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886EDB">
      <w:pPr>
        <w:pStyle w:val="QuestionNo"/>
        <w:rPr>
          <w:rtl/>
          <w:lang w:bidi="ar-EG"/>
        </w:rPr>
      </w:pPr>
      <w:bookmarkStart w:id="4" w:name="_Toc360171154"/>
      <w:bookmarkEnd w:id="0"/>
      <w:bookmarkEnd w:id="1"/>
      <w:r>
        <w:rPr>
          <w:rFonts w:hint="cs"/>
          <w:rtl/>
        </w:rPr>
        <w:t>المس</w:t>
      </w:r>
      <w:r w:rsidR="00A822EB">
        <w:rPr>
          <w:rFonts w:hint="cs"/>
          <w:rtl/>
        </w:rPr>
        <w:t>ـ</w:t>
      </w:r>
      <w:r>
        <w:rPr>
          <w:rFonts w:hint="cs"/>
          <w:rtl/>
        </w:rPr>
        <w:t>ألة</w:t>
      </w:r>
      <w:r w:rsidR="00886EDB">
        <w:rPr>
          <w:rFonts w:hint="cs"/>
          <w:rtl/>
        </w:rPr>
        <w:t xml:space="preserve"> </w:t>
      </w:r>
      <w:r w:rsidR="00C16920">
        <w:t>23</w:t>
      </w:r>
      <w:r w:rsidR="00C729F1" w:rsidRPr="00821C93">
        <w:t>/1</w:t>
      </w:r>
      <w:bookmarkEnd w:id="4"/>
      <w:r w:rsidR="00886EDB">
        <w:rPr>
          <w:rFonts w:hint="cs"/>
          <w:rtl/>
        </w:rPr>
        <w:t>:</w:t>
      </w:r>
    </w:p>
    <w:p w:rsidR="00C729F1" w:rsidRPr="006570A8" w:rsidRDefault="00C16920" w:rsidP="000A316A">
      <w:pPr>
        <w:pStyle w:val="QuestionTitle"/>
        <w:rPr>
          <w:lang w:bidi="ar-EG"/>
        </w:rPr>
      </w:pPr>
      <w:r w:rsidRPr="00872198">
        <w:rPr>
          <w:rFonts w:ascii="Verdana Bold" w:hAnsi="Verdana Bold" w:hint="cs"/>
          <w:rtl/>
          <w:lang w:bidi="ar-EG"/>
        </w:rPr>
        <w:t>الاستراتيجيات والسياسات المتعلقة بالتعرض البشري للمجالات الكهرمغنطيسية</w:t>
      </w:r>
    </w:p>
    <w:p w:rsidR="004A3FC4" w:rsidRPr="00AC733C" w:rsidRDefault="004A3FC4" w:rsidP="000A316A"/>
    <w:p w:rsidR="008B2896" w:rsidRPr="00DD6562" w:rsidRDefault="008B2896" w:rsidP="00762E2E">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lang w:val="en-GB"/>
        </w:rPr>
      </w:pPr>
      <w:r>
        <w:rPr>
          <w:noProof/>
          <w:lang w:eastAsia="zh-CN"/>
        </w:rPr>
        <w:drawing>
          <wp:anchor distT="0" distB="0" distL="114300" distR="114300" simplePos="0" relativeHeight="251657728" behindDoc="0" locked="0" layoutInCell="1" allowOverlap="1" wp14:anchorId="7F8794A2" wp14:editId="0F5E0417">
            <wp:simplePos x="0" y="0"/>
            <wp:positionH relativeFrom="margin">
              <wp:posOffset>6985</wp:posOffset>
            </wp:positionH>
            <wp:positionV relativeFrom="margin">
              <wp:posOffset>8301990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C16920">
        <w:tc>
          <w:tcPr>
            <w:tcW w:w="9072" w:type="dxa"/>
            <w:shd w:val="clear" w:color="auto" w:fill="E8F8FD"/>
          </w:tcPr>
          <w:p w:rsidR="00605A80" w:rsidRPr="00605A80" w:rsidRDefault="00605A80" w:rsidP="00CB5433">
            <w:pPr>
              <w:pStyle w:val="HeadingB"/>
              <w:rPr>
                <w:rtl/>
              </w:rPr>
            </w:pPr>
            <w:bookmarkStart w:id="5" w:name="_Toc377637625"/>
            <w:bookmarkStart w:id="6" w:name="_Toc377653582"/>
            <w:r w:rsidRPr="00605A80">
              <w:rPr>
                <w:rtl/>
              </w:rPr>
              <w:lastRenderedPageBreak/>
              <w:t>لجان دراسات قطاع تنمية الاتصالات</w:t>
            </w:r>
            <w:bookmarkEnd w:id="5"/>
            <w:bookmarkEnd w:id="6"/>
          </w:p>
          <w:p w:rsidR="00605A80" w:rsidRPr="00191D6A" w:rsidRDefault="00605A80" w:rsidP="00191D6A">
            <w:pPr>
              <w:spacing w:line="180" w:lineRule="auto"/>
              <w:rPr>
                <w:sz w:val="20"/>
                <w:szCs w:val="26"/>
                <w:rtl/>
              </w:rPr>
            </w:pPr>
            <w:r w:rsidRPr="00191D6A">
              <w:rPr>
                <w:sz w:val="20"/>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605A80" w:rsidRPr="00605A80" w:rsidRDefault="00605A80" w:rsidP="00CB5433">
            <w:pPr>
              <w:pStyle w:val="HeadingB"/>
              <w:rPr>
                <w:rtl/>
              </w:rPr>
            </w:pPr>
            <w:bookmarkStart w:id="7" w:name="_Toc377637626"/>
            <w:bookmarkStart w:id="8" w:name="_Toc377653583"/>
            <w:r w:rsidRPr="00605A80">
              <w:rPr>
                <w:rtl/>
              </w:rPr>
              <w:t>منصة المعارف</w:t>
            </w:r>
            <w:bookmarkEnd w:id="7"/>
            <w:bookmarkEnd w:id="8"/>
          </w:p>
          <w:p w:rsidR="00605A80" w:rsidRPr="00191D6A" w:rsidRDefault="00605A80" w:rsidP="00191D6A">
            <w:pPr>
              <w:spacing w:line="180" w:lineRule="auto"/>
              <w:rPr>
                <w:sz w:val="20"/>
                <w:szCs w:val="26"/>
                <w:rtl/>
              </w:rPr>
            </w:pPr>
            <w:r w:rsidRPr="00191D6A">
              <w:rPr>
                <w:sz w:val="20"/>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191D6A">
              <w:rPr>
                <w:sz w:val="20"/>
                <w:szCs w:val="26"/>
              </w:rPr>
              <w:t>193</w:t>
            </w:r>
            <w:r w:rsidRPr="00191D6A">
              <w:rPr>
                <w:sz w:val="20"/>
                <w:szCs w:val="26"/>
                <w:rtl/>
              </w:rPr>
              <w:t> دولة. وتعمل هذه الأنشطة أيضاً على تعزيز قاعدة المعارف المشتركة للأعضاء.</w:t>
            </w:r>
          </w:p>
          <w:p w:rsidR="00605A80" w:rsidRPr="00605A80" w:rsidRDefault="00605A80" w:rsidP="00CB5433">
            <w:pPr>
              <w:pStyle w:val="HeadingB"/>
              <w:rPr>
                <w:rtl/>
              </w:rPr>
            </w:pPr>
            <w:bookmarkStart w:id="9" w:name="_Toc377637627"/>
            <w:bookmarkStart w:id="10" w:name="_Toc377653584"/>
            <w:r w:rsidRPr="00605A80">
              <w:rPr>
                <w:rtl/>
              </w:rPr>
              <w:t>محور تبادل المعلومات وتقاسم المعارف</w:t>
            </w:r>
            <w:bookmarkEnd w:id="9"/>
            <w:bookmarkEnd w:id="10"/>
          </w:p>
          <w:p w:rsidR="00605A80" w:rsidRPr="00191D6A" w:rsidRDefault="00605A80" w:rsidP="00191D6A">
            <w:pPr>
              <w:spacing w:line="180" w:lineRule="auto"/>
              <w:rPr>
                <w:sz w:val="20"/>
                <w:szCs w:val="26"/>
                <w:rtl/>
              </w:rPr>
            </w:pPr>
            <w:r w:rsidRPr="00191D6A">
              <w:rPr>
                <w:sz w:val="20"/>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605A80" w:rsidRPr="00A822EB" w:rsidRDefault="00605A80" w:rsidP="00CB5433">
            <w:pPr>
              <w:pStyle w:val="HeadingB"/>
            </w:pPr>
            <w:bookmarkStart w:id="11" w:name="_Toc377637628"/>
            <w:bookmarkStart w:id="12" w:name="_Toc377653585"/>
            <w:r w:rsidRPr="00605A80">
              <w:rPr>
                <w:rtl/>
              </w:rPr>
              <w:t>مستودع المعلومات</w:t>
            </w:r>
            <w:bookmarkEnd w:id="11"/>
            <w:bookmarkEnd w:id="12"/>
          </w:p>
          <w:p w:rsidR="00605A80" w:rsidRPr="00191D6A" w:rsidRDefault="00605A80" w:rsidP="00191D6A">
            <w:pPr>
              <w:spacing w:line="180" w:lineRule="auto"/>
              <w:rPr>
                <w:sz w:val="20"/>
                <w:szCs w:val="26"/>
              </w:rPr>
            </w:pPr>
            <w:r w:rsidRPr="00191D6A">
              <w:rPr>
                <w:sz w:val="20"/>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605A80" w:rsidRPr="00605A80" w:rsidRDefault="00605A80" w:rsidP="00CB5433">
            <w:pPr>
              <w:pStyle w:val="HeadingB"/>
            </w:pPr>
            <w:bookmarkStart w:id="13" w:name="_Toc377637629"/>
            <w:bookmarkStart w:id="14" w:name="_Toc377653586"/>
            <w:r w:rsidRPr="00605A80">
              <w:rPr>
                <w:rtl/>
              </w:rPr>
              <w:t xml:space="preserve">لجنة الدراسات </w:t>
            </w:r>
            <w:r w:rsidRPr="00A822EB">
              <w:rPr>
                <w:sz w:val="20"/>
              </w:rPr>
              <w:t>1</w:t>
            </w:r>
            <w:bookmarkEnd w:id="13"/>
            <w:bookmarkEnd w:id="14"/>
          </w:p>
          <w:p w:rsidR="00605A80" w:rsidRPr="00191D6A" w:rsidRDefault="00605A80" w:rsidP="00191D6A">
            <w:pPr>
              <w:spacing w:line="180" w:lineRule="auto"/>
              <w:rPr>
                <w:sz w:val="20"/>
                <w:szCs w:val="26"/>
                <w:rtl/>
              </w:rPr>
            </w:pPr>
            <w:r w:rsidRPr="00191D6A">
              <w:rPr>
                <w:sz w:val="20"/>
                <w:szCs w:val="26"/>
                <w:rtl/>
              </w:rPr>
              <w:t xml:space="preserve">أسند إلى لجنة الدراسات </w:t>
            </w:r>
            <w:r w:rsidRPr="00191D6A">
              <w:rPr>
                <w:sz w:val="20"/>
                <w:szCs w:val="26"/>
              </w:rPr>
              <w:t>1</w:t>
            </w:r>
            <w:r w:rsidRPr="00191D6A">
              <w:rPr>
                <w:sz w:val="20"/>
                <w:szCs w:val="26"/>
                <w:rtl/>
              </w:rPr>
              <w:t xml:space="preserve"> في الفترة </w:t>
            </w:r>
            <w:r w:rsidRPr="00191D6A">
              <w:rPr>
                <w:sz w:val="20"/>
                <w:szCs w:val="26"/>
              </w:rPr>
              <w:t>2014-2010</w:t>
            </w:r>
            <w:r w:rsidRPr="00191D6A">
              <w:rPr>
                <w:sz w:val="20"/>
                <w:szCs w:val="26"/>
                <w:rtl/>
              </w:rPr>
              <w:t xml:space="preserve"> دراسة تسع مسائل في مجالات البيئة التمكينية والأمن السيبراني وتطبيقات تكنولوجيا المعلومات والاتصالات والقضايا المتصلة بالإنترنت. وركز العمل على السياسات والاستراتيجيات الوطنية للاتصالات التي تمكّن البلدان من الاستفادة إلى أقصى حد من القوة الدافعة للاتصالات/تكنولوجيا المعلومات والاتصالات بوصفها محركاً للنمو المستدام وخلق فرص العمل والتنمية الاقتصادية والاجتماعية والثقافية، مع مراعاة المسائل ذات الأولوية للبلدان النامية. وشمل العمل سياسات النفاذ إلى الاتصالات/تكنولوجيا المعلومات والاتصالات، لا سيما نفاذ الأشخاص ذوي الإعاقة وذوي الاحتياجات الخاصة، إضافة إلى أمن شبكات الاتصالات/تكنولوجيا المعلومات والاتصالات. كما ركز أيضاً على سياسات ونماذج التعريفات لشبكات الجيل التالي ومسائل التقارب والنفاذ الشامل إلى خدمات النطاق العريض الثابتة والمتنقلة وتحليل الأثر وتطبيق مبادئ التكلفة والمحاسبة، مع مراعاة نتائج الدراسات التي يجريها قطاعا تقييس الاتصالات والاتصالات الراديوية، وأولويات البلدان النامية.</w:t>
            </w:r>
          </w:p>
          <w:p w:rsidR="00605A80" w:rsidRPr="008F3F31" w:rsidRDefault="00605A80" w:rsidP="008F3F31">
            <w:pPr>
              <w:spacing w:line="180" w:lineRule="auto"/>
              <w:rPr>
                <w:sz w:val="20"/>
                <w:szCs w:val="26"/>
              </w:rPr>
            </w:pPr>
            <w:bookmarkStart w:id="15" w:name="_Toc377637630"/>
            <w:r w:rsidRPr="008F3F31">
              <w:rPr>
                <w:rFonts w:hint="cs"/>
                <w:sz w:val="20"/>
                <w:szCs w:val="26"/>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bookmarkEnd w:id="15"/>
          </w:p>
          <w:p w:rsidR="00075AC8" w:rsidRPr="00EC56BA" w:rsidRDefault="00075AC8" w:rsidP="003D1C50">
            <w:pPr>
              <w:spacing w:before="0" w:line="180" w:lineRule="auto"/>
            </w:pPr>
          </w:p>
        </w:tc>
      </w:tr>
    </w:tbl>
    <w:p w:rsidR="00075AC8" w:rsidRDefault="00075AC8" w:rsidP="000A316A">
      <w:pPr>
        <w:rPr>
          <w:rtl/>
          <w:lang w:val="en-GB"/>
        </w:rPr>
      </w:pPr>
    </w:p>
    <w:p w:rsidR="00191D6A" w:rsidRDefault="00191D6A" w:rsidP="000A316A">
      <w:pPr>
        <w:rPr>
          <w:rtl/>
          <w:lang w:val="en-GB"/>
        </w:rPr>
      </w:pPr>
    </w:p>
    <w:p w:rsidR="008F3F31" w:rsidRDefault="008F3F31" w:rsidP="000A316A">
      <w:pPr>
        <w:rPr>
          <w:rtl/>
          <w:lang w:val="en-GB"/>
        </w:rPr>
      </w:pPr>
    </w:p>
    <w:p w:rsidR="008F3F31" w:rsidRDefault="008F3F31"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CB5433">
          <w:headerReference w:type="default" r:id="rId10"/>
          <w:footerReference w:type="even" r:id="rId11"/>
          <w:footerReference w:type="default" r:id="rId12"/>
          <w:footerReference w:type="first" r:id="rId13"/>
          <w:endnotePr>
            <w:numFmt w:val="decimal"/>
          </w:endnotePr>
          <w:type w:val="oddPage"/>
          <w:pgSz w:w="11907" w:h="16840" w:code="9"/>
          <w:pgMar w:top="1418" w:right="1418" w:bottom="1418" w:left="1418" w:header="709" w:footer="709" w:gutter="0"/>
          <w:pgNumType w:fmt="lowerRoman"/>
          <w:cols w:space="720"/>
          <w:titlePg/>
        </w:sectPr>
      </w:pPr>
    </w:p>
    <w:p w:rsidR="00D240F2" w:rsidRPr="009A2784" w:rsidRDefault="009A2784" w:rsidP="000A316A">
      <w:pPr>
        <w:pStyle w:val="Chapttitle"/>
      </w:pPr>
      <w:bookmarkStart w:id="16" w:name="_Toc377566646"/>
      <w:bookmarkStart w:id="17" w:name="_Toc377637349"/>
      <w:bookmarkStart w:id="18" w:name="_Toc310148800"/>
      <w:bookmarkStart w:id="19" w:name="_Toc316562496"/>
      <w:bookmarkStart w:id="20" w:name="_Toc299639153"/>
      <w:r>
        <w:rPr>
          <w:rFonts w:hint="cs"/>
          <w:rtl/>
          <w:lang w:val="en-GB"/>
        </w:rPr>
        <w:lastRenderedPageBreak/>
        <w:t>جدول المحتويات</w:t>
      </w:r>
      <w:bookmarkEnd w:id="16"/>
      <w:bookmarkEnd w:id="17"/>
    </w:p>
    <w:p w:rsidR="00D240F2" w:rsidRPr="00CB5433" w:rsidRDefault="00D240F2" w:rsidP="003D687F">
      <w:pPr>
        <w:pStyle w:val="Toc0"/>
        <w:spacing w:before="0"/>
        <w:rPr>
          <w:rFonts w:cs="Arial"/>
          <w:b/>
          <w:bCs w:val="0"/>
          <w:lang w:val="en-GB" w:eastAsia="zh-CN"/>
        </w:rPr>
      </w:pPr>
      <w:r w:rsidRPr="00DD6562">
        <w:rPr>
          <w:lang w:val="en-GB"/>
        </w:rPr>
        <w:tab/>
      </w:r>
      <w:r w:rsidR="009A2784" w:rsidRPr="00CB5433">
        <w:rPr>
          <w:rFonts w:hint="cs"/>
          <w:b/>
          <w:bCs w:val="0"/>
          <w:rtl/>
          <w:lang w:val="en-GB"/>
        </w:rPr>
        <w:t>الصفحة</w:t>
      </w:r>
    </w:p>
    <w:p w:rsidR="00B413F1" w:rsidRPr="00CB5433" w:rsidRDefault="00B413F1" w:rsidP="004F7987">
      <w:pPr>
        <w:pStyle w:val="TOC1"/>
        <w:spacing w:before="0"/>
        <w:rPr>
          <w:rFonts w:asciiTheme="minorHAnsi" w:hAnsiTheme="minorHAnsi" w:cstheme="minorBidi"/>
          <w:b/>
          <w:bCs/>
          <w:szCs w:val="22"/>
        </w:rPr>
      </w:pPr>
      <w:r w:rsidRPr="00CB5433">
        <w:rPr>
          <w:b/>
          <w:bCs/>
          <w:lang w:bidi="ar-EG"/>
        </w:rPr>
        <w:t>1</w:t>
      </w:r>
      <w:r w:rsidRPr="00CB5433">
        <w:rPr>
          <w:rFonts w:asciiTheme="minorHAnsi" w:hAnsiTheme="minorHAnsi" w:cstheme="minorBidi"/>
          <w:b/>
          <w:bCs/>
          <w:szCs w:val="22"/>
        </w:rPr>
        <w:tab/>
      </w:r>
      <w:r w:rsidRPr="00CB5433">
        <w:rPr>
          <w:rFonts w:hint="cs"/>
          <w:b/>
          <w:bCs/>
          <w:rtl/>
          <w:lang w:bidi="ar-LB"/>
        </w:rPr>
        <w:t>معلومات</w:t>
      </w:r>
      <w:r w:rsidRPr="00CB5433">
        <w:rPr>
          <w:b/>
          <w:bCs/>
          <w:rtl/>
          <w:lang w:bidi="ar-LB"/>
        </w:rPr>
        <w:t xml:space="preserve"> </w:t>
      </w:r>
      <w:r w:rsidRPr="00CB5433">
        <w:rPr>
          <w:rFonts w:hint="cs"/>
          <w:b/>
          <w:bCs/>
          <w:rtl/>
          <w:lang w:bidi="ar-LB"/>
        </w:rPr>
        <w:t>أساسية</w:t>
      </w:r>
      <w:r w:rsidRPr="00CB5433">
        <w:rPr>
          <w:b/>
          <w:bCs/>
          <w:webHidden/>
        </w:rPr>
        <w:tab/>
      </w:r>
      <w:r w:rsidRPr="00CB5433">
        <w:rPr>
          <w:b/>
          <w:bCs/>
          <w:webHidden/>
        </w:rPr>
        <w:tab/>
      </w:r>
      <w:r w:rsidR="00A945AB" w:rsidRPr="00CB5433">
        <w:rPr>
          <w:b/>
          <w:bCs/>
          <w:webHidden/>
        </w:rPr>
        <w:t>1</w:t>
      </w:r>
    </w:p>
    <w:p w:rsidR="00B413F1" w:rsidRPr="00CB5433" w:rsidRDefault="00B413F1" w:rsidP="00A945AB">
      <w:pPr>
        <w:pStyle w:val="TOC1"/>
        <w:rPr>
          <w:rFonts w:asciiTheme="minorHAnsi" w:hAnsiTheme="minorHAnsi" w:cstheme="minorBidi"/>
          <w:b/>
          <w:bCs/>
          <w:szCs w:val="22"/>
        </w:rPr>
      </w:pPr>
      <w:r w:rsidRPr="00CB5433">
        <w:rPr>
          <w:b/>
          <w:bCs/>
          <w:lang w:bidi="ar-EG"/>
        </w:rPr>
        <w:t>2</w:t>
      </w:r>
      <w:r w:rsidRPr="00CB5433">
        <w:rPr>
          <w:rFonts w:asciiTheme="minorHAnsi" w:hAnsiTheme="minorHAnsi" w:cstheme="minorBidi"/>
          <w:b/>
          <w:bCs/>
          <w:szCs w:val="22"/>
        </w:rPr>
        <w:tab/>
      </w:r>
      <w:r w:rsidRPr="00CB5433">
        <w:rPr>
          <w:rFonts w:hint="cs"/>
          <w:b/>
          <w:bCs/>
          <w:rtl/>
          <w:lang w:bidi="ar-LB"/>
        </w:rPr>
        <w:t>مجال</w:t>
      </w:r>
      <w:r w:rsidRPr="00CB5433">
        <w:rPr>
          <w:b/>
          <w:bCs/>
          <w:rtl/>
          <w:lang w:bidi="ar-LB"/>
        </w:rPr>
        <w:t xml:space="preserve"> </w:t>
      </w:r>
      <w:r w:rsidRPr="00CB5433">
        <w:rPr>
          <w:rFonts w:hint="cs"/>
          <w:b/>
          <w:bCs/>
          <w:rtl/>
          <w:lang w:bidi="ar-LB"/>
        </w:rPr>
        <w:t>تطبيق</w:t>
      </w:r>
      <w:r w:rsidRPr="00CB5433">
        <w:rPr>
          <w:b/>
          <w:bCs/>
          <w:rtl/>
          <w:lang w:bidi="ar-EG"/>
        </w:rPr>
        <w:t xml:space="preserve"> </w:t>
      </w:r>
      <w:r w:rsidRPr="00CB5433">
        <w:rPr>
          <w:rFonts w:hint="cs"/>
          <w:b/>
          <w:bCs/>
          <w:rtl/>
          <w:lang w:bidi="ar-EG"/>
        </w:rPr>
        <w:t>التقرير</w:t>
      </w:r>
      <w:r w:rsidRPr="00CB5433">
        <w:rPr>
          <w:b/>
          <w:bCs/>
          <w:rtl/>
          <w:lang w:bidi="ar-EG"/>
        </w:rPr>
        <w:t xml:space="preserve"> </w:t>
      </w:r>
      <w:r w:rsidRPr="00CB5433">
        <w:rPr>
          <w:rFonts w:hint="cs"/>
          <w:b/>
          <w:bCs/>
          <w:rtl/>
          <w:lang w:bidi="ar-EG"/>
        </w:rPr>
        <w:t>وأهدافه</w:t>
      </w:r>
      <w:r w:rsidRPr="00CB5433">
        <w:rPr>
          <w:b/>
          <w:bCs/>
          <w:webHidden/>
        </w:rPr>
        <w:tab/>
      </w:r>
      <w:r w:rsidRPr="00CB5433">
        <w:rPr>
          <w:b/>
          <w:bCs/>
          <w:webHidden/>
        </w:rPr>
        <w:tab/>
      </w:r>
      <w:r w:rsidR="00A945AB" w:rsidRPr="00CB5433">
        <w:rPr>
          <w:b/>
          <w:bCs/>
          <w:webHidden/>
        </w:rPr>
        <w:t>2</w:t>
      </w:r>
    </w:p>
    <w:p w:rsidR="00B413F1" w:rsidRPr="00CB5433" w:rsidRDefault="00B413F1" w:rsidP="00A945AB">
      <w:pPr>
        <w:pStyle w:val="TOC1"/>
        <w:rPr>
          <w:rFonts w:asciiTheme="minorHAnsi" w:hAnsiTheme="minorHAnsi" w:cstheme="minorBidi"/>
          <w:b/>
          <w:bCs/>
          <w:szCs w:val="22"/>
        </w:rPr>
      </w:pPr>
      <w:r w:rsidRPr="00CB5433">
        <w:rPr>
          <w:b/>
          <w:bCs/>
          <w:lang w:bidi="ar-EG"/>
        </w:rPr>
        <w:t>3</w:t>
      </w:r>
      <w:r w:rsidRPr="00CB5433">
        <w:rPr>
          <w:rFonts w:asciiTheme="minorHAnsi" w:hAnsiTheme="minorHAnsi" w:cstheme="minorBidi"/>
          <w:b/>
          <w:bCs/>
          <w:szCs w:val="22"/>
        </w:rPr>
        <w:tab/>
      </w:r>
      <w:r w:rsidRPr="00CB5433">
        <w:rPr>
          <w:rFonts w:hint="cs"/>
          <w:b/>
          <w:bCs/>
          <w:rtl/>
          <w:lang w:bidi="ar-LB"/>
        </w:rPr>
        <w:t>التعاون</w:t>
      </w:r>
      <w:r w:rsidRPr="00CB5433">
        <w:rPr>
          <w:b/>
          <w:bCs/>
          <w:rtl/>
          <w:lang w:bidi="ar-LB"/>
        </w:rPr>
        <w:t xml:space="preserve"> </w:t>
      </w:r>
      <w:r w:rsidRPr="00CB5433">
        <w:rPr>
          <w:rFonts w:hint="cs"/>
          <w:b/>
          <w:bCs/>
          <w:rtl/>
          <w:lang w:bidi="ar-LB"/>
        </w:rPr>
        <w:t>مع</w:t>
      </w:r>
      <w:r w:rsidRPr="00CB5433">
        <w:rPr>
          <w:b/>
          <w:bCs/>
          <w:rtl/>
          <w:lang w:bidi="ar-LB"/>
        </w:rPr>
        <w:t xml:space="preserve"> </w:t>
      </w:r>
      <w:r w:rsidRPr="00CB5433">
        <w:rPr>
          <w:rFonts w:hint="cs"/>
          <w:b/>
          <w:bCs/>
          <w:rtl/>
          <w:lang w:bidi="ar-LB"/>
        </w:rPr>
        <w:t>القطاعين</w:t>
      </w:r>
      <w:r w:rsidRPr="00CB5433">
        <w:rPr>
          <w:b/>
          <w:bCs/>
          <w:rtl/>
          <w:lang w:bidi="ar-LB"/>
        </w:rPr>
        <w:t xml:space="preserve"> </w:t>
      </w:r>
      <w:r w:rsidRPr="00CB5433">
        <w:rPr>
          <w:rFonts w:hint="cs"/>
          <w:b/>
          <w:bCs/>
          <w:rtl/>
          <w:lang w:bidi="ar-LB"/>
        </w:rPr>
        <w:t>الآخرين</w:t>
      </w:r>
      <w:r w:rsidRPr="00CB5433">
        <w:rPr>
          <w:b/>
          <w:bCs/>
          <w:rtl/>
          <w:lang w:bidi="ar-LB"/>
        </w:rPr>
        <w:t xml:space="preserve"> </w:t>
      </w:r>
      <w:r w:rsidRPr="00CB5433">
        <w:rPr>
          <w:rFonts w:hint="cs"/>
          <w:b/>
          <w:bCs/>
          <w:rtl/>
          <w:lang w:bidi="ar-LB"/>
        </w:rPr>
        <w:t>والمنظمات</w:t>
      </w:r>
      <w:r w:rsidRPr="00CB5433">
        <w:rPr>
          <w:b/>
          <w:bCs/>
          <w:rtl/>
          <w:lang w:bidi="ar-LB"/>
        </w:rPr>
        <w:t xml:space="preserve"> </w:t>
      </w:r>
      <w:r w:rsidRPr="00CB5433">
        <w:rPr>
          <w:rFonts w:hint="cs"/>
          <w:b/>
          <w:bCs/>
          <w:rtl/>
          <w:lang w:bidi="ar-LB"/>
        </w:rPr>
        <w:t>الأخرى</w:t>
      </w:r>
      <w:r w:rsidRPr="00CB5433">
        <w:rPr>
          <w:b/>
          <w:bCs/>
          <w:webHidden/>
        </w:rPr>
        <w:tab/>
      </w:r>
      <w:r w:rsidRPr="00CB5433">
        <w:rPr>
          <w:b/>
          <w:bCs/>
          <w:webHidden/>
        </w:rPr>
        <w:tab/>
      </w:r>
      <w:r w:rsidR="00A945AB" w:rsidRPr="00CB5433">
        <w:rPr>
          <w:b/>
          <w:bCs/>
          <w:webHidden/>
        </w:rPr>
        <w:t>3</w:t>
      </w:r>
    </w:p>
    <w:p w:rsidR="00B413F1" w:rsidRPr="00CB5433" w:rsidRDefault="00B413F1" w:rsidP="00A945AB">
      <w:pPr>
        <w:pStyle w:val="TOC1"/>
        <w:rPr>
          <w:rFonts w:asciiTheme="minorHAnsi" w:hAnsiTheme="minorHAnsi" w:cstheme="minorBidi"/>
          <w:b/>
          <w:bCs/>
          <w:szCs w:val="22"/>
        </w:rPr>
      </w:pPr>
      <w:r w:rsidRPr="00CB5433">
        <w:rPr>
          <w:b/>
          <w:bCs/>
          <w:lang w:bidi="ar-EG"/>
        </w:rPr>
        <w:t>4</w:t>
      </w:r>
      <w:r w:rsidRPr="00CB5433">
        <w:rPr>
          <w:rFonts w:asciiTheme="minorHAnsi" w:hAnsiTheme="minorHAnsi" w:cstheme="minorBidi"/>
          <w:b/>
          <w:bCs/>
          <w:szCs w:val="22"/>
        </w:rPr>
        <w:tab/>
      </w:r>
      <w:r w:rsidRPr="00CB5433">
        <w:rPr>
          <w:rFonts w:hint="cs"/>
          <w:b/>
          <w:bCs/>
          <w:rtl/>
          <w:lang w:bidi="ar-LB"/>
        </w:rPr>
        <w:t>مبدأ</w:t>
      </w:r>
      <w:r w:rsidRPr="00CB5433">
        <w:rPr>
          <w:b/>
          <w:bCs/>
          <w:rtl/>
          <w:lang w:bidi="ar-LB"/>
        </w:rPr>
        <w:t xml:space="preserve"> </w:t>
      </w:r>
      <w:r w:rsidRPr="00CB5433">
        <w:rPr>
          <w:rFonts w:hint="cs"/>
          <w:b/>
          <w:bCs/>
          <w:rtl/>
          <w:lang w:bidi="ar-LB"/>
        </w:rPr>
        <w:t>التحوّط</w:t>
      </w:r>
      <w:r w:rsidRPr="00CB5433">
        <w:rPr>
          <w:b/>
          <w:bCs/>
          <w:rtl/>
          <w:lang w:bidi="ar-LB"/>
        </w:rPr>
        <w:t xml:space="preserve"> </w:t>
      </w:r>
      <w:r w:rsidRPr="00CB5433">
        <w:rPr>
          <w:rFonts w:hint="cs"/>
          <w:b/>
          <w:bCs/>
          <w:rtl/>
          <w:lang w:bidi="ar-LB"/>
        </w:rPr>
        <w:t>المطبق</w:t>
      </w:r>
      <w:r w:rsidRPr="00CB5433">
        <w:rPr>
          <w:b/>
          <w:bCs/>
          <w:rtl/>
          <w:lang w:bidi="ar-LB"/>
        </w:rPr>
        <w:t xml:space="preserve"> </w:t>
      </w:r>
      <w:r w:rsidRPr="00CB5433">
        <w:rPr>
          <w:rFonts w:hint="cs"/>
          <w:b/>
          <w:bCs/>
          <w:rtl/>
          <w:lang w:bidi="ar-LB"/>
        </w:rPr>
        <w:t>على</w:t>
      </w:r>
      <w:r w:rsidRPr="00CB5433">
        <w:rPr>
          <w:b/>
          <w:bCs/>
          <w:rtl/>
          <w:lang w:bidi="ar-LB"/>
        </w:rPr>
        <w:t xml:space="preserve"> </w:t>
      </w:r>
      <w:r w:rsidRPr="00CB5433">
        <w:rPr>
          <w:rFonts w:hint="cs"/>
          <w:b/>
          <w:bCs/>
          <w:rtl/>
          <w:lang w:bidi="ar-LB"/>
        </w:rPr>
        <w:t>التعرض</w:t>
      </w:r>
      <w:r w:rsidRPr="00CB5433">
        <w:rPr>
          <w:b/>
          <w:bCs/>
          <w:rtl/>
          <w:lang w:bidi="ar-LB"/>
        </w:rPr>
        <w:t xml:space="preserve"> </w:t>
      </w:r>
      <w:r w:rsidRPr="00CB5433">
        <w:rPr>
          <w:rFonts w:hint="cs"/>
          <w:b/>
          <w:bCs/>
          <w:rtl/>
          <w:lang w:bidi="ar-LB"/>
        </w:rPr>
        <w:t>البشري</w:t>
      </w:r>
      <w:r w:rsidRPr="00CB5433">
        <w:rPr>
          <w:b/>
          <w:bCs/>
          <w:rtl/>
          <w:lang w:bidi="ar-LB"/>
        </w:rPr>
        <w:t xml:space="preserve"> </w:t>
      </w:r>
      <w:r w:rsidRPr="00CB5433">
        <w:rPr>
          <w:rFonts w:hint="cs"/>
          <w:b/>
          <w:bCs/>
          <w:rtl/>
          <w:lang w:bidi="ar-LB"/>
        </w:rPr>
        <w:t>للمجالات</w:t>
      </w:r>
      <w:r w:rsidRPr="00CB5433">
        <w:rPr>
          <w:b/>
          <w:bCs/>
          <w:rtl/>
          <w:lang w:bidi="ar-LB"/>
        </w:rPr>
        <w:t xml:space="preserve"> </w:t>
      </w:r>
      <w:r w:rsidRPr="00CB5433">
        <w:rPr>
          <w:rFonts w:hint="cs"/>
          <w:b/>
          <w:bCs/>
          <w:rtl/>
          <w:lang w:bidi="ar-LB"/>
        </w:rPr>
        <w:t>الكهرمغنطيسية</w:t>
      </w:r>
      <w:r w:rsidRPr="00CB5433">
        <w:rPr>
          <w:b/>
          <w:bCs/>
          <w:webHidden/>
        </w:rPr>
        <w:tab/>
      </w:r>
      <w:r w:rsidRPr="00CB5433">
        <w:rPr>
          <w:b/>
          <w:bCs/>
          <w:webHidden/>
        </w:rPr>
        <w:tab/>
      </w:r>
      <w:r w:rsidR="00A945AB" w:rsidRPr="00CB5433">
        <w:rPr>
          <w:b/>
          <w:bCs/>
          <w:webHidden/>
        </w:rPr>
        <w:t>4</w:t>
      </w:r>
    </w:p>
    <w:p w:rsidR="00B413F1" w:rsidRPr="00CB5433" w:rsidRDefault="00B413F1" w:rsidP="00A945AB">
      <w:pPr>
        <w:pStyle w:val="TOC1"/>
        <w:rPr>
          <w:rFonts w:asciiTheme="minorHAnsi" w:hAnsiTheme="minorHAnsi" w:cstheme="minorBidi"/>
          <w:b/>
          <w:bCs/>
          <w:szCs w:val="22"/>
        </w:rPr>
      </w:pPr>
      <w:r w:rsidRPr="00CB5433">
        <w:rPr>
          <w:b/>
          <w:bCs/>
          <w:lang w:bidi="ar-EG"/>
        </w:rPr>
        <w:t>5</w:t>
      </w:r>
      <w:r w:rsidRPr="00CB5433">
        <w:rPr>
          <w:rFonts w:asciiTheme="minorHAnsi" w:hAnsiTheme="minorHAnsi" w:cstheme="minorBidi"/>
          <w:b/>
          <w:bCs/>
          <w:szCs w:val="22"/>
        </w:rPr>
        <w:tab/>
      </w:r>
      <w:r w:rsidRPr="00CB5433">
        <w:rPr>
          <w:rFonts w:hint="cs"/>
          <w:b/>
          <w:bCs/>
          <w:rtl/>
          <w:lang w:bidi="ar-LB"/>
        </w:rPr>
        <w:t>تحليل</w:t>
      </w:r>
      <w:r w:rsidRPr="00CB5433">
        <w:rPr>
          <w:b/>
          <w:bCs/>
          <w:rtl/>
          <w:lang w:bidi="ar-LB"/>
        </w:rPr>
        <w:t xml:space="preserve"> </w:t>
      </w:r>
      <w:r w:rsidRPr="00CB5433">
        <w:rPr>
          <w:rFonts w:hint="cs"/>
          <w:b/>
          <w:bCs/>
          <w:rtl/>
          <w:lang w:bidi="ar-LB"/>
        </w:rPr>
        <w:t>السياسات</w:t>
      </w:r>
      <w:r w:rsidRPr="00CB5433">
        <w:rPr>
          <w:b/>
          <w:bCs/>
          <w:rtl/>
          <w:lang w:bidi="ar-LB"/>
        </w:rPr>
        <w:t xml:space="preserve"> </w:t>
      </w:r>
      <w:r w:rsidRPr="00CB5433">
        <w:rPr>
          <w:rFonts w:hint="cs"/>
          <w:b/>
          <w:bCs/>
          <w:rtl/>
          <w:lang w:bidi="ar-LB"/>
        </w:rPr>
        <w:t>التنظيمية</w:t>
      </w:r>
      <w:r w:rsidRPr="00CB5433">
        <w:rPr>
          <w:b/>
          <w:bCs/>
          <w:rtl/>
          <w:lang w:bidi="ar-LB"/>
        </w:rPr>
        <w:t xml:space="preserve"> </w:t>
      </w:r>
      <w:r w:rsidRPr="00CB5433">
        <w:rPr>
          <w:rFonts w:hint="cs"/>
          <w:b/>
          <w:bCs/>
          <w:rtl/>
          <w:lang w:bidi="ar-LB"/>
        </w:rPr>
        <w:t>في</w:t>
      </w:r>
      <w:r w:rsidRPr="00CB5433">
        <w:rPr>
          <w:rFonts w:hint="eastAsia"/>
          <w:b/>
          <w:bCs/>
          <w:rtl/>
          <w:lang w:bidi="ar-LB"/>
        </w:rPr>
        <w:t> </w:t>
      </w:r>
      <w:r w:rsidRPr="00CB5433">
        <w:rPr>
          <w:rFonts w:hint="cs"/>
          <w:b/>
          <w:bCs/>
          <w:rtl/>
          <w:lang w:bidi="ar-LB"/>
        </w:rPr>
        <w:t>بعض</w:t>
      </w:r>
      <w:r w:rsidRPr="00CB5433">
        <w:rPr>
          <w:b/>
          <w:bCs/>
          <w:rtl/>
          <w:lang w:bidi="ar-LB"/>
        </w:rPr>
        <w:t xml:space="preserve"> </w:t>
      </w:r>
      <w:r w:rsidRPr="00CB5433">
        <w:rPr>
          <w:rFonts w:hint="cs"/>
          <w:b/>
          <w:bCs/>
          <w:rtl/>
          <w:lang w:bidi="ar-LB"/>
        </w:rPr>
        <w:t>البلدان</w:t>
      </w:r>
      <w:r w:rsidRPr="00CB5433">
        <w:rPr>
          <w:b/>
          <w:bCs/>
          <w:webHidden/>
        </w:rPr>
        <w:tab/>
      </w:r>
      <w:r w:rsidRPr="00CB5433">
        <w:rPr>
          <w:b/>
          <w:bCs/>
          <w:webHidden/>
        </w:rPr>
        <w:tab/>
      </w:r>
      <w:r w:rsidR="00A945AB" w:rsidRPr="00CB5433">
        <w:rPr>
          <w:b/>
          <w:bCs/>
          <w:webHidden/>
        </w:rPr>
        <w:t>6</w:t>
      </w:r>
    </w:p>
    <w:p w:rsidR="00B413F1" w:rsidRDefault="00B413F1" w:rsidP="00A945AB">
      <w:pPr>
        <w:pStyle w:val="TOC2"/>
        <w:rPr>
          <w:rFonts w:asciiTheme="minorHAnsi" w:hAnsiTheme="minorHAnsi" w:cstheme="minorBidi"/>
          <w:szCs w:val="22"/>
        </w:rPr>
      </w:pPr>
      <w:r w:rsidRPr="00A945AB">
        <w:t>1.5</w:t>
      </w:r>
      <w:r>
        <w:rPr>
          <w:rFonts w:asciiTheme="minorHAnsi" w:hAnsiTheme="minorHAnsi" w:cstheme="minorBidi"/>
          <w:szCs w:val="22"/>
        </w:rPr>
        <w:tab/>
      </w:r>
      <w:r w:rsidRPr="00A945AB">
        <w:rPr>
          <w:rFonts w:hint="cs"/>
          <w:rtl/>
        </w:rPr>
        <w:t>كوت</w:t>
      </w:r>
      <w:r w:rsidRPr="00A945AB">
        <w:rPr>
          <w:rtl/>
        </w:rPr>
        <w:t xml:space="preserve"> </w:t>
      </w:r>
      <w:r w:rsidRPr="00A945AB">
        <w:rPr>
          <w:rFonts w:hint="cs"/>
          <w:rtl/>
        </w:rPr>
        <w:t>ديفوار</w:t>
      </w:r>
      <w:r>
        <w:rPr>
          <w:webHidden/>
        </w:rPr>
        <w:tab/>
      </w:r>
      <w:r>
        <w:rPr>
          <w:webHidden/>
        </w:rPr>
        <w:tab/>
      </w:r>
      <w:r w:rsidR="00A945AB">
        <w:rPr>
          <w:webHidden/>
        </w:rPr>
        <w:t>6</w:t>
      </w:r>
    </w:p>
    <w:p w:rsidR="00B413F1" w:rsidRDefault="00B413F1" w:rsidP="00A945AB">
      <w:pPr>
        <w:pStyle w:val="TOC2"/>
        <w:rPr>
          <w:rFonts w:asciiTheme="minorHAnsi" w:hAnsiTheme="minorHAnsi" w:cstheme="minorBidi"/>
          <w:szCs w:val="22"/>
        </w:rPr>
      </w:pPr>
      <w:r w:rsidRPr="00A945AB">
        <w:t>2.5</w:t>
      </w:r>
      <w:r>
        <w:rPr>
          <w:rFonts w:asciiTheme="minorHAnsi" w:hAnsiTheme="minorHAnsi" w:cstheme="minorBidi"/>
          <w:szCs w:val="22"/>
        </w:rPr>
        <w:tab/>
      </w:r>
      <w:r w:rsidRPr="00A945AB">
        <w:rPr>
          <w:rFonts w:hint="cs"/>
          <w:rtl/>
        </w:rPr>
        <w:t>البرازيل</w:t>
      </w:r>
      <w:r>
        <w:rPr>
          <w:webHidden/>
        </w:rPr>
        <w:tab/>
      </w:r>
      <w:r>
        <w:rPr>
          <w:webHidden/>
        </w:rPr>
        <w:tab/>
      </w:r>
      <w:r w:rsidR="00A945AB">
        <w:rPr>
          <w:webHidden/>
        </w:rPr>
        <w:t>7</w:t>
      </w:r>
    </w:p>
    <w:p w:rsidR="00B413F1" w:rsidRDefault="00B413F1" w:rsidP="00A945AB">
      <w:pPr>
        <w:pStyle w:val="TOC2"/>
        <w:rPr>
          <w:rFonts w:asciiTheme="minorHAnsi" w:hAnsiTheme="minorHAnsi" w:cstheme="minorBidi"/>
          <w:szCs w:val="22"/>
        </w:rPr>
      </w:pPr>
      <w:r w:rsidRPr="00A945AB">
        <w:t>3.5</w:t>
      </w:r>
      <w:r>
        <w:rPr>
          <w:rFonts w:asciiTheme="minorHAnsi" w:hAnsiTheme="minorHAnsi" w:cstheme="minorBidi"/>
          <w:szCs w:val="22"/>
        </w:rPr>
        <w:tab/>
      </w:r>
      <w:r w:rsidRPr="00A945AB">
        <w:rPr>
          <w:rFonts w:hint="cs"/>
          <w:rtl/>
        </w:rPr>
        <w:t>جمهورية</w:t>
      </w:r>
      <w:r w:rsidRPr="00A945AB">
        <w:rPr>
          <w:rtl/>
        </w:rPr>
        <w:t xml:space="preserve"> </w:t>
      </w:r>
      <w:r w:rsidRPr="00A945AB">
        <w:rPr>
          <w:rFonts w:hint="cs"/>
          <w:rtl/>
        </w:rPr>
        <w:t>كوريا</w:t>
      </w:r>
      <w:r>
        <w:rPr>
          <w:webHidden/>
        </w:rPr>
        <w:tab/>
      </w:r>
      <w:r>
        <w:rPr>
          <w:webHidden/>
        </w:rPr>
        <w:tab/>
      </w:r>
      <w:r w:rsidR="00A945AB">
        <w:rPr>
          <w:webHidden/>
        </w:rPr>
        <w:t>7</w:t>
      </w:r>
    </w:p>
    <w:p w:rsidR="00B413F1" w:rsidRDefault="00B413F1" w:rsidP="00A945AB">
      <w:pPr>
        <w:pStyle w:val="TOC2"/>
        <w:rPr>
          <w:rFonts w:asciiTheme="minorHAnsi" w:hAnsiTheme="minorHAnsi" w:cstheme="minorBidi"/>
          <w:szCs w:val="22"/>
        </w:rPr>
      </w:pPr>
      <w:r w:rsidRPr="00A945AB">
        <w:t>4.5</w:t>
      </w:r>
      <w:r>
        <w:rPr>
          <w:rFonts w:asciiTheme="minorHAnsi" w:hAnsiTheme="minorHAnsi" w:cstheme="minorBidi"/>
          <w:szCs w:val="22"/>
        </w:rPr>
        <w:tab/>
      </w:r>
      <w:r w:rsidRPr="00A945AB">
        <w:rPr>
          <w:rFonts w:hint="cs"/>
          <w:rtl/>
        </w:rPr>
        <w:t>إسرائيل</w:t>
      </w:r>
      <w:r>
        <w:rPr>
          <w:webHidden/>
        </w:rPr>
        <w:tab/>
      </w:r>
      <w:r>
        <w:rPr>
          <w:webHidden/>
        </w:rPr>
        <w:tab/>
      </w:r>
      <w:r w:rsidR="00A945AB">
        <w:rPr>
          <w:webHidden/>
        </w:rPr>
        <w:t>8</w:t>
      </w:r>
    </w:p>
    <w:p w:rsidR="00B413F1" w:rsidRDefault="00B413F1" w:rsidP="00A945AB">
      <w:pPr>
        <w:pStyle w:val="TOC2"/>
        <w:rPr>
          <w:rFonts w:asciiTheme="minorHAnsi" w:hAnsiTheme="minorHAnsi" w:cstheme="minorBidi"/>
          <w:szCs w:val="22"/>
        </w:rPr>
      </w:pPr>
      <w:r w:rsidRPr="00A945AB">
        <w:t>5.5</w:t>
      </w:r>
      <w:r>
        <w:rPr>
          <w:rFonts w:asciiTheme="minorHAnsi" w:hAnsiTheme="minorHAnsi" w:cstheme="minorBidi"/>
          <w:szCs w:val="22"/>
        </w:rPr>
        <w:tab/>
      </w:r>
      <w:r w:rsidRPr="00A945AB">
        <w:rPr>
          <w:rFonts w:hint="cs"/>
          <w:rtl/>
        </w:rPr>
        <w:t>فن</w:t>
      </w:r>
      <w:r w:rsidR="003D687F" w:rsidRPr="00A945AB">
        <w:rPr>
          <w:rFonts w:hint="cs"/>
          <w:rtl/>
        </w:rPr>
        <w:t>‍</w:t>
      </w:r>
      <w:r w:rsidRPr="00A945AB">
        <w:rPr>
          <w:rFonts w:hint="cs"/>
          <w:rtl/>
        </w:rPr>
        <w:t>زويلا</w:t>
      </w:r>
      <w:r>
        <w:rPr>
          <w:webHidden/>
        </w:rPr>
        <w:tab/>
      </w:r>
      <w:r>
        <w:rPr>
          <w:webHidden/>
        </w:rPr>
        <w:tab/>
      </w:r>
      <w:r w:rsidR="00A945AB">
        <w:rPr>
          <w:webHidden/>
        </w:rPr>
        <w:t>8</w:t>
      </w:r>
    </w:p>
    <w:p w:rsidR="00B413F1" w:rsidRDefault="00B413F1" w:rsidP="00A945AB">
      <w:pPr>
        <w:pStyle w:val="TOC2"/>
        <w:rPr>
          <w:rFonts w:asciiTheme="minorHAnsi" w:hAnsiTheme="minorHAnsi" w:cstheme="minorBidi"/>
          <w:szCs w:val="22"/>
        </w:rPr>
      </w:pPr>
      <w:r w:rsidRPr="00A945AB">
        <w:t>6.5</w:t>
      </w:r>
      <w:r>
        <w:rPr>
          <w:rFonts w:asciiTheme="minorHAnsi" w:hAnsiTheme="minorHAnsi" w:cstheme="minorBidi"/>
          <w:szCs w:val="22"/>
        </w:rPr>
        <w:tab/>
      </w:r>
      <w:r w:rsidRPr="00A945AB">
        <w:rPr>
          <w:rFonts w:hint="cs"/>
          <w:rtl/>
        </w:rPr>
        <w:t>هنغاريا</w:t>
      </w:r>
      <w:r>
        <w:rPr>
          <w:webHidden/>
        </w:rPr>
        <w:tab/>
      </w:r>
      <w:r>
        <w:rPr>
          <w:webHidden/>
        </w:rPr>
        <w:tab/>
      </w:r>
      <w:r w:rsidR="00A945AB">
        <w:rPr>
          <w:webHidden/>
        </w:rPr>
        <w:t>10</w:t>
      </w:r>
    </w:p>
    <w:p w:rsidR="00B413F1" w:rsidRDefault="00B413F1" w:rsidP="00A945AB">
      <w:pPr>
        <w:pStyle w:val="TOC2"/>
        <w:rPr>
          <w:rFonts w:asciiTheme="minorHAnsi" w:hAnsiTheme="minorHAnsi" w:cstheme="minorBidi"/>
          <w:szCs w:val="22"/>
        </w:rPr>
      </w:pPr>
      <w:r w:rsidRPr="00A945AB">
        <w:t>7.5</w:t>
      </w:r>
      <w:r>
        <w:rPr>
          <w:rFonts w:asciiTheme="minorHAnsi" w:hAnsiTheme="minorHAnsi" w:cstheme="minorBidi"/>
          <w:szCs w:val="22"/>
        </w:rPr>
        <w:tab/>
      </w:r>
      <w:r w:rsidRPr="00A945AB">
        <w:rPr>
          <w:rFonts w:hint="cs"/>
          <w:rtl/>
        </w:rPr>
        <w:t>أوزبكستان</w:t>
      </w:r>
      <w:r>
        <w:rPr>
          <w:webHidden/>
        </w:rPr>
        <w:tab/>
      </w:r>
      <w:r>
        <w:rPr>
          <w:webHidden/>
        </w:rPr>
        <w:tab/>
      </w:r>
      <w:r w:rsidR="00A945AB">
        <w:rPr>
          <w:webHidden/>
        </w:rPr>
        <w:t>10</w:t>
      </w:r>
    </w:p>
    <w:p w:rsidR="00B413F1" w:rsidRDefault="00B413F1" w:rsidP="00A945AB">
      <w:pPr>
        <w:pStyle w:val="TOC2"/>
        <w:rPr>
          <w:rFonts w:asciiTheme="minorHAnsi" w:hAnsiTheme="minorHAnsi" w:cstheme="minorBidi"/>
          <w:szCs w:val="22"/>
        </w:rPr>
      </w:pPr>
      <w:r w:rsidRPr="00A945AB">
        <w:t>8.5</w:t>
      </w:r>
      <w:r>
        <w:rPr>
          <w:rFonts w:asciiTheme="minorHAnsi" w:hAnsiTheme="minorHAnsi" w:cstheme="minorBidi"/>
          <w:szCs w:val="22"/>
        </w:rPr>
        <w:tab/>
      </w:r>
      <w:r w:rsidRPr="00A945AB">
        <w:rPr>
          <w:rFonts w:hint="cs"/>
          <w:rtl/>
        </w:rPr>
        <w:t>بنن</w:t>
      </w:r>
      <w:r>
        <w:rPr>
          <w:webHidden/>
        </w:rPr>
        <w:tab/>
      </w:r>
      <w:r>
        <w:rPr>
          <w:webHidden/>
        </w:rPr>
        <w:tab/>
      </w:r>
      <w:r w:rsidR="00A945AB">
        <w:rPr>
          <w:webHidden/>
        </w:rPr>
        <w:t>10</w:t>
      </w:r>
    </w:p>
    <w:p w:rsidR="00B413F1" w:rsidRDefault="00B413F1" w:rsidP="00A945AB">
      <w:pPr>
        <w:pStyle w:val="TOC2"/>
        <w:rPr>
          <w:rFonts w:asciiTheme="minorHAnsi" w:hAnsiTheme="minorHAnsi" w:cstheme="minorBidi"/>
          <w:szCs w:val="22"/>
        </w:rPr>
      </w:pPr>
      <w:r w:rsidRPr="00A945AB">
        <w:t>9.5</w:t>
      </w:r>
      <w:r>
        <w:rPr>
          <w:rFonts w:asciiTheme="minorHAnsi" w:hAnsiTheme="minorHAnsi" w:cstheme="minorBidi"/>
          <w:szCs w:val="22"/>
        </w:rPr>
        <w:tab/>
      </w:r>
      <w:r w:rsidRPr="00A945AB">
        <w:rPr>
          <w:rFonts w:hint="cs"/>
          <w:rtl/>
        </w:rPr>
        <w:t>الهند</w:t>
      </w:r>
      <w:r>
        <w:rPr>
          <w:webHidden/>
        </w:rPr>
        <w:tab/>
      </w:r>
      <w:r>
        <w:rPr>
          <w:webHidden/>
        </w:rPr>
        <w:tab/>
      </w:r>
      <w:r w:rsidR="00A945AB">
        <w:rPr>
          <w:webHidden/>
        </w:rPr>
        <w:t>11</w:t>
      </w:r>
    </w:p>
    <w:p w:rsidR="00B413F1" w:rsidRPr="00CB5433" w:rsidRDefault="00B413F1" w:rsidP="00A945AB">
      <w:pPr>
        <w:pStyle w:val="TOC1"/>
        <w:rPr>
          <w:rFonts w:asciiTheme="minorHAnsi" w:hAnsiTheme="minorHAnsi" w:cstheme="minorBidi"/>
          <w:b/>
          <w:bCs/>
          <w:szCs w:val="22"/>
        </w:rPr>
      </w:pPr>
      <w:r w:rsidRPr="00CB5433">
        <w:rPr>
          <w:b/>
          <w:bCs/>
          <w:lang w:bidi="ar-EG"/>
        </w:rPr>
        <w:t>6</w:t>
      </w:r>
      <w:r w:rsidRPr="00CB5433">
        <w:rPr>
          <w:rFonts w:asciiTheme="minorHAnsi" w:hAnsiTheme="minorHAnsi" w:cstheme="minorBidi"/>
          <w:b/>
          <w:bCs/>
          <w:szCs w:val="22"/>
        </w:rPr>
        <w:tab/>
      </w:r>
      <w:r w:rsidRPr="00CB5433">
        <w:rPr>
          <w:rFonts w:hint="cs"/>
          <w:b/>
          <w:bCs/>
          <w:rtl/>
          <w:lang w:bidi="ar-LB"/>
        </w:rPr>
        <w:t>مشروع</w:t>
      </w:r>
      <w:r w:rsidRPr="00CB5433">
        <w:rPr>
          <w:b/>
          <w:bCs/>
          <w:rtl/>
          <w:lang w:bidi="ar-LB"/>
        </w:rPr>
        <w:t xml:space="preserve"> </w:t>
      </w:r>
      <w:r w:rsidRPr="00CB5433">
        <w:rPr>
          <w:rFonts w:hint="cs"/>
          <w:b/>
          <w:bCs/>
          <w:rtl/>
          <w:lang w:bidi="ar-LB"/>
        </w:rPr>
        <w:t>الاتحاد</w:t>
      </w:r>
      <w:r w:rsidRPr="00CB5433">
        <w:rPr>
          <w:b/>
          <w:bCs/>
          <w:rtl/>
          <w:lang w:bidi="ar-LB"/>
        </w:rPr>
        <w:t xml:space="preserve"> </w:t>
      </w:r>
      <w:r w:rsidRPr="00CB5433">
        <w:rPr>
          <w:rFonts w:hint="cs"/>
          <w:b/>
          <w:bCs/>
          <w:rtl/>
          <w:lang w:bidi="ar-LB"/>
        </w:rPr>
        <w:t>الدولي</w:t>
      </w:r>
      <w:r w:rsidRPr="00CB5433">
        <w:rPr>
          <w:b/>
          <w:bCs/>
          <w:rtl/>
          <w:lang w:bidi="ar-LB"/>
        </w:rPr>
        <w:t xml:space="preserve"> </w:t>
      </w:r>
      <w:r w:rsidRPr="00CB5433">
        <w:rPr>
          <w:rFonts w:hint="cs"/>
          <w:b/>
          <w:bCs/>
          <w:rtl/>
          <w:lang w:bidi="ar-LB"/>
        </w:rPr>
        <w:t>للاتصالات</w:t>
      </w:r>
      <w:r w:rsidRPr="00CB5433">
        <w:rPr>
          <w:b/>
          <w:bCs/>
          <w:rtl/>
          <w:lang w:bidi="ar-LB"/>
        </w:rPr>
        <w:t xml:space="preserve"> </w:t>
      </w:r>
      <w:r w:rsidRPr="00CB5433">
        <w:rPr>
          <w:rFonts w:hint="cs"/>
          <w:b/>
          <w:bCs/>
          <w:rtl/>
          <w:lang w:bidi="ar-LB"/>
        </w:rPr>
        <w:t>في</w:t>
      </w:r>
      <w:r w:rsidRPr="00CB5433">
        <w:rPr>
          <w:rFonts w:hint="eastAsia"/>
          <w:b/>
          <w:bCs/>
          <w:rtl/>
          <w:lang w:bidi="ar-LB"/>
        </w:rPr>
        <w:t> </w:t>
      </w:r>
      <w:r w:rsidRPr="00CB5433">
        <w:rPr>
          <w:rFonts w:hint="cs"/>
          <w:b/>
          <w:bCs/>
          <w:rtl/>
          <w:lang w:bidi="ar-LB"/>
        </w:rPr>
        <w:t>أمريكا</w:t>
      </w:r>
      <w:r w:rsidRPr="00CB5433">
        <w:rPr>
          <w:b/>
          <w:bCs/>
          <w:rtl/>
          <w:lang w:bidi="ar-LB"/>
        </w:rPr>
        <w:t xml:space="preserve"> </w:t>
      </w:r>
      <w:r w:rsidRPr="00CB5433">
        <w:rPr>
          <w:rFonts w:hint="cs"/>
          <w:b/>
          <w:bCs/>
          <w:rtl/>
          <w:lang w:bidi="ar-LB"/>
        </w:rPr>
        <w:t>الوسطى</w:t>
      </w:r>
      <w:r w:rsidRPr="00CB5433">
        <w:rPr>
          <w:b/>
          <w:bCs/>
          <w:rtl/>
          <w:lang w:bidi="ar-LB"/>
        </w:rPr>
        <w:t xml:space="preserve"> </w:t>
      </w:r>
      <w:r w:rsidRPr="00CB5433">
        <w:rPr>
          <w:rFonts w:hint="cs"/>
          <w:b/>
          <w:bCs/>
          <w:rtl/>
          <w:lang w:bidi="ar-LB"/>
        </w:rPr>
        <w:t>بشأن</w:t>
      </w:r>
      <w:r w:rsidRPr="00CB5433">
        <w:rPr>
          <w:b/>
          <w:bCs/>
          <w:rtl/>
          <w:lang w:bidi="ar-LB"/>
        </w:rPr>
        <w:t xml:space="preserve"> </w:t>
      </w:r>
      <w:r w:rsidRPr="00CB5433">
        <w:rPr>
          <w:rFonts w:hint="cs"/>
          <w:b/>
          <w:bCs/>
          <w:rtl/>
          <w:lang w:bidi="ar-LB"/>
        </w:rPr>
        <w:t>البث</w:t>
      </w:r>
      <w:r w:rsidRPr="00CB5433">
        <w:rPr>
          <w:b/>
          <w:bCs/>
          <w:rtl/>
          <w:lang w:bidi="ar-LB"/>
        </w:rPr>
        <w:t xml:space="preserve"> </w:t>
      </w:r>
      <w:r w:rsidRPr="00CB5433">
        <w:rPr>
          <w:rFonts w:hint="cs"/>
          <w:b/>
          <w:bCs/>
          <w:rtl/>
          <w:lang w:bidi="ar-LB"/>
        </w:rPr>
        <w:t>الكهرمغنطيسي</w:t>
      </w:r>
      <w:r w:rsidRPr="00CB5433">
        <w:rPr>
          <w:b/>
          <w:bCs/>
          <w:rtl/>
          <w:lang w:bidi="ar-LB"/>
        </w:rPr>
        <w:t xml:space="preserve"> </w:t>
      </w:r>
      <w:r w:rsidRPr="00CB5433">
        <w:rPr>
          <w:rFonts w:hint="cs"/>
          <w:b/>
          <w:bCs/>
          <w:rtl/>
          <w:lang w:bidi="ar-LB"/>
        </w:rPr>
        <w:t>غير</w:t>
      </w:r>
      <w:r w:rsidRPr="00CB5433">
        <w:rPr>
          <w:b/>
          <w:bCs/>
          <w:rtl/>
          <w:lang w:bidi="ar-LB"/>
        </w:rPr>
        <w:t xml:space="preserve"> </w:t>
      </w:r>
      <w:r w:rsidRPr="00CB5433">
        <w:rPr>
          <w:rFonts w:hint="cs"/>
          <w:b/>
          <w:bCs/>
          <w:rtl/>
          <w:lang w:bidi="ar-LB"/>
        </w:rPr>
        <w:t>المؤين</w:t>
      </w:r>
      <w:r w:rsidRPr="00CB5433">
        <w:rPr>
          <w:b/>
          <w:bCs/>
          <w:rtl/>
          <w:lang w:bidi="ar-LB"/>
        </w:rPr>
        <w:t xml:space="preserve"> </w:t>
      </w:r>
      <w:r w:rsidRPr="00CB5433">
        <w:rPr>
          <w:rFonts w:hint="cs"/>
          <w:b/>
          <w:bCs/>
          <w:rtl/>
          <w:lang w:bidi="ar-LB"/>
        </w:rPr>
        <w:t>واللوائح</w:t>
      </w:r>
      <w:r w:rsidRPr="00CB5433">
        <w:rPr>
          <w:b/>
          <w:bCs/>
          <w:rtl/>
          <w:lang w:bidi="ar-LB"/>
        </w:rPr>
        <w:t xml:space="preserve"> </w:t>
      </w:r>
      <w:r w:rsidRPr="00CB5433">
        <w:rPr>
          <w:rFonts w:hint="cs"/>
          <w:b/>
          <w:bCs/>
          <w:rtl/>
          <w:lang w:bidi="ar-LB"/>
        </w:rPr>
        <w:t>المتعلقة</w:t>
      </w:r>
      <w:r w:rsidRPr="00CB5433">
        <w:rPr>
          <w:b/>
          <w:bCs/>
          <w:rtl/>
          <w:lang w:bidi="ar-LB"/>
        </w:rPr>
        <w:t xml:space="preserve"> </w:t>
      </w:r>
      <w:r w:rsidRPr="00CB5433">
        <w:rPr>
          <w:rFonts w:hint="cs"/>
          <w:b/>
          <w:bCs/>
          <w:rtl/>
          <w:lang w:bidi="ar-LB"/>
        </w:rPr>
        <w:t>بالتعرض</w:t>
      </w:r>
      <w:r w:rsidRPr="00CB5433">
        <w:rPr>
          <w:b/>
          <w:bCs/>
          <w:rtl/>
          <w:lang w:bidi="ar-LB"/>
        </w:rPr>
        <w:t xml:space="preserve"> </w:t>
      </w:r>
      <w:r w:rsidRPr="00CB5433">
        <w:rPr>
          <w:rFonts w:hint="cs"/>
          <w:b/>
          <w:bCs/>
          <w:rtl/>
          <w:lang w:bidi="ar-LB"/>
        </w:rPr>
        <w:t>البشري</w:t>
      </w:r>
      <w:r w:rsidRPr="00CB5433">
        <w:rPr>
          <w:b/>
          <w:bCs/>
          <w:rtl/>
          <w:lang w:bidi="ar-LB"/>
        </w:rPr>
        <w:t xml:space="preserve"> </w:t>
      </w:r>
      <w:r w:rsidRPr="00CB5433">
        <w:rPr>
          <w:rFonts w:hint="cs"/>
          <w:b/>
          <w:bCs/>
          <w:rtl/>
          <w:lang w:bidi="ar-LB"/>
        </w:rPr>
        <w:t>لنشر</w:t>
      </w:r>
      <w:r w:rsidRPr="00CB5433">
        <w:rPr>
          <w:b/>
          <w:bCs/>
          <w:rtl/>
          <w:lang w:bidi="ar-LB"/>
        </w:rPr>
        <w:t xml:space="preserve"> </w:t>
      </w:r>
      <w:r w:rsidRPr="00CB5433">
        <w:rPr>
          <w:rFonts w:hint="cs"/>
          <w:b/>
          <w:bCs/>
          <w:rtl/>
          <w:lang w:bidi="ar-LB"/>
        </w:rPr>
        <w:t>الشبكات</w:t>
      </w:r>
      <w:r w:rsidRPr="00CB5433">
        <w:rPr>
          <w:b/>
          <w:bCs/>
          <w:rtl/>
          <w:lang w:bidi="ar-LB"/>
        </w:rPr>
        <w:t xml:space="preserve"> </w:t>
      </w:r>
      <w:r w:rsidRPr="00CB5433">
        <w:rPr>
          <w:rFonts w:hint="cs"/>
          <w:b/>
          <w:bCs/>
          <w:rtl/>
          <w:lang w:bidi="ar-LB"/>
        </w:rPr>
        <w:t>اللاسلكية</w:t>
      </w:r>
      <w:r w:rsidRPr="00CB5433">
        <w:rPr>
          <w:b/>
          <w:bCs/>
          <w:rtl/>
          <w:lang w:bidi="ar-LB"/>
        </w:rPr>
        <w:t xml:space="preserve"> </w:t>
      </w:r>
      <w:r w:rsidRPr="00CB5433">
        <w:rPr>
          <w:rFonts w:hint="cs"/>
          <w:b/>
          <w:bCs/>
          <w:rtl/>
          <w:lang w:bidi="ar-LB"/>
        </w:rPr>
        <w:t>والبنى</w:t>
      </w:r>
      <w:r w:rsidRPr="00CB5433">
        <w:rPr>
          <w:b/>
          <w:bCs/>
          <w:rtl/>
          <w:lang w:bidi="ar-LB"/>
        </w:rPr>
        <w:t xml:space="preserve"> </w:t>
      </w:r>
      <w:r w:rsidRPr="00CB5433">
        <w:rPr>
          <w:rFonts w:hint="cs"/>
          <w:b/>
          <w:bCs/>
          <w:rtl/>
          <w:lang w:bidi="ar-LB"/>
        </w:rPr>
        <w:t>التحتية</w:t>
      </w:r>
      <w:r w:rsidRPr="00CB5433">
        <w:rPr>
          <w:b/>
          <w:bCs/>
          <w:rtl/>
          <w:lang w:bidi="ar-LB"/>
        </w:rPr>
        <w:t xml:space="preserve"> </w:t>
      </w:r>
      <w:r w:rsidRPr="00CB5433">
        <w:rPr>
          <w:rFonts w:hint="cs"/>
          <w:b/>
          <w:bCs/>
          <w:rtl/>
          <w:lang w:bidi="ar-LB"/>
        </w:rPr>
        <w:t>المرتبطة</w:t>
      </w:r>
      <w:r w:rsidRPr="00CB5433">
        <w:rPr>
          <w:b/>
          <w:bCs/>
          <w:rtl/>
          <w:lang w:bidi="ar-LB"/>
        </w:rPr>
        <w:t xml:space="preserve"> </w:t>
      </w:r>
      <w:r w:rsidRPr="00CB5433">
        <w:rPr>
          <w:rFonts w:hint="cs"/>
          <w:b/>
          <w:bCs/>
          <w:rtl/>
          <w:lang w:bidi="ar-LB"/>
        </w:rPr>
        <w:t>بها</w:t>
      </w:r>
      <w:r w:rsidRPr="00CB5433">
        <w:rPr>
          <w:b/>
          <w:bCs/>
          <w:webHidden/>
        </w:rPr>
        <w:tab/>
      </w:r>
      <w:r w:rsidRPr="00CB5433">
        <w:rPr>
          <w:b/>
          <w:bCs/>
          <w:webHidden/>
        </w:rPr>
        <w:tab/>
      </w:r>
      <w:r w:rsidR="00A945AB" w:rsidRPr="00CB5433">
        <w:rPr>
          <w:b/>
          <w:bCs/>
          <w:webHidden/>
        </w:rPr>
        <w:t>12</w:t>
      </w:r>
    </w:p>
    <w:p w:rsidR="00B413F1" w:rsidRPr="00CB5433" w:rsidRDefault="00B413F1" w:rsidP="00A945AB">
      <w:pPr>
        <w:pStyle w:val="TOC1"/>
        <w:rPr>
          <w:rFonts w:asciiTheme="minorHAnsi" w:hAnsiTheme="minorHAnsi" w:cstheme="minorBidi"/>
          <w:b/>
          <w:bCs/>
          <w:szCs w:val="22"/>
        </w:rPr>
      </w:pPr>
      <w:r w:rsidRPr="00CB5433">
        <w:rPr>
          <w:b/>
          <w:bCs/>
          <w:lang w:bidi="ar-EG"/>
        </w:rPr>
        <w:t>7</w:t>
      </w:r>
      <w:r w:rsidRPr="00CB5433">
        <w:rPr>
          <w:rFonts w:asciiTheme="minorHAnsi" w:hAnsiTheme="minorHAnsi" w:cstheme="minorBidi"/>
          <w:b/>
          <w:bCs/>
          <w:szCs w:val="22"/>
        </w:rPr>
        <w:tab/>
      </w:r>
      <w:r w:rsidRPr="00CB5433">
        <w:rPr>
          <w:rFonts w:hint="cs"/>
          <w:b/>
          <w:bCs/>
          <w:rtl/>
          <w:lang w:bidi="ar-LB"/>
        </w:rPr>
        <w:t>توجيهات</w:t>
      </w:r>
      <w:r w:rsidRPr="00CB5433">
        <w:rPr>
          <w:b/>
          <w:bCs/>
          <w:rtl/>
          <w:lang w:bidi="ar-LB"/>
        </w:rPr>
        <w:t xml:space="preserve"> </w:t>
      </w:r>
      <w:r w:rsidRPr="00CB5433">
        <w:rPr>
          <w:rFonts w:hint="cs"/>
          <w:b/>
          <w:bCs/>
          <w:rtl/>
          <w:lang w:bidi="ar-LB"/>
        </w:rPr>
        <w:t>للدول</w:t>
      </w:r>
      <w:r w:rsidRPr="00CB5433">
        <w:rPr>
          <w:b/>
          <w:bCs/>
          <w:rtl/>
          <w:lang w:bidi="ar-LB"/>
        </w:rPr>
        <w:t xml:space="preserve"> </w:t>
      </w:r>
      <w:r w:rsidRPr="00CB5433">
        <w:rPr>
          <w:rFonts w:hint="cs"/>
          <w:b/>
          <w:bCs/>
          <w:rtl/>
          <w:lang w:bidi="ar-LB"/>
        </w:rPr>
        <w:t>الأعضاء</w:t>
      </w:r>
      <w:r w:rsidRPr="00CB5433">
        <w:rPr>
          <w:b/>
          <w:bCs/>
          <w:webHidden/>
        </w:rPr>
        <w:tab/>
      </w:r>
      <w:r w:rsidRPr="00CB5433">
        <w:rPr>
          <w:b/>
          <w:bCs/>
          <w:webHidden/>
        </w:rPr>
        <w:tab/>
      </w:r>
      <w:r w:rsidR="00A945AB" w:rsidRPr="00CB5433">
        <w:rPr>
          <w:b/>
          <w:bCs/>
          <w:webHidden/>
        </w:rPr>
        <w:t>16</w:t>
      </w:r>
    </w:p>
    <w:p w:rsidR="00B413F1" w:rsidRPr="00CB5433" w:rsidRDefault="00B413F1" w:rsidP="00A945AB">
      <w:pPr>
        <w:pStyle w:val="TOC1"/>
        <w:rPr>
          <w:rFonts w:asciiTheme="minorHAnsi" w:hAnsiTheme="minorHAnsi" w:cstheme="minorBidi"/>
          <w:b/>
          <w:bCs/>
          <w:szCs w:val="22"/>
        </w:rPr>
      </w:pPr>
      <w:r w:rsidRPr="00A945AB">
        <w:rPr>
          <w:lang w:bidi="ar-EG"/>
        </w:rPr>
        <w:t>8</w:t>
      </w:r>
      <w:r w:rsidRPr="00CB5433">
        <w:rPr>
          <w:rFonts w:asciiTheme="minorHAnsi" w:hAnsiTheme="minorHAnsi" w:cstheme="minorBidi"/>
          <w:b/>
          <w:bCs/>
          <w:szCs w:val="22"/>
        </w:rPr>
        <w:tab/>
      </w:r>
      <w:r w:rsidRPr="00CB5433">
        <w:rPr>
          <w:rFonts w:hint="cs"/>
          <w:b/>
          <w:bCs/>
          <w:rtl/>
          <w:lang w:bidi="ar-LB"/>
        </w:rPr>
        <w:t>الاستنتاجات</w:t>
      </w:r>
      <w:r w:rsidRPr="00CB5433">
        <w:rPr>
          <w:b/>
          <w:bCs/>
          <w:webHidden/>
        </w:rPr>
        <w:tab/>
      </w:r>
      <w:r w:rsidRPr="00CB5433">
        <w:rPr>
          <w:b/>
          <w:bCs/>
          <w:webHidden/>
        </w:rPr>
        <w:tab/>
      </w:r>
      <w:r w:rsidR="00A945AB" w:rsidRPr="00CB5433">
        <w:rPr>
          <w:b/>
          <w:bCs/>
          <w:webHidden/>
        </w:rPr>
        <w:t>18</w:t>
      </w:r>
    </w:p>
    <w:p w:rsidR="00B413F1" w:rsidRPr="00CB5433" w:rsidRDefault="00B413F1" w:rsidP="00A945AB">
      <w:pPr>
        <w:pStyle w:val="TOC1"/>
        <w:rPr>
          <w:rFonts w:asciiTheme="minorHAnsi" w:hAnsiTheme="minorHAnsi" w:cstheme="minorBidi"/>
          <w:b/>
          <w:bCs/>
          <w:szCs w:val="22"/>
        </w:rPr>
      </w:pPr>
      <w:r w:rsidRPr="00CB5433">
        <w:rPr>
          <w:b/>
          <w:bCs/>
          <w:lang w:bidi="ar-EG"/>
        </w:rPr>
        <w:t>9</w:t>
      </w:r>
      <w:r w:rsidRPr="00CB5433">
        <w:rPr>
          <w:rFonts w:asciiTheme="minorHAnsi" w:hAnsiTheme="minorHAnsi" w:cstheme="minorBidi"/>
          <w:b/>
          <w:bCs/>
          <w:szCs w:val="22"/>
        </w:rPr>
        <w:tab/>
      </w:r>
      <w:r w:rsidRPr="00CB5433">
        <w:rPr>
          <w:rFonts w:hint="cs"/>
          <w:b/>
          <w:bCs/>
          <w:rtl/>
          <w:lang w:bidi="ar-EG"/>
        </w:rPr>
        <w:t>المبادئ</w:t>
      </w:r>
      <w:r w:rsidRPr="00CB5433">
        <w:rPr>
          <w:b/>
          <w:bCs/>
          <w:rtl/>
          <w:lang w:bidi="ar-EG"/>
        </w:rPr>
        <w:t xml:space="preserve"> </w:t>
      </w:r>
      <w:r w:rsidRPr="00CB5433">
        <w:rPr>
          <w:rFonts w:hint="cs"/>
          <w:b/>
          <w:bCs/>
          <w:rtl/>
          <w:lang w:bidi="ar-EG"/>
        </w:rPr>
        <w:t>التوجيهية</w:t>
      </w:r>
      <w:r w:rsidRPr="00CB5433">
        <w:rPr>
          <w:b/>
          <w:bCs/>
          <w:webHidden/>
        </w:rPr>
        <w:tab/>
      </w:r>
      <w:r w:rsidRPr="00CB5433">
        <w:rPr>
          <w:b/>
          <w:bCs/>
          <w:webHidden/>
        </w:rPr>
        <w:tab/>
      </w:r>
      <w:r w:rsidR="00A945AB" w:rsidRPr="00CB5433">
        <w:rPr>
          <w:b/>
          <w:bCs/>
          <w:webHidden/>
        </w:rPr>
        <w:t>19</w:t>
      </w:r>
    </w:p>
    <w:p w:rsidR="00B413F1" w:rsidRDefault="00B413F1" w:rsidP="00A945AB">
      <w:pPr>
        <w:pStyle w:val="TOC2"/>
        <w:rPr>
          <w:rFonts w:asciiTheme="minorHAnsi" w:hAnsiTheme="minorHAnsi" w:cstheme="minorBidi"/>
          <w:szCs w:val="22"/>
        </w:rPr>
      </w:pPr>
      <w:r w:rsidRPr="00A945AB">
        <w:rPr>
          <w:lang w:bidi="ar-SY"/>
        </w:rPr>
        <w:t>1.9</w:t>
      </w:r>
      <w:r>
        <w:rPr>
          <w:rFonts w:asciiTheme="minorHAnsi" w:hAnsiTheme="minorHAnsi" w:cstheme="minorBidi"/>
          <w:szCs w:val="22"/>
        </w:rPr>
        <w:tab/>
      </w:r>
      <w:r w:rsidRPr="00A945AB">
        <w:rPr>
          <w:rFonts w:hint="cs"/>
          <w:rtl/>
          <w:lang w:bidi="ar-SY"/>
        </w:rPr>
        <w:t>نطاق</w:t>
      </w:r>
      <w:r w:rsidRPr="00A945AB">
        <w:rPr>
          <w:rtl/>
          <w:lang w:bidi="ar-SY"/>
        </w:rPr>
        <w:t xml:space="preserve"> </w:t>
      </w:r>
      <w:r w:rsidRPr="00A945AB">
        <w:rPr>
          <w:rFonts w:hint="cs"/>
          <w:rtl/>
          <w:lang w:bidi="ar-SY"/>
        </w:rPr>
        <w:t>المبادئ</w:t>
      </w:r>
      <w:r w:rsidRPr="00A945AB">
        <w:rPr>
          <w:rtl/>
          <w:lang w:bidi="ar-SY"/>
        </w:rPr>
        <w:t xml:space="preserve"> </w:t>
      </w:r>
      <w:r w:rsidRPr="00A945AB">
        <w:rPr>
          <w:rFonts w:hint="cs"/>
          <w:rtl/>
          <w:lang w:bidi="ar-SY"/>
        </w:rPr>
        <w:t>التوجيهية</w:t>
      </w:r>
      <w:r>
        <w:rPr>
          <w:webHidden/>
        </w:rPr>
        <w:tab/>
      </w:r>
      <w:r>
        <w:rPr>
          <w:webHidden/>
        </w:rPr>
        <w:tab/>
      </w:r>
      <w:r w:rsidR="00A945AB">
        <w:rPr>
          <w:webHidden/>
        </w:rPr>
        <w:t>19</w:t>
      </w:r>
    </w:p>
    <w:p w:rsidR="00B413F1" w:rsidRDefault="00B413F1" w:rsidP="00A945AB">
      <w:pPr>
        <w:pStyle w:val="TOC2"/>
        <w:rPr>
          <w:rFonts w:asciiTheme="minorHAnsi" w:hAnsiTheme="minorHAnsi" w:cstheme="minorBidi"/>
          <w:szCs w:val="22"/>
        </w:rPr>
      </w:pPr>
      <w:r w:rsidRPr="00A945AB">
        <w:rPr>
          <w:lang w:bidi="ar-EG"/>
        </w:rPr>
        <w:t>2.9</w:t>
      </w:r>
      <w:r>
        <w:rPr>
          <w:rFonts w:asciiTheme="minorHAnsi" w:hAnsiTheme="minorHAnsi" w:cstheme="minorBidi"/>
          <w:szCs w:val="22"/>
        </w:rPr>
        <w:tab/>
      </w:r>
      <w:r w:rsidRPr="00A945AB">
        <w:rPr>
          <w:rFonts w:hint="cs"/>
          <w:rtl/>
          <w:lang w:bidi="ar-LB"/>
        </w:rPr>
        <w:t>أهداف</w:t>
      </w:r>
      <w:r w:rsidRPr="00A945AB">
        <w:rPr>
          <w:rtl/>
          <w:lang w:bidi="ar-LB"/>
        </w:rPr>
        <w:t xml:space="preserve"> </w:t>
      </w:r>
      <w:r w:rsidRPr="00A945AB">
        <w:rPr>
          <w:rFonts w:hint="cs"/>
          <w:rtl/>
          <w:lang w:bidi="ar-SY"/>
        </w:rPr>
        <w:t>المبادئ</w:t>
      </w:r>
      <w:r w:rsidRPr="00A945AB">
        <w:rPr>
          <w:rtl/>
          <w:lang w:bidi="ar-SY"/>
        </w:rPr>
        <w:t xml:space="preserve"> </w:t>
      </w:r>
      <w:r w:rsidRPr="00A945AB">
        <w:rPr>
          <w:rFonts w:hint="cs"/>
          <w:rtl/>
          <w:lang w:bidi="ar-SY"/>
        </w:rPr>
        <w:t>التوجيهية</w:t>
      </w:r>
      <w:r>
        <w:rPr>
          <w:webHidden/>
        </w:rPr>
        <w:tab/>
      </w:r>
      <w:r>
        <w:rPr>
          <w:webHidden/>
        </w:rPr>
        <w:tab/>
      </w:r>
      <w:r w:rsidR="00A945AB">
        <w:rPr>
          <w:webHidden/>
        </w:rPr>
        <w:t>19</w:t>
      </w:r>
    </w:p>
    <w:p w:rsidR="00B413F1" w:rsidRDefault="00B413F1" w:rsidP="00A945AB">
      <w:pPr>
        <w:pStyle w:val="TOC2"/>
        <w:rPr>
          <w:rFonts w:asciiTheme="minorHAnsi" w:hAnsiTheme="minorHAnsi" w:cstheme="minorBidi"/>
          <w:szCs w:val="22"/>
        </w:rPr>
      </w:pPr>
      <w:r w:rsidRPr="00A945AB">
        <w:rPr>
          <w:lang w:bidi="ar-SY"/>
        </w:rPr>
        <w:t>3.9</w:t>
      </w:r>
      <w:r>
        <w:rPr>
          <w:rFonts w:asciiTheme="minorHAnsi" w:hAnsiTheme="minorHAnsi" w:cstheme="minorBidi"/>
          <w:szCs w:val="22"/>
        </w:rPr>
        <w:tab/>
      </w:r>
      <w:r w:rsidRPr="00A945AB">
        <w:rPr>
          <w:rFonts w:hint="cs"/>
          <w:rtl/>
          <w:lang w:bidi="ar-SY"/>
        </w:rPr>
        <w:t>المبادئ</w:t>
      </w:r>
      <w:r w:rsidRPr="00A945AB">
        <w:rPr>
          <w:rtl/>
          <w:lang w:bidi="ar-SY"/>
        </w:rPr>
        <w:t xml:space="preserve"> </w:t>
      </w:r>
      <w:r w:rsidRPr="00A945AB">
        <w:rPr>
          <w:rFonts w:hint="cs"/>
          <w:rtl/>
          <w:lang w:bidi="ar-SY"/>
        </w:rPr>
        <w:t>التي</w:t>
      </w:r>
      <w:r w:rsidRPr="00A945AB">
        <w:rPr>
          <w:rtl/>
          <w:lang w:bidi="ar-SY"/>
        </w:rPr>
        <w:t xml:space="preserve"> </w:t>
      </w:r>
      <w:r w:rsidRPr="00A945AB">
        <w:rPr>
          <w:rFonts w:hint="cs"/>
          <w:rtl/>
          <w:lang w:bidi="ar-SY"/>
        </w:rPr>
        <w:t>أعدت</w:t>
      </w:r>
      <w:r w:rsidRPr="00A945AB">
        <w:rPr>
          <w:rtl/>
          <w:lang w:bidi="ar-SY"/>
        </w:rPr>
        <w:t xml:space="preserve"> </w:t>
      </w:r>
      <w:r w:rsidRPr="00A945AB">
        <w:rPr>
          <w:rFonts w:hint="cs"/>
          <w:rtl/>
          <w:lang w:bidi="ar-SY"/>
        </w:rPr>
        <w:t>على</w:t>
      </w:r>
      <w:r w:rsidRPr="00A945AB">
        <w:rPr>
          <w:rtl/>
          <w:lang w:bidi="ar-SY"/>
        </w:rPr>
        <w:t xml:space="preserve"> </w:t>
      </w:r>
      <w:r w:rsidRPr="00A945AB">
        <w:rPr>
          <w:rFonts w:hint="cs"/>
          <w:rtl/>
          <w:lang w:bidi="ar-SY"/>
        </w:rPr>
        <w:t>أساسها</w:t>
      </w:r>
      <w:r w:rsidRPr="00A945AB">
        <w:rPr>
          <w:rtl/>
          <w:lang w:bidi="ar-SY"/>
        </w:rPr>
        <w:t xml:space="preserve"> </w:t>
      </w:r>
      <w:r w:rsidRPr="00A945AB">
        <w:rPr>
          <w:rFonts w:hint="cs"/>
          <w:rtl/>
          <w:lang w:bidi="ar-SY"/>
        </w:rPr>
        <w:t>المبادئ</w:t>
      </w:r>
      <w:r w:rsidRPr="00A945AB">
        <w:rPr>
          <w:rtl/>
          <w:lang w:bidi="ar-SY"/>
        </w:rPr>
        <w:t xml:space="preserve"> </w:t>
      </w:r>
      <w:r w:rsidRPr="00A945AB">
        <w:rPr>
          <w:rFonts w:hint="cs"/>
          <w:rtl/>
          <w:lang w:bidi="ar-SY"/>
        </w:rPr>
        <w:t>التوجيهية</w:t>
      </w:r>
      <w:r>
        <w:rPr>
          <w:webHidden/>
        </w:rPr>
        <w:tab/>
      </w:r>
      <w:r>
        <w:rPr>
          <w:webHidden/>
        </w:rPr>
        <w:tab/>
      </w:r>
      <w:r w:rsidR="00A945AB">
        <w:rPr>
          <w:webHidden/>
        </w:rPr>
        <w:t>20</w:t>
      </w:r>
    </w:p>
    <w:p w:rsidR="00B413F1" w:rsidRDefault="00B413F1" w:rsidP="00A945AB">
      <w:pPr>
        <w:pStyle w:val="TOC2"/>
        <w:rPr>
          <w:rFonts w:asciiTheme="minorHAnsi" w:hAnsiTheme="minorHAnsi" w:cstheme="minorBidi"/>
          <w:szCs w:val="22"/>
        </w:rPr>
      </w:pPr>
      <w:r w:rsidRPr="00A945AB">
        <w:rPr>
          <w:lang w:bidi="ar-SY"/>
        </w:rPr>
        <w:t>4.9</w:t>
      </w:r>
      <w:r>
        <w:rPr>
          <w:rFonts w:asciiTheme="minorHAnsi" w:hAnsiTheme="minorHAnsi" w:cstheme="minorBidi"/>
          <w:szCs w:val="22"/>
        </w:rPr>
        <w:tab/>
      </w:r>
      <w:r w:rsidRPr="00A945AB">
        <w:rPr>
          <w:rFonts w:hint="cs"/>
          <w:rtl/>
          <w:lang w:bidi="ar-SY"/>
        </w:rPr>
        <w:t>التزامات</w:t>
      </w:r>
      <w:r w:rsidRPr="00A945AB">
        <w:rPr>
          <w:rtl/>
          <w:lang w:bidi="ar-SY"/>
        </w:rPr>
        <w:t xml:space="preserve"> </w:t>
      </w:r>
      <w:r w:rsidRPr="00A945AB">
        <w:rPr>
          <w:rFonts w:hint="cs"/>
          <w:rtl/>
          <w:lang w:bidi="ar-SY"/>
        </w:rPr>
        <w:t>المشغلين</w:t>
      </w:r>
      <w:r w:rsidRPr="00A945AB">
        <w:rPr>
          <w:rtl/>
          <w:lang w:bidi="ar-SY"/>
        </w:rPr>
        <w:t xml:space="preserve"> </w:t>
      </w:r>
      <w:r w:rsidRPr="00A945AB">
        <w:rPr>
          <w:rFonts w:hint="cs"/>
          <w:rtl/>
          <w:lang w:bidi="ar-SY"/>
        </w:rPr>
        <w:t>بشأن</w:t>
      </w:r>
      <w:r w:rsidRPr="00A945AB">
        <w:rPr>
          <w:rtl/>
          <w:lang w:bidi="ar-SY"/>
        </w:rPr>
        <w:t xml:space="preserve"> </w:t>
      </w:r>
      <w:r w:rsidRPr="00A945AB">
        <w:rPr>
          <w:rFonts w:hint="cs"/>
          <w:rtl/>
          <w:lang w:bidi="ar-SY"/>
        </w:rPr>
        <w:t>إشعاعات</w:t>
      </w:r>
      <w:r w:rsidRPr="00A945AB">
        <w:rPr>
          <w:rtl/>
          <w:lang w:bidi="ar-SY"/>
        </w:rPr>
        <w:t xml:space="preserve"> </w:t>
      </w:r>
      <w:r w:rsidRPr="00A945AB">
        <w:rPr>
          <w:rFonts w:hint="cs"/>
          <w:rtl/>
          <w:lang w:bidi="ar-SY"/>
        </w:rPr>
        <w:t>المجالات</w:t>
      </w:r>
      <w:r w:rsidRPr="00A945AB">
        <w:rPr>
          <w:rtl/>
          <w:lang w:bidi="ar-SY"/>
        </w:rPr>
        <w:t xml:space="preserve"> </w:t>
      </w:r>
      <w:r w:rsidRPr="00A945AB">
        <w:rPr>
          <w:rFonts w:hint="cs"/>
          <w:rtl/>
          <w:lang w:bidi="ar-SY"/>
        </w:rPr>
        <w:t>الكهرمغنطيسية</w:t>
      </w:r>
      <w:r>
        <w:rPr>
          <w:webHidden/>
        </w:rPr>
        <w:tab/>
      </w:r>
      <w:r>
        <w:rPr>
          <w:webHidden/>
        </w:rPr>
        <w:tab/>
      </w:r>
      <w:r w:rsidR="00A945AB">
        <w:rPr>
          <w:webHidden/>
        </w:rPr>
        <w:t>20</w:t>
      </w:r>
    </w:p>
    <w:p w:rsidR="00B413F1" w:rsidRDefault="00B413F1" w:rsidP="00A945AB">
      <w:pPr>
        <w:pStyle w:val="TOC2"/>
        <w:rPr>
          <w:rFonts w:asciiTheme="minorHAnsi" w:hAnsiTheme="minorHAnsi" w:cstheme="minorBidi"/>
          <w:szCs w:val="22"/>
        </w:rPr>
      </w:pPr>
      <w:r w:rsidRPr="00A945AB">
        <w:rPr>
          <w:lang w:bidi="ar-SY"/>
        </w:rPr>
        <w:t>5.9</w:t>
      </w:r>
      <w:r>
        <w:rPr>
          <w:rFonts w:asciiTheme="minorHAnsi" w:hAnsiTheme="minorHAnsi" w:cstheme="minorBidi"/>
          <w:szCs w:val="22"/>
        </w:rPr>
        <w:tab/>
      </w:r>
      <w:r w:rsidRPr="00A945AB">
        <w:rPr>
          <w:rFonts w:hint="cs"/>
          <w:rtl/>
          <w:lang w:bidi="ar-SY"/>
        </w:rPr>
        <w:t>المستهدفات</w:t>
      </w:r>
      <w:r>
        <w:rPr>
          <w:webHidden/>
        </w:rPr>
        <w:tab/>
      </w:r>
      <w:r>
        <w:rPr>
          <w:webHidden/>
        </w:rPr>
        <w:tab/>
      </w:r>
      <w:r w:rsidR="00A945AB">
        <w:rPr>
          <w:webHidden/>
        </w:rPr>
        <w:t>20</w:t>
      </w:r>
    </w:p>
    <w:p w:rsidR="00B413F1" w:rsidRDefault="00B413F1" w:rsidP="00A945AB">
      <w:pPr>
        <w:pStyle w:val="TOC2"/>
        <w:rPr>
          <w:rFonts w:asciiTheme="minorHAnsi" w:hAnsiTheme="minorHAnsi" w:cstheme="minorBidi"/>
          <w:szCs w:val="22"/>
        </w:rPr>
      </w:pPr>
      <w:r w:rsidRPr="00A945AB">
        <w:rPr>
          <w:lang w:bidi="ar-SY"/>
        </w:rPr>
        <w:t>6.9</w:t>
      </w:r>
      <w:r>
        <w:rPr>
          <w:rFonts w:asciiTheme="minorHAnsi" w:hAnsiTheme="minorHAnsi" w:cstheme="minorBidi"/>
          <w:szCs w:val="22"/>
        </w:rPr>
        <w:tab/>
      </w:r>
      <w:r w:rsidRPr="00A945AB">
        <w:rPr>
          <w:rFonts w:hint="cs"/>
          <w:rtl/>
          <w:lang w:bidi="ar-SY"/>
        </w:rPr>
        <w:t>القياسات</w:t>
      </w:r>
      <w:r>
        <w:rPr>
          <w:webHidden/>
        </w:rPr>
        <w:tab/>
      </w:r>
      <w:r>
        <w:rPr>
          <w:webHidden/>
        </w:rPr>
        <w:tab/>
      </w:r>
      <w:r w:rsidR="00A945AB">
        <w:rPr>
          <w:webHidden/>
        </w:rPr>
        <w:t>21</w:t>
      </w:r>
    </w:p>
    <w:p w:rsidR="00B413F1" w:rsidRDefault="00B413F1" w:rsidP="00A945AB">
      <w:pPr>
        <w:pStyle w:val="TOC2"/>
        <w:rPr>
          <w:rFonts w:asciiTheme="minorHAnsi" w:hAnsiTheme="minorHAnsi" w:cstheme="minorBidi"/>
          <w:szCs w:val="22"/>
        </w:rPr>
      </w:pPr>
      <w:r w:rsidRPr="00A945AB">
        <w:t>7.9</w:t>
      </w:r>
      <w:r>
        <w:rPr>
          <w:rFonts w:asciiTheme="minorHAnsi" w:hAnsiTheme="minorHAnsi" w:cstheme="minorBidi"/>
          <w:szCs w:val="22"/>
        </w:rPr>
        <w:tab/>
      </w:r>
      <w:r w:rsidRPr="00A945AB">
        <w:rPr>
          <w:rFonts w:hint="cs"/>
          <w:rtl/>
        </w:rPr>
        <w:t>نشر</w:t>
      </w:r>
      <w:r w:rsidRPr="00A945AB">
        <w:rPr>
          <w:rtl/>
        </w:rPr>
        <w:t xml:space="preserve"> </w:t>
      </w:r>
      <w:r w:rsidRPr="00A945AB">
        <w:rPr>
          <w:rFonts w:hint="cs"/>
          <w:rtl/>
        </w:rPr>
        <w:t>الهيئات</w:t>
      </w:r>
      <w:r w:rsidRPr="00A945AB">
        <w:rPr>
          <w:rtl/>
        </w:rPr>
        <w:t xml:space="preserve"> </w:t>
      </w:r>
      <w:r w:rsidRPr="00A945AB">
        <w:rPr>
          <w:rFonts w:hint="cs"/>
          <w:rtl/>
        </w:rPr>
        <w:t>التنظيمية</w:t>
      </w:r>
      <w:r w:rsidRPr="00A945AB">
        <w:rPr>
          <w:rtl/>
        </w:rPr>
        <w:t xml:space="preserve"> </w:t>
      </w:r>
      <w:r w:rsidRPr="00A945AB">
        <w:rPr>
          <w:rFonts w:hint="cs"/>
          <w:rtl/>
        </w:rPr>
        <w:t>للقياسات</w:t>
      </w:r>
      <w:r>
        <w:rPr>
          <w:webHidden/>
        </w:rPr>
        <w:tab/>
      </w:r>
      <w:r>
        <w:rPr>
          <w:webHidden/>
        </w:rPr>
        <w:tab/>
      </w:r>
      <w:r w:rsidR="00A945AB">
        <w:rPr>
          <w:webHidden/>
        </w:rPr>
        <w:t>21</w:t>
      </w:r>
    </w:p>
    <w:p w:rsidR="00B413F1" w:rsidRDefault="00B413F1" w:rsidP="00A945AB">
      <w:pPr>
        <w:pStyle w:val="TOC2"/>
        <w:rPr>
          <w:rFonts w:asciiTheme="minorHAnsi" w:hAnsiTheme="minorHAnsi" w:cstheme="minorBidi"/>
          <w:szCs w:val="22"/>
        </w:rPr>
      </w:pPr>
      <w:r w:rsidRPr="00A945AB">
        <w:rPr>
          <w:rFonts w:hint="cs"/>
          <w:cs/>
          <w:lang w:val="ar-SA"/>
        </w:rPr>
        <w:t>‎</w:t>
      </w:r>
      <w:r w:rsidRPr="00A945AB">
        <w:t>8.9</w:t>
      </w:r>
      <w:r w:rsidRPr="00A945AB">
        <w:rPr>
          <w:rFonts w:hint="cs"/>
          <w:cs/>
        </w:rPr>
        <w:t>‎</w:t>
      </w:r>
      <w:r>
        <w:rPr>
          <w:rFonts w:asciiTheme="minorHAnsi" w:hAnsiTheme="minorHAnsi" w:cstheme="minorBidi"/>
          <w:szCs w:val="22"/>
        </w:rPr>
        <w:tab/>
      </w:r>
      <w:r w:rsidRPr="00A945AB">
        <w:rPr>
          <w:rFonts w:hint="cs"/>
          <w:rtl/>
        </w:rPr>
        <w:t>محتوى</w:t>
      </w:r>
      <w:r w:rsidRPr="00A945AB">
        <w:rPr>
          <w:rtl/>
        </w:rPr>
        <w:t xml:space="preserve"> </w:t>
      </w:r>
      <w:r w:rsidRPr="00A945AB">
        <w:rPr>
          <w:rFonts w:hint="cs"/>
          <w:rtl/>
        </w:rPr>
        <w:t>النشر</w:t>
      </w:r>
      <w:r w:rsidRPr="00A945AB">
        <w:rPr>
          <w:rtl/>
        </w:rPr>
        <w:t xml:space="preserve"> </w:t>
      </w:r>
      <w:r w:rsidRPr="00A945AB">
        <w:rPr>
          <w:rFonts w:hint="cs"/>
          <w:rtl/>
        </w:rPr>
        <w:t>ونسقه</w:t>
      </w:r>
      <w:r>
        <w:rPr>
          <w:webHidden/>
        </w:rPr>
        <w:tab/>
      </w:r>
      <w:r>
        <w:rPr>
          <w:webHidden/>
        </w:rPr>
        <w:tab/>
      </w:r>
      <w:r w:rsidR="00A945AB">
        <w:rPr>
          <w:webHidden/>
        </w:rPr>
        <w:t>21</w:t>
      </w:r>
    </w:p>
    <w:p w:rsidR="00B413F1" w:rsidRDefault="00B413F1" w:rsidP="00A945AB">
      <w:pPr>
        <w:pStyle w:val="TOC2"/>
        <w:rPr>
          <w:rFonts w:asciiTheme="minorHAnsi" w:hAnsiTheme="minorHAnsi" w:cstheme="minorBidi"/>
          <w:szCs w:val="22"/>
        </w:rPr>
      </w:pPr>
      <w:r w:rsidRPr="00A945AB">
        <w:t>9.9</w:t>
      </w:r>
      <w:r>
        <w:rPr>
          <w:rFonts w:asciiTheme="minorHAnsi" w:hAnsiTheme="minorHAnsi" w:cstheme="minorBidi"/>
          <w:szCs w:val="22"/>
        </w:rPr>
        <w:tab/>
      </w:r>
      <w:r w:rsidRPr="00A945AB">
        <w:rPr>
          <w:rFonts w:hint="cs"/>
          <w:rtl/>
        </w:rPr>
        <w:t>الفحص</w:t>
      </w:r>
      <w:r w:rsidRPr="00A945AB">
        <w:rPr>
          <w:rtl/>
        </w:rPr>
        <w:t xml:space="preserve"> </w:t>
      </w:r>
      <w:r w:rsidRPr="00A945AB">
        <w:rPr>
          <w:rFonts w:hint="cs"/>
          <w:rtl/>
        </w:rPr>
        <w:t>والتحقيق</w:t>
      </w:r>
      <w:r>
        <w:rPr>
          <w:webHidden/>
        </w:rPr>
        <w:tab/>
      </w:r>
      <w:r>
        <w:rPr>
          <w:webHidden/>
        </w:rPr>
        <w:tab/>
      </w:r>
      <w:r w:rsidR="00A945AB">
        <w:rPr>
          <w:webHidden/>
        </w:rPr>
        <w:t>22</w:t>
      </w:r>
    </w:p>
    <w:p w:rsidR="00B413F1" w:rsidRDefault="00B413F1" w:rsidP="00A945AB">
      <w:pPr>
        <w:pStyle w:val="TOC2"/>
        <w:rPr>
          <w:rFonts w:asciiTheme="minorHAnsi" w:hAnsiTheme="minorHAnsi" w:cstheme="minorBidi"/>
          <w:szCs w:val="22"/>
        </w:rPr>
      </w:pPr>
      <w:r w:rsidRPr="00A945AB">
        <w:t>10.9</w:t>
      </w:r>
      <w:r>
        <w:rPr>
          <w:rFonts w:asciiTheme="minorHAnsi" w:hAnsiTheme="minorHAnsi" w:cstheme="minorBidi"/>
          <w:szCs w:val="22"/>
        </w:rPr>
        <w:tab/>
      </w:r>
      <w:r w:rsidRPr="00A945AB">
        <w:rPr>
          <w:rFonts w:hint="cs"/>
          <w:rtl/>
        </w:rPr>
        <w:t>تعديل</w:t>
      </w:r>
      <w:r w:rsidRPr="00A945AB">
        <w:rPr>
          <w:rtl/>
        </w:rPr>
        <w:t xml:space="preserve"> </w:t>
      </w:r>
      <w:r w:rsidRPr="00A945AB">
        <w:rPr>
          <w:rFonts w:hint="cs"/>
          <w:rtl/>
        </w:rPr>
        <w:t>المبادئ</w:t>
      </w:r>
      <w:r w:rsidRPr="00A945AB">
        <w:rPr>
          <w:rtl/>
        </w:rPr>
        <w:t xml:space="preserve"> </w:t>
      </w:r>
      <w:r w:rsidRPr="00A945AB">
        <w:rPr>
          <w:rFonts w:hint="cs"/>
          <w:rtl/>
        </w:rPr>
        <w:t>التوجيهية</w:t>
      </w:r>
      <w:r>
        <w:rPr>
          <w:webHidden/>
        </w:rPr>
        <w:tab/>
      </w:r>
      <w:r>
        <w:rPr>
          <w:webHidden/>
        </w:rPr>
        <w:tab/>
      </w:r>
      <w:r w:rsidR="00A945AB">
        <w:rPr>
          <w:webHidden/>
        </w:rPr>
        <w:t>22</w:t>
      </w:r>
    </w:p>
    <w:p w:rsidR="00CB5433" w:rsidRDefault="00CB5433">
      <w:pPr>
        <w:tabs>
          <w:tab w:val="clear" w:pos="567"/>
          <w:tab w:val="clear" w:pos="1133"/>
          <w:tab w:val="clear" w:pos="1700"/>
          <w:tab w:val="clear" w:pos="2267"/>
        </w:tabs>
        <w:kinsoku/>
        <w:bidi w:val="0"/>
        <w:spacing w:before="0" w:line="240" w:lineRule="auto"/>
        <w:jc w:val="left"/>
        <w:rPr>
          <w:b/>
          <w:i/>
          <w:iCs/>
          <w:noProof/>
          <w:color w:val="005173"/>
          <w:rtl/>
          <w:lang w:val="en-GB"/>
        </w:rPr>
      </w:pPr>
      <w:r>
        <w:rPr>
          <w:b/>
          <w:bCs/>
          <w:rtl/>
          <w:lang w:val="en-GB"/>
        </w:rPr>
        <w:br w:type="page"/>
      </w:r>
    </w:p>
    <w:p w:rsidR="003D687F" w:rsidRPr="00CB5433" w:rsidRDefault="003D687F" w:rsidP="00CB5433">
      <w:pPr>
        <w:pStyle w:val="Toc0"/>
        <w:spacing w:before="0"/>
        <w:jc w:val="left"/>
        <w:rPr>
          <w:rFonts w:cs="Arial"/>
          <w:b/>
          <w:bCs w:val="0"/>
          <w:lang w:val="en-GB" w:eastAsia="zh-CN"/>
        </w:rPr>
      </w:pPr>
      <w:r w:rsidRPr="00CB5433">
        <w:rPr>
          <w:rFonts w:hint="cs"/>
          <w:b/>
          <w:bCs w:val="0"/>
          <w:rtl/>
          <w:lang w:val="en-GB"/>
        </w:rPr>
        <w:lastRenderedPageBreak/>
        <w:t>الصفحة</w:t>
      </w:r>
    </w:p>
    <w:p w:rsidR="00B413F1" w:rsidRPr="00CB5433" w:rsidRDefault="00B413F1" w:rsidP="003D687F">
      <w:pPr>
        <w:pStyle w:val="TOC1"/>
        <w:bidi w:val="0"/>
        <w:rPr>
          <w:rFonts w:asciiTheme="minorHAnsi" w:hAnsiTheme="minorHAnsi" w:cstheme="minorBidi"/>
          <w:b/>
          <w:bCs/>
          <w:szCs w:val="22"/>
          <w:rtl/>
        </w:rPr>
      </w:pPr>
      <w:r w:rsidRPr="00CB5433">
        <w:rPr>
          <w:b/>
          <w:bCs/>
        </w:rPr>
        <w:t>I.</w:t>
      </w:r>
      <w:r w:rsidRPr="00CB5433">
        <w:rPr>
          <w:rFonts w:asciiTheme="minorHAnsi" w:hAnsiTheme="minorHAnsi" w:cstheme="minorBidi"/>
          <w:b/>
          <w:bCs/>
          <w:szCs w:val="22"/>
        </w:rPr>
        <w:tab/>
      </w:r>
      <w:r w:rsidRPr="00CB5433">
        <w:rPr>
          <w:b/>
          <w:bCs/>
        </w:rPr>
        <w:t>Annexes</w:t>
      </w:r>
      <w:r w:rsidRPr="00CB5433">
        <w:rPr>
          <w:b/>
          <w:bCs/>
          <w:webHidden/>
        </w:rPr>
        <w:tab/>
      </w:r>
      <w:r w:rsidRPr="00CB5433">
        <w:rPr>
          <w:b/>
          <w:bCs/>
          <w:webHidden/>
        </w:rPr>
        <w:tab/>
      </w:r>
      <w:r w:rsidR="00A945AB" w:rsidRPr="00CB5433">
        <w:rPr>
          <w:b/>
          <w:bCs/>
          <w:webHidden/>
        </w:rPr>
        <w:t>23</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1: </w:t>
      </w:r>
      <w:r w:rsidRPr="00CB5433">
        <w:rPr>
          <w:rFonts w:asciiTheme="minorHAnsi" w:hAnsiTheme="minorHAnsi" w:cstheme="minorBidi"/>
          <w:b/>
          <w:bCs/>
          <w:szCs w:val="22"/>
        </w:rPr>
        <w:tab/>
      </w:r>
      <w:r w:rsidRPr="00CB5433">
        <w:rPr>
          <w:rStyle w:val="Hyperlink"/>
          <w:b/>
          <w:bCs/>
          <w:color w:val="auto"/>
          <w:u w:val="none"/>
        </w:rPr>
        <w:t>RF Exposure Units and Standards</w:t>
      </w:r>
      <w:r w:rsidRPr="00CB5433">
        <w:rPr>
          <w:b/>
          <w:bCs/>
          <w:webHidden/>
        </w:rPr>
        <w:tab/>
      </w:r>
      <w:r w:rsidRPr="00CB5433">
        <w:rPr>
          <w:b/>
          <w:bCs/>
          <w:webHidden/>
        </w:rPr>
        <w:tab/>
        <w:t>2</w:t>
      </w:r>
      <w:r w:rsidR="002C241D">
        <w:rPr>
          <w:b/>
          <w:bCs/>
          <w:webHidden/>
        </w:rPr>
        <w:t>5</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2: </w:t>
      </w:r>
      <w:r w:rsidRPr="00CB5433">
        <w:rPr>
          <w:rFonts w:asciiTheme="minorHAnsi" w:hAnsiTheme="minorHAnsi" w:cstheme="minorBidi"/>
          <w:b/>
          <w:bCs/>
          <w:szCs w:val="22"/>
        </w:rPr>
        <w:tab/>
      </w:r>
      <w:r w:rsidRPr="00CB5433">
        <w:rPr>
          <w:rStyle w:val="Hyperlink"/>
          <w:b/>
          <w:bCs/>
          <w:color w:val="auto"/>
          <w:u w:val="none"/>
        </w:rPr>
        <w:t>ICNIRP 1998 Exposure Levels and IEEE Levels</w:t>
      </w:r>
      <w:r w:rsidRPr="00CB5433">
        <w:rPr>
          <w:b/>
          <w:bCs/>
          <w:webHidden/>
        </w:rPr>
        <w:tab/>
      </w:r>
      <w:r w:rsidRPr="00CB5433">
        <w:rPr>
          <w:b/>
          <w:bCs/>
          <w:webHidden/>
        </w:rPr>
        <w:tab/>
        <w:t>2</w:t>
      </w:r>
      <w:r w:rsidR="002C241D">
        <w:rPr>
          <w:b/>
          <w:bCs/>
          <w:webHidden/>
        </w:rPr>
        <w:t>6</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3: </w:t>
      </w:r>
      <w:r w:rsidRPr="00CB5433">
        <w:rPr>
          <w:rFonts w:asciiTheme="minorHAnsi" w:hAnsiTheme="minorHAnsi" w:cstheme="minorBidi"/>
          <w:b/>
          <w:bCs/>
          <w:szCs w:val="22"/>
        </w:rPr>
        <w:tab/>
      </w:r>
      <w:r w:rsidRPr="00CB5433">
        <w:rPr>
          <w:rStyle w:val="Hyperlink"/>
          <w:b/>
          <w:bCs/>
          <w:color w:val="auto"/>
          <w:u w:val="none"/>
        </w:rPr>
        <w:t>Mandate of Question 23/1 (WTDC-10/139 (Rev.1))</w:t>
      </w:r>
      <w:r w:rsidRPr="00CB5433">
        <w:rPr>
          <w:b/>
          <w:bCs/>
          <w:webHidden/>
        </w:rPr>
        <w:tab/>
      </w:r>
      <w:r w:rsidRPr="00CB5433">
        <w:rPr>
          <w:b/>
          <w:bCs/>
          <w:webHidden/>
        </w:rPr>
        <w:tab/>
        <w:t>2</w:t>
      </w:r>
      <w:r w:rsidR="002C241D">
        <w:rPr>
          <w:b/>
          <w:bCs/>
          <w:webHidden/>
        </w:rPr>
        <w:t>9</w:t>
      </w:r>
    </w:p>
    <w:p w:rsidR="00A945AB" w:rsidRPr="00CB5433" w:rsidRDefault="00A945AB" w:rsidP="002C241D">
      <w:pPr>
        <w:pStyle w:val="TOC1"/>
        <w:bidi w:val="0"/>
        <w:spacing w:before="240"/>
        <w:ind w:left="1133" w:hanging="1133"/>
        <w:rPr>
          <w:rFonts w:asciiTheme="minorHAnsi" w:hAnsiTheme="minorHAnsi" w:cstheme="minorBidi"/>
          <w:b/>
          <w:bCs/>
          <w:szCs w:val="22"/>
        </w:rPr>
      </w:pPr>
      <w:r w:rsidRPr="00CB5433">
        <w:rPr>
          <w:rStyle w:val="Hyperlink"/>
          <w:b/>
          <w:bCs/>
          <w:color w:val="auto"/>
          <w:u w:val="none"/>
        </w:rPr>
        <w:t xml:space="preserve">Annex 4: </w:t>
      </w:r>
      <w:r w:rsidRPr="00CB5433">
        <w:rPr>
          <w:rFonts w:asciiTheme="minorHAnsi" w:hAnsiTheme="minorHAnsi" w:cstheme="minorBidi"/>
          <w:b/>
          <w:bCs/>
          <w:szCs w:val="22"/>
        </w:rPr>
        <w:tab/>
      </w:r>
      <w:r w:rsidRPr="00CB5433">
        <w:rPr>
          <w:rStyle w:val="Hyperlink"/>
          <w:b/>
          <w:bCs/>
          <w:color w:val="auto"/>
          <w:u w:val="none"/>
        </w:rPr>
        <w:t>WTSA-12 Resolution 72 on “Measurement concerns related to human exposure to electromagnetic fields”'</w:t>
      </w:r>
      <w:r w:rsidRPr="00CB5433">
        <w:rPr>
          <w:b/>
          <w:bCs/>
          <w:webHidden/>
        </w:rPr>
        <w:tab/>
      </w:r>
      <w:r w:rsidRPr="00CB5433">
        <w:rPr>
          <w:b/>
          <w:bCs/>
          <w:webHidden/>
        </w:rPr>
        <w:tab/>
      </w:r>
      <w:r w:rsidR="002C241D">
        <w:rPr>
          <w:b/>
          <w:bCs/>
          <w:webHidden/>
        </w:rPr>
        <w:t>30</w:t>
      </w:r>
    </w:p>
    <w:p w:rsidR="00A945AB" w:rsidRPr="00CB5433" w:rsidRDefault="00A945AB" w:rsidP="002C241D">
      <w:pPr>
        <w:pStyle w:val="TOC1"/>
        <w:bidi w:val="0"/>
        <w:spacing w:before="240"/>
        <w:ind w:left="1133" w:hanging="1133"/>
        <w:rPr>
          <w:rFonts w:asciiTheme="minorHAnsi" w:hAnsiTheme="minorHAnsi" w:cstheme="minorBidi"/>
          <w:b/>
          <w:bCs/>
          <w:szCs w:val="22"/>
        </w:rPr>
      </w:pPr>
      <w:r w:rsidRPr="00CB5433">
        <w:rPr>
          <w:rStyle w:val="Hyperlink"/>
          <w:b/>
          <w:bCs/>
          <w:color w:val="auto"/>
          <w:u w:val="none"/>
        </w:rPr>
        <w:t xml:space="preserve">Annex 5: </w:t>
      </w:r>
      <w:r w:rsidRPr="00CB5433">
        <w:rPr>
          <w:rFonts w:asciiTheme="minorHAnsi" w:hAnsiTheme="minorHAnsi" w:cstheme="minorBidi"/>
          <w:b/>
          <w:bCs/>
          <w:szCs w:val="22"/>
        </w:rPr>
        <w:tab/>
      </w:r>
      <w:r w:rsidRPr="00CB5433">
        <w:rPr>
          <w:rStyle w:val="Hyperlink"/>
          <w:b/>
          <w:bCs/>
          <w:color w:val="auto"/>
          <w:u w:val="none"/>
        </w:rPr>
        <w:t>WTDC-10 Resolution 62 on "Measurement concerns related to human exposure to EMF".</w:t>
      </w:r>
      <w:r w:rsidRPr="00CB5433">
        <w:rPr>
          <w:b/>
          <w:bCs/>
          <w:webHidden/>
        </w:rPr>
        <w:tab/>
      </w:r>
      <w:r w:rsidRPr="00CB5433">
        <w:rPr>
          <w:b/>
          <w:bCs/>
          <w:webHidden/>
        </w:rPr>
        <w:tab/>
      </w:r>
      <w:r w:rsidR="002C241D">
        <w:rPr>
          <w:b/>
          <w:bCs/>
          <w:webHidden/>
        </w:rPr>
        <w:t>3</w:t>
      </w:r>
      <w:r w:rsidRPr="00CB5433">
        <w:rPr>
          <w:b/>
          <w:bCs/>
          <w:webHidden/>
        </w:rPr>
        <w:t>3</w:t>
      </w:r>
    </w:p>
    <w:p w:rsidR="00A945AB" w:rsidRPr="00CB5433" w:rsidRDefault="00A945AB" w:rsidP="002C241D">
      <w:pPr>
        <w:pStyle w:val="TOC1"/>
        <w:bidi w:val="0"/>
        <w:spacing w:before="240"/>
        <w:ind w:left="1133" w:hanging="1133"/>
        <w:rPr>
          <w:rFonts w:asciiTheme="minorHAnsi" w:hAnsiTheme="minorHAnsi" w:cstheme="minorBidi"/>
          <w:b/>
          <w:bCs/>
          <w:szCs w:val="22"/>
        </w:rPr>
      </w:pPr>
      <w:r w:rsidRPr="00CB5433">
        <w:rPr>
          <w:rStyle w:val="Hyperlink"/>
          <w:b/>
          <w:bCs/>
          <w:color w:val="auto"/>
          <w:u w:val="none"/>
        </w:rPr>
        <w:t xml:space="preserve">Annex 6: </w:t>
      </w:r>
      <w:r w:rsidRPr="00CB5433">
        <w:rPr>
          <w:rFonts w:asciiTheme="minorHAnsi" w:hAnsiTheme="minorHAnsi" w:cstheme="minorBidi"/>
          <w:b/>
          <w:bCs/>
          <w:szCs w:val="22"/>
        </w:rPr>
        <w:tab/>
      </w:r>
      <w:r w:rsidRPr="00CB5433">
        <w:rPr>
          <w:rStyle w:val="Hyperlink"/>
          <w:b/>
          <w:bCs/>
          <w:color w:val="auto"/>
          <w:u w:val="none"/>
        </w:rPr>
        <w:t>Plenipotentiary Conference (PP-10) Resolution 176 on "Human exposure to and measurement of electromagnetic fields"</w:t>
      </w:r>
      <w:r w:rsidRPr="00CB5433">
        <w:rPr>
          <w:b/>
          <w:bCs/>
          <w:webHidden/>
        </w:rPr>
        <w:tab/>
      </w:r>
      <w:r w:rsidRPr="00CB5433">
        <w:rPr>
          <w:b/>
          <w:bCs/>
          <w:webHidden/>
        </w:rPr>
        <w:tab/>
      </w:r>
      <w:r w:rsidR="002C241D">
        <w:rPr>
          <w:b/>
          <w:bCs/>
          <w:webHidden/>
        </w:rPr>
        <w:t>35</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7: </w:t>
      </w:r>
      <w:r w:rsidRPr="00CB5433">
        <w:rPr>
          <w:rFonts w:asciiTheme="minorHAnsi" w:hAnsiTheme="minorHAnsi" w:cstheme="minorBidi"/>
          <w:b/>
          <w:bCs/>
          <w:szCs w:val="22"/>
        </w:rPr>
        <w:tab/>
      </w:r>
      <w:r w:rsidRPr="00CB5433">
        <w:rPr>
          <w:rStyle w:val="Hyperlink"/>
          <w:b/>
          <w:bCs/>
          <w:color w:val="auto"/>
          <w:u w:val="none"/>
        </w:rPr>
        <w:t>ITU Project in Central America Document</w:t>
      </w:r>
      <w:r w:rsidRPr="00CB5433">
        <w:rPr>
          <w:b/>
          <w:bCs/>
          <w:webHidden/>
        </w:rPr>
        <w:tab/>
      </w:r>
      <w:r w:rsidRPr="00CB5433">
        <w:rPr>
          <w:b/>
          <w:bCs/>
          <w:webHidden/>
        </w:rPr>
        <w:tab/>
      </w:r>
      <w:r w:rsidR="002C241D">
        <w:rPr>
          <w:b/>
          <w:bCs/>
          <w:webHidden/>
        </w:rPr>
        <w:t>37</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8: </w:t>
      </w:r>
      <w:r w:rsidRPr="00CB5433">
        <w:rPr>
          <w:rFonts w:asciiTheme="minorHAnsi" w:hAnsiTheme="minorHAnsi" w:cstheme="minorBidi"/>
          <w:b/>
          <w:bCs/>
          <w:szCs w:val="22"/>
        </w:rPr>
        <w:tab/>
      </w:r>
      <w:r w:rsidRPr="00CB5433">
        <w:rPr>
          <w:rStyle w:val="Hyperlink"/>
          <w:b/>
          <w:bCs/>
          <w:color w:val="auto"/>
          <w:u w:val="none"/>
        </w:rPr>
        <w:t>Q23/1 Workplan</w:t>
      </w:r>
      <w:r w:rsidRPr="00CB5433">
        <w:rPr>
          <w:b/>
          <w:bCs/>
          <w:webHidden/>
        </w:rPr>
        <w:tab/>
      </w:r>
      <w:r w:rsidRPr="00CB5433">
        <w:rPr>
          <w:b/>
          <w:bCs/>
          <w:webHidden/>
        </w:rPr>
        <w:tab/>
      </w:r>
      <w:r w:rsidR="002C241D">
        <w:rPr>
          <w:b/>
          <w:bCs/>
          <w:webHidden/>
        </w:rPr>
        <w:t>38</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9: </w:t>
      </w:r>
      <w:r w:rsidRPr="00CB5433">
        <w:rPr>
          <w:rFonts w:asciiTheme="minorHAnsi" w:hAnsiTheme="minorHAnsi" w:cstheme="minorBidi"/>
          <w:b/>
          <w:bCs/>
          <w:szCs w:val="22"/>
        </w:rPr>
        <w:tab/>
      </w:r>
      <w:r w:rsidRPr="00CB5433">
        <w:rPr>
          <w:rStyle w:val="Hyperlink"/>
          <w:b/>
          <w:bCs/>
          <w:color w:val="auto"/>
          <w:u w:val="none"/>
        </w:rPr>
        <w:t>Documents for Q23/1</w:t>
      </w:r>
      <w:r w:rsidRPr="00CB5433">
        <w:rPr>
          <w:b/>
          <w:bCs/>
          <w:webHidden/>
        </w:rPr>
        <w:tab/>
      </w:r>
      <w:r w:rsidRPr="00CB5433">
        <w:rPr>
          <w:b/>
          <w:bCs/>
          <w:webHidden/>
        </w:rPr>
        <w:tab/>
      </w:r>
      <w:r w:rsidR="002C241D">
        <w:rPr>
          <w:b/>
          <w:bCs/>
          <w:webHidden/>
        </w:rPr>
        <w:t>40</w:t>
      </w:r>
    </w:p>
    <w:p w:rsidR="00A945AB" w:rsidRPr="00CB5433" w:rsidRDefault="00A945AB" w:rsidP="002C241D">
      <w:pPr>
        <w:pStyle w:val="TOC1"/>
        <w:bidi w:val="0"/>
        <w:spacing w:before="240"/>
        <w:rPr>
          <w:rFonts w:asciiTheme="minorHAnsi" w:hAnsiTheme="minorHAnsi" w:cstheme="minorBidi"/>
          <w:b/>
          <w:bCs/>
          <w:szCs w:val="22"/>
        </w:rPr>
      </w:pPr>
      <w:r w:rsidRPr="00CB5433">
        <w:rPr>
          <w:rStyle w:val="Hyperlink"/>
          <w:b/>
          <w:bCs/>
          <w:color w:val="auto"/>
          <w:u w:val="none"/>
        </w:rPr>
        <w:t xml:space="preserve">Annex 10: </w:t>
      </w:r>
      <w:r w:rsidRPr="00CB5433">
        <w:rPr>
          <w:rFonts w:asciiTheme="minorHAnsi" w:hAnsiTheme="minorHAnsi" w:cstheme="minorBidi"/>
          <w:b/>
          <w:bCs/>
          <w:szCs w:val="22"/>
        </w:rPr>
        <w:tab/>
      </w:r>
      <w:r w:rsidRPr="00CB5433">
        <w:rPr>
          <w:rStyle w:val="Hyperlink"/>
          <w:b/>
          <w:bCs/>
          <w:color w:val="auto"/>
          <w:u w:val="none"/>
        </w:rPr>
        <w:t>A Case Study from India on EMF</w:t>
      </w:r>
      <w:r w:rsidRPr="00CB5433">
        <w:rPr>
          <w:b/>
          <w:bCs/>
          <w:webHidden/>
        </w:rPr>
        <w:tab/>
      </w:r>
      <w:r w:rsidRPr="00CB5433">
        <w:rPr>
          <w:b/>
          <w:bCs/>
          <w:webHidden/>
        </w:rPr>
        <w:tab/>
      </w:r>
      <w:r w:rsidR="002C241D">
        <w:rPr>
          <w:b/>
          <w:bCs/>
          <w:webHidden/>
        </w:rPr>
        <w:t>41</w:t>
      </w:r>
      <w:bookmarkStart w:id="21" w:name="_GoBack"/>
      <w:bookmarkEnd w:id="21"/>
    </w:p>
    <w:p w:rsidR="00B413F1" w:rsidRPr="00CB5433" w:rsidRDefault="00B413F1" w:rsidP="00CB5433">
      <w:pPr>
        <w:pStyle w:val="TOC1"/>
        <w:bidi w:val="0"/>
        <w:spacing w:before="240"/>
        <w:rPr>
          <w:rFonts w:asciiTheme="minorHAnsi" w:hAnsiTheme="minorHAnsi" w:cstheme="minorBidi"/>
          <w:b/>
          <w:bCs/>
          <w:szCs w:val="22"/>
        </w:rPr>
      </w:pPr>
      <w:r w:rsidRPr="00CB5433">
        <w:rPr>
          <w:b/>
          <w:bCs/>
        </w:rPr>
        <w:t>II.</w:t>
      </w:r>
      <w:r w:rsidRPr="00CB5433">
        <w:rPr>
          <w:rFonts w:asciiTheme="minorHAnsi" w:hAnsiTheme="minorHAnsi" w:cstheme="minorBidi"/>
          <w:b/>
          <w:bCs/>
          <w:szCs w:val="22"/>
        </w:rPr>
        <w:tab/>
      </w:r>
      <w:r w:rsidRPr="00CB5433">
        <w:rPr>
          <w:b/>
          <w:bCs/>
        </w:rPr>
        <w:t>List of Contributions</w:t>
      </w:r>
      <w:r w:rsidRPr="00CB5433">
        <w:rPr>
          <w:b/>
          <w:bCs/>
          <w:webHidden/>
        </w:rPr>
        <w:tab/>
      </w:r>
      <w:r w:rsidRPr="00CB5433">
        <w:rPr>
          <w:b/>
          <w:bCs/>
          <w:webHidden/>
        </w:rPr>
        <w:tab/>
      </w:r>
      <w:r w:rsidR="003D687F" w:rsidRPr="00CB5433">
        <w:rPr>
          <w:b/>
          <w:bCs/>
        </w:rPr>
        <w:t>52</w:t>
      </w:r>
    </w:p>
    <w:p w:rsidR="00B413F1" w:rsidRPr="00CB5433" w:rsidRDefault="00B413F1" w:rsidP="00CB5433">
      <w:pPr>
        <w:pStyle w:val="TOC1"/>
        <w:bidi w:val="0"/>
        <w:spacing w:before="240"/>
        <w:rPr>
          <w:rFonts w:asciiTheme="minorHAnsi" w:hAnsiTheme="minorHAnsi" w:cstheme="minorBidi"/>
          <w:b/>
          <w:bCs/>
          <w:szCs w:val="22"/>
        </w:rPr>
      </w:pPr>
      <w:r w:rsidRPr="00CB5433">
        <w:rPr>
          <w:b/>
          <w:bCs/>
        </w:rPr>
        <w:t>III.</w:t>
      </w:r>
      <w:r w:rsidRPr="00CB5433">
        <w:rPr>
          <w:rFonts w:asciiTheme="minorHAnsi" w:hAnsiTheme="minorHAnsi" w:cstheme="minorBidi"/>
          <w:b/>
          <w:bCs/>
          <w:szCs w:val="22"/>
        </w:rPr>
        <w:tab/>
      </w:r>
      <w:r w:rsidRPr="00CB5433">
        <w:rPr>
          <w:b/>
          <w:bCs/>
        </w:rPr>
        <w:t>References</w:t>
      </w:r>
      <w:r w:rsidRPr="00CB5433">
        <w:rPr>
          <w:b/>
          <w:bCs/>
          <w:webHidden/>
        </w:rPr>
        <w:tab/>
      </w:r>
      <w:r w:rsidRPr="00CB5433">
        <w:rPr>
          <w:b/>
          <w:bCs/>
          <w:webHidden/>
        </w:rPr>
        <w:tab/>
      </w:r>
      <w:r w:rsidR="003D687F" w:rsidRPr="00CB5433">
        <w:rPr>
          <w:b/>
          <w:bCs/>
        </w:rPr>
        <w:t>53</w:t>
      </w:r>
    </w:p>
    <w:p w:rsidR="0068685C" w:rsidRDefault="0068685C" w:rsidP="000A316A">
      <w:pPr>
        <w:rPr>
          <w:noProof/>
          <w:rtl/>
          <w:lang w:eastAsia="zh-CN"/>
        </w:rPr>
      </w:pPr>
    </w:p>
    <w:p w:rsidR="003D687F" w:rsidRDefault="003D687F" w:rsidP="000A316A">
      <w:pPr>
        <w:rPr>
          <w:noProof/>
          <w:rtl/>
          <w:lang w:eastAsia="zh-CN"/>
        </w:rPr>
      </w:pPr>
    </w:p>
    <w:p w:rsidR="003D687F" w:rsidRDefault="003D687F" w:rsidP="003D687F">
      <w:pPr>
        <w:pStyle w:val="HeadingB"/>
        <w:rPr>
          <w:noProof/>
          <w:sz w:val="23"/>
          <w:rtl/>
          <w:lang w:eastAsia="zh-CN"/>
        </w:rPr>
      </w:pPr>
      <w:bookmarkStart w:id="22" w:name="_Toc377653587"/>
      <w:r w:rsidRPr="003D687F">
        <w:rPr>
          <w:rFonts w:hint="cs"/>
          <w:noProof/>
          <w:sz w:val="23"/>
          <w:rtl/>
          <w:lang w:eastAsia="zh-CN"/>
        </w:rPr>
        <w:t>الأشكال</w:t>
      </w:r>
      <w:bookmarkEnd w:id="22"/>
    </w:p>
    <w:p w:rsidR="008F3F31" w:rsidRPr="00CB5433" w:rsidRDefault="00A945AB" w:rsidP="00A945AB">
      <w:pPr>
        <w:pStyle w:val="Toc0"/>
        <w:spacing w:before="0"/>
        <w:rPr>
          <w:rFonts w:cs="Arial"/>
          <w:b/>
          <w:bCs w:val="0"/>
          <w:rtl/>
          <w:lang w:val="en-GB" w:eastAsia="zh-CN"/>
        </w:rPr>
      </w:pPr>
      <w:r w:rsidRPr="00CB5433">
        <w:rPr>
          <w:b/>
          <w:bCs w:val="0"/>
          <w:lang w:val="en-GB"/>
        </w:rPr>
        <w:tab/>
      </w:r>
      <w:r w:rsidRPr="00CB5433">
        <w:rPr>
          <w:rFonts w:hint="cs"/>
          <w:b/>
          <w:bCs w:val="0"/>
          <w:rtl/>
          <w:lang w:val="en-GB"/>
        </w:rPr>
        <w:t>الصفحة</w:t>
      </w:r>
    </w:p>
    <w:p w:rsidR="003D687F" w:rsidRDefault="003D687F" w:rsidP="003D687F">
      <w:pPr>
        <w:pStyle w:val="TOC1"/>
        <w:rPr>
          <w:rFonts w:asciiTheme="minorHAnsi" w:hAnsiTheme="minorHAnsi" w:cstheme="minorBidi"/>
          <w:szCs w:val="22"/>
        </w:rPr>
      </w:pPr>
      <w:r w:rsidRPr="00A945AB">
        <w:rPr>
          <w:rFonts w:hint="cs"/>
          <w:rtl/>
          <w:lang w:bidi="ar-EG"/>
        </w:rPr>
        <w:t>الشكل</w:t>
      </w:r>
      <w:r w:rsidRPr="00A945AB">
        <w:rPr>
          <w:rtl/>
          <w:lang w:bidi="ar-EG"/>
        </w:rPr>
        <w:t xml:space="preserve"> </w:t>
      </w:r>
      <w:r w:rsidRPr="00A945AB">
        <w:rPr>
          <w:lang w:bidi="ar-EG"/>
        </w:rPr>
        <w:t>1</w:t>
      </w:r>
      <w:r w:rsidRPr="00A945AB">
        <w:rPr>
          <w:rtl/>
          <w:lang w:bidi="ar-EG"/>
        </w:rPr>
        <w:t>:</w:t>
      </w:r>
      <w:r w:rsidRPr="00A945AB">
        <w:rPr>
          <w:lang w:bidi="ar-EG"/>
        </w:rPr>
        <w:tab/>
      </w:r>
      <w:r w:rsidRPr="00A945AB">
        <w:rPr>
          <w:rFonts w:hint="cs"/>
          <w:rtl/>
          <w:lang w:bidi="ar-LB"/>
        </w:rPr>
        <w:t>خريطة</w:t>
      </w:r>
      <w:r w:rsidRPr="00A945AB">
        <w:rPr>
          <w:rtl/>
          <w:lang w:bidi="ar-LB"/>
        </w:rPr>
        <w:t xml:space="preserve"> </w:t>
      </w:r>
      <w:r w:rsidRPr="00A945AB">
        <w:rPr>
          <w:rFonts w:hint="cs"/>
          <w:rtl/>
          <w:lang w:bidi="ar-LB"/>
        </w:rPr>
        <w:t>الإشعاع</w:t>
      </w:r>
      <w:r w:rsidRPr="00A945AB">
        <w:rPr>
          <w:rtl/>
          <w:lang w:bidi="ar-LB"/>
        </w:rPr>
        <w:t xml:space="preserve"> </w:t>
      </w:r>
      <w:r w:rsidRPr="00A945AB">
        <w:rPr>
          <w:rFonts w:hint="cs"/>
          <w:rtl/>
          <w:lang w:bidi="ar-LB"/>
        </w:rPr>
        <w:t>غير</w:t>
      </w:r>
      <w:r w:rsidRPr="00A945AB">
        <w:rPr>
          <w:rtl/>
          <w:lang w:bidi="ar-LB"/>
        </w:rPr>
        <w:t xml:space="preserve"> </w:t>
      </w:r>
      <w:r w:rsidRPr="00A945AB">
        <w:rPr>
          <w:rFonts w:hint="cs"/>
          <w:rtl/>
          <w:lang w:bidi="ar-LB"/>
        </w:rPr>
        <w:t>المؤين</w:t>
      </w:r>
      <w:r w:rsidRPr="00A945AB">
        <w:rPr>
          <w:rtl/>
          <w:lang w:bidi="ar-LB"/>
        </w:rPr>
        <w:t xml:space="preserve"> </w:t>
      </w:r>
      <w:r w:rsidRPr="00A945AB">
        <w:rPr>
          <w:rFonts w:hint="cs"/>
          <w:rtl/>
          <w:lang w:bidi="ar-LB"/>
        </w:rPr>
        <w:t>في</w:t>
      </w:r>
      <w:r w:rsidRPr="00A945AB">
        <w:rPr>
          <w:rFonts w:hint="eastAsia"/>
          <w:rtl/>
          <w:lang w:bidi="ar-LB"/>
        </w:rPr>
        <w:t> </w:t>
      </w:r>
      <w:r w:rsidRPr="00A945AB">
        <w:rPr>
          <w:rFonts w:hint="cs"/>
          <w:rtl/>
          <w:lang w:bidi="ar-LB"/>
        </w:rPr>
        <w:t>السلفادور،</w:t>
      </w:r>
      <w:r w:rsidRPr="00A945AB">
        <w:rPr>
          <w:rtl/>
          <w:lang w:bidi="ar-LB"/>
        </w:rPr>
        <w:t xml:space="preserve"> </w:t>
      </w:r>
      <w:r w:rsidRPr="00A945AB">
        <w:rPr>
          <w:rFonts w:hint="cs"/>
          <w:rtl/>
          <w:lang w:bidi="ar-LB"/>
        </w:rPr>
        <w:t>لم</w:t>
      </w:r>
      <w:r w:rsidRPr="00A945AB">
        <w:rPr>
          <w:rtl/>
          <w:lang w:bidi="ar-LB"/>
        </w:rPr>
        <w:t xml:space="preserve"> </w:t>
      </w:r>
      <w:r w:rsidRPr="00A945AB">
        <w:rPr>
          <w:rFonts w:hint="cs"/>
          <w:rtl/>
          <w:lang w:bidi="ar-LB"/>
        </w:rPr>
        <w:t>تنشر</w:t>
      </w:r>
      <w:r w:rsidRPr="00A945AB">
        <w:rPr>
          <w:rtl/>
          <w:lang w:bidi="ar-LB"/>
        </w:rPr>
        <w:t xml:space="preserve"> </w:t>
      </w:r>
      <w:r w:rsidRPr="00A945AB">
        <w:rPr>
          <w:rFonts w:hint="cs"/>
          <w:rtl/>
          <w:lang w:bidi="ar-LB"/>
        </w:rPr>
        <w:t>وقت</w:t>
      </w:r>
      <w:r w:rsidRPr="00A945AB">
        <w:rPr>
          <w:rtl/>
          <w:lang w:bidi="ar-LB"/>
        </w:rPr>
        <w:t xml:space="preserve"> </w:t>
      </w:r>
      <w:r w:rsidRPr="00A945AB">
        <w:rPr>
          <w:rFonts w:hint="cs"/>
          <w:rtl/>
          <w:lang w:bidi="ar-LB"/>
        </w:rPr>
        <w:t>إعداد</w:t>
      </w:r>
      <w:r w:rsidRPr="00A945AB">
        <w:rPr>
          <w:rtl/>
          <w:lang w:bidi="ar-LB"/>
        </w:rPr>
        <w:t xml:space="preserve"> </w:t>
      </w:r>
      <w:r w:rsidRPr="00A945AB">
        <w:rPr>
          <w:rFonts w:hint="cs"/>
          <w:rtl/>
          <w:lang w:bidi="ar-LB"/>
        </w:rPr>
        <w:t>هذا</w:t>
      </w:r>
      <w:r w:rsidRPr="00A945AB">
        <w:rPr>
          <w:rtl/>
          <w:lang w:bidi="ar-LB"/>
        </w:rPr>
        <w:t xml:space="preserve"> </w:t>
      </w:r>
      <w:r w:rsidRPr="00A945AB">
        <w:rPr>
          <w:rFonts w:hint="cs"/>
          <w:rtl/>
          <w:lang w:bidi="ar-LB"/>
        </w:rPr>
        <w:t>التقرير</w:t>
      </w:r>
      <w:r>
        <w:rPr>
          <w:webHidden/>
        </w:rPr>
        <w:tab/>
      </w:r>
      <w:r>
        <w:rPr>
          <w:webHidden/>
        </w:rPr>
        <w:tab/>
        <w:t>15</w:t>
      </w:r>
    </w:p>
    <w:p w:rsidR="003D687F" w:rsidRDefault="003D687F" w:rsidP="003D687F">
      <w:pPr>
        <w:pStyle w:val="TOC1"/>
        <w:rPr>
          <w:rFonts w:asciiTheme="minorHAnsi" w:hAnsiTheme="minorHAnsi" w:cstheme="minorBidi"/>
          <w:szCs w:val="22"/>
        </w:rPr>
      </w:pPr>
      <w:r w:rsidRPr="00A945AB">
        <w:rPr>
          <w:rFonts w:hint="cs"/>
          <w:rtl/>
          <w:lang w:bidi="ar-EG"/>
        </w:rPr>
        <w:t>الشكل</w:t>
      </w:r>
      <w:r w:rsidRPr="00A945AB">
        <w:rPr>
          <w:rtl/>
          <w:lang w:bidi="ar-EG"/>
        </w:rPr>
        <w:t xml:space="preserve"> </w:t>
      </w:r>
      <w:r w:rsidRPr="00A945AB">
        <w:rPr>
          <w:lang w:bidi="ar-EG"/>
        </w:rPr>
        <w:t>2</w:t>
      </w:r>
      <w:r w:rsidRPr="00A945AB">
        <w:rPr>
          <w:rtl/>
          <w:lang w:bidi="ar-EG"/>
        </w:rPr>
        <w:t>:</w:t>
      </w:r>
      <w:r w:rsidRPr="00A945AB">
        <w:rPr>
          <w:lang w:bidi="ar-EG"/>
        </w:rPr>
        <w:tab/>
      </w:r>
      <w:r w:rsidRPr="00A945AB">
        <w:rPr>
          <w:rFonts w:hint="cs"/>
          <w:rtl/>
          <w:lang w:bidi="ar-LB"/>
        </w:rPr>
        <w:t>نظام</w:t>
      </w:r>
      <w:r w:rsidRPr="00A945AB">
        <w:rPr>
          <w:rtl/>
          <w:lang w:bidi="ar-LB"/>
        </w:rPr>
        <w:t xml:space="preserve"> </w:t>
      </w:r>
      <w:r w:rsidRPr="00A945AB">
        <w:rPr>
          <w:rFonts w:hint="cs"/>
          <w:rtl/>
          <w:lang w:bidi="ar-LB"/>
        </w:rPr>
        <w:t>المراقبة</w:t>
      </w:r>
      <w:r w:rsidRPr="00A945AB">
        <w:rPr>
          <w:rtl/>
          <w:lang w:bidi="ar-LB"/>
        </w:rPr>
        <w:t xml:space="preserve"> </w:t>
      </w:r>
      <w:r w:rsidRPr="00A945AB">
        <w:rPr>
          <w:rFonts w:hint="cs"/>
          <w:rtl/>
          <w:lang w:bidi="ar-LB"/>
        </w:rPr>
        <w:t>المستمرة</w:t>
      </w:r>
      <w:r w:rsidRPr="00A945AB">
        <w:rPr>
          <w:rtl/>
          <w:lang w:bidi="ar-LB"/>
        </w:rPr>
        <w:t xml:space="preserve"> - "</w:t>
      </w:r>
      <w:r w:rsidRPr="00A945AB">
        <w:rPr>
          <w:rFonts w:hint="cs"/>
          <w:rtl/>
          <w:lang w:bidi="ar-LB"/>
        </w:rPr>
        <w:t>المكافحة</w:t>
      </w:r>
      <w:r w:rsidRPr="00A945AB">
        <w:rPr>
          <w:rtl/>
          <w:lang w:bidi="ar-LB"/>
        </w:rPr>
        <w:t xml:space="preserve"> </w:t>
      </w:r>
      <w:r w:rsidRPr="00A945AB">
        <w:rPr>
          <w:rFonts w:hint="cs"/>
          <w:rtl/>
          <w:lang w:bidi="ar-LB"/>
        </w:rPr>
        <w:t>الشعبية</w:t>
      </w:r>
      <w:r w:rsidRPr="00A945AB">
        <w:rPr>
          <w:rtl/>
          <w:lang w:bidi="ar-LB"/>
        </w:rPr>
        <w:t xml:space="preserve"> </w:t>
      </w:r>
      <w:r w:rsidRPr="00A945AB">
        <w:rPr>
          <w:rFonts w:hint="cs"/>
          <w:rtl/>
          <w:lang w:bidi="ar-LB"/>
        </w:rPr>
        <w:t>للإشعاع</w:t>
      </w:r>
      <w:r w:rsidRPr="00A945AB">
        <w:rPr>
          <w:rtl/>
          <w:lang w:bidi="ar-LB"/>
        </w:rPr>
        <w:t xml:space="preserve"> </w:t>
      </w:r>
      <w:r w:rsidRPr="00A945AB">
        <w:rPr>
          <w:rFonts w:hint="cs"/>
          <w:rtl/>
          <w:lang w:bidi="ar-LB"/>
        </w:rPr>
        <w:t>غير</w:t>
      </w:r>
      <w:r w:rsidRPr="00A945AB">
        <w:rPr>
          <w:rtl/>
          <w:lang w:bidi="ar-LB"/>
        </w:rPr>
        <w:t xml:space="preserve"> </w:t>
      </w:r>
      <w:r w:rsidRPr="00A945AB">
        <w:rPr>
          <w:rFonts w:hint="cs"/>
          <w:rtl/>
          <w:lang w:bidi="ar-LB"/>
        </w:rPr>
        <w:t>المؤين</w:t>
      </w:r>
      <w:r w:rsidRPr="00A945AB">
        <w:rPr>
          <w:rtl/>
          <w:lang w:bidi="ar-LB"/>
        </w:rPr>
        <w:t>"</w:t>
      </w:r>
      <w:r>
        <w:rPr>
          <w:webHidden/>
        </w:rPr>
        <w:tab/>
      </w:r>
      <w:r>
        <w:rPr>
          <w:webHidden/>
        </w:rPr>
        <w:tab/>
        <w:t>15</w:t>
      </w:r>
    </w:p>
    <w:p w:rsidR="003D687F" w:rsidRDefault="003D687F" w:rsidP="003D687F">
      <w:pPr>
        <w:pStyle w:val="TOC1"/>
        <w:rPr>
          <w:rFonts w:asciiTheme="minorHAnsi" w:hAnsiTheme="minorHAnsi" w:cstheme="minorBidi"/>
          <w:szCs w:val="22"/>
        </w:rPr>
      </w:pPr>
      <w:r w:rsidRPr="00A945AB">
        <w:rPr>
          <w:rFonts w:hint="cs"/>
          <w:rtl/>
          <w:lang w:bidi="ar-EG"/>
        </w:rPr>
        <w:t>الشكل</w:t>
      </w:r>
      <w:r w:rsidRPr="00A945AB">
        <w:rPr>
          <w:rtl/>
          <w:lang w:bidi="ar-EG"/>
        </w:rPr>
        <w:t xml:space="preserve"> </w:t>
      </w:r>
      <w:r w:rsidRPr="00A945AB">
        <w:rPr>
          <w:lang w:bidi="ar-EG"/>
        </w:rPr>
        <w:t>3</w:t>
      </w:r>
      <w:r w:rsidRPr="00A945AB">
        <w:rPr>
          <w:rtl/>
          <w:lang w:bidi="ar-EG"/>
        </w:rPr>
        <w:t>:</w:t>
      </w:r>
      <w:r w:rsidRPr="00A945AB">
        <w:rPr>
          <w:lang w:bidi="ar-EG"/>
        </w:rPr>
        <w:tab/>
      </w:r>
      <w:r w:rsidRPr="00A945AB">
        <w:rPr>
          <w:rFonts w:hint="cs"/>
          <w:rtl/>
          <w:lang w:bidi="ar-LB"/>
        </w:rPr>
        <w:t>نظام</w:t>
      </w:r>
      <w:r w:rsidRPr="00A945AB">
        <w:rPr>
          <w:rtl/>
          <w:lang w:bidi="ar-LB"/>
        </w:rPr>
        <w:t xml:space="preserve"> </w:t>
      </w:r>
      <w:r w:rsidRPr="00A945AB">
        <w:rPr>
          <w:rFonts w:hint="cs"/>
          <w:rtl/>
          <w:lang w:bidi="ar-LB"/>
        </w:rPr>
        <w:t>المراقبة</w:t>
      </w:r>
      <w:r w:rsidRPr="00A945AB">
        <w:rPr>
          <w:rtl/>
          <w:lang w:bidi="ar-LB"/>
        </w:rPr>
        <w:t xml:space="preserve"> </w:t>
      </w:r>
      <w:r w:rsidRPr="00A945AB">
        <w:rPr>
          <w:rFonts w:hint="cs"/>
          <w:rtl/>
          <w:lang w:bidi="ar-LB"/>
        </w:rPr>
        <w:t>المستمرة</w:t>
      </w:r>
      <w:r w:rsidRPr="00A945AB">
        <w:rPr>
          <w:rtl/>
          <w:lang w:bidi="ar-LB"/>
        </w:rPr>
        <w:t xml:space="preserve"> </w:t>
      </w:r>
      <w:r w:rsidRPr="00A945AB">
        <w:rPr>
          <w:rFonts w:hint="cs"/>
          <w:rtl/>
          <w:lang w:bidi="ar-LB"/>
        </w:rPr>
        <w:t>في</w:t>
      </w:r>
      <w:r w:rsidRPr="00A945AB">
        <w:rPr>
          <w:rFonts w:hint="eastAsia"/>
          <w:rtl/>
          <w:lang w:bidi="ar-LB"/>
        </w:rPr>
        <w:t> </w:t>
      </w:r>
      <w:r w:rsidRPr="00A945AB">
        <w:rPr>
          <w:rFonts w:hint="cs"/>
          <w:rtl/>
          <w:lang w:bidi="ar-LB"/>
        </w:rPr>
        <w:t>السلفادور،</w:t>
      </w:r>
      <w:r w:rsidRPr="00A945AB">
        <w:rPr>
          <w:rtl/>
          <w:lang w:bidi="ar-LB"/>
        </w:rPr>
        <w:t xml:space="preserve"> </w:t>
      </w:r>
      <w:r w:rsidRPr="00A945AB">
        <w:rPr>
          <w:rFonts w:hint="cs"/>
          <w:rtl/>
          <w:lang w:bidi="ar-LB"/>
        </w:rPr>
        <w:t>مشروع</w:t>
      </w:r>
      <w:r w:rsidRPr="00A945AB">
        <w:rPr>
          <w:rtl/>
          <w:lang w:bidi="ar-LB"/>
        </w:rPr>
        <w:t xml:space="preserve"> </w:t>
      </w:r>
      <w:r w:rsidRPr="00A945AB">
        <w:rPr>
          <w:rFonts w:hint="cs"/>
          <w:rtl/>
          <w:lang w:bidi="ar-LB"/>
        </w:rPr>
        <w:t>مشترك</w:t>
      </w:r>
      <w:r w:rsidRPr="00A945AB">
        <w:rPr>
          <w:rtl/>
          <w:lang w:bidi="ar-LB"/>
        </w:rPr>
        <w:t xml:space="preserve"> </w:t>
      </w:r>
      <w:r w:rsidRPr="00A945AB">
        <w:rPr>
          <w:rFonts w:hint="cs"/>
          <w:rtl/>
          <w:lang w:bidi="ar-LB"/>
        </w:rPr>
        <w:t>مع</w:t>
      </w:r>
      <w:r w:rsidRPr="00A945AB">
        <w:rPr>
          <w:rtl/>
          <w:lang w:bidi="ar-LB"/>
        </w:rPr>
        <w:t xml:space="preserve"> </w:t>
      </w:r>
      <w:r w:rsidRPr="00A945AB">
        <w:rPr>
          <w:rFonts w:hint="cs"/>
          <w:rtl/>
          <w:lang w:bidi="ar-LB"/>
        </w:rPr>
        <w:t>الاتحاد</w:t>
      </w:r>
      <w:r w:rsidRPr="00A945AB">
        <w:rPr>
          <w:rtl/>
          <w:lang w:bidi="ar-LB"/>
        </w:rPr>
        <w:t xml:space="preserve"> </w:t>
      </w:r>
      <w:r w:rsidRPr="00A945AB">
        <w:rPr>
          <w:rFonts w:hint="cs"/>
          <w:rtl/>
          <w:lang w:bidi="ar-LB"/>
        </w:rPr>
        <w:t>الدولي</w:t>
      </w:r>
      <w:r w:rsidRPr="00A945AB">
        <w:rPr>
          <w:rtl/>
          <w:lang w:bidi="ar-LB"/>
        </w:rPr>
        <w:t xml:space="preserve"> </w:t>
      </w:r>
      <w:r w:rsidRPr="00A945AB">
        <w:rPr>
          <w:rFonts w:hint="cs"/>
          <w:rtl/>
          <w:lang w:bidi="ar-LB"/>
        </w:rPr>
        <w:t>للاتصالات</w:t>
      </w:r>
      <w:r>
        <w:rPr>
          <w:webHidden/>
        </w:rPr>
        <w:tab/>
      </w:r>
      <w:r>
        <w:rPr>
          <w:webHidden/>
        </w:rPr>
        <w:tab/>
        <w:t>16</w:t>
      </w:r>
    </w:p>
    <w:p w:rsidR="003D687F" w:rsidRPr="0068685C" w:rsidRDefault="003D687F" w:rsidP="000A316A">
      <w:pPr>
        <w:rPr>
          <w:noProof/>
          <w:rtl/>
          <w:lang w:eastAsia="zh-CN"/>
        </w:rPr>
      </w:pPr>
    </w:p>
    <w:p w:rsidR="00D240F2" w:rsidRPr="00DD6562" w:rsidRDefault="00D240F2" w:rsidP="000A316A">
      <w:pPr>
        <w:rPr>
          <w:noProof/>
          <w:lang w:val="en-GB" w:eastAsia="zh-CN"/>
        </w:rPr>
      </w:pPr>
    </w:p>
    <w:p w:rsidR="00D240F2" w:rsidRPr="003F1667" w:rsidRDefault="00D240F2" w:rsidP="000A316A">
      <w:pPr>
        <w:sectPr w:rsidR="00D240F2" w:rsidRPr="003F1667" w:rsidSect="00CB5433">
          <w:headerReference w:type="even" r:id="rId14"/>
          <w:headerReference w:type="default" r:id="rId15"/>
          <w:footerReference w:type="even" r:id="rId16"/>
          <w:footerReference w:type="default" r:id="rId17"/>
          <w:headerReference w:type="first" r:id="rId18"/>
          <w:footerReference w:type="first" r:id="rId19"/>
          <w:pgSz w:w="11907" w:h="16840" w:code="9"/>
          <w:pgMar w:top="1701" w:right="1418" w:bottom="1418" w:left="1418" w:header="709" w:footer="709" w:gutter="0"/>
          <w:pgNumType w:fmt="lowerRoman"/>
          <w:cols w:space="720"/>
          <w:titlePg/>
        </w:sectPr>
      </w:pPr>
      <w:bookmarkStart w:id="23" w:name="_Toc220575896"/>
      <w:bookmarkStart w:id="24" w:name="_Toc239479602"/>
      <w:bookmarkStart w:id="25" w:name="_Toc298922036"/>
    </w:p>
    <w:p w:rsidR="00ED3677" w:rsidRPr="00882417" w:rsidRDefault="00191D6A" w:rsidP="008F3F31">
      <w:pPr>
        <w:pStyle w:val="Chapttitle"/>
        <w:rPr>
          <w:rtl/>
          <w:lang w:bidi="ar-EG"/>
        </w:rPr>
      </w:pPr>
      <w:bookmarkStart w:id="26" w:name="_Toc375046953"/>
      <w:bookmarkStart w:id="27" w:name="_Toc377566647"/>
      <w:bookmarkStart w:id="28" w:name="_Toc377637350"/>
      <w:bookmarkEnd w:id="18"/>
      <w:bookmarkEnd w:id="19"/>
      <w:bookmarkEnd w:id="23"/>
      <w:bookmarkEnd w:id="24"/>
      <w:bookmarkEnd w:id="25"/>
      <w:r>
        <w:rPr>
          <w:rFonts w:hint="cs"/>
          <w:rtl/>
        </w:rPr>
        <w:lastRenderedPageBreak/>
        <w:t>المس</w:t>
      </w:r>
      <w:r w:rsidR="00CB5433">
        <w:rPr>
          <w:rFonts w:hint="cs"/>
          <w:rtl/>
        </w:rPr>
        <w:t>ـ</w:t>
      </w:r>
      <w:r>
        <w:rPr>
          <w:rFonts w:hint="cs"/>
          <w:rtl/>
        </w:rPr>
        <w:t xml:space="preserve">ألة </w:t>
      </w:r>
      <w:bookmarkEnd w:id="26"/>
      <w:r w:rsidR="00C16920">
        <w:t>23/1</w:t>
      </w:r>
      <w:r w:rsidR="007134EA">
        <w:br/>
      </w:r>
      <w:bookmarkEnd w:id="27"/>
      <w:bookmarkEnd w:id="28"/>
    </w:p>
    <w:p w:rsidR="00C16920" w:rsidRPr="00A30381" w:rsidRDefault="00C16920" w:rsidP="00457455">
      <w:pPr>
        <w:pStyle w:val="Heading1"/>
        <w:rPr>
          <w:lang w:bidi="ar-EG"/>
        </w:rPr>
      </w:pPr>
      <w:bookmarkStart w:id="29" w:name="_Toc373746023"/>
      <w:bookmarkStart w:id="30" w:name="_Toc377637351"/>
      <w:r w:rsidRPr="00A30381">
        <w:rPr>
          <w:lang w:bidi="ar-EG"/>
        </w:rPr>
        <w:t>1</w:t>
      </w:r>
      <w:r w:rsidRPr="00A30381">
        <w:rPr>
          <w:rFonts w:hint="cs"/>
          <w:rtl/>
        </w:rPr>
        <w:tab/>
        <w:t>معلومات أساسية</w:t>
      </w:r>
      <w:bookmarkEnd w:id="29"/>
      <w:bookmarkEnd w:id="30"/>
    </w:p>
    <w:p w:rsidR="00C16920" w:rsidRPr="00A30381" w:rsidRDefault="00C16920" w:rsidP="00C16920">
      <w:pPr>
        <w:rPr>
          <w:lang w:bidi="ar-EG"/>
        </w:rPr>
      </w:pPr>
      <w:r w:rsidRPr="00762E2E">
        <w:t>1.1</w:t>
      </w:r>
      <w:r w:rsidRPr="00A30381">
        <w:rPr>
          <w:rFonts w:hint="cs"/>
          <w:rtl/>
          <w:lang w:bidi="ar-LB"/>
        </w:rPr>
        <w:tab/>
        <w:t xml:space="preserve">شهد </w:t>
      </w:r>
      <w:r w:rsidRPr="00A30381">
        <w:rPr>
          <w:rFonts w:hint="cs"/>
          <w:rtl/>
        </w:rPr>
        <w:t>نشر</w:t>
      </w:r>
      <w:r w:rsidRPr="00A30381">
        <w:rPr>
          <w:rtl/>
        </w:rPr>
        <w:t xml:space="preserve"> </w:t>
      </w:r>
      <w:r w:rsidRPr="00A30381">
        <w:rPr>
          <w:rFonts w:hint="cs"/>
          <w:rtl/>
        </w:rPr>
        <w:t>المصادر</w:t>
      </w:r>
      <w:r w:rsidRPr="00A30381">
        <w:rPr>
          <w:rtl/>
        </w:rPr>
        <w:t xml:space="preserve"> </w:t>
      </w:r>
      <w:r w:rsidRPr="00A30381">
        <w:rPr>
          <w:rFonts w:hint="cs"/>
          <w:rtl/>
        </w:rPr>
        <w:t>المختلفة</w:t>
      </w:r>
      <w:r w:rsidRPr="00A30381">
        <w:rPr>
          <w:rtl/>
        </w:rPr>
        <w:t xml:space="preserve"> </w:t>
      </w:r>
      <w:r w:rsidRPr="00A30381">
        <w:rPr>
          <w:rFonts w:hint="cs"/>
          <w:rtl/>
        </w:rPr>
        <w:t>للمجالات</w:t>
      </w:r>
      <w:r w:rsidRPr="00A30381">
        <w:rPr>
          <w:rtl/>
        </w:rPr>
        <w:t xml:space="preserve"> </w:t>
      </w:r>
      <w:r w:rsidRPr="00A30381">
        <w:rPr>
          <w:rFonts w:hint="cs"/>
          <w:rtl/>
        </w:rPr>
        <w:t xml:space="preserve">الكهرمغنطيسية </w:t>
      </w:r>
      <w:r w:rsidRPr="00A30381">
        <w:t>(EMF)</w:t>
      </w:r>
      <w:r w:rsidRPr="00A30381">
        <w:rPr>
          <w:rtl/>
        </w:rPr>
        <w:t xml:space="preserve"> </w:t>
      </w:r>
      <w:r w:rsidRPr="00A30381">
        <w:rPr>
          <w:rFonts w:hint="cs"/>
          <w:rtl/>
        </w:rPr>
        <w:t xml:space="preserve">للتردد الراديوي </w:t>
      </w:r>
      <w:r w:rsidRPr="00A30381">
        <w:t>(RF)</w:t>
      </w:r>
      <w:r w:rsidRPr="00A30381">
        <w:rPr>
          <w:rFonts w:hint="cs"/>
          <w:rtl/>
        </w:rPr>
        <w:t xml:space="preserve"> تطوراً سريعاً </w:t>
      </w:r>
      <w:r w:rsidRPr="00A30381">
        <w:t>(ICT)</w:t>
      </w:r>
      <w:r w:rsidRPr="00A30381">
        <w:rPr>
          <w:rFonts w:hint="cs"/>
          <w:rtl/>
          <w:lang w:bidi="ar-EG"/>
        </w:rPr>
        <w:t xml:space="preserve"> </w:t>
      </w:r>
      <w:r w:rsidRPr="00A30381">
        <w:rPr>
          <w:rFonts w:hint="cs"/>
          <w:rtl/>
        </w:rPr>
        <w:t>في السنوات القليلة الماضية من أجل الوفاء</w:t>
      </w:r>
      <w:r w:rsidRPr="00A30381">
        <w:rPr>
          <w:rtl/>
        </w:rPr>
        <w:t xml:space="preserve"> </w:t>
      </w:r>
      <w:r w:rsidRPr="00A30381">
        <w:rPr>
          <w:rFonts w:hint="cs"/>
          <w:rtl/>
        </w:rPr>
        <w:t>باحتياجات</w:t>
      </w:r>
      <w:r w:rsidRPr="00A30381">
        <w:rPr>
          <w:lang w:bidi="ar-EG"/>
        </w:rPr>
        <w:t xml:space="preserve"> </w:t>
      </w:r>
      <w:r w:rsidRPr="00A30381">
        <w:rPr>
          <w:rFonts w:hint="cs"/>
          <w:rtl/>
          <w:lang w:bidi="ar-LB"/>
        </w:rPr>
        <w:t>المجتمعات الحضرية والريفية من</w:t>
      </w:r>
      <w:r w:rsidRPr="00A30381">
        <w:rPr>
          <w:rtl/>
        </w:rPr>
        <w:t xml:space="preserve"> </w:t>
      </w:r>
      <w:r w:rsidRPr="00A30381">
        <w:rPr>
          <w:rFonts w:hint="cs"/>
          <w:rtl/>
        </w:rPr>
        <w:t>تكنولوجيا</w:t>
      </w:r>
      <w:r w:rsidRPr="00A30381">
        <w:rPr>
          <w:rtl/>
        </w:rPr>
        <w:t xml:space="preserve"> </w:t>
      </w:r>
      <w:r w:rsidRPr="00A30381">
        <w:rPr>
          <w:rFonts w:hint="cs"/>
          <w:rtl/>
        </w:rPr>
        <w:t>المعلومات</w:t>
      </w:r>
      <w:r w:rsidRPr="00A30381">
        <w:rPr>
          <w:rtl/>
        </w:rPr>
        <w:t xml:space="preserve"> </w:t>
      </w:r>
      <w:r w:rsidRPr="00A30381">
        <w:rPr>
          <w:rFonts w:hint="cs"/>
          <w:rtl/>
        </w:rPr>
        <w:t>والاتصالات</w:t>
      </w:r>
      <w:r w:rsidRPr="00A30381">
        <w:rPr>
          <w:rFonts w:hint="cs"/>
          <w:rtl/>
          <w:lang w:bidi="ar-LB"/>
        </w:rPr>
        <w:t xml:space="preserve">. </w:t>
      </w:r>
      <w:r w:rsidRPr="00A30381">
        <w:rPr>
          <w:rFonts w:hint="cs"/>
          <w:rtl/>
        </w:rPr>
        <w:t>ونتج عن تزايد نشر سبل الاتصالات كلّ من المنافسة،</w:t>
      </w:r>
      <w:r w:rsidRPr="00A30381">
        <w:rPr>
          <w:rtl/>
        </w:rPr>
        <w:t xml:space="preserve"> </w:t>
      </w:r>
      <w:r w:rsidRPr="00A30381">
        <w:rPr>
          <w:rFonts w:hint="cs"/>
          <w:rtl/>
        </w:rPr>
        <w:t>ونمو</w:t>
      </w:r>
      <w:r w:rsidRPr="00A30381">
        <w:rPr>
          <w:rtl/>
        </w:rPr>
        <w:t xml:space="preserve"> </w:t>
      </w:r>
      <w:r w:rsidRPr="00A30381">
        <w:rPr>
          <w:rFonts w:hint="cs"/>
          <w:rtl/>
        </w:rPr>
        <w:t>الحركة،</w:t>
      </w:r>
      <w:r w:rsidRPr="00A30381">
        <w:rPr>
          <w:rtl/>
        </w:rPr>
        <w:t xml:space="preserve"> </w:t>
      </w:r>
      <w:r w:rsidRPr="00A30381">
        <w:rPr>
          <w:rFonts w:hint="cs"/>
          <w:rtl/>
        </w:rPr>
        <w:t>والمتطلبات</w:t>
      </w:r>
      <w:r w:rsidRPr="00A30381">
        <w:rPr>
          <w:rtl/>
        </w:rPr>
        <w:t xml:space="preserve"> </w:t>
      </w:r>
      <w:r w:rsidRPr="00A30381">
        <w:rPr>
          <w:rFonts w:hint="cs"/>
          <w:rtl/>
        </w:rPr>
        <w:t>المتعلقة بنوعية</w:t>
      </w:r>
      <w:r w:rsidRPr="00A30381">
        <w:rPr>
          <w:rtl/>
        </w:rPr>
        <w:t xml:space="preserve"> </w:t>
      </w:r>
      <w:r w:rsidRPr="00A30381">
        <w:rPr>
          <w:rFonts w:hint="cs"/>
          <w:rtl/>
        </w:rPr>
        <w:t>الخدمة، وتغطية</w:t>
      </w:r>
      <w:r w:rsidRPr="00A30381">
        <w:rPr>
          <w:rtl/>
        </w:rPr>
        <w:t xml:space="preserve"> </w:t>
      </w:r>
      <w:r w:rsidRPr="00A30381">
        <w:rPr>
          <w:rFonts w:hint="cs"/>
          <w:rtl/>
        </w:rPr>
        <w:t>الشبكات،</w:t>
      </w:r>
      <w:r w:rsidRPr="00A30381">
        <w:rPr>
          <w:rtl/>
        </w:rPr>
        <w:t xml:space="preserve"> </w:t>
      </w:r>
      <w:r w:rsidRPr="00A30381">
        <w:rPr>
          <w:rFonts w:hint="cs"/>
          <w:rtl/>
        </w:rPr>
        <w:t>واستحداث</w:t>
      </w:r>
      <w:r w:rsidRPr="00A30381">
        <w:rPr>
          <w:rtl/>
        </w:rPr>
        <w:t xml:space="preserve"> </w:t>
      </w:r>
      <w:r w:rsidRPr="00A30381">
        <w:rPr>
          <w:rFonts w:hint="cs"/>
          <w:rtl/>
        </w:rPr>
        <w:t>التكنولوجيات</w:t>
      </w:r>
      <w:r w:rsidRPr="00A30381">
        <w:rPr>
          <w:rtl/>
        </w:rPr>
        <w:t xml:space="preserve">. </w:t>
      </w:r>
      <w:r w:rsidRPr="00A30381">
        <w:rPr>
          <w:rFonts w:hint="cs"/>
          <w:rtl/>
        </w:rPr>
        <w:t>وأثارت</w:t>
      </w:r>
      <w:r w:rsidRPr="00A30381">
        <w:rPr>
          <w:rtl/>
        </w:rPr>
        <w:t xml:space="preserve"> </w:t>
      </w:r>
      <w:r w:rsidRPr="00A30381">
        <w:rPr>
          <w:rFonts w:hint="cs"/>
          <w:rtl/>
        </w:rPr>
        <w:t>هذه</w:t>
      </w:r>
      <w:r w:rsidRPr="00A30381">
        <w:rPr>
          <w:rtl/>
        </w:rPr>
        <w:t xml:space="preserve"> </w:t>
      </w:r>
      <w:r w:rsidRPr="00A30381">
        <w:rPr>
          <w:rFonts w:hint="cs"/>
          <w:rtl/>
        </w:rPr>
        <w:t>الظاهرة</w:t>
      </w:r>
      <w:r w:rsidRPr="00A30381">
        <w:rPr>
          <w:rtl/>
        </w:rPr>
        <w:t xml:space="preserve"> </w:t>
      </w:r>
      <w:r w:rsidRPr="00A30381">
        <w:rPr>
          <w:rFonts w:hint="cs"/>
          <w:rtl/>
        </w:rPr>
        <w:t>قلقاً</w:t>
      </w:r>
      <w:r w:rsidRPr="00A30381">
        <w:rPr>
          <w:rtl/>
        </w:rPr>
        <w:t xml:space="preserve"> </w:t>
      </w:r>
      <w:r w:rsidRPr="00A30381">
        <w:rPr>
          <w:rFonts w:hint="cs"/>
          <w:rtl/>
        </w:rPr>
        <w:t>عاماً</w:t>
      </w:r>
      <w:r w:rsidRPr="00A30381">
        <w:rPr>
          <w:rtl/>
        </w:rPr>
        <w:t xml:space="preserve"> </w:t>
      </w:r>
      <w:r w:rsidRPr="00A30381">
        <w:rPr>
          <w:rFonts w:hint="cs"/>
          <w:rtl/>
        </w:rPr>
        <w:t>حول</w:t>
      </w:r>
      <w:r w:rsidRPr="00A30381">
        <w:rPr>
          <w:rtl/>
        </w:rPr>
        <w:t xml:space="preserve"> </w:t>
      </w:r>
      <w:r w:rsidRPr="00A30381">
        <w:rPr>
          <w:rFonts w:hint="cs"/>
          <w:rtl/>
        </w:rPr>
        <w:t>المخاطر</w:t>
      </w:r>
      <w:r w:rsidRPr="00A30381">
        <w:rPr>
          <w:rtl/>
        </w:rPr>
        <w:t xml:space="preserve"> </w:t>
      </w:r>
      <w:r w:rsidRPr="00A30381">
        <w:rPr>
          <w:rFonts w:hint="cs"/>
          <w:rtl/>
        </w:rPr>
        <w:t>المحتملة</w:t>
      </w:r>
      <w:r w:rsidRPr="00A30381">
        <w:rPr>
          <w:rtl/>
        </w:rPr>
        <w:t xml:space="preserve"> </w:t>
      </w:r>
      <w:r w:rsidRPr="00A30381">
        <w:rPr>
          <w:rFonts w:hint="cs"/>
          <w:rtl/>
        </w:rPr>
        <w:t>على</w:t>
      </w:r>
      <w:r w:rsidRPr="00A30381">
        <w:rPr>
          <w:rtl/>
        </w:rPr>
        <w:t xml:space="preserve"> </w:t>
      </w:r>
      <w:r w:rsidRPr="00A30381">
        <w:rPr>
          <w:rFonts w:hint="cs"/>
          <w:rtl/>
        </w:rPr>
        <w:t>صحة</w:t>
      </w:r>
      <w:r w:rsidRPr="00A30381">
        <w:rPr>
          <w:rtl/>
        </w:rPr>
        <w:t xml:space="preserve"> </w:t>
      </w:r>
      <w:r w:rsidRPr="00A30381">
        <w:rPr>
          <w:rFonts w:hint="cs"/>
          <w:rtl/>
        </w:rPr>
        <w:t>البشر</w:t>
      </w:r>
      <w:r w:rsidRPr="00A30381">
        <w:rPr>
          <w:rtl/>
        </w:rPr>
        <w:t xml:space="preserve"> </w:t>
      </w:r>
      <w:r w:rsidRPr="00A30381">
        <w:rPr>
          <w:rFonts w:hint="cs"/>
          <w:rtl/>
        </w:rPr>
        <w:t>نتيجة التعرض</w:t>
      </w:r>
      <w:r w:rsidRPr="00A30381">
        <w:rPr>
          <w:rtl/>
        </w:rPr>
        <w:t xml:space="preserve"> </w:t>
      </w:r>
      <w:r w:rsidRPr="00A30381">
        <w:rPr>
          <w:rFonts w:hint="cs"/>
          <w:rtl/>
        </w:rPr>
        <w:t>لفترة طويلة للإشارات</w:t>
      </w:r>
      <w:r w:rsidRPr="00A30381">
        <w:rPr>
          <w:rtl/>
        </w:rPr>
        <w:t xml:space="preserve"> </w:t>
      </w:r>
      <w:r w:rsidRPr="00A30381">
        <w:rPr>
          <w:rFonts w:hint="cs"/>
          <w:rtl/>
        </w:rPr>
        <w:t>الراديوية</w:t>
      </w:r>
      <w:r w:rsidRPr="00A30381">
        <w:rPr>
          <w:rtl/>
        </w:rPr>
        <w:t xml:space="preserve"> </w:t>
      </w:r>
      <w:r w:rsidRPr="00A30381">
        <w:rPr>
          <w:rFonts w:hint="cs"/>
          <w:rtl/>
        </w:rPr>
        <w:t>الناجمة عن</w:t>
      </w:r>
      <w:r w:rsidRPr="00A30381">
        <w:rPr>
          <w:rtl/>
        </w:rPr>
        <w:t xml:space="preserve"> </w:t>
      </w:r>
      <w:r w:rsidRPr="00A30381">
        <w:rPr>
          <w:rFonts w:hint="cs"/>
          <w:rtl/>
        </w:rPr>
        <w:t>تجهيزات</w:t>
      </w:r>
      <w:r w:rsidRPr="00A30381">
        <w:rPr>
          <w:rtl/>
        </w:rPr>
        <w:t xml:space="preserve"> </w:t>
      </w:r>
      <w:r w:rsidRPr="00A30381">
        <w:rPr>
          <w:rFonts w:hint="cs"/>
          <w:rtl/>
        </w:rPr>
        <w:t>الاتصالات.</w:t>
      </w:r>
    </w:p>
    <w:p w:rsidR="00C16920" w:rsidRPr="00A30381" w:rsidRDefault="00C16920" w:rsidP="00C16920">
      <w:pPr>
        <w:rPr>
          <w:lang w:bidi="ar-EG"/>
        </w:rPr>
      </w:pPr>
      <w:r w:rsidRPr="00762E2E">
        <w:t>2.1</w:t>
      </w:r>
      <w:r w:rsidRPr="00A30381">
        <w:rPr>
          <w:rFonts w:hint="cs"/>
          <w:rtl/>
          <w:lang w:bidi="ar-LB"/>
        </w:rPr>
        <w:tab/>
        <w:t>و</w:t>
      </w:r>
      <w:r w:rsidRPr="00A30381">
        <w:rPr>
          <w:rFonts w:hint="cs"/>
          <w:rtl/>
        </w:rPr>
        <w:t>تشير</w:t>
      </w:r>
      <w:r w:rsidRPr="00A30381">
        <w:rPr>
          <w:rtl/>
        </w:rPr>
        <w:t xml:space="preserve"> </w:t>
      </w:r>
      <w:r w:rsidRPr="00A30381">
        <w:rPr>
          <w:rFonts w:hint="cs"/>
          <w:rtl/>
        </w:rPr>
        <w:t>قاعدة</w:t>
      </w:r>
      <w:r w:rsidRPr="00A30381">
        <w:rPr>
          <w:rtl/>
        </w:rPr>
        <w:t xml:space="preserve"> </w:t>
      </w:r>
      <w:r w:rsidRPr="00A30381">
        <w:rPr>
          <w:rFonts w:hint="cs"/>
          <w:rtl/>
        </w:rPr>
        <w:t>البيانات</w:t>
      </w:r>
      <w:r w:rsidRPr="00A30381">
        <w:rPr>
          <w:rtl/>
        </w:rPr>
        <w:t xml:space="preserve"> </w:t>
      </w:r>
      <w:r w:rsidRPr="00A30381">
        <w:rPr>
          <w:rFonts w:hint="cs"/>
          <w:rtl/>
        </w:rPr>
        <w:t>الإحصائية</w:t>
      </w:r>
      <w:r w:rsidRPr="00A30381">
        <w:rPr>
          <w:rtl/>
        </w:rPr>
        <w:t xml:space="preserve"> </w:t>
      </w:r>
      <w:r w:rsidRPr="00A30381">
        <w:rPr>
          <w:rFonts w:hint="cs"/>
          <w:rtl/>
        </w:rPr>
        <w:t>الخاصة بالاتحاد</w:t>
      </w:r>
      <w:r w:rsidRPr="00A30381">
        <w:rPr>
          <w:rtl/>
        </w:rPr>
        <w:t xml:space="preserve"> </w:t>
      </w:r>
      <w:r w:rsidRPr="00A30381">
        <w:rPr>
          <w:rFonts w:hint="cs"/>
          <w:rtl/>
        </w:rPr>
        <w:t>الدولي</w:t>
      </w:r>
      <w:r w:rsidRPr="00A30381">
        <w:rPr>
          <w:rtl/>
        </w:rPr>
        <w:t xml:space="preserve"> </w:t>
      </w:r>
      <w:r w:rsidRPr="00A30381">
        <w:rPr>
          <w:rFonts w:hint="cs"/>
          <w:rtl/>
        </w:rPr>
        <w:t>للاتصالات</w:t>
      </w:r>
      <w:r>
        <w:rPr>
          <w:rFonts w:hint="eastAsia"/>
          <w:rtl/>
        </w:rPr>
        <w:t> </w:t>
      </w:r>
      <w:r>
        <w:rPr>
          <w:lang w:eastAsia="zh-CN"/>
        </w:rPr>
        <w:t>(ITU)</w:t>
      </w:r>
      <w:r w:rsidRPr="00A30381">
        <w:rPr>
          <w:rtl/>
        </w:rPr>
        <w:t xml:space="preserve"> </w:t>
      </w:r>
      <w:r w:rsidRPr="00A30381">
        <w:rPr>
          <w:rFonts w:hint="cs"/>
          <w:rtl/>
        </w:rPr>
        <w:t>لعام</w:t>
      </w:r>
      <w:r w:rsidRPr="00A30381">
        <w:rPr>
          <w:rtl/>
        </w:rPr>
        <w:t xml:space="preserve"> </w:t>
      </w:r>
      <w:r w:rsidRPr="00A30381">
        <w:rPr>
          <w:lang w:bidi="ar-EG"/>
        </w:rPr>
        <w:t>2011</w:t>
      </w:r>
      <w:r w:rsidRPr="00A30381">
        <w:rPr>
          <w:rtl/>
        </w:rPr>
        <w:t xml:space="preserve"> </w:t>
      </w:r>
      <w:r w:rsidRPr="00A30381">
        <w:rPr>
          <w:rFonts w:hint="cs"/>
          <w:rtl/>
        </w:rPr>
        <w:t>إلى</w:t>
      </w:r>
      <w:r w:rsidRPr="00A30381">
        <w:rPr>
          <w:rtl/>
        </w:rPr>
        <w:t xml:space="preserve"> </w:t>
      </w:r>
      <w:r w:rsidRPr="00A30381">
        <w:rPr>
          <w:rFonts w:hint="cs"/>
          <w:rtl/>
        </w:rPr>
        <w:t>وجود</w:t>
      </w:r>
      <w:r w:rsidRPr="00A30381">
        <w:rPr>
          <w:rtl/>
        </w:rPr>
        <w:t xml:space="preserve"> </w:t>
      </w:r>
      <w:r w:rsidRPr="00A30381">
        <w:rPr>
          <w:rFonts w:hint="cs"/>
          <w:rtl/>
        </w:rPr>
        <w:t>حوالي</w:t>
      </w:r>
      <w:r w:rsidRPr="00A30381">
        <w:rPr>
          <w:rtl/>
        </w:rPr>
        <w:t xml:space="preserve"> </w:t>
      </w:r>
      <w:r w:rsidRPr="00A30381">
        <w:rPr>
          <w:lang w:bidi="ar-EG"/>
        </w:rPr>
        <w:t>6</w:t>
      </w:r>
      <w:r w:rsidRPr="00A30381">
        <w:rPr>
          <w:rFonts w:hint="cs"/>
          <w:rtl/>
        </w:rPr>
        <w:t> مليارات</w:t>
      </w:r>
      <w:r w:rsidRPr="00A30381">
        <w:rPr>
          <w:rtl/>
        </w:rPr>
        <w:t xml:space="preserve"> </w:t>
      </w:r>
      <w:r w:rsidRPr="00A30381">
        <w:rPr>
          <w:rFonts w:hint="cs"/>
          <w:rtl/>
        </w:rPr>
        <w:t>اشتراك في الأجهزة</w:t>
      </w:r>
      <w:r w:rsidRPr="00A30381">
        <w:rPr>
          <w:rtl/>
        </w:rPr>
        <w:t xml:space="preserve"> </w:t>
      </w:r>
      <w:r w:rsidRPr="00A30381">
        <w:rPr>
          <w:rFonts w:hint="cs"/>
          <w:rtl/>
        </w:rPr>
        <w:t>الخلوية</w:t>
      </w:r>
      <w:r w:rsidRPr="00A30381">
        <w:rPr>
          <w:rtl/>
        </w:rPr>
        <w:t xml:space="preserve"> </w:t>
      </w:r>
      <w:r w:rsidRPr="00A30381">
        <w:rPr>
          <w:rFonts w:hint="cs"/>
          <w:rtl/>
        </w:rPr>
        <w:t>المتنقلة</w:t>
      </w:r>
      <w:r w:rsidRPr="00A30381">
        <w:rPr>
          <w:rtl/>
        </w:rPr>
        <w:t xml:space="preserve"> في </w:t>
      </w:r>
      <w:r w:rsidRPr="00A30381">
        <w:rPr>
          <w:rFonts w:hint="cs"/>
          <w:rtl/>
        </w:rPr>
        <w:t>عام</w:t>
      </w:r>
      <w:r w:rsidRPr="00A30381">
        <w:rPr>
          <w:rtl/>
        </w:rPr>
        <w:t xml:space="preserve"> </w:t>
      </w:r>
      <w:r w:rsidRPr="00A30381">
        <w:rPr>
          <w:lang w:bidi="ar-EG"/>
        </w:rPr>
        <w:t>2011</w:t>
      </w:r>
      <w:r w:rsidRPr="00A30381">
        <w:rPr>
          <w:rtl/>
        </w:rPr>
        <w:t xml:space="preserve">. </w:t>
      </w:r>
      <w:r w:rsidRPr="00A30381">
        <w:rPr>
          <w:rFonts w:hint="cs"/>
          <w:rtl/>
        </w:rPr>
        <w:t>وبوجود عدد من الاشتراكات في الأجهزة الخلوية المتنقلة قدره</w:t>
      </w:r>
      <w:r w:rsidRPr="00A30381">
        <w:rPr>
          <w:rtl/>
        </w:rPr>
        <w:t xml:space="preserve"> </w:t>
      </w:r>
      <w:r w:rsidRPr="00A30381">
        <w:rPr>
          <w:lang w:bidi="ar-EG"/>
        </w:rPr>
        <w:t>5,9</w:t>
      </w:r>
      <w:r w:rsidRPr="00A30381">
        <w:rPr>
          <w:rFonts w:hint="cs"/>
          <w:rtl/>
        </w:rPr>
        <w:t> مليارات،</w:t>
      </w:r>
      <w:r w:rsidRPr="00A30381">
        <w:rPr>
          <w:rtl/>
        </w:rPr>
        <w:t xml:space="preserve"> </w:t>
      </w:r>
      <w:r w:rsidRPr="00A30381">
        <w:rPr>
          <w:rFonts w:hint="cs"/>
          <w:rtl/>
        </w:rPr>
        <w:t>تصل</w:t>
      </w:r>
      <w:r w:rsidRPr="00A30381">
        <w:rPr>
          <w:rtl/>
        </w:rPr>
        <w:t xml:space="preserve"> </w:t>
      </w:r>
      <w:r w:rsidRPr="00A30381">
        <w:rPr>
          <w:rFonts w:hint="cs"/>
          <w:rtl/>
        </w:rPr>
        <w:t>نسبة الانتشار على</w:t>
      </w:r>
      <w:r w:rsidRPr="00A30381">
        <w:rPr>
          <w:rtl/>
        </w:rPr>
        <w:t xml:space="preserve"> </w:t>
      </w:r>
      <w:r w:rsidRPr="00A30381">
        <w:rPr>
          <w:rFonts w:hint="cs"/>
          <w:rtl/>
        </w:rPr>
        <w:t>الصعيد</w:t>
      </w:r>
      <w:r w:rsidRPr="00A30381">
        <w:rPr>
          <w:rtl/>
        </w:rPr>
        <w:t xml:space="preserve"> </w:t>
      </w:r>
      <w:r w:rsidRPr="00A30381">
        <w:rPr>
          <w:rFonts w:hint="cs"/>
          <w:rtl/>
        </w:rPr>
        <w:t>العالمي</w:t>
      </w:r>
      <w:r w:rsidRPr="00A30381">
        <w:rPr>
          <w:rtl/>
        </w:rPr>
        <w:t xml:space="preserve"> </w:t>
      </w:r>
      <w:r w:rsidRPr="00A30381">
        <w:rPr>
          <w:rFonts w:hint="cs"/>
          <w:rtl/>
        </w:rPr>
        <w:t>إلى</w:t>
      </w:r>
      <w:r w:rsidRPr="00A30381">
        <w:rPr>
          <w:rtl/>
        </w:rPr>
        <w:t> </w:t>
      </w:r>
      <w:r w:rsidRPr="00A30381">
        <w:rPr>
          <w:lang w:bidi="ar-EG"/>
        </w:rPr>
        <w:t>%87</w:t>
      </w:r>
      <w:r w:rsidRPr="00A30381">
        <w:rPr>
          <w:rtl/>
        </w:rPr>
        <w:t xml:space="preserve"> </w:t>
      </w:r>
      <w:r w:rsidRPr="00A30381">
        <w:rPr>
          <w:rFonts w:hint="cs"/>
          <w:rtl/>
        </w:rPr>
        <w:t>وإلى</w:t>
      </w:r>
      <w:r w:rsidRPr="00A30381">
        <w:rPr>
          <w:rtl/>
        </w:rPr>
        <w:t xml:space="preserve"> </w:t>
      </w:r>
      <w:r w:rsidRPr="00A30381">
        <w:rPr>
          <w:lang w:bidi="ar-EG"/>
        </w:rPr>
        <w:t>%79</w:t>
      </w:r>
      <w:r w:rsidRPr="00A30381">
        <w:rPr>
          <w:rtl/>
        </w:rPr>
        <w:t xml:space="preserve"> في </w:t>
      </w:r>
      <w:r w:rsidRPr="00A30381">
        <w:rPr>
          <w:rFonts w:hint="cs"/>
          <w:rtl/>
        </w:rPr>
        <w:t>العالم</w:t>
      </w:r>
      <w:r w:rsidRPr="00A30381">
        <w:rPr>
          <w:rtl/>
        </w:rPr>
        <w:t xml:space="preserve"> </w:t>
      </w:r>
      <w:r w:rsidRPr="00A30381">
        <w:rPr>
          <w:rFonts w:hint="cs"/>
          <w:rtl/>
        </w:rPr>
        <w:t>النامي</w:t>
      </w:r>
      <w:r>
        <w:rPr>
          <w:rFonts w:hint="cs"/>
          <w:rtl/>
        </w:rPr>
        <w:t>.</w:t>
      </w:r>
      <w:r w:rsidRPr="007C6D3B">
        <w:rPr>
          <w:rStyle w:val="FootnoteReference"/>
          <w:rtl/>
        </w:rPr>
        <w:footnoteReference w:id="2"/>
      </w:r>
      <w:r w:rsidRPr="00A30381">
        <w:rPr>
          <w:rtl/>
        </w:rPr>
        <w:t xml:space="preserve"> </w:t>
      </w:r>
      <w:r w:rsidRPr="00A30381">
        <w:rPr>
          <w:rFonts w:hint="cs"/>
          <w:rtl/>
        </w:rPr>
        <w:t>ومع</w:t>
      </w:r>
      <w:r w:rsidRPr="00A30381">
        <w:rPr>
          <w:rtl/>
        </w:rPr>
        <w:t xml:space="preserve"> </w:t>
      </w:r>
      <w:r w:rsidRPr="00A30381">
        <w:rPr>
          <w:rFonts w:hint="cs"/>
          <w:rtl/>
        </w:rPr>
        <w:t>تواصل</w:t>
      </w:r>
      <w:r w:rsidRPr="00A30381">
        <w:rPr>
          <w:rtl/>
        </w:rPr>
        <w:t xml:space="preserve"> </w:t>
      </w:r>
      <w:r w:rsidRPr="00A30381">
        <w:rPr>
          <w:rFonts w:hint="cs"/>
          <w:rtl/>
        </w:rPr>
        <w:t>النمو</w:t>
      </w:r>
      <w:r w:rsidRPr="00A30381">
        <w:rPr>
          <w:rtl/>
        </w:rPr>
        <w:t xml:space="preserve"> في </w:t>
      </w:r>
      <w:r w:rsidRPr="00A30381">
        <w:rPr>
          <w:rFonts w:hint="cs"/>
          <w:rtl/>
        </w:rPr>
        <w:t>الخدمات</w:t>
      </w:r>
      <w:r w:rsidRPr="00A30381">
        <w:rPr>
          <w:rtl/>
        </w:rPr>
        <w:t xml:space="preserve"> </w:t>
      </w:r>
      <w:r w:rsidRPr="00A30381">
        <w:rPr>
          <w:rFonts w:hint="cs"/>
          <w:rtl/>
        </w:rPr>
        <w:t>المتنقلة،</w:t>
      </w:r>
      <w:r w:rsidRPr="00A30381">
        <w:rPr>
          <w:rtl/>
        </w:rPr>
        <w:t xml:space="preserve"> </w:t>
      </w:r>
      <w:r w:rsidRPr="00A30381">
        <w:rPr>
          <w:rFonts w:hint="cs"/>
          <w:rtl/>
        </w:rPr>
        <w:t>من</w:t>
      </w:r>
      <w:r w:rsidRPr="00A30381">
        <w:rPr>
          <w:rtl/>
        </w:rPr>
        <w:t xml:space="preserve"> </w:t>
      </w:r>
      <w:r w:rsidRPr="00A30381">
        <w:rPr>
          <w:rFonts w:hint="cs"/>
          <w:rtl/>
        </w:rPr>
        <w:t>المتوقع</w:t>
      </w:r>
      <w:r w:rsidRPr="00A30381">
        <w:rPr>
          <w:rtl/>
        </w:rPr>
        <w:t xml:space="preserve"> </w:t>
      </w:r>
      <w:r w:rsidRPr="00A30381">
        <w:rPr>
          <w:rFonts w:hint="cs"/>
          <w:rtl/>
        </w:rPr>
        <w:t>أن</w:t>
      </w:r>
      <w:r w:rsidRPr="00A30381">
        <w:rPr>
          <w:rtl/>
        </w:rPr>
        <w:t xml:space="preserve"> </w:t>
      </w:r>
      <w:r w:rsidRPr="00A30381">
        <w:rPr>
          <w:rFonts w:hint="cs"/>
          <w:rtl/>
        </w:rPr>
        <w:t>يزيد</w:t>
      </w:r>
      <w:r w:rsidRPr="00A30381">
        <w:rPr>
          <w:rtl/>
        </w:rPr>
        <w:t xml:space="preserve"> </w:t>
      </w:r>
      <w:r w:rsidRPr="00A30381">
        <w:rPr>
          <w:rFonts w:hint="cs"/>
          <w:rtl/>
        </w:rPr>
        <w:t>عدد</w:t>
      </w:r>
      <w:r w:rsidRPr="00A30381">
        <w:rPr>
          <w:rtl/>
        </w:rPr>
        <w:t xml:space="preserve"> </w:t>
      </w:r>
      <w:r w:rsidRPr="00A30381">
        <w:rPr>
          <w:rFonts w:hint="cs"/>
          <w:rtl/>
        </w:rPr>
        <w:t>مستخدمي</w:t>
      </w:r>
      <w:r w:rsidRPr="00A30381">
        <w:rPr>
          <w:rtl/>
        </w:rPr>
        <w:t xml:space="preserve"> </w:t>
      </w:r>
      <w:r w:rsidRPr="00A30381">
        <w:rPr>
          <w:rFonts w:hint="cs"/>
          <w:rtl/>
        </w:rPr>
        <w:t>الهواتف</w:t>
      </w:r>
      <w:r w:rsidRPr="00A30381">
        <w:rPr>
          <w:rtl/>
        </w:rPr>
        <w:t xml:space="preserve"> </w:t>
      </w:r>
      <w:r w:rsidRPr="00A30381">
        <w:rPr>
          <w:rFonts w:hint="cs"/>
          <w:rtl/>
        </w:rPr>
        <w:t>المتنقلة</w:t>
      </w:r>
      <w:r w:rsidRPr="00A30381">
        <w:rPr>
          <w:rtl/>
        </w:rPr>
        <w:t xml:space="preserve"> </w:t>
      </w:r>
      <w:r w:rsidRPr="00A30381">
        <w:rPr>
          <w:rFonts w:hint="cs"/>
          <w:rtl/>
        </w:rPr>
        <w:t>على</w:t>
      </w:r>
      <w:r w:rsidRPr="00A30381">
        <w:rPr>
          <w:rtl/>
        </w:rPr>
        <w:t xml:space="preserve"> </w:t>
      </w:r>
      <w:r w:rsidRPr="00A30381">
        <w:rPr>
          <w:rFonts w:hint="cs"/>
          <w:rtl/>
        </w:rPr>
        <w:t>الصعيد</w:t>
      </w:r>
      <w:r w:rsidRPr="00A30381">
        <w:rPr>
          <w:rtl/>
        </w:rPr>
        <w:t xml:space="preserve"> </w:t>
      </w:r>
      <w:r w:rsidRPr="00A30381">
        <w:rPr>
          <w:rFonts w:hint="cs"/>
          <w:rtl/>
        </w:rPr>
        <w:t>العالمي،</w:t>
      </w:r>
      <w:r w:rsidRPr="00A30381">
        <w:rPr>
          <w:rtl/>
        </w:rPr>
        <w:t xml:space="preserve"> </w:t>
      </w:r>
      <w:r w:rsidRPr="00A30381">
        <w:rPr>
          <w:rFonts w:hint="cs"/>
          <w:rtl/>
          <w:lang w:bidi="ar-LB"/>
        </w:rPr>
        <w:t xml:space="preserve">وبالتالي سيشهد </w:t>
      </w:r>
      <w:r w:rsidRPr="00A30381">
        <w:rPr>
          <w:rFonts w:hint="cs"/>
          <w:rtl/>
        </w:rPr>
        <w:t>عدد</w:t>
      </w:r>
      <w:r w:rsidRPr="00A30381">
        <w:rPr>
          <w:rtl/>
        </w:rPr>
        <w:t xml:space="preserve"> </w:t>
      </w:r>
      <w:r w:rsidRPr="00A30381">
        <w:rPr>
          <w:rFonts w:hint="cs"/>
          <w:rtl/>
        </w:rPr>
        <w:t>محطات</w:t>
      </w:r>
      <w:r w:rsidRPr="00A30381">
        <w:rPr>
          <w:rtl/>
        </w:rPr>
        <w:t xml:space="preserve"> </w:t>
      </w:r>
      <w:r w:rsidRPr="00A30381">
        <w:rPr>
          <w:rFonts w:hint="cs"/>
          <w:rtl/>
        </w:rPr>
        <w:t>القاعدة زيادة أيضاً</w:t>
      </w:r>
      <w:r w:rsidRPr="00A30381">
        <w:rPr>
          <w:rtl/>
        </w:rPr>
        <w:t>.</w:t>
      </w:r>
    </w:p>
    <w:p w:rsidR="00C16920" w:rsidRPr="00A30381" w:rsidRDefault="00C16920" w:rsidP="00C16920">
      <w:pPr>
        <w:rPr>
          <w:rtl/>
          <w:lang w:bidi="ar-LB"/>
        </w:rPr>
      </w:pPr>
      <w:r w:rsidRPr="00A30381">
        <w:rPr>
          <w:b/>
          <w:bCs/>
          <w:lang w:bidi="ar-EG"/>
        </w:rPr>
        <w:t>3.1</w:t>
      </w:r>
      <w:r w:rsidRPr="00A30381">
        <w:rPr>
          <w:rFonts w:hint="cs"/>
          <w:rtl/>
          <w:lang w:bidi="ar-EG"/>
        </w:rPr>
        <w:tab/>
      </w:r>
      <w:r w:rsidRPr="00A30381">
        <w:rPr>
          <w:rFonts w:hint="cs"/>
          <w:rtl/>
        </w:rPr>
        <w:t>وتتفاقم</w:t>
      </w:r>
      <w:r w:rsidRPr="00A30381">
        <w:rPr>
          <w:rtl/>
        </w:rPr>
        <w:t xml:space="preserve"> </w:t>
      </w:r>
      <w:r w:rsidRPr="00A30381">
        <w:rPr>
          <w:rFonts w:hint="cs"/>
          <w:rtl/>
        </w:rPr>
        <w:t>المخاوف</w:t>
      </w:r>
      <w:r w:rsidRPr="00A30381">
        <w:rPr>
          <w:rtl/>
        </w:rPr>
        <w:t xml:space="preserve"> </w:t>
      </w:r>
      <w:r w:rsidRPr="00A30381">
        <w:rPr>
          <w:rFonts w:hint="cs"/>
          <w:rtl/>
        </w:rPr>
        <w:t>المجتمعية</w:t>
      </w:r>
      <w:r w:rsidRPr="00A30381">
        <w:rPr>
          <w:rtl/>
        </w:rPr>
        <w:t xml:space="preserve"> </w:t>
      </w:r>
      <w:r w:rsidRPr="00A30381">
        <w:rPr>
          <w:rFonts w:hint="cs"/>
          <w:rtl/>
        </w:rPr>
        <w:t>من</w:t>
      </w:r>
      <w:r w:rsidRPr="00A30381">
        <w:rPr>
          <w:rtl/>
        </w:rPr>
        <w:t xml:space="preserve"> </w:t>
      </w:r>
      <w:r w:rsidRPr="00A30381">
        <w:rPr>
          <w:rFonts w:hint="cs"/>
          <w:rtl/>
        </w:rPr>
        <w:t>الآثار</w:t>
      </w:r>
      <w:r w:rsidRPr="00A30381">
        <w:rPr>
          <w:rtl/>
        </w:rPr>
        <w:t xml:space="preserve"> </w:t>
      </w:r>
      <w:r w:rsidRPr="00A30381">
        <w:rPr>
          <w:rFonts w:hint="cs"/>
          <w:rtl/>
        </w:rPr>
        <w:t>الضارة</w:t>
      </w:r>
      <w:r w:rsidRPr="00A30381">
        <w:rPr>
          <w:rtl/>
        </w:rPr>
        <w:t xml:space="preserve"> </w:t>
      </w:r>
      <w:r w:rsidRPr="00A30381">
        <w:rPr>
          <w:rFonts w:hint="cs"/>
          <w:rtl/>
        </w:rPr>
        <w:t>المحتملة</w:t>
      </w:r>
      <w:r w:rsidRPr="00A30381">
        <w:rPr>
          <w:rtl/>
        </w:rPr>
        <w:t xml:space="preserve"> </w:t>
      </w:r>
      <w:r w:rsidRPr="00A30381">
        <w:rPr>
          <w:rFonts w:hint="cs"/>
          <w:rtl/>
        </w:rPr>
        <w:t>للتعرض</w:t>
      </w:r>
      <w:r w:rsidRPr="00A30381">
        <w:rPr>
          <w:rtl/>
        </w:rPr>
        <w:t xml:space="preserve"> </w:t>
      </w:r>
      <w:r w:rsidRPr="00A30381">
        <w:rPr>
          <w:rFonts w:hint="cs"/>
          <w:rtl/>
        </w:rPr>
        <w:t>إلى</w:t>
      </w:r>
      <w:r w:rsidRPr="00A30381">
        <w:rPr>
          <w:rtl/>
        </w:rPr>
        <w:t xml:space="preserve"> </w:t>
      </w:r>
      <w:r w:rsidRPr="00A30381">
        <w:rPr>
          <w:rFonts w:hint="cs"/>
          <w:rtl/>
        </w:rPr>
        <w:t>الإشارات</w:t>
      </w:r>
      <w:r w:rsidRPr="00A30381">
        <w:rPr>
          <w:rtl/>
        </w:rPr>
        <w:t xml:space="preserve"> </w:t>
      </w:r>
      <w:r w:rsidRPr="00A30381">
        <w:rPr>
          <w:rFonts w:hint="cs"/>
          <w:rtl/>
        </w:rPr>
        <w:t>الراديوية</w:t>
      </w:r>
      <w:r w:rsidRPr="00A30381">
        <w:rPr>
          <w:rtl/>
        </w:rPr>
        <w:t xml:space="preserve"> </w:t>
      </w:r>
      <w:r w:rsidRPr="00A30381">
        <w:rPr>
          <w:rFonts w:hint="cs"/>
          <w:rtl/>
        </w:rPr>
        <w:t>الصادرة عن</w:t>
      </w:r>
      <w:r w:rsidRPr="00A30381">
        <w:rPr>
          <w:rtl/>
        </w:rPr>
        <w:t xml:space="preserve"> </w:t>
      </w:r>
      <w:r w:rsidRPr="00A30381">
        <w:rPr>
          <w:rFonts w:hint="cs"/>
          <w:rtl/>
        </w:rPr>
        <w:t>تجهيزات</w:t>
      </w:r>
      <w:r w:rsidRPr="00A30381">
        <w:rPr>
          <w:rtl/>
        </w:rPr>
        <w:t xml:space="preserve"> </w:t>
      </w:r>
      <w:r w:rsidRPr="00A30381">
        <w:rPr>
          <w:rFonts w:hint="cs"/>
          <w:rtl/>
        </w:rPr>
        <w:t>الاتصالات</w:t>
      </w:r>
      <w:r w:rsidRPr="00A30381">
        <w:rPr>
          <w:rtl/>
        </w:rPr>
        <w:t xml:space="preserve"> </w:t>
      </w:r>
      <w:r w:rsidRPr="00A30381">
        <w:rPr>
          <w:rFonts w:hint="cs"/>
          <w:rtl/>
        </w:rPr>
        <w:t>نتيجة</w:t>
      </w:r>
      <w:r w:rsidRPr="00A30381">
        <w:rPr>
          <w:rtl/>
        </w:rPr>
        <w:t xml:space="preserve"> </w:t>
      </w:r>
      <w:r w:rsidRPr="00A30381">
        <w:rPr>
          <w:rFonts w:hint="cs"/>
          <w:rtl/>
        </w:rPr>
        <w:t>لعدم</w:t>
      </w:r>
      <w:r w:rsidRPr="00A30381">
        <w:rPr>
          <w:rtl/>
        </w:rPr>
        <w:t xml:space="preserve"> </w:t>
      </w:r>
      <w:r w:rsidRPr="00A30381">
        <w:rPr>
          <w:rFonts w:hint="cs"/>
          <w:rtl/>
        </w:rPr>
        <w:t>التماس</w:t>
      </w:r>
      <w:r w:rsidRPr="00A30381">
        <w:rPr>
          <w:rtl/>
        </w:rPr>
        <w:t xml:space="preserve"> </w:t>
      </w:r>
      <w:r w:rsidRPr="00A30381">
        <w:rPr>
          <w:rFonts w:hint="cs"/>
          <w:rtl/>
        </w:rPr>
        <w:t>المشورة</w:t>
      </w:r>
      <w:r w:rsidRPr="00A30381">
        <w:rPr>
          <w:rtl/>
        </w:rPr>
        <w:t xml:space="preserve"> </w:t>
      </w:r>
      <w:r w:rsidRPr="00A30381">
        <w:rPr>
          <w:rFonts w:hint="cs"/>
          <w:rtl/>
        </w:rPr>
        <w:t xml:space="preserve">بصورة دائمة </w:t>
      </w:r>
      <w:r w:rsidRPr="00A30381">
        <w:rPr>
          <w:rFonts w:hint="cs"/>
          <w:rtl/>
          <w:lang w:bidi="ar-LB"/>
        </w:rPr>
        <w:t xml:space="preserve">عند إنشاء هذا النوع من التجهيزات. وبما أن </w:t>
      </w:r>
      <w:r>
        <w:rPr>
          <w:rFonts w:hint="cs"/>
          <w:rtl/>
          <w:lang w:bidi="ar-LB"/>
        </w:rPr>
        <w:t xml:space="preserve">الأدلة على </w:t>
      </w:r>
      <w:r w:rsidRPr="00A30381">
        <w:rPr>
          <w:rFonts w:hint="cs"/>
          <w:rtl/>
          <w:lang w:bidi="ar-LB"/>
        </w:rPr>
        <w:t xml:space="preserve">التأثيرات الضارة </w:t>
      </w:r>
      <w:r>
        <w:rPr>
          <w:rFonts w:hint="cs"/>
          <w:rtl/>
          <w:lang w:bidi="ar-LB"/>
        </w:rPr>
        <w:t>المحتملة م</w:t>
      </w:r>
      <w:r w:rsidRPr="00A30381">
        <w:rPr>
          <w:rFonts w:hint="cs"/>
          <w:rtl/>
          <w:lang w:bidi="ar-LB"/>
        </w:rPr>
        <w:t xml:space="preserve">ن التعرض للتردد الراديوي هي </w:t>
      </w:r>
      <w:r>
        <w:rPr>
          <w:rFonts w:hint="cs"/>
          <w:rtl/>
          <w:lang w:bidi="ar-LB"/>
        </w:rPr>
        <w:t>أدلة</w:t>
      </w:r>
      <w:r w:rsidRPr="00A30381">
        <w:rPr>
          <w:rFonts w:hint="cs"/>
          <w:rtl/>
          <w:lang w:bidi="ar-LB"/>
        </w:rPr>
        <w:t xml:space="preserve"> شاملة، فإن ذلك يؤدي إلى الكثير من الاستنتاجات مثل إمكانية </w:t>
      </w:r>
      <w:r>
        <w:rPr>
          <w:rFonts w:hint="cs"/>
          <w:rtl/>
          <w:lang w:bidi="ar-LB"/>
        </w:rPr>
        <w:t xml:space="preserve">وجود </w:t>
      </w:r>
      <w:r w:rsidRPr="00A30381">
        <w:rPr>
          <w:rFonts w:hint="cs"/>
          <w:rtl/>
          <w:lang w:bidi="ar-LB"/>
        </w:rPr>
        <w:t>أخطار صحية</w:t>
      </w:r>
      <w:r>
        <w:rPr>
          <w:rFonts w:hint="cs"/>
          <w:rtl/>
          <w:lang w:bidi="ar-LB"/>
        </w:rPr>
        <w:t>،</w:t>
      </w:r>
      <w:r w:rsidRPr="00A30381">
        <w:rPr>
          <w:rFonts w:hint="cs"/>
          <w:rtl/>
          <w:lang w:bidi="ar-LB"/>
        </w:rPr>
        <w:t xml:space="preserve"> </w:t>
      </w:r>
      <w:r>
        <w:rPr>
          <w:rFonts w:hint="cs"/>
          <w:rtl/>
          <w:lang w:bidi="ar-LB"/>
        </w:rPr>
        <w:t>وقد حُمل هذا التصور</w:t>
      </w:r>
      <w:r w:rsidRPr="00A30381">
        <w:rPr>
          <w:rFonts w:hint="cs"/>
          <w:rtl/>
          <w:lang w:bidi="ar-LB"/>
        </w:rPr>
        <w:t xml:space="preserve"> </w:t>
      </w:r>
      <w:r>
        <w:rPr>
          <w:rFonts w:hint="cs"/>
          <w:rtl/>
          <w:lang w:bidi="ar-LB"/>
        </w:rPr>
        <w:t xml:space="preserve">محمل الجد في بعض </w:t>
      </w:r>
      <w:r w:rsidRPr="00A30381">
        <w:rPr>
          <w:rFonts w:hint="cs"/>
          <w:rtl/>
          <w:lang w:bidi="ar-LB"/>
        </w:rPr>
        <w:t>بلدان العالم. وما يعزز هذا التقرير هو النظر في الأعمال التي قامت بها البلدان الأخرى لكبح مثل هذه التصورات السلبية بشأن التعرض للتردد الراديوي.</w:t>
      </w:r>
    </w:p>
    <w:p w:rsidR="00C16920" w:rsidRPr="00A30381" w:rsidRDefault="00C16920" w:rsidP="00C16920">
      <w:pPr>
        <w:rPr>
          <w:lang w:bidi="ar-EG"/>
        </w:rPr>
      </w:pPr>
      <w:r w:rsidRPr="00762E2E">
        <w:t>4.1</w:t>
      </w:r>
      <w:r w:rsidRPr="00A30381">
        <w:rPr>
          <w:rFonts w:hint="cs"/>
          <w:rtl/>
          <w:lang w:bidi="ar-LB"/>
        </w:rPr>
        <w:tab/>
        <w:t>وتتدفق الهواتف الخلوية من بعض البلدان إلى بلدان أخرى بحيث يصعب التحكم بتلك الأجهزة ورقابتها. وثمة قلق أيضاً إزاء صعوبة التدقيق في معدل الامتصاص المحدد لتلك الهواتف الخلوية للتأكد من الامتثال أو المطابقة، لأن الأجهزة المصممة لهذا الغرض قد يصعب الحصول عليها. وهناك ذروة لرصد البث الصادر عن محطات القاعدة، ما</w:t>
      </w:r>
      <w:r w:rsidRPr="00A30381">
        <w:rPr>
          <w:rFonts w:hint="eastAsia"/>
          <w:rtl/>
          <w:lang w:bidi="ar-LB"/>
        </w:rPr>
        <w:t> </w:t>
      </w:r>
      <w:r w:rsidRPr="00A30381">
        <w:rPr>
          <w:rFonts w:hint="cs"/>
          <w:rtl/>
          <w:lang w:bidi="ar-LB"/>
        </w:rPr>
        <w:t>يستدعي كذلك وجود أدوات للرصد وخبراء لاستخدام هذه الأجهزة.</w:t>
      </w:r>
    </w:p>
    <w:p w:rsidR="00C16920" w:rsidRPr="00A30381" w:rsidRDefault="00C16920" w:rsidP="00C16920">
      <w:pPr>
        <w:rPr>
          <w:rtl/>
          <w:lang w:bidi="ar-LB"/>
        </w:rPr>
      </w:pPr>
      <w:r w:rsidRPr="00762E2E">
        <w:t>5.1</w:t>
      </w:r>
      <w:r w:rsidRPr="00A30381">
        <w:rPr>
          <w:rFonts w:hint="cs"/>
          <w:rtl/>
          <w:lang w:bidi="ar-LB"/>
        </w:rPr>
        <w:tab/>
        <w:t xml:space="preserve">ورغبةً في بناء ثقة الناس (المستهلكين)، التي تعتبر أساسية للغاية في ضوء متطلبات التنمية المستمرة للاتصالات الراديوية، أجرت كل من لجنة الدراسات </w:t>
      </w:r>
      <w:r w:rsidRPr="00A30381">
        <w:rPr>
          <w:lang w:bidi="ar-EG"/>
        </w:rPr>
        <w:t>5</w:t>
      </w:r>
      <w:r w:rsidRPr="00A30381">
        <w:rPr>
          <w:rFonts w:hint="cs"/>
          <w:rtl/>
          <w:lang w:bidi="ar-LB"/>
        </w:rPr>
        <w:t xml:space="preserve"> لقطاع تقييس الاتصالات </w:t>
      </w:r>
      <w:r w:rsidRPr="00A30381">
        <w:rPr>
          <w:lang w:bidi="ar-LB"/>
        </w:rPr>
        <w:t>(ITU</w:t>
      </w:r>
      <w:r w:rsidRPr="00A30381">
        <w:rPr>
          <w:lang w:bidi="ar-LB"/>
        </w:rPr>
        <w:noBreakHyphen/>
        <w:t>T)</w:t>
      </w:r>
      <w:r w:rsidRPr="00A30381">
        <w:rPr>
          <w:rFonts w:hint="cs"/>
          <w:rtl/>
          <w:lang w:bidi="ar-LB"/>
        </w:rPr>
        <w:t xml:space="preserve"> وفرقة العمل </w:t>
      </w:r>
      <w:r w:rsidRPr="00A30381">
        <w:rPr>
          <w:lang w:bidi="ar-EG"/>
        </w:rPr>
        <w:t>1C</w:t>
      </w:r>
      <w:r w:rsidRPr="00A30381">
        <w:rPr>
          <w:rFonts w:hint="cs"/>
          <w:rtl/>
          <w:lang w:bidi="ar-LB"/>
        </w:rPr>
        <w:t xml:space="preserve"> التابعة للجنة الدراسات</w:t>
      </w:r>
      <w:r w:rsidRPr="00A30381">
        <w:rPr>
          <w:rFonts w:hint="eastAsia"/>
          <w:rtl/>
          <w:lang w:bidi="ar-LB"/>
        </w:rPr>
        <w:t> </w:t>
      </w:r>
      <w:r w:rsidRPr="00A30381">
        <w:rPr>
          <w:lang w:bidi="ar-EG"/>
        </w:rPr>
        <w:t>1</w:t>
      </w:r>
      <w:r w:rsidRPr="00A30381">
        <w:rPr>
          <w:rFonts w:hint="cs"/>
          <w:rtl/>
          <w:lang w:bidi="ar-LB"/>
        </w:rPr>
        <w:t xml:space="preserve"> لقطاع الاتصالات الراديوية </w:t>
      </w:r>
      <w:r w:rsidRPr="00A30381">
        <w:rPr>
          <w:lang w:bidi="ar-LB"/>
        </w:rPr>
        <w:t>(ITU</w:t>
      </w:r>
      <w:r w:rsidRPr="00A30381">
        <w:rPr>
          <w:lang w:bidi="ar-LB"/>
        </w:rPr>
        <w:noBreakHyphen/>
        <w:t>R)</w:t>
      </w:r>
      <w:r w:rsidRPr="00A30381">
        <w:rPr>
          <w:rFonts w:hint="cs"/>
          <w:rtl/>
          <w:lang w:bidi="ar-EG"/>
        </w:rPr>
        <w:t xml:space="preserve"> </w:t>
      </w:r>
      <w:r>
        <w:rPr>
          <w:rFonts w:hint="cs"/>
          <w:rtl/>
          <w:lang w:bidi="ar-EG"/>
        </w:rPr>
        <w:t xml:space="preserve">دراسات بشأن </w:t>
      </w:r>
      <w:r w:rsidRPr="00AB3EC2">
        <w:rPr>
          <w:rFonts w:hint="eastAsia"/>
          <w:rtl/>
          <w:lang w:bidi="ar-LB"/>
        </w:rPr>
        <w:t>قياسات</w:t>
      </w:r>
      <w:r w:rsidRPr="00AB3EC2">
        <w:rPr>
          <w:rtl/>
          <w:lang w:bidi="ar-LB"/>
        </w:rPr>
        <w:t xml:space="preserve"> </w:t>
      </w:r>
      <w:r w:rsidRPr="00AB3EC2">
        <w:rPr>
          <w:rFonts w:hint="eastAsia"/>
          <w:rtl/>
          <w:lang w:bidi="ar-LB"/>
        </w:rPr>
        <w:t>الإشعاعات</w:t>
      </w:r>
      <w:r w:rsidRPr="00AB3EC2">
        <w:rPr>
          <w:rtl/>
          <w:lang w:bidi="ar-LB"/>
        </w:rPr>
        <w:t xml:space="preserve"> </w:t>
      </w:r>
      <w:r w:rsidRPr="00AB3EC2">
        <w:rPr>
          <w:rFonts w:hint="eastAsia"/>
          <w:rtl/>
          <w:lang w:bidi="ar-LB"/>
        </w:rPr>
        <w:t>غير</w:t>
      </w:r>
      <w:r w:rsidRPr="00AB3EC2">
        <w:rPr>
          <w:rtl/>
          <w:lang w:bidi="ar-LB"/>
        </w:rPr>
        <w:t xml:space="preserve"> </w:t>
      </w:r>
      <w:r w:rsidRPr="00AB3EC2">
        <w:rPr>
          <w:rFonts w:hint="eastAsia"/>
          <w:rtl/>
          <w:lang w:bidi="ar-LB"/>
        </w:rPr>
        <w:t>المؤينة</w:t>
      </w:r>
      <w:r>
        <w:rPr>
          <w:rFonts w:hint="cs"/>
          <w:rtl/>
          <w:lang w:bidi="ar-LB"/>
        </w:rPr>
        <w:t>، وذلك على الأخص لتوفير معلومات عن التجهيزات/الأدوات والإجراءات المطلوب استعمالها في القياسات</w:t>
      </w:r>
      <w:r w:rsidRPr="00A30381">
        <w:rPr>
          <w:rFonts w:hint="cs"/>
          <w:rtl/>
          <w:lang w:bidi="ar-LB"/>
        </w:rPr>
        <w:t>.</w:t>
      </w:r>
    </w:p>
    <w:p w:rsidR="00C16920" w:rsidRPr="00A30381" w:rsidRDefault="00C16920" w:rsidP="00C16920">
      <w:pPr>
        <w:rPr>
          <w:rtl/>
        </w:rPr>
      </w:pPr>
      <w:r w:rsidRPr="00762E2E">
        <w:t>6.1</w:t>
      </w:r>
      <w:r w:rsidRPr="00A30381">
        <w:rPr>
          <w:rFonts w:hint="cs"/>
          <w:rtl/>
          <w:lang w:bidi="ar-LB"/>
        </w:rPr>
        <w:tab/>
        <w:t xml:space="preserve">وتقوم المسألة </w:t>
      </w:r>
      <w:r w:rsidRPr="00A30381">
        <w:rPr>
          <w:lang w:bidi="ar-EG"/>
        </w:rPr>
        <w:t>23/1</w:t>
      </w:r>
      <w:r w:rsidRPr="00A30381">
        <w:rPr>
          <w:rFonts w:hint="cs"/>
          <w:rtl/>
          <w:lang w:bidi="ar-LB"/>
        </w:rPr>
        <w:t xml:space="preserve"> التي تضطلع بها لجنة الدراسات </w:t>
      </w:r>
      <w:r w:rsidRPr="00A30381">
        <w:rPr>
          <w:lang w:bidi="ar-EG"/>
        </w:rPr>
        <w:t>1</w:t>
      </w:r>
      <w:r w:rsidRPr="00A30381">
        <w:rPr>
          <w:rFonts w:hint="cs"/>
          <w:rtl/>
          <w:lang w:bidi="ar-LB"/>
        </w:rPr>
        <w:t xml:space="preserve"> لقطاع تنمية الاتصالات</w:t>
      </w:r>
      <w:r>
        <w:rPr>
          <w:rFonts w:hint="eastAsia"/>
          <w:rtl/>
          <w:lang w:bidi="ar-LB"/>
        </w:rPr>
        <w:t> </w:t>
      </w:r>
      <w:r>
        <w:rPr>
          <w:lang w:bidi="ar-LB"/>
        </w:rPr>
        <w:t>(ITU</w:t>
      </w:r>
      <w:r>
        <w:rPr>
          <w:lang w:bidi="ar-LB"/>
        </w:rPr>
        <w:sym w:font="Symbol" w:char="F02D"/>
      </w:r>
      <w:r>
        <w:rPr>
          <w:lang w:bidi="ar-LB"/>
        </w:rPr>
        <w:t>D)</w:t>
      </w:r>
      <w:r w:rsidRPr="00A30381">
        <w:rPr>
          <w:rFonts w:hint="cs"/>
          <w:rtl/>
          <w:lang w:bidi="ar-LB"/>
        </w:rPr>
        <w:t xml:space="preserve"> بإجراء دراسات تتناول مختلف الآليات التنظيمية والمتعلقة بالاتصالات التي وضعتها البلدان من أجل زيادة </w:t>
      </w:r>
      <w:r w:rsidRPr="00A30381">
        <w:rPr>
          <w:rFonts w:hint="cs"/>
          <w:rtl/>
        </w:rPr>
        <w:t>وعي</w:t>
      </w:r>
      <w:r w:rsidRPr="00A30381">
        <w:rPr>
          <w:rtl/>
        </w:rPr>
        <w:t xml:space="preserve"> </w:t>
      </w:r>
      <w:r w:rsidRPr="00A30381">
        <w:rPr>
          <w:rFonts w:hint="cs"/>
          <w:rtl/>
        </w:rPr>
        <w:t>السكان ومعلوماتهم،</w:t>
      </w:r>
      <w:r w:rsidRPr="00A30381">
        <w:rPr>
          <w:rtl/>
        </w:rPr>
        <w:t xml:space="preserve"> </w:t>
      </w:r>
      <w:r w:rsidRPr="00A30381">
        <w:rPr>
          <w:rFonts w:hint="cs"/>
          <w:rtl/>
        </w:rPr>
        <w:t>فضلاً عن تسهيل</w:t>
      </w:r>
      <w:r w:rsidRPr="00A30381">
        <w:rPr>
          <w:rtl/>
        </w:rPr>
        <w:t xml:space="preserve"> </w:t>
      </w:r>
      <w:r w:rsidRPr="00A30381">
        <w:rPr>
          <w:rFonts w:hint="cs"/>
          <w:rtl/>
        </w:rPr>
        <w:t>نشر</w:t>
      </w:r>
      <w:r w:rsidRPr="00A30381">
        <w:rPr>
          <w:rtl/>
        </w:rPr>
        <w:t xml:space="preserve"> </w:t>
      </w:r>
      <w:r w:rsidRPr="00A30381">
        <w:rPr>
          <w:rFonts w:hint="cs"/>
          <w:rtl/>
        </w:rPr>
        <w:t>أنظمة</w:t>
      </w:r>
      <w:r w:rsidRPr="00A30381">
        <w:rPr>
          <w:rtl/>
        </w:rPr>
        <w:t xml:space="preserve"> </w:t>
      </w:r>
      <w:r w:rsidRPr="00A30381">
        <w:rPr>
          <w:rFonts w:hint="cs"/>
          <w:rtl/>
        </w:rPr>
        <w:t>الاتصالات</w:t>
      </w:r>
      <w:r w:rsidRPr="00A30381">
        <w:rPr>
          <w:rtl/>
        </w:rPr>
        <w:t xml:space="preserve"> </w:t>
      </w:r>
      <w:r w:rsidRPr="00A30381">
        <w:rPr>
          <w:rFonts w:hint="cs"/>
          <w:rtl/>
        </w:rPr>
        <w:t>الراديوية</w:t>
      </w:r>
      <w:r w:rsidRPr="00A30381">
        <w:rPr>
          <w:rtl/>
        </w:rPr>
        <w:t xml:space="preserve"> </w:t>
      </w:r>
      <w:r w:rsidRPr="00A30381">
        <w:rPr>
          <w:rFonts w:hint="cs"/>
          <w:rtl/>
        </w:rPr>
        <w:t>وتشغيلها</w:t>
      </w:r>
      <w:r w:rsidRPr="00A30381">
        <w:rPr>
          <w:lang w:bidi="ar-EG"/>
        </w:rPr>
        <w:t>.</w:t>
      </w:r>
    </w:p>
    <w:p w:rsidR="00C16920" w:rsidRPr="00A30381" w:rsidRDefault="00C16920" w:rsidP="00C16920">
      <w:pPr>
        <w:rPr>
          <w:lang w:bidi="ar-EG"/>
        </w:rPr>
      </w:pPr>
      <w:r w:rsidRPr="00762E2E">
        <w:t>7.1</w:t>
      </w:r>
      <w:r w:rsidRPr="00A30381">
        <w:rPr>
          <w:rFonts w:hint="cs"/>
          <w:rtl/>
          <w:lang w:bidi="ar-LB"/>
        </w:rPr>
        <w:tab/>
        <w:t xml:space="preserve">تعنى المسألة </w:t>
      </w:r>
      <w:r w:rsidRPr="00A30381">
        <w:rPr>
          <w:lang w:bidi="ar-EG"/>
        </w:rPr>
        <w:t>23/1</w:t>
      </w:r>
      <w:r w:rsidRPr="00A30381">
        <w:rPr>
          <w:rFonts w:hint="cs"/>
          <w:rtl/>
          <w:lang w:bidi="ar-LB"/>
        </w:rPr>
        <w:t xml:space="preserve"> بشأن "الاستراتيجيات والسياسات المتعلقة بالتعرض البشري للمجالات الكهرمغنطيسية" بتجميع وتحليل السياسات التنظيمية من بلدان مختلفة، والتي يجري الاضطلاع بها أو النظر فيها من أجل الترخيص لتركيب تجهيزات الاتصالات الراديوية. وقد نشأ ذلك بسبب وجود تصورات تتعلق بالمخاطر الناجمة عن التعرض لفترة طويلة </w:t>
      </w:r>
      <w:r>
        <w:rPr>
          <w:rFonts w:hint="cs"/>
          <w:rtl/>
          <w:lang w:bidi="ar-LB"/>
        </w:rPr>
        <w:t>للبث النابع من</w:t>
      </w:r>
      <w:r w:rsidRPr="00A30381">
        <w:rPr>
          <w:rFonts w:hint="cs"/>
          <w:rtl/>
          <w:lang w:bidi="ar-LB"/>
        </w:rPr>
        <w:t xml:space="preserve"> تجهيزات الاتصالات الراديوية.</w:t>
      </w:r>
    </w:p>
    <w:p w:rsidR="00C16920" w:rsidRPr="00A30381" w:rsidRDefault="00C16920" w:rsidP="008F3F31">
      <w:pPr>
        <w:rPr>
          <w:rtl/>
          <w:lang w:bidi="ar-LB"/>
        </w:rPr>
      </w:pPr>
      <w:r w:rsidRPr="00762E2E">
        <w:lastRenderedPageBreak/>
        <w:t>8.1</w:t>
      </w:r>
      <w:r w:rsidRPr="00A30381">
        <w:rPr>
          <w:rFonts w:hint="cs"/>
          <w:rtl/>
          <w:lang w:bidi="ar-LB"/>
        </w:rPr>
        <w:tab/>
        <w:t xml:space="preserve">وبما أن الدراسات الحالية لا تظهر بشكل قاطع أي ضرر </w:t>
      </w:r>
      <w:r>
        <w:rPr>
          <w:rFonts w:hint="cs"/>
          <w:rtl/>
          <w:lang w:bidi="ar-LB"/>
        </w:rPr>
        <w:t xml:space="preserve">على </w:t>
      </w:r>
      <w:r w:rsidRPr="00A30381">
        <w:rPr>
          <w:rFonts w:hint="cs"/>
          <w:rtl/>
          <w:lang w:bidi="ar-LB"/>
        </w:rPr>
        <w:t xml:space="preserve">البشر، فمن المهم نقل رسالة إلى المستهلكين تهدف إلى الحد من المخاوف التي تنتابهم والسماح بالنشر السلس لتجهيزات الاتصالات. وقد ثبت أن بعض البلدان تواجه رفضاً للتطبيقات فوق المناطق البرية (لأغراض تتعلق بنشر الشبكات) التي يقوم بها المشغلون العامون للاتصالات. وفي بعض الحالات يُلقي الأفراد الذين يُصابون بالأمراض اللوم على مقدّمي خدمات الاتصالات مدّعين بأن </w:t>
      </w:r>
      <w:r>
        <w:rPr>
          <w:rFonts w:hint="cs"/>
          <w:rtl/>
          <w:lang w:bidi="ar-LB"/>
        </w:rPr>
        <w:t xml:space="preserve">التعرض لموجات </w:t>
      </w:r>
      <w:r w:rsidRPr="00A30381">
        <w:rPr>
          <w:rFonts w:hint="cs"/>
          <w:rtl/>
          <w:lang w:bidi="ar-LB"/>
        </w:rPr>
        <w:t xml:space="preserve">التردد الراديوي </w:t>
      </w:r>
      <w:r>
        <w:rPr>
          <w:rFonts w:hint="cs"/>
          <w:rtl/>
          <w:lang w:bidi="ar-LB"/>
        </w:rPr>
        <w:t>النابعة م</w:t>
      </w:r>
      <w:r w:rsidRPr="00A30381">
        <w:rPr>
          <w:rFonts w:hint="cs"/>
          <w:rtl/>
          <w:lang w:bidi="ar-LB"/>
        </w:rPr>
        <w:t>ن تجهيزاتهم هو سبب إصابتهم بتلك الأمراض.</w:t>
      </w:r>
    </w:p>
    <w:p w:rsidR="00C16920" w:rsidRPr="00A30381" w:rsidRDefault="00C16920" w:rsidP="000D35E4">
      <w:pPr>
        <w:rPr>
          <w:rtl/>
          <w:lang w:bidi="ar-LB"/>
        </w:rPr>
      </w:pPr>
      <w:r w:rsidRPr="00762E2E">
        <w:t>9.1</w:t>
      </w:r>
      <w:r w:rsidRPr="00762E2E">
        <w:rPr>
          <w:rFonts w:hint="cs"/>
          <w:rtl/>
        </w:rPr>
        <w:tab/>
      </w:r>
      <w:r w:rsidRPr="00A30381">
        <w:rPr>
          <w:rFonts w:hint="cs"/>
          <w:rtl/>
          <w:lang w:bidi="ar-LB"/>
        </w:rPr>
        <w:t>لذلك يتحتم على الاتحاد الدولي للاتصالات أن يتخذ موقفاً للخروج بمبادئ توجيهية للدول الأعضاء لتفادي رفض نشر شبكات الاتصالات، والقيام في الوقت نفسه باتخاذ تدابير وقائية لعدم التسبّب بأي ضرر محتمل من جراء بث التردد الراديوي لفترة طويلة.</w:t>
      </w:r>
    </w:p>
    <w:p w:rsidR="00C16920" w:rsidRPr="00A30381" w:rsidRDefault="00C16920" w:rsidP="000D35E4">
      <w:pPr>
        <w:keepNext/>
        <w:rPr>
          <w:lang w:bidi="ar-EG"/>
        </w:rPr>
      </w:pPr>
      <w:r w:rsidRPr="00762E2E">
        <w:t>10.1</w:t>
      </w:r>
      <w:r w:rsidRPr="00A30381">
        <w:rPr>
          <w:rFonts w:hint="cs"/>
          <w:rtl/>
          <w:lang w:bidi="ar-LB"/>
        </w:rPr>
        <w:tab/>
      </w:r>
      <w:r w:rsidRPr="00A30381">
        <w:rPr>
          <w:rFonts w:hint="cs"/>
          <w:rtl/>
        </w:rPr>
        <w:t>اتخذت</w:t>
      </w:r>
      <w:r w:rsidRPr="00A30381">
        <w:rPr>
          <w:rtl/>
        </w:rPr>
        <w:t xml:space="preserve"> </w:t>
      </w:r>
      <w:r w:rsidRPr="00A30381">
        <w:rPr>
          <w:rFonts w:hint="cs"/>
          <w:rtl/>
        </w:rPr>
        <w:t>الجمعية</w:t>
      </w:r>
      <w:r w:rsidRPr="00A30381">
        <w:rPr>
          <w:rtl/>
        </w:rPr>
        <w:t xml:space="preserve"> </w:t>
      </w:r>
      <w:r w:rsidRPr="00A30381">
        <w:rPr>
          <w:rFonts w:hint="cs"/>
          <w:rtl/>
        </w:rPr>
        <w:t>العالمية</w:t>
      </w:r>
      <w:r w:rsidRPr="00A30381">
        <w:rPr>
          <w:rtl/>
        </w:rPr>
        <w:t xml:space="preserve"> </w:t>
      </w:r>
      <w:r w:rsidRPr="00A30381">
        <w:rPr>
          <w:rFonts w:hint="cs"/>
          <w:rtl/>
        </w:rPr>
        <w:t>لتقييس</w:t>
      </w:r>
      <w:r w:rsidRPr="00A30381">
        <w:rPr>
          <w:rtl/>
        </w:rPr>
        <w:t xml:space="preserve"> </w:t>
      </w:r>
      <w:r w:rsidRPr="00A30381">
        <w:rPr>
          <w:rFonts w:hint="cs"/>
          <w:rtl/>
        </w:rPr>
        <w:t>الاتصالات</w:t>
      </w:r>
      <w:r w:rsidRPr="00A30381">
        <w:rPr>
          <w:rtl/>
        </w:rPr>
        <w:t xml:space="preserve"> </w:t>
      </w:r>
      <w:r w:rsidRPr="00A30381">
        <w:rPr>
          <w:rFonts w:hint="cs"/>
          <w:rtl/>
        </w:rPr>
        <w:t xml:space="preserve">لعام </w:t>
      </w:r>
      <w:r w:rsidRPr="00A30381">
        <w:rPr>
          <w:lang w:bidi="ar-EG"/>
        </w:rPr>
        <w:t>2012</w:t>
      </w:r>
      <w:r w:rsidRPr="00A30381">
        <w:rPr>
          <w:rFonts w:hint="cs"/>
          <w:rtl/>
          <w:lang w:bidi="ar-EG"/>
        </w:rPr>
        <w:t xml:space="preserve"> </w:t>
      </w:r>
      <w:r w:rsidRPr="00A30381">
        <w:rPr>
          <w:lang w:bidi="ar-EG"/>
        </w:rPr>
        <w:t>(WTSA</w:t>
      </w:r>
      <w:r w:rsidRPr="00A30381">
        <w:rPr>
          <w:lang w:bidi="ar-EG"/>
        </w:rPr>
        <w:noBreakHyphen/>
        <w:t>12)</w:t>
      </w:r>
      <w:r w:rsidRPr="00A30381">
        <w:rPr>
          <w:rFonts w:hint="cs"/>
          <w:rtl/>
        </w:rPr>
        <w:t>، التي عقدت في دبي، القرار التالي:</w:t>
      </w:r>
    </w:p>
    <w:p w:rsidR="00C16920" w:rsidRPr="00A30381" w:rsidRDefault="00C16920" w:rsidP="003F1667">
      <w:pPr>
        <w:pStyle w:val="Enumlevel1"/>
        <w:rPr>
          <w:rtl/>
          <w:lang w:bidi="ar-LB"/>
        </w:rPr>
      </w:pPr>
      <w:r w:rsidRPr="00A30381">
        <w:rPr>
          <w:rFonts w:hint="cs"/>
          <w:rtl/>
        </w:rPr>
        <w:t>-</w:t>
      </w:r>
      <w:r w:rsidRPr="00A30381">
        <w:rPr>
          <w:rFonts w:hint="cs"/>
          <w:rtl/>
        </w:rPr>
        <w:tab/>
        <w:t>القرار</w:t>
      </w:r>
      <w:r w:rsidRPr="00A30381">
        <w:rPr>
          <w:rtl/>
        </w:rPr>
        <w:t xml:space="preserve"> </w:t>
      </w:r>
      <w:r w:rsidRPr="00A30381">
        <w:rPr>
          <w:lang w:bidi="ar-EG"/>
        </w:rPr>
        <w:t>72</w:t>
      </w:r>
      <w:r w:rsidRPr="00A30381">
        <w:rPr>
          <w:rtl/>
        </w:rPr>
        <w:t xml:space="preserve"> </w:t>
      </w:r>
      <w:r w:rsidRPr="00A30381">
        <w:rPr>
          <w:rFonts w:hint="cs"/>
          <w:rtl/>
        </w:rPr>
        <w:t>بشأن</w:t>
      </w:r>
      <w:r w:rsidRPr="00A30381">
        <w:rPr>
          <w:rtl/>
        </w:rPr>
        <w:t xml:space="preserve"> "</w:t>
      </w:r>
      <w:r w:rsidRPr="00A30381">
        <w:rPr>
          <w:rFonts w:hint="cs"/>
          <w:rtl/>
        </w:rPr>
        <w:t>مشاكل</w:t>
      </w:r>
      <w:r w:rsidRPr="00A30381">
        <w:rPr>
          <w:rtl/>
        </w:rPr>
        <w:t xml:space="preserve"> </w:t>
      </w:r>
      <w:r w:rsidRPr="00A30381">
        <w:rPr>
          <w:rFonts w:hint="cs"/>
          <w:rtl/>
        </w:rPr>
        <w:t>القياس</w:t>
      </w:r>
      <w:r w:rsidRPr="00A30381">
        <w:rPr>
          <w:rtl/>
        </w:rPr>
        <w:t xml:space="preserve"> </w:t>
      </w:r>
      <w:r w:rsidRPr="00A30381">
        <w:rPr>
          <w:rFonts w:hint="cs"/>
          <w:rtl/>
        </w:rPr>
        <w:t>المتعلقة</w:t>
      </w:r>
      <w:r w:rsidRPr="00A30381">
        <w:rPr>
          <w:rtl/>
        </w:rPr>
        <w:t xml:space="preserve"> </w:t>
      </w:r>
      <w:r w:rsidRPr="00A30381">
        <w:rPr>
          <w:rFonts w:hint="cs"/>
          <w:rtl/>
        </w:rPr>
        <w:t>بالتعرض</w:t>
      </w:r>
      <w:r w:rsidRPr="00A30381">
        <w:rPr>
          <w:rtl/>
        </w:rPr>
        <w:t xml:space="preserve"> </w:t>
      </w:r>
      <w:r w:rsidRPr="00A30381">
        <w:rPr>
          <w:rFonts w:hint="cs"/>
          <w:rtl/>
        </w:rPr>
        <w:t>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tl/>
        </w:rPr>
        <w:t>"</w:t>
      </w:r>
      <w:r w:rsidRPr="00A30381">
        <w:rPr>
          <w:rFonts w:hint="cs"/>
          <w:rtl/>
        </w:rPr>
        <w:t>.</w:t>
      </w:r>
    </w:p>
    <w:p w:rsidR="00C16920" w:rsidRPr="00A30381" w:rsidRDefault="00C16920" w:rsidP="000D35E4">
      <w:pPr>
        <w:keepNext/>
        <w:rPr>
          <w:lang w:bidi="ar-EG"/>
        </w:rPr>
      </w:pPr>
      <w:r w:rsidRPr="00762E2E">
        <w:t>11.1</w:t>
      </w:r>
      <w:r w:rsidRPr="00762E2E">
        <w:rPr>
          <w:rFonts w:hint="cs"/>
          <w:rtl/>
        </w:rPr>
        <w:tab/>
      </w:r>
      <w:r w:rsidRPr="00A30381">
        <w:rPr>
          <w:rFonts w:hint="cs"/>
          <w:rtl/>
          <w:lang w:bidi="ar-LB"/>
        </w:rPr>
        <w:t>كذلك أقرّ المؤتمر العالمي الخامس لتنمية الاتصالات لعام</w:t>
      </w:r>
      <w:r w:rsidRPr="00A30381">
        <w:rPr>
          <w:lang w:bidi="ar-EG"/>
        </w:rPr>
        <w:t xml:space="preserve">2010 </w:t>
      </w:r>
      <w:r w:rsidRPr="00A30381">
        <w:rPr>
          <w:rFonts w:hint="cs"/>
          <w:rtl/>
          <w:lang w:bidi="ar-EG"/>
        </w:rPr>
        <w:t xml:space="preserve"> </w:t>
      </w:r>
      <w:r w:rsidRPr="00A30381">
        <w:rPr>
          <w:lang w:bidi="ar-EG"/>
        </w:rPr>
        <w:t>(WTDC</w:t>
      </w:r>
      <w:r w:rsidRPr="00A30381">
        <w:rPr>
          <w:lang w:bidi="ar-EG"/>
        </w:rPr>
        <w:noBreakHyphen/>
        <w:t>10)</w:t>
      </w:r>
      <w:r w:rsidRPr="00A30381">
        <w:rPr>
          <w:rFonts w:hint="cs"/>
          <w:rtl/>
          <w:lang w:bidi="ar-LB"/>
        </w:rPr>
        <w:t>، الذي عقد في حيدر</w:t>
      </w:r>
      <w:r>
        <w:rPr>
          <w:rFonts w:hint="eastAsia"/>
          <w:rtl/>
        </w:rPr>
        <w:t> </w:t>
      </w:r>
      <w:r w:rsidRPr="00A30381">
        <w:rPr>
          <w:rFonts w:hint="cs"/>
          <w:rtl/>
          <w:lang w:bidi="ar-LB"/>
        </w:rPr>
        <w:t>آباد بالهند، ما</w:t>
      </w:r>
      <w:r>
        <w:rPr>
          <w:rFonts w:hint="cs"/>
          <w:rtl/>
          <w:lang w:bidi="ar-LB"/>
        </w:rPr>
        <w:t> </w:t>
      </w:r>
      <w:r w:rsidRPr="00A30381">
        <w:rPr>
          <w:rFonts w:hint="cs"/>
          <w:rtl/>
          <w:lang w:bidi="ar-LB"/>
        </w:rPr>
        <w:t>يلي:</w:t>
      </w:r>
    </w:p>
    <w:p w:rsidR="00C16920" w:rsidRPr="00A30381" w:rsidRDefault="00C16920" w:rsidP="003F1667">
      <w:pPr>
        <w:pStyle w:val="Enumlevel1"/>
      </w:pPr>
      <w:r w:rsidRPr="00A30381">
        <w:rPr>
          <w:rFonts w:hint="cs"/>
          <w:rtl/>
          <w:lang w:val="en-US" w:bidi="ar-EG"/>
        </w:rPr>
        <w:t>-</w:t>
      </w:r>
      <w:r w:rsidRPr="00A30381">
        <w:rPr>
          <w:rFonts w:hint="cs"/>
          <w:rtl/>
          <w:lang w:val="en-US" w:bidi="ar-EG"/>
        </w:rPr>
        <w:tab/>
      </w:r>
      <w:r w:rsidRPr="00A30381">
        <w:rPr>
          <w:rFonts w:hint="cs"/>
          <w:rtl/>
          <w:lang w:val="en-US"/>
        </w:rPr>
        <w:t>القرار</w:t>
      </w:r>
      <w:r w:rsidRPr="00A30381">
        <w:rPr>
          <w:rtl/>
          <w:lang w:val="en-US"/>
        </w:rPr>
        <w:t xml:space="preserve"> </w:t>
      </w:r>
      <w:r w:rsidRPr="00A30381">
        <w:rPr>
          <w:lang w:val="en-US" w:bidi="ar-EG"/>
        </w:rPr>
        <w:t>62</w:t>
      </w:r>
      <w:r w:rsidRPr="00A30381">
        <w:rPr>
          <w:rtl/>
          <w:lang w:val="en-US"/>
        </w:rPr>
        <w:t xml:space="preserve"> </w:t>
      </w:r>
      <w:r w:rsidRPr="00A30381">
        <w:rPr>
          <w:rFonts w:hint="cs"/>
          <w:rtl/>
          <w:lang w:val="en-US"/>
        </w:rPr>
        <w:t>بشأن</w:t>
      </w:r>
      <w:r w:rsidRPr="00A30381">
        <w:rPr>
          <w:rtl/>
          <w:lang w:val="en-US"/>
        </w:rPr>
        <w:t xml:space="preserve"> </w:t>
      </w:r>
      <w:r w:rsidRPr="00A30381">
        <w:rPr>
          <w:rtl/>
        </w:rPr>
        <w:t>"</w:t>
      </w:r>
      <w:r w:rsidRPr="00A30381">
        <w:rPr>
          <w:rFonts w:hint="cs"/>
          <w:rtl/>
        </w:rPr>
        <w:t>مشاكل</w:t>
      </w:r>
      <w:r w:rsidRPr="00A30381">
        <w:rPr>
          <w:rtl/>
        </w:rPr>
        <w:t xml:space="preserve"> </w:t>
      </w:r>
      <w:r w:rsidRPr="00A30381">
        <w:rPr>
          <w:rFonts w:hint="cs"/>
          <w:rtl/>
        </w:rPr>
        <w:t>القياس</w:t>
      </w:r>
      <w:r w:rsidRPr="00A30381">
        <w:rPr>
          <w:rtl/>
        </w:rPr>
        <w:t xml:space="preserve"> </w:t>
      </w:r>
      <w:r w:rsidRPr="00A30381">
        <w:rPr>
          <w:rFonts w:hint="cs"/>
          <w:rtl/>
        </w:rPr>
        <w:t>المتعلقة</w:t>
      </w:r>
      <w:r w:rsidRPr="00A30381">
        <w:rPr>
          <w:rtl/>
        </w:rPr>
        <w:t xml:space="preserve"> </w:t>
      </w:r>
      <w:r w:rsidRPr="00A30381">
        <w:rPr>
          <w:rFonts w:hint="cs"/>
          <w:rtl/>
        </w:rPr>
        <w:t>بالتعرض</w:t>
      </w:r>
      <w:r w:rsidRPr="00A30381">
        <w:rPr>
          <w:rtl/>
        </w:rPr>
        <w:t xml:space="preserve"> </w:t>
      </w:r>
      <w:r w:rsidRPr="00A30381">
        <w:rPr>
          <w:rFonts w:hint="cs"/>
          <w:rtl/>
        </w:rPr>
        <w:t>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tl/>
        </w:rPr>
        <w:t>".</w:t>
      </w:r>
    </w:p>
    <w:p w:rsidR="00C16920" w:rsidRPr="00A30381" w:rsidRDefault="00C16920" w:rsidP="003F1667">
      <w:pPr>
        <w:pStyle w:val="Enumlevel1"/>
        <w:rPr>
          <w:rtl/>
          <w:lang w:bidi="ar-EG"/>
        </w:rPr>
      </w:pPr>
      <w:r w:rsidRPr="00A30381">
        <w:rPr>
          <w:rFonts w:hint="cs"/>
          <w:rtl/>
        </w:rPr>
        <w:t>-</w:t>
      </w:r>
      <w:r w:rsidRPr="00A30381">
        <w:tab/>
      </w:r>
      <w:r w:rsidRPr="00A30381">
        <w:rPr>
          <w:rFonts w:hint="cs"/>
          <w:rtl/>
        </w:rPr>
        <w:t>الموافقة على المسألة</w:t>
      </w:r>
      <w:r w:rsidRPr="00A30381">
        <w:rPr>
          <w:rtl/>
          <w:lang w:bidi="ar-EG"/>
        </w:rPr>
        <w:t> </w:t>
      </w:r>
      <w:r w:rsidRPr="00A30381">
        <w:rPr>
          <w:lang w:bidi="ar-EG"/>
        </w:rPr>
        <w:t>23/1</w:t>
      </w:r>
      <w:r w:rsidRPr="00A30381">
        <w:rPr>
          <w:rFonts w:hint="cs"/>
          <w:rtl/>
        </w:rPr>
        <w:t xml:space="preserve"> التابعة</w:t>
      </w:r>
      <w:r w:rsidRPr="00A30381">
        <w:rPr>
          <w:rtl/>
        </w:rPr>
        <w:t xml:space="preserve"> </w:t>
      </w:r>
      <w:r w:rsidRPr="00A30381">
        <w:rPr>
          <w:rFonts w:hint="cs"/>
          <w:rtl/>
        </w:rPr>
        <w:t>للجنة</w:t>
      </w:r>
      <w:r w:rsidRPr="00A30381">
        <w:rPr>
          <w:rtl/>
        </w:rPr>
        <w:t xml:space="preserve"> </w:t>
      </w:r>
      <w:r w:rsidRPr="00A30381">
        <w:rPr>
          <w:rFonts w:hint="cs"/>
          <w:rtl/>
        </w:rPr>
        <w:t>الدراسات</w:t>
      </w:r>
      <w:r w:rsidRPr="00A30381">
        <w:rPr>
          <w:rtl/>
        </w:rPr>
        <w:t xml:space="preserve"> </w:t>
      </w:r>
      <w:r w:rsidRPr="00A30381">
        <w:rPr>
          <w:rFonts w:hint="cs"/>
          <w:rtl/>
        </w:rPr>
        <w:t>لقطاع</w:t>
      </w:r>
      <w:r w:rsidRPr="00A30381">
        <w:rPr>
          <w:rtl/>
        </w:rPr>
        <w:t xml:space="preserve"> </w:t>
      </w:r>
      <w:r w:rsidRPr="00A30381">
        <w:rPr>
          <w:rFonts w:hint="cs"/>
          <w:rtl/>
        </w:rPr>
        <w:t>تنمية</w:t>
      </w:r>
      <w:r w:rsidRPr="00A30381">
        <w:rPr>
          <w:rtl/>
        </w:rPr>
        <w:t xml:space="preserve"> </w:t>
      </w:r>
      <w:r w:rsidRPr="00A30381">
        <w:rPr>
          <w:rFonts w:hint="cs"/>
          <w:rtl/>
        </w:rPr>
        <w:t>الاتصالات</w:t>
      </w:r>
      <w:r w:rsidRPr="00A30381">
        <w:rPr>
          <w:rtl/>
        </w:rPr>
        <w:t xml:space="preserve"> </w:t>
      </w:r>
      <w:r w:rsidRPr="00A30381">
        <w:rPr>
          <w:rFonts w:hint="cs"/>
          <w:rtl/>
        </w:rPr>
        <w:t xml:space="preserve">بشأن </w:t>
      </w:r>
      <w:r w:rsidRPr="00A30381">
        <w:rPr>
          <w:rtl/>
          <w:lang w:bidi="ar-EG"/>
        </w:rPr>
        <w:t>"</w:t>
      </w:r>
      <w:r w:rsidRPr="00A30381">
        <w:rPr>
          <w:rFonts w:hint="cs"/>
          <w:rtl/>
        </w:rPr>
        <w:t>الاستراتيجيات</w:t>
      </w:r>
      <w:r w:rsidRPr="00A30381">
        <w:rPr>
          <w:rtl/>
        </w:rPr>
        <w:t xml:space="preserve"> </w:t>
      </w:r>
      <w:r w:rsidRPr="00A30381">
        <w:rPr>
          <w:rFonts w:hint="cs"/>
          <w:rtl/>
        </w:rPr>
        <w:t>والسياسات</w:t>
      </w:r>
      <w:r w:rsidRPr="00A30381">
        <w:rPr>
          <w:rtl/>
        </w:rPr>
        <w:t xml:space="preserve"> </w:t>
      </w:r>
      <w:r w:rsidRPr="00A30381">
        <w:rPr>
          <w:rFonts w:hint="cs"/>
          <w:rtl/>
        </w:rPr>
        <w:t>المتعلقة</w:t>
      </w:r>
      <w:r w:rsidRPr="00A30381">
        <w:rPr>
          <w:rtl/>
        </w:rPr>
        <w:t xml:space="preserve"> </w:t>
      </w:r>
      <w:r w:rsidRPr="00A30381">
        <w:rPr>
          <w:rFonts w:hint="cs"/>
          <w:rtl/>
        </w:rPr>
        <w:t>بالتعرض</w:t>
      </w:r>
      <w:r w:rsidRPr="00A30381">
        <w:rPr>
          <w:rtl/>
        </w:rPr>
        <w:t xml:space="preserve"> </w:t>
      </w:r>
      <w:r w:rsidRPr="00A30381">
        <w:rPr>
          <w:rFonts w:hint="cs"/>
          <w:rtl/>
        </w:rPr>
        <w:t>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Fonts w:hint="cs"/>
          <w:rtl/>
          <w:lang w:bidi="ar-EG"/>
        </w:rPr>
        <w:t>.</w:t>
      </w:r>
    </w:p>
    <w:p w:rsidR="00C16920" w:rsidRPr="00A30381" w:rsidRDefault="00C16920" w:rsidP="00C16920">
      <w:pPr>
        <w:rPr>
          <w:lang w:bidi="ar-EG"/>
        </w:rPr>
      </w:pPr>
      <w:r w:rsidRPr="00762E2E">
        <w:t>12.1</w:t>
      </w:r>
      <w:r w:rsidRPr="00762E2E">
        <w:rPr>
          <w:rFonts w:hint="cs"/>
          <w:rtl/>
        </w:rPr>
        <w:tab/>
      </w:r>
      <w:r w:rsidRPr="00A30381">
        <w:rPr>
          <w:rFonts w:hint="cs"/>
          <w:rtl/>
        </w:rPr>
        <w:t>اعتمد</w:t>
      </w:r>
      <w:r w:rsidRPr="00A30381">
        <w:rPr>
          <w:rtl/>
        </w:rPr>
        <w:t xml:space="preserve"> </w:t>
      </w:r>
      <w:r w:rsidRPr="00A30381">
        <w:rPr>
          <w:rFonts w:hint="cs"/>
          <w:rtl/>
        </w:rPr>
        <w:t>مؤتمر</w:t>
      </w:r>
      <w:r w:rsidRPr="00A30381">
        <w:rPr>
          <w:rtl/>
        </w:rPr>
        <w:t xml:space="preserve"> </w:t>
      </w:r>
      <w:r w:rsidRPr="00A30381">
        <w:rPr>
          <w:rFonts w:hint="cs"/>
          <w:rtl/>
        </w:rPr>
        <w:t>المندوبين</w:t>
      </w:r>
      <w:r w:rsidRPr="00A30381">
        <w:rPr>
          <w:rtl/>
        </w:rPr>
        <w:t xml:space="preserve"> </w:t>
      </w:r>
      <w:r w:rsidRPr="00A30381">
        <w:rPr>
          <w:rFonts w:hint="cs"/>
          <w:rtl/>
        </w:rPr>
        <w:t>المفوضين</w:t>
      </w:r>
      <w:r w:rsidRPr="00A30381">
        <w:rPr>
          <w:rtl/>
        </w:rPr>
        <w:t xml:space="preserve"> </w:t>
      </w:r>
      <w:r w:rsidRPr="00A30381">
        <w:rPr>
          <w:rFonts w:hint="cs"/>
          <w:rtl/>
        </w:rPr>
        <w:t>لعام</w:t>
      </w:r>
      <w:r w:rsidRPr="00A30381">
        <w:rPr>
          <w:rtl/>
        </w:rPr>
        <w:t xml:space="preserve"> </w:t>
      </w:r>
      <w:r w:rsidRPr="00A30381">
        <w:rPr>
          <w:lang w:bidi="ar-EG"/>
        </w:rPr>
        <w:t>2010</w:t>
      </w:r>
      <w:r w:rsidRPr="00A30381">
        <w:rPr>
          <w:rFonts w:hint="cs"/>
          <w:rtl/>
          <w:lang w:bidi="ar-EG"/>
        </w:rPr>
        <w:t xml:space="preserve"> </w:t>
      </w:r>
      <w:r w:rsidRPr="00A30381">
        <w:rPr>
          <w:lang w:bidi="ar-EG"/>
        </w:rPr>
        <w:t>(PP</w:t>
      </w:r>
      <w:r w:rsidRPr="00A30381">
        <w:rPr>
          <w:lang w:bidi="ar-EG"/>
        </w:rPr>
        <w:noBreakHyphen/>
        <w:t>10)</w:t>
      </w:r>
      <w:r w:rsidRPr="00A30381">
        <w:rPr>
          <w:rFonts w:hint="cs"/>
          <w:rtl/>
        </w:rPr>
        <w:t>،</w:t>
      </w:r>
      <w:r w:rsidRPr="00A30381">
        <w:rPr>
          <w:rtl/>
        </w:rPr>
        <w:t xml:space="preserve"> </w:t>
      </w:r>
      <w:r w:rsidRPr="00A30381">
        <w:rPr>
          <w:rFonts w:hint="cs"/>
          <w:rtl/>
        </w:rPr>
        <w:t>الذي</w:t>
      </w:r>
      <w:r w:rsidRPr="00A30381">
        <w:rPr>
          <w:rtl/>
        </w:rPr>
        <w:t xml:space="preserve"> </w:t>
      </w:r>
      <w:r w:rsidRPr="00A30381">
        <w:rPr>
          <w:rFonts w:hint="cs"/>
          <w:rtl/>
        </w:rPr>
        <w:t>عقد</w:t>
      </w:r>
      <w:r w:rsidRPr="00A30381">
        <w:rPr>
          <w:rtl/>
        </w:rPr>
        <w:t xml:space="preserve"> في </w:t>
      </w:r>
      <w:r w:rsidRPr="00A30381">
        <w:rPr>
          <w:rFonts w:hint="cs"/>
          <w:rtl/>
        </w:rPr>
        <w:t>غوادالاخارا</w:t>
      </w:r>
      <w:r w:rsidRPr="00A30381">
        <w:rPr>
          <w:rtl/>
        </w:rPr>
        <w:t xml:space="preserve"> </w:t>
      </w:r>
      <w:r w:rsidRPr="00A30381">
        <w:rPr>
          <w:rFonts w:hint="cs"/>
          <w:rtl/>
        </w:rPr>
        <w:t>بالمكسيك،</w:t>
      </w:r>
      <w:r w:rsidRPr="00A30381">
        <w:rPr>
          <w:rtl/>
        </w:rPr>
        <w:t xml:space="preserve"> </w:t>
      </w:r>
      <w:r w:rsidRPr="00A30381">
        <w:rPr>
          <w:rFonts w:hint="cs"/>
          <w:rtl/>
        </w:rPr>
        <w:t>القرار</w:t>
      </w:r>
      <w:r w:rsidRPr="00A30381">
        <w:rPr>
          <w:rtl/>
        </w:rPr>
        <w:t xml:space="preserve"> </w:t>
      </w:r>
      <w:r w:rsidRPr="00A30381">
        <w:rPr>
          <w:lang w:bidi="ar-EG"/>
        </w:rPr>
        <w:t>176</w:t>
      </w:r>
      <w:r w:rsidRPr="00A30381">
        <w:rPr>
          <w:rtl/>
        </w:rPr>
        <w:t xml:space="preserve"> </w:t>
      </w:r>
      <w:r w:rsidRPr="00A30381">
        <w:rPr>
          <w:rFonts w:hint="cs"/>
          <w:rtl/>
        </w:rPr>
        <w:t>بشأن</w:t>
      </w:r>
      <w:r w:rsidRPr="00A30381">
        <w:rPr>
          <w:rtl/>
        </w:rPr>
        <w:t xml:space="preserve"> "</w:t>
      </w:r>
      <w:r w:rsidRPr="00A30381">
        <w:rPr>
          <w:rFonts w:hint="cs"/>
          <w:rtl/>
        </w:rPr>
        <w:t>التعرض 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tl/>
        </w:rPr>
        <w:t xml:space="preserve"> </w:t>
      </w:r>
      <w:r w:rsidRPr="00A30381">
        <w:rPr>
          <w:rFonts w:hint="cs"/>
          <w:rtl/>
        </w:rPr>
        <w:t>وقياسها</w:t>
      </w:r>
      <w:r w:rsidRPr="00A30381">
        <w:rPr>
          <w:rtl/>
        </w:rPr>
        <w:t>"</w:t>
      </w:r>
      <w:r w:rsidRPr="00A30381">
        <w:rPr>
          <w:rFonts w:hint="cs"/>
          <w:rtl/>
        </w:rPr>
        <w:t>،</w:t>
      </w:r>
      <w:r w:rsidRPr="00A30381">
        <w:rPr>
          <w:rtl/>
        </w:rPr>
        <w:t xml:space="preserve"> </w:t>
      </w:r>
      <w:r w:rsidRPr="00A30381">
        <w:rPr>
          <w:rFonts w:hint="cs"/>
          <w:rtl/>
        </w:rPr>
        <w:t>وحثّ</w:t>
      </w:r>
      <w:r w:rsidRPr="00A30381">
        <w:rPr>
          <w:rtl/>
        </w:rPr>
        <w:t xml:space="preserve"> </w:t>
      </w:r>
      <w:r w:rsidRPr="00A30381">
        <w:rPr>
          <w:rFonts w:hint="cs"/>
          <w:rtl/>
        </w:rPr>
        <w:t>الدول</w:t>
      </w:r>
      <w:r w:rsidRPr="00A30381">
        <w:rPr>
          <w:rtl/>
        </w:rPr>
        <w:t xml:space="preserve"> </w:t>
      </w:r>
      <w:r w:rsidRPr="00A30381">
        <w:rPr>
          <w:rFonts w:hint="cs"/>
          <w:rtl/>
        </w:rPr>
        <w:t>الأعضاء</w:t>
      </w:r>
      <w:r w:rsidRPr="00A30381">
        <w:rPr>
          <w:rtl/>
        </w:rPr>
        <w:t xml:space="preserve"> في </w:t>
      </w:r>
      <w:r w:rsidRPr="00A30381">
        <w:rPr>
          <w:rFonts w:hint="cs"/>
          <w:rtl/>
        </w:rPr>
        <w:t>مختلف</w:t>
      </w:r>
      <w:r w:rsidRPr="00A30381">
        <w:rPr>
          <w:rtl/>
        </w:rPr>
        <w:t xml:space="preserve"> </w:t>
      </w:r>
      <w:r w:rsidRPr="00A30381">
        <w:rPr>
          <w:rFonts w:hint="cs"/>
          <w:rtl/>
        </w:rPr>
        <w:t>مناطق</w:t>
      </w:r>
      <w:r w:rsidRPr="00A30381">
        <w:rPr>
          <w:rtl/>
        </w:rPr>
        <w:t xml:space="preserve"> </w:t>
      </w:r>
      <w:r w:rsidRPr="00A30381">
        <w:rPr>
          <w:rFonts w:hint="cs"/>
          <w:rtl/>
        </w:rPr>
        <w:t>العالم</w:t>
      </w:r>
      <w:r w:rsidRPr="00A30381">
        <w:rPr>
          <w:rtl/>
        </w:rPr>
        <w:t xml:space="preserve"> </w:t>
      </w:r>
      <w:r w:rsidRPr="00A30381">
        <w:rPr>
          <w:rFonts w:hint="cs"/>
          <w:rtl/>
        </w:rPr>
        <w:t>على</w:t>
      </w:r>
      <w:r w:rsidRPr="00A30381">
        <w:rPr>
          <w:rtl/>
        </w:rPr>
        <w:t xml:space="preserve"> </w:t>
      </w:r>
      <w:r w:rsidRPr="00A30381">
        <w:rPr>
          <w:rFonts w:hint="cs"/>
          <w:rtl/>
        </w:rPr>
        <w:t>التعاون</w:t>
      </w:r>
      <w:r w:rsidRPr="00A30381">
        <w:rPr>
          <w:rtl/>
        </w:rPr>
        <w:t xml:space="preserve"> في </w:t>
      </w:r>
      <w:r w:rsidRPr="00A30381">
        <w:rPr>
          <w:rFonts w:hint="cs"/>
          <w:rtl/>
        </w:rPr>
        <w:t>تقاسم</w:t>
      </w:r>
      <w:r w:rsidRPr="00A30381">
        <w:rPr>
          <w:rtl/>
        </w:rPr>
        <w:t xml:space="preserve"> </w:t>
      </w:r>
      <w:r w:rsidRPr="00A30381">
        <w:rPr>
          <w:rFonts w:hint="cs"/>
          <w:rtl/>
        </w:rPr>
        <w:t>الخبرات</w:t>
      </w:r>
      <w:r w:rsidRPr="00A30381">
        <w:rPr>
          <w:rtl/>
        </w:rPr>
        <w:t xml:space="preserve"> </w:t>
      </w:r>
      <w:r w:rsidRPr="00A30381">
        <w:rPr>
          <w:rFonts w:hint="cs"/>
          <w:rtl/>
        </w:rPr>
        <w:t>وتقديم المساعدة</w:t>
      </w:r>
      <w:r w:rsidRPr="00A30381">
        <w:rPr>
          <w:rtl/>
        </w:rPr>
        <w:t xml:space="preserve"> في </w:t>
      </w:r>
      <w:r w:rsidRPr="00A30381">
        <w:rPr>
          <w:rFonts w:hint="cs"/>
          <w:rtl/>
        </w:rPr>
        <w:t>الجوانب</w:t>
      </w:r>
      <w:r w:rsidRPr="00A30381">
        <w:rPr>
          <w:rtl/>
        </w:rPr>
        <w:t xml:space="preserve"> </w:t>
      </w:r>
      <w:r w:rsidRPr="00A30381">
        <w:rPr>
          <w:rFonts w:hint="cs"/>
          <w:rtl/>
        </w:rPr>
        <w:t>المتعلقة</w:t>
      </w:r>
      <w:r w:rsidRPr="00A30381">
        <w:rPr>
          <w:rtl/>
        </w:rPr>
        <w:t xml:space="preserve"> </w:t>
      </w:r>
      <w:r w:rsidRPr="00A30381">
        <w:rPr>
          <w:rFonts w:hint="cs"/>
          <w:rtl/>
        </w:rPr>
        <w:t>بالقياس</w:t>
      </w:r>
      <w:r w:rsidRPr="00A30381">
        <w:rPr>
          <w:rtl/>
        </w:rPr>
        <w:t xml:space="preserve"> </w:t>
      </w:r>
      <w:r w:rsidRPr="00A30381">
        <w:rPr>
          <w:rFonts w:hint="cs"/>
          <w:rtl/>
        </w:rPr>
        <w:t>والتدريب</w:t>
      </w:r>
      <w:r w:rsidRPr="00A30381">
        <w:rPr>
          <w:rtl/>
        </w:rPr>
        <w:t>.</w:t>
      </w:r>
    </w:p>
    <w:p w:rsidR="00C16920" w:rsidRPr="00FA7BCD" w:rsidRDefault="00C16920" w:rsidP="00C16920">
      <w:pPr>
        <w:rPr>
          <w:spacing w:val="-2"/>
          <w:lang w:bidi="ar-EG"/>
        </w:rPr>
      </w:pPr>
      <w:r w:rsidRPr="00762E2E">
        <w:t>13.1</w:t>
      </w:r>
      <w:r w:rsidRPr="00FA7BCD">
        <w:rPr>
          <w:rFonts w:hint="cs"/>
          <w:spacing w:val="-2"/>
          <w:rtl/>
          <w:lang w:bidi="ar-LB"/>
        </w:rPr>
        <w:tab/>
      </w:r>
      <w:r w:rsidRPr="00FA7BCD">
        <w:rPr>
          <w:rFonts w:hint="cs"/>
          <w:spacing w:val="-2"/>
          <w:rtl/>
        </w:rPr>
        <w:t>يكلف</w:t>
      </w:r>
      <w:r w:rsidRPr="00FA7BCD">
        <w:rPr>
          <w:spacing w:val="-2"/>
          <w:rtl/>
        </w:rPr>
        <w:t xml:space="preserve"> </w:t>
      </w:r>
      <w:r w:rsidRPr="00FA7BCD">
        <w:rPr>
          <w:rFonts w:hint="cs"/>
          <w:spacing w:val="-2"/>
          <w:rtl/>
        </w:rPr>
        <w:t>القرار</w:t>
      </w:r>
      <w:r w:rsidRPr="00FA7BCD">
        <w:rPr>
          <w:spacing w:val="-2"/>
          <w:rtl/>
        </w:rPr>
        <w:t xml:space="preserve"> </w:t>
      </w:r>
      <w:r w:rsidRPr="00FA7BCD">
        <w:rPr>
          <w:spacing w:val="-2"/>
          <w:lang w:bidi="ar-EG"/>
        </w:rPr>
        <w:t>176</w:t>
      </w:r>
      <w:r w:rsidRPr="00FA7BCD">
        <w:rPr>
          <w:spacing w:val="-2"/>
          <w:rtl/>
        </w:rPr>
        <w:t xml:space="preserve"> </w:t>
      </w:r>
      <w:r w:rsidRPr="00FA7BCD">
        <w:rPr>
          <w:rFonts w:hint="cs"/>
          <w:spacing w:val="-2"/>
          <w:rtl/>
        </w:rPr>
        <w:t>الصادر</w:t>
      </w:r>
      <w:r w:rsidRPr="00FA7BCD">
        <w:rPr>
          <w:spacing w:val="-2"/>
          <w:rtl/>
        </w:rPr>
        <w:t xml:space="preserve"> </w:t>
      </w:r>
      <w:r w:rsidRPr="00FA7BCD">
        <w:rPr>
          <w:rFonts w:hint="cs"/>
          <w:spacing w:val="-2"/>
          <w:rtl/>
        </w:rPr>
        <w:t>عن</w:t>
      </w:r>
      <w:r w:rsidRPr="00FA7BCD">
        <w:rPr>
          <w:spacing w:val="-2"/>
          <w:rtl/>
        </w:rPr>
        <w:t xml:space="preserve"> </w:t>
      </w:r>
      <w:r w:rsidRPr="00FA7BCD">
        <w:rPr>
          <w:rFonts w:hint="cs"/>
          <w:spacing w:val="-2"/>
          <w:rtl/>
        </w:rPr>
        <w:t>مؤتمر</w:t>
      </w:r>
      <w:r w:rsidRPr="00FA7BCD">
        <w:rPr>
          <w:spacing w:val="-2"/>
          <w:rtl/>
        </w:rPr>
        <w:t xml:space="preserve"> </w:t>
      </w:r>
      <w:r w:rsidRPr="00FA7BCD">
        <w:rPr>
          <w:rFonts w:hint="cs"/>
          <w:spacing w:val="-2"/>
          <w:rtl/>
        </w:rPr>
        <w:t>المندوبين</w:t>
      </w:r>
      <w:r w:rsidRPr="00FA7BCD">
        <w:rPr>
          <w:spacing w:val="-2"/>
          <w:rtl/>
        </w:rPr>
        <w:t xml:space="preserve"> </w:t>
      </w:r>
      <w:r w:rsidRPr="00FA7BCD">
        <w:rPr>
          <w:rFonts w:hint="cs"/>
          <w:spacing w:val="-2"/>
          <w:rtl/>
        </w:rPr>
        <w:t>المفوضين</w:t>
      </w:r>
      <w:r w:rsidRPr="00FA7BCD">
        <w:rPr>
          <w:spacing w:val="-2"/>
          <w:rtl/>
        </w:rPr>
        <w:t xml:space="preserve"> </w:t>
      </w:r>
      <w:r w:rsidRPr="00FA7BCD">
        <w:rPr>
          <w:rFonts w:hint="cs"/>
          <w:spacing w:val="-2"/>
          <w:rtl/>
        </w:rPr>
        <w:t>لعام</w:t>
      </w:r>
      <w:r w:rsidRPr="00FA7BCD">
        <w:rPr>
          <w:spacing w:val="-2"/>
          <w:rtl/>
        </w:rPr>
        <w:t xml:space="preserve"> </w:t>
      </w:r>
      <w:r w:rsidRPr="00FA7BCD">
        <w:rPr>
          <w:spacing w:val="-2"/>
          <w:lang w:bidi="ar-EG"/>
        </w:rPr>
        <w:t>2010</w:t>
      </w:r>
      <w:r w:rsidRPr="00FA7BCD">
        <w:rPr>
          <w:spacing w:val="-2"/>
          <w:rtl/>
        </w:rPr>
        <w:t xml:space="preserve"> </w:t>
      </w:r>
      <w:r w:rsidRPr="00FA7BCD">
        <w:rPr>
          <w:rFonts w:hint="cs"/>
          <w:spacing w:val="-2"/>
          <w:rtl/>
        </w:rPr>
        <w:t>مدير</w:t>
      </w:r>
      <w:r w:rsidRPr="00FA7BCD">
        <w:rPr>
          <w:spacing w:val="-2"/>
          <w:rtl/>
        </w:rPr>
        <w:t xml:space="preserve"> </w:t>
      </w:r>
      <w:r w:rsidRPr="00FA7BCD">
        <w:rPr>
          <w:rFonts w:hint="cs"/>
          <w:spacing w:val="-2"/>
          <w:rtl/>
        </w:rPr>
        <w:t>مكتب</w:t>
      </w:r>
      <w:r w:rsidRPr="00FA7BCD">
        <w:rPr>
          <w:spacing w:val="-2"/>
          <w:rtl/>
        </w:rPr>
        <w:t xml:space="preserve"> </w:t>
      </w:r>
      <w:r w:rsidRPr="00FA7BCD">
        <w:rPr>
          <w:rFonts w:hint="cs"/>
          <w:spacing w:val="-2"/>
          <w:rtl/>
        </w:rPr>
        <w:t>تنمية</w:t>
      </w:r>
      <w:r w:rsidRPr="00FA7BCD">
        <w:rPr>
          <w:spacing w:val="-2"/>
          <w:rtl/>
        </w:rPr>
        <w:t xml:space="preserve"> </w:t>
      </w:r>
      <w:r w:rsidRPr="00FA7BCD">
        <w:rPr>
          <w:rFonts w:hint="cs"/>
          <w:spacing w:val="-2"/>
          <w:rtl/>
        </w:rPr>
        <w:t>الاتصالات</w:t>
      </w:r>
      <w:r w:rsidRPr="00FA7BCD">
        <w:rPr>
          <w:rFonts w:hint="eastAsia"/>
          <w:spacing w:val="-2"/>
          <w:rtl/>
          <w:lang w:bidi="ar-EG"/>
        </w:rPr>
        <w:t> </w:t>
      </w:r>
      <w:r w:rsidRPr="00FA7BCD">
        <w:rPr>
          <w:spacing w:val="-2"/>
          <w:lang w:bidi="ar-EG"/>
        </w:rPr>
        <w:t>(BDT)</w:t>
      </w:r>
      <w:r w:rsidRPr="00FA7BCD">
        <w:rPr>
          <w:rFonts w:hint="cs"/>
          <w:spacing w:val="-2"/>
          <w:rtl/>
        </w:rPr>
        <w:t>،</w:t>
      </w:r>
      <w:r w:rsidRPr="00FA7BCD">
        <w:rPr>
          <w:spacing w:val="-2"/>
          <w:rtl/>
        </w:rPr>
        <w:t xml:space="preserve"> </w:t>
      </w:r>
      <w:r w:rsidRPr="00FA7BCD">
        <w:rPr>
          <w:rFonts w:hint="cs"/>
          <w:spacing w:val="-2"/>
          <w:rtl/>
        </w:rPr>
        <w:t>بالتعاون</w:t>
      </w:r>
      <w:r w:rsidRPr="00FA7BCD">
        <w:rPr>
          <w:spacing w:val="-2"/>
          <w:rtl/>
        </w:rPr>
        <w:t xml:space="preserve"> </w:t>
      </w:r>
      <w:r w:rsidRPr="00FA7BCD">
        <w:rPr>
          <w:rFonts w:hint="cs"/>
          <w:spacing w:val="-2"/>
          <w:rtl/>
        </w:rPr>
        <w:t>مع</w:t>
      </w:r>
      <w:r w:rsidRPr="00FA7BCD">
        <w:rPr>
          <w:spacing w:val="-2"/>
          <w:rtl/>
        </w:rPr>
        <w:t xml:space="preserve"> </w:t>
      </w:r>
      <w:r w:rsidRPr="00FA7BCD">
        <w:rPr>
          <w:rFonts w:hint="cs"/>
          <w:spacing w:val="-2"/>
          <w:rtl/>
        </w:rPr>
        <w:t>مديرَي</w:t>
      </w:r>
      <w:r w:rsidRPr="00FA7BCD">
        <w:rPr>
          <w:spacing w:val="-2"/>
          <w:rtl/>
        </w:rPr>
        <w:t xml:space="preserve"> </w:t>
      </w:r>
      <w:r w:rsidRPr="00FA7BCD">
        <w:rPr>
          <w:rFonts w:hint="cs"/>
          <w:spacing w:val="-2"/>
          <w:rtl/>
        </w:rPr>
        <w:t>مكتب</w:t>
      </w:r>
      <w:r w:rsidRPr="00FA7BCD">
        <w:rPr>
          <w:spacing w:val="-2"/>
          <w:rtl/>
        </w:rPr>
        <w:t xml:space="preserve"> </w:t>
      </w:r>
      <w:r w:rsidRPr="00FA7BCD">
        <w:rPr>
          <w:rFonts w:hint="cs"/>
          <w:spacing w:val="-2"/>
          <w:rtl/>
        </w:rPr>
        <w:t>الاتصالات</w:t>
      </w:r>
      <w:r w:rsidRPr="00FA7BCD">
        <w:rPr>
          <w:spacing w:val="-2"/>
          <w:rtl/>
        </w:rPr>
        <w:t xml:space="preserve"> </w:t>
      </w:r>
      <w:r w:rsidRPr="00FA7BCD">
        <w:rPr>
          <w:rFonts w:hint="cs"/>
          <w:spacing w:val="-2"/>
          <w:rtl/>
        </w:rPr>
        <w:t>الراديوية</w:t>
      </w:r>
      <w:r w:rsidRPr="00FA7BCD">
        <w:rPr>
          <w:rFonts w:hint="eastAsia"/>
          <w:spacing w:val="-2"/>
          <w:rtl/>
          <w:lang w:bidi="ar-EG"/>
        </w:rPr>
        <w:t> </w:t>
      </w:r>
      <w:r w:rsidRPr="00FA7BCD">
        <w:rPr>
          <w:spacing w:val="-2"/>
          <w:lang w:bidi="ar-EG"/>
        </w:rPr>
        <w:t>(BR)</w:t>
      </w:r>
      <w:r w:rsidRPr="00FA7BCD">
        <w:rPr>
          <w:spacing w:val="-2"/>
          <w:rtl/>
        </w:rPr>
        <w:t xml:space="preserve"> </w:t>
      </w:r>
      <w:r w:rsidRPr="00FA7BCD">
        <w:rPr>
          <w:rFonts w:hint="cs"/>
          <w:spacing w:val="-2"/>
          <w:rtl/>
        </w:rPr>
        <w:t>ومكتب</w:t>
      </w:r>
      <w:r w:rsidRPr="00FA7BCD">
        <w:rPr>
          <w:spacing w:val="-2"/>
          <w:rtl/>
        </w:rPr>
        <w:t xml:space="preserve"> </w:t>
      </w:r>
      <w:r w:rsidRPr="00FA7BCD">
        <w:rPr>
          <w:rFonts w:hint="cs"/>
          <w:spacing w:val="-2"/>
          <w:rtl/>
        </w:rPr>
        <w:t>تقييس</w:t>
      </w:r>
      <w:r w:rsidRPr="00FA7BCD">
        <w:rPr>
          <w:spacing w:val="-2"/>
          <w:rtl/>
        </w:rPr>
        <w:t xml:space="preserve"> </w:t>
      </w:r>
      <w:r w:rsidRPr="00FA7BCD">
        <w:rPr>
          <w:rFonts w:hint="cs"/>
          <w:spacing w:val="-2"/>
          <w:rtl/>
        </w:rPr>
        <w:t>الاتصالات</w:t>
      </w:r>
      <w:r w:rsidRPr="00FA7BCD">
        <w:rPr>
          <w:rFonts w:hint="eastAsia"/>
          <w:spacing w:val="-2"/>
          <w:rtl/>
          <w:lang w:bidi="ar-EG"/>
        </w:rPr>
        <w:t> </w:t>
      </w:r>
      <w:r w:rsidRPr="00FA7BCD">
        <w:rPr>
          <w:spacing w:val="-2"/>
          <w:lang w:bidi="ar-EG"/>
        </w:rPr>
        <w:t>(TSB)</w:t>
      </w:r>
      <w:r w:rsidRPr="00FA7BCD">
        <w:rPr>
          <w:rFonts w:hint="cs"/>
          <w:spacing w:val="-2"/>
          <w:rtl/>
        </w:rPr>
        <w:t>، بما</w:t>
      </w:r>
      <w:r w:rsidRPr="00FA7BCD">
        <w:rPr>
          <w:rFonts w:hint="cs"/>
          <w:spacing w:val="-2"/>
          <w:rtl/>
          <w:lang w:bidi="ar-LB"/>
        </w:rPr>
        <w:t> </w:t>
      </w:r>
      <w:r w:rsidRPr="00FA7BCD">
        <w:rPr>
          <w:rFonts w:hint="cs"/>
          <w:spacing w:val="-2"/>
          <w:rtl/>
        </w:rPr>
        <w:t>يلي</w:t>
      </w:r>
      <w:r w:rsidRPr="00FA7BCD">
        <w:rPr>
          <w:spacing w:val="-2"/>
          <w:rtl/>
        </w:rPr>
        <w:t>:</w:t>
      </w:r>
    </w:p>
    <w:p w:rsidR="00C16920" w:rsidRPr="00A30381" w:rsidRDefault="00C16920" w:rsidP="003F1667">
      <w:pPr>
        <w:pStyle w:val="Enumlevel1"/>
      </w:pPr>
      <w:r w:rsidRPr="00A30381">
        <w:rPr>
          <w:rFonts w:hint="cs"/>
          <w:rtl/>
          <w:lang w:val="en-US" w:bidi="ar-EG"/>
        </w:rPr>
        <w:t>-</w:t>
      </w:r>
      <w:r w:rsidRPr="00A30381">
        <w:rPr>
          <w:lang w:val="en-US" w:bidi="ar-EG"/>
        </w:rPr>
        <w:tab/>
      </w:r>
      <w:r w:rsidRPr="00A30381">
        <w:rPr>
          <w:rFonts w:hint="cs"/>
          <w:rtl/>
          <w:lang w:val="en-US"/>
        </w:rPr>
        <w:t>تشجيع</w:t>
      </w:r>
      <w:r w:rsidRPr="00A30381">
        <w:rPr>
          <w:rtl/>
          <w:lang w:val="en-US"/>
        </w:rPr>
        <w:t xml:space="preserve"> </w:t>
      </w:r>
      <w:r w:rsidRPr="00A30381">
        <w:rPr>
          <w:rFonts w:hint="cs"/>
          <w:rtl/>
          <w:lang w:val="en-US" w:bidi="ar-EG"/>
        </w:rPr>
        <w:t>الدول</w:t>
      </w:r>
      <w:r w:rsidRPr="00A30381">
        <w:rPr>
          <w:rtl/>
          <w:lang w:val="en-US"/>
        </w:rPr>
        <w:t xml:space="preserve"> </w:t>
      </w:r>
      <w:r w:rsidRPr="00A30381">
        <w:rPr>
          <w:rFonts w:hint="cs"/>
          <w:rtl/>
        </w:rPr>
        <w:t>الأعضاء</w:t>
      </w:r>
      <w:r w:rsidRPr="00A30381">
        <w:rPr>
          <w:rtl/>
        </w:rPr>
        <w:t xml:space="preserve"> </w:t>
      </w:r>
      <w:r w:rsidRPr="00A30381">
        <w:rPr>
          <w:rFonts w:hint="cs"/>
          <w:rtl/>
        </w:rPr>
        <w:t>على</w:t>
      </w:r>
      <w:r w:rsidRPr="00A30381">
        <w:rPr>
          <w:rtl/>
        </w:rPr>
        <w:t xml:space="preserve"> </w:t>
      </w:r>
      <w:r w:rsidRPr="00A30381">
        <w:rPr>
          <w:rFonts w:hint="cs"/>
          <w:rtl/>
        </w:rPr>
        <w:t>التعاون في تقاسم</w:t>
      </w:r>
      <w:r w:rsidRPr="00A30381">
        <w:rPr>
          <w:rtl/>
        </w:rPr>
        <w:t xml:space="preserve"> </w:t>
      </w:r>
      <w:r w:rsidRPr="00A30381">
        <w:rPr>
          <w:rFonts w:hint="cs"/>
          <w:rtl/>
        </w:rPr>
        <w:t>الخبرات</w:t>
      </w:r>
      <w:r w:rsidRPr="00A30381">
        <w:rPr>
          <w:rtl/>
        </w:rPr>
        <w:t xml:space="preserve"> </w:t>
      </w:r>
      <w:r w:rsidRPr="00A30381">
        <w:rPr>
          <w:rFonts w:hint="cs"/>
          <w:rtl/>
        </w:rPr>
        <w:t>والموارد</w:t>
      </w:r>
      <w:r w:rsidRPr="00A30381">
        <w:rPr>
          <w:rtl/>
        </w:rPr>
        <w:t>.</w:t>
      </w:r>
    </w:p>
    <w:p w:rsidR="00C16920" w:rsidRPr="00A30381" w:rsidRDefault="00C16920" w:rsidP="003F1667">
      <w:pPr>
        <w:pStyle w:val="Enumlevel1"/>
        <w:rPr>
          <w:rtl/>
          <w:lang w:val="en-US" w:bidi="ar-EG"/>
        </w:rPr>
      </w:pPr>
      <w:r w:rsidRPr="00A30381">
        <w:rPr>
          <w:rFonts w:hint="cs"/>
          <w:rtl/>
        </w:rPr>
        <w:t>-</w:t>
      </w:r>
      <w:r w:rsidRPr="00A30381">
        <w:tab/>
      </w:r>
      <w:r w:rsidRPr="00A30381">
        <w:rPr>
          <w:rFonts w:hint="cs"/>
          <w:rtl/>
        </w:rPr>
        <w:t>تنظيم</w:t>
      </w:r>
      <w:r w:rsidRPr="00A30381">
        <w:rPr>
          <w:rtl/>
        </w:rPr>
        <w:t xml:space="preserve"> </w:t>
      </w:r>
      <w:r w:rsidRPr="00A30381">
        <w:rPr>
          <w:rFonts w:hint="cs"/>
          <w:rtl/>
        </w:rPr>
        <w:t>حلقات</w:t>
      </w:r>
      <w:r w:rsidRPr="00A30381">
        <w:rPr>
          <w:rtl/>
        </w:rPr>
        <w:t xml:space="preserve"> </w:t>
      </w:r>
      <w:r w:rsidRPr="00A30381">
        <w:rPr>
          <w:rFonts w:hint="cs"/>
          <w:rtl/>
        </w:rPr>
        <w:t>دراسية</w:t>
      </w:r>
      <w:r w:rsidRPr="00A30381">
        <w:rPr>
          <w:rtl/>
          <w:lang w:val="en-US"/>
        </w:rPr>
        <w:t xml:space="preserve"> </w:t>
      </w:r>
      <w:r w:rsidRPr="00A30381">
        <w:rPr>
          <w:rFonts w:hint="cs"/>
          <w:rtl/>
          <w:lang w:val="en-US"/>
        </w:rPr>
        <w:t>وورش</w:t>
      </w:r>
      <w:r w:rsidRPr="00A30381">
        <w:rPr>
          <w:rtl/>
          <w:lang w:val="en-US"/>
        </w:rPr>
        <w:t xml:space="preserve"> </w:t>
      </w:r>
      <w:r w:rsidRPr="00A30381">
        <w:rPr>
          <w:rFonts w:hint="cs"/>
          <w:rtl/>
          <w:lang w:val="en-US"/>
        </w:rPr>
        <w:t>عمل</w:t>
      </w:r>
      <w:r w:rsidRPr="00A30381">
        <w:rPr>
          <w:rtl/>
          <w:lang w:val="en-US"/>
        </w:rPr>
        <w:t xml:space="preserve"> </w:t>
      </w:r>
      <w:r w:rsidRPr="00A30381">
        <w:rPr>
          <w:rFonts w:hint="cs"/>
          <w:rtl/>
          <w:lang w:val="en-US"/>
        </w:rPr>
        <w:t>إقليمية</w:t>
      </w:r>
      <w:r w:rsidRPr="00A30381">
        <w:rPr>
          <w:rtl/>
          <w:lang w:val="en-US" w:bidi="ar-EG"/>
        </w:rPr>
        <w:t>.</w:t>
      </w:r>
    </w:p>
    <w:p w:rsidR="00C16920" w:rsidRPr="00A30381" w:rsidRDefault="00C16920" w:rsidP="00457455">
      <w:pPr>
        <w:pStyle w:val="Heading1"/>
        <w:rPr>
          <w:rtl/>
        </w:rPr>
      </w:pPr>
      <w:bookmarkStart w:id="31" w:name="_Toc373746024"/>
      <w:bookmarkStart w:id="32" w:name="_Toc377637352"/>
      <w:r>
        <w:t>2</w:t>
      </w:r>
      <w:r w:rsidRPr="00A30381">
        <w:rPr>
          <w:rFonts w:hint="cs"/>
          <w:rtl/>
          <w:lang w:bidi="ar-SY"/>
        </w:rPr>
        <w:tab/>
      </w:r>
      <w:r w:rsidRPr="00A30381">
        <w:rPr>
          <w:rFonts w:hint="cs"/>
          <w:rtl/>
        </w:rPr>
        <w:t>مجال تطبيق</w:t>
      </w:r>
      <w:r>
        <w:rPr>
          <w:rFonts w:hint="cs"/>
          <w:rtl/>
        </w:rPr>
        <w:t xml:space="preserve"> التقرير وأهدافه</w:t>
      </w:r>
      <w:bookmarkEnd w:id="31"/>
      <w:bookmarkEnd w:id="32"/>
    </w:p>
    <w:p w:rsidR="00C16920" w:rsidRPr="00A30381" w:rsidRDefault="00C16920" w:rsidP="000D35E4">
      <w:pPr>
        <w:keepNext/>
        <w:rPr>
          <w:rtl/>
          <w:lang w:bidi="ar-LB"/>
        </w:rPr>
      </w:pPr>
      <w:r w:rsidRPr="00A30381">
        <w:rPr>
          <w:rFonts w:hint="cs"/>
          <w:rtl/>
          <w:lang w:bidi="ar-LB"/>
        </w:rPr>
        <w:t>من المتوقع أن يغطي هذا التقرير ما يلي:</w:t>
      </w:r>
    </w:p>
    <w:p w:rsidR="00C16920" w:rsidRPr="00A30381" w:rsidRDefault="00C16920" w:rsidP="00C16920">
      <w:pPr>
        <w:rPr>
          <w:lang w:bidi="ar-EG"/>
        </w:rPr>
      </w:pPr>
      <w:r w:rsidRPr="00762E2E">
        <w:t>1.2</w:t>
      </w:r>
      <w:r w:rsidRPr="00A30381">
        <w:rPr>
          <w:rFonts w:hint="cs"/>
          <w:rtl/>
          <w:lang w:bidi="ar-LB"/>
        </w:rPr>
        <w:tab/>
        <w:t>تجميع</w:t>
      </w:r>
      <w:r w:rsidRPr="00A30381">
        <w:rPr>
          <w:rtl/>
          <w:lang w:bidi="ar-LB"/>
        </w:rPr>
        <w:t xml:space="preserve"> </w:t>
      </w:r>
      <w:r w:rsidRPr="00A30381">
        <w:rPr>
          <w:rFonts w:hint="cs"/>
          <w:rtl/>
          <w:lang w:bidi="ar-LB"/>
        </w:rPr>
        <w:t>وتحليل</w:t>
      </w:r>
      <w:r w:rsidRPr="00A30381">
        <w:rPr>
          <w:rtl/>
          <w:lang w:bidi="ar-LB"/>
        </w:rPr>
        <w:t xml:space="preserve"> </w:t>
      </w:r>
      <w:r w:rsidRPr="00A30381">
        <w:rPr>
          <w:rFonts w:hint="cs"/>
          <w:rtl/>
          <w:lang w:bidi="ar-LB"/>
        </w:rPr>
        <w:t>السياسات</w:t>
      </w:r>
      <w:r w:rsidRPr="00A30381">
        <w:rPr>
          <w:rtl/>
          <w:lang w:bidi="ar-LB"/>
        </w:rPr>
        <w:t xml:space="preserve"> </w:t>
      </w:r>
      <w:r w:rsidRPr="00A30381">
        <w:rPr>
          <w:rFonts w:hint="cs"/>
          <w:rtl/>
          <w:lang w:bidi="ar-LB"/>
        </w:rPr>
        <w:t>التنظيمية</w:t>
      </w:r>
      <w:r w:rsidRPr="00A30381">
        <w:rPr>
          <w:rtl/>
          <w:lang w:bidi="ar-LB"/>
        </w:rPr>
        <w:t xml:space="preserve"> </w:t>
      </w:r>
      <w:r w:rsidRPr="00A30381">
        <w:rPr>
          <w:rFonts w:hint="cs"/>
          <w:rtl/>
          <w:lang w:bidi="ar-LB"/>
        </w:rPr>
        <w:t>المتعلقة</w:t>
      </w:r>
      <w:r w:rsidRPr="00A30381">
        <w:rPr>
          <w:rtl/>
          <w:lang w:bidi="ar-LB"/>
        </w:rPr>
        <w:t xml:space="preserve"> </w:t>
      </w:r>
      <w:r w:rsidRPr="00A30381">
        <w:rPr>
          <w:rFonts w:hint="cs"/>
          <w:rtl/>
          <w:lang w:bidi="ar-LB"/>
        </w:rPr>
        <w:t>بالتعرّض</w:t>
      </w:r>
      <w:r w:rsidRPr="00A30381">
        <w:rPr>
          <w:rtl/>
          <w:lang w:bidi="ar-LB"/>
        </w:rPr>
        <w:t xml:space="preserve"> </w:t>
      </w:r>
      <w:r w:rsidRPr="00A30381">
        <w:rPr>
          <w:rFonts w:hint="cs"/>
          <w:rtl/>
          <w:lang w:bidi="ar-LB"/>
        </w:rPr>
        <w:t>البشري</w:t>
      </w:r>
      <w:r w:rsidRPr="00A30381">
        <w:rPr>
          <w:rtl/>
          <w:lang w:bidi="ar-LB"/>
        </w:rPr>
        <w:t xml:space="preserve"> </w:t>
      </w:r>
      <w:r w:rsidRPr="00A30381">
        <w:rPr>
          <w:rFonts w:hint="cs"/>
          <w:rtl/>
          <w:lang w:bidi="ar-LB"/>
        </w:rPr>
        <w:t>للمجالات</w:t>
      </w:r>
      <w:r w:rsidRPr="00A30381">
        <w:rPr>
          <w:rtl/>
          <w:lang w:bidi="ar-LB"/>
        </w:rPr>
        <w:t xml:space="preserve"> </w:t>
      </w:r>
      <w:r w:rsidRPr="00A30381">
        <w:rPr>
          <w:rFonts w:hint="cs"/>
          <w:rtl/>
          <w:lang w:bidi="ar-LB"/>
        </w:rPr>
        <w:t>الكهرمغنطيسية للتردد الراديوي</w:t>
      </w:r>
      <w:r w:rsidRPr="00A30381">
        <w:rPr>
          <w:rtl/>
          <w:lang w:bidi="ar-LB"/>
        </w:rPr>
        <w:t xml:space="preserve"> </w:t>
      </w:r>
      <w:r w:rsidRPr="00A30381">
        <w:rPr>
          <w:rFonts w:hint="cs"/>
          <w:rtl/>
          <w:lang w:bidi="ar-LB"/>
        </w:rPr>
        <w:t>والتي</w:t>
      </w:r>
      <w:r w:rsidRPr="00A30381">
        <w:rPr>
          <w:rtl/>
          <w:lang w:bidi="ar-LB"/>
        </w:rPr>
        <w:t xml:space="preserve"> </w:t>
      </w:r>
      <w:r w:rsidRPr="00A30381">
        <w:rPr>
          <w:rFonts w:hint="cs"/>
          <w:rtl/>
          <w:lang w:bidi="ar-LB"/>
        </w:rPr>
        <w:t>يتعين النظر فيها</w:t>
      </w:r>
      <w:r w:rsidRPr="00A30381">
        <w:rPr>
          <w:rtl/>
          <w:lang w:bidi="ar-LB"/>
        </w:rPr>
        <w:t xml:space="preserve"> </w:t>
      </w:r>
      <w:r w:rsidRPr="00A30381">
        <w:rPr>
          <w:rFonts w:hint="cs"/>
          <w:rtl/>
          <w:lang w:bidi="ar-LB"/>
        </w:rPr>
        <w:t>أو التي يجري الاضطلاع بها</w:t>
      </w:r>
      <w:r w:rsidRPr="00A30381">
        <w:rPr>
          <w:rtl/>
          <w:lang w:bidi="ar-LB"/>
        </w:rPr>
        <w:t xml:space="preserve"> </w:t>
      </w:r>
      <w:r w:rsidRPr="00A30381">
        <w:rPr>
          <w:rFonts w:hint="cs"/>
          <w:rtl/>
          <w:lang w:bidi="ar-LB"/>
        </w:rPr>
        <w:t>من</w:t>
      </w:r>
      <w:r w:rsidRPr="00A30381">
        <w:rPr>
          <w:rtl/>
          <w:lang w:bidi="ar-LB"/>
        </w:rPr>
        <w:t xml:space="preserve"> </w:t>
      </w:r>
      <w:r w:rsidRPr="00A30381">
        <w:rPr>
          <w:rFonts w:hint="cs"/>
          <w:rtl/>
          <w:lang w:bidi="ar-LB"/>
        </w:rPr>
        <w:t>أجل</w:t>
      </w:r>
      <w:r w:rsidRPr="00A30381">
        <w:rPr>
          <w:rtl/>
          <w:lang w:bidi="ar-LB"/>
        </w:rPr>
        <w:t xml:space="preserve"> </w:t>
      </w:r>
      <w:r w:rsidRPr="00A30381">
        <w:rPr>
          <w:rFonts w:hint="cs"/>
          <w:rtl/>
          <w:lang w:bidi="ar-LB"/>
        </w:rPr>
        <w:t>الترخيص</w:t>
      </w:r>
      <w:r w:rsidRPr="00A30381">
        <w:rPr>
          <w:rtl/>
          <w:lang w:bidi="ar-LB"/>
        </w:rPr>
        <w:t xml:space="preserve"> </w:t>
      </w:r>
      <w:r w:rsidRPr="00A30381">
        <w:rPr>
          <w:rFonts w:hint="cs"/>
          <w:rtl/>
          <w:lang w:bidi="ar-LB"/>
        </w:rPr>
        <w:t>لتركيب</w:t>
      </w:r>
      <w:r w:rsidRPr="00A30381">
        <w:rPr>
          <w:rtl/>
          <w:lang w:bidi="ar-LB"/>
        </w:rPr>
        <w:t xml:space="preserve"> </w:t>
      </w:r>
      <w:r w:rsidRPr="00A30381">
        <w:rPr>
          <w:rFonts w:hint="cs"/>
          <w:rtl/>
          <w:lang w:bidi="ar-LB"/>
        </w:rPr>
        <w:t>مواقع الاتصالات</w:t>
      </w:r>
      <w:r w:rsidRPr="00A30381">
        <w:rPr>
          <w:rtl/>
          <w:lang w:bidi="ar-LB"/>
        </w:rPr>
        <w:t xml:space="preserve"> </w:t>
      </w:r>
      <w:r w:rsidRPr="00A30381">
        <w:rPr>
          <w:rFonts w:hint="cs"/>
          <w:rtl/>
          <w:lang w:bidi="ar-LB"/>
        </w:rPr>
        <w:t>الراديوية.</w:t>
      </w:r>
    </w:p>
    <w:p w:rsidR="00C16920" w:rsidRPr="00A30381" w:rsidRDefault="00C16920" w:rsidP="00C16920">
      <w:pPr>
        <w:rPr>
          <w:lang w:bidi="ar-EG"/>
        </w:rPr>
      </w:pPr>
      <w:r w:rsidRPr="00762E2E">
        <w:t>2.2</w:t>
      </w:r>
      <w:r w:rsidRPr="00A30381">
        <w:rPr>
          <w:rFonts w:hint="cs"/>
          <w:rtl/>
          <w:lang w:bidi="ar-LB"/>
        </w:rPr>
        <w:tab/>
      </w:r>
      <w:r w:rsidRPr="00A30381">
        <w:rPr>
          <w:rtl/>
          <w:lang w:bidi="ar-EG"/>
        </w:rPr>
        <w:t>وصف</w:t>
      </w:r>
      <w:r w:rsidRPr="00A30381">
        <w:rPr>
          <w:rFonts w:hint="cs"/>
          <w:rtl/>
          <w:lang w:bidi="ar-EG"/>
        </w:rPr>
        <w:t xml:space="preserve"> ال</w:t>
      </w:r>
      <w:r w:rsidRPr="00A30381">
        <w:rPr>
          <w:rtl/>
          <w:lang w:bidi="ar-EG"/>
        </w:rPr>
        <w:t xml:space="preserve">استراتيجيات أو </w:t>
      </w:r>
      <w:r w:rsidRPr="00A30381">
        <w:rPr>
          <w:rFonts w:hint="cs"/>
          <w:rtl/>
          <w:lang w:bidi="ar-EG"/>
        </w:rPr>
        <w:t>ال</w:t>
      </w:r>
      <w:r w:rsidRPr="00A30381">
        <w:rPr>
          <w:rtl/>
          <w:lang w:bidi="ar-EG"/>
        </w:rPr>
        <w:t xml:space="preserve">أساليب </w:t>
      </w:r>
      <w:r w:rsidRPr="00A30381">
        <w:rPr>
          <w:rFonts w:hint="cs"/>
          <w:rtl/>
          <w:lang w:bidi="ar-EG"/>
        </w:rPr>
        <w:t xml:space="preserve">التي ترمي إلى </w:t>
      </w:r>
      <w:r w:rsidRPr="00A30381">
        <w:rPr>
          <w:rtl/>
          <w:lang w:bidi="ar-EG"/>
        </w:rPr>
        <w:t>رفع الوعي بين ال</w:t>
      </w:r>
      <w:r w:rsidRPr="00A30381">
        <w:rPr>
          <w:rFonts w:hint="cs"/>
          <w:rtl/>
          <w:lang w:bidi="ar-EG"/>
        </w:rPr>
        <w:t>سكان</w:t>
      </w:r>
      <w:r w:rsidRPr="00A30381">
        <w:rPr>
          <w:rtl/>
          <w:lang w:bidi="ar-EG"/>
        </w:rPr>
        <w:t xml:space="preserve"> وتزويده</w:t>
      </w:r>
      <w:r w:rsidRPr="00A30381">
        <w:rPr>
          <w:rFonts w:hint="cs"/>
          <w:rtl/>
          <w:lang w:bidi="ar-EG"/>
        </w:rPr>
        <w:t>م</w:t>
      </w:r>
      <w:r w:rsidRPr="00A30381">
        <w:rPr>
          <w:rtl/>
          <w:lang w:bidi="ar-EG"/>
        </w:rPr>
        <w:t xml:space="preserve"> بمعلومات </w:t>
      </w:r>
      <w:r w:rsidRPr="00A30381">
        <w:rPr>
          <w:rFonts w:hint="cs"/>
          <w:rtl/>
          <w:lang w:bidi="ar-EG"/>
        </w:rPr>
        <w:t>ت</w:t>
      </w:r>
      <w:r w:rsidRPr="00A30381">
        <w:rPr>
          <w:rtl/>
          <w:lang w:bidi="ar-EG"/>
        </w:rPr>
        <w:t xml:space="preserve">تعلق بالآثار الثابتة للمجالات الكهرمغنطيسية </w:t>
      </w:r>
      <w:r w:rsidRPr="00A30381">
        <w:rPr>
          <w:rFonts w:hint="cs"/>
          <w:rtl/>
          <w:lang w:bidi="ar-EG"/>
        </w:rPr>
        <w:t>ل</w:t>
      </w:r>
      <w:r w:rsidRPr="00A30381">
        <w:rPr>
          <w:rtl/>
          <w:lang w:bidi="ar-EG"/>
        </w:rPr>
        <w:t>لتردد الراديوي الناتجة عن أنظمة الاتصالات الراديوية</w:t>
      </w:r>
      <w:r w:rsidRPr="00A30381">
        <w:rPr>
          <w:rFonts w:hint="cs"/>
          <w:rtl/>
          <w:lang w:bidi="ar-EG"/>
        </w:rPr>
        <w:t>.</w:t>
      </w:r>
    </w:p>
    <w:p w:rsidR="00C16920" w:rsidRPr="00A30381" w:rsidRDefault="00C16920" w:rsidP="00C16920">
      <w:pPr>
        <w:rPr>
          <w:rtl/>
          <w:lang w:bidi="ar-EG"/>
        </w:rPr>
      </w:pPr>
      <w:r w:rsidRPr="00762E2E">
        <w:t>3.2</w:t>
      </w:r>
      <w:r w:rsidRPr="00A30381">
        <w:rPr>
          <w:rFonts w:hint="cs"/>
          <w:rtl/>
          <w:lang w:bidi="ar-LB"/>
        </w:rPr>
        <w:tab/>
      </w:r>
      <w:r w:rsidRPr="00A30381">
        <w:rPr>
          <w:rFonts w:hint="cs"/>
          <w:rtl/>
          <w:lang w:bidi="ar-EG"/>
        </w:rPr>
        <w:t>اقتراح</w:t>
      </w:r>
      <w:r w:rsidRPr="00A30381">
        <w:rPr>
          <w:rtl/>
          <w:lang w:bidi="ar-EG"/>
        </w:rPr>
        <w:t xml:space="preserve"> </w:t>
      </w:r>
      <w:r w:rsidRPr="00A30381">
        <w:rPr>
          <w:rFonts w:hint="cs"/>
          <w:rtl/>
          <w:lang w:bidi="ar-EG"/>
        </w:rPr>
        <w:t>مبادئ</w:t>
      </w:r>
      <w:r w:rsidRPr="00A30381">
        <w:rPr>
          <w:rtl/>
          <w:lang w:bidi="ar-EG"/>
        </w:rPr>
        <w:t xml:space="preserve"> </w:t>
      </w:r>
      <w:r w:rsidRPr="00A30381">
        <w:rPr>
          <w:rFonts w:hint="cs"/>
          <w:rtl/>
          <w:lang w:bidi="ar-EG"/>
        </w:rPr>
        <w:t>توجيهية</w:t>
      </w:r>
      <w:r w:rsidRPr="00A30381">
        <w:rPr>
          <w:rtl/>
          <w:lang w:bidi="ar-EG"/>
        </w:rPr>
        <w:t xml:space="preserve"> </w:t>
      </w:r>
      <w:r w:rsidRPr="00A30381">
        <w:rPr>
          <w:rFonts w:hint="cs"/>
          <w:rtl/>
          <w:lang w:bidi="ar-EG"/>
        </w:rPr>
        <w:t>بشأن أساليب رفع الوعي بين السكان إلى جانب أفضل</w:t>
      </w:r>
      <w:r w:rsidRPr="00A30381">
        <w:rPr>
          <w:rtl/>
          <w:lang w:bidi="ar-EG"/>
        </w:rPr>
        <w:t xml:space="preserve"> </w:t>
      </w:r>
      <w:r w:rsidRPr="00A30381">
        <w:rPr>
          <w:rFonts w:hint="cs"/>
          <w:rtl/>
          <w:lang w:bidi="ar-EG"/>
        </w:rPr>
        <w:t>الممارسات</w:t>
      </w:r>
      <w:r w:rsidRPr="00A30381">
        <w:rPr>
          <w:rtl/>
          <w:lang w:bidi="ar-EG"/>
        </w:rPr>
        <w:t xml:space="preserve"> </w:t>
      </w:r>
      <w:r w:rsidRPr="00A30381">
        <w:rPr>
          <w:rFonts w:hint="cs"/>
          <w:rtl/>
          <w:lang w:bidi="ar-EG"/>
        </w:rPr>
        <w:t>المستندة إلى تجارب البلدان في هذا</w:t>
      </w:r>
      <w:r w:rsidRPr="00A30381">
        <w:rPr>
          <w:rtl/>
          <w:lang w:bidi="ar-EG"/>
        </w:rPr>
        <w:t xml:space="preserve"> </w:t>
      </w:r>
      <w:r w:rsidRPr="00A30381">
        <w:rPr>
          <w:rFonts w:hint="cs"/>
          <w:rtl/>
          <w:lang w:bidi="ar-EG"/>
        </w:rPr>
        <w:t>الشأن</w:t>
      </w:r>
      <w:r w:rsidRPr="00A30381">
        <w:rPr>
          <w:rtl/>
          <w:lang w:bidi="ar-EG"/>
        </w:rPr>
        <w:t>.</w:t>
      </w:r>
    </w:p>
    <w:p w:rsidR="00C16920" w:rsidRPr="00A30381" w:rsidRDefault="00C16920" w:rsidP="00C16920">
      <w:pPr>
        <w:rPr>
          <w:lang w:bidi="ar-EG"/>
        </w:rPr>
      </w:pPr>
      <w:r w:rsidRPr="00762E2E">
        <w:t>4.2</w:t>
      </w:r>
      <w:r w:rsidRPr="00A30381">
        <w:rPr>
          <w:rFonts w:hint="cs"/>
          <w:rtl/>
          <w:lang w:bidi="ar-LB"/>
        </w:rPr>
        <w:tab/>
      </w:r>
      <w:r w:rsidRPr="00A30381">
        <w:rPr>
          <w:rFonts w:hint="cs"/>
          <w:rtl/>
        </w:rPr>
        <w:t>يرمي هذ</w:t>
      </w:r>
      <w:r w:rsidRPr="00A30381">
        <w:rPr>
          <w:rFonts w:hint="cs"/>
          <w:rtl/>
          <w:lang w:bidi="ar-LB"/>
        </w:rPr>
        <w:t>ا التقرير إلى توجيه</w:t>
      </w:r>
      <w:r w:rsidRPr="00A30381">
        <w:rPr>
          <w:rtl/>
        </w:rPr>
        <w:t xml:space="preserve"> </w:t>
      </w:r>
      <w:r w:rsidRPr="00A30381">
        <w:rPr>
          <w:rFonts w:hint="cs"/>
          <w:rtl/>
        </w:rPr>
        <w:t>الدول</w:t>
      </w:r>
      <w:r w:rsidRPr="00A30381">
        <w:rPr>
          <w:rtl/>
        </w:rPr>
        <w:t xml:space="preserve"> </w:t>
      </w:r>
      <w:r w:rsidRPr="00A30381">
        <w:rPr>
          <w:rFonts w:hint="cs"/>
          <w:rtl/>
        </w:rPr>
        <w:t>الأعضاء</w:t>
      </w:r>
      <w:r w:rsidRPr="00A30381">
        <w:rPr>
          <w:rtl/>
        </w:rPr>
        <w:t xml:space="preserve"> في </w:t>
      </w:r>
      <w:r w:rsidRPr="00A30381">
        <w:rPr>
          <w:rFonts w:hint="cs"/>
          <w:rtl/>
        </w:rPr>
        <w:t>تعاملها</w:t>
      </w:r>
      <w:r w:rsidRPr="00A30381">
        <w:rPr>
          <w:rtl/>
        </w:rPr>
        <w:t xml:space="preserve"> </w:t>
      </w:r>
      <w:r w:rsidRPr="00A30381">
        <w:rPr>
          <w:rFonts w:hint="cs"/>
          <w:rtl/>
        </w:rPr>
        <w:t>مع</w:t>
      </w:r>
      <w:r w:rsidRPr="00A30381">
        <w:rPr>
          <w:rtl/>
        </w:rPr>
        <w:t xml:space="preserve"> </w:t>
      </w:r>
      <w:r w:rsidRPr="00A30381">
        <w:rPr>
          <w:rFonts w:hint="cs"/>
          <w:rtl/>
        </w:rPr>
        <w:t>ضمان</w:t>
      </w:r>
      <w:r w:rsidRPr="00A30381">
        <w:rPr>
          <w:rtl/>
        </w:rPr>
        <w:t xml:space="preserve"> </w:t>
      </w:r>
      <w:r w:rsidRPr="00A30381">
        <w:rPr>
          <w:rFonts w:hint="cs"/>
          <w:rtl/>
        </w:rPr>
        <w:t>الامتثال لمعايير</w:t>
      </w:r>
      <w:r w:rsidRPr="00A30381">
        <w:rPr>
          <w:rtl/>
        </w:rPr>
        <w:t xml:space="preserve"> </w:t>
      </w:r>
      <w:r w:rsidRPr="00A30381">
        <w:rPr>
          <w:rFonts w:hint="cs"/>
          <w:rtl/>
        </w:rPr>
        <w:t>التعرض</w:t>
      </w:r>
      <w:r w:rsidRPr="00A30381">
        <w:rPr>
          <w:rtl/>
        </w:rPr>
        <w:t xml:space="preserve"> </w:t>
      </w:r>
      <w:r w:rsidRPr="00A30381">
        <w:rPr>
          <w:rFonts w:hint="cs"/>
          <w:rtl/>
        </w:rPr>
        <w:t>البشري</w:t>
      </w:r>
      <w:r w:rsidRPr="00A30381">
        <w:rPr>
          <w:rtl/>
        </w:rPr>
        <w:t xml:space="preserve"> </w:t>
      </w:r>
      <w:r w:rsidRPr="00A30381">
        <w:rPr>
          <w:rFonts w:hint="cs"/>
          <w:rtl/>
        </w:rPr>
        <w:t>للتردد الراديوي والاستجابة</w:t>
      </w:r>
      <w:r w:rsidRPr="00A30381">
        <w:rPr>
          <w:rtl/>
        </w:rPr>
        <w:t xml:space="preserve"> </w:t>
      </w:r>
      <w:r w:rsidRPr="00A30381">
        <w:rPr>
          <w:rFonts w:hint="cs"/>
          <w:rtl/>
        </w:rPr>
        <w:t>للتصورات</w:t>
      </w:r>
      <w:r w:rsidRPr="00A30381">
        <w:rPr>
          <w:rtl/>
        </w:rPr>
        <w:t xml:space="preserve"> </w:t>
      </w:r>
      <w:r w:rsidRPr="00A30381">
        <w:rPr>
          <w:rFonts w:hint="cs"/>
          <w:rtl/>
        </w:rPr>
        <w:t>المتعلقة</w:t>
      </w:r>
      <w:r w:rsidRPr="00A30381">
        <w:rPr>
          <w:rtl/>
        </w:rPr>
        <w:t xml:space="preserve"> </w:t>
      </w:r>
      <w:r w:rsidRPr="00A30381">
        <w:rPr>
          <w:rFonts w:hint="cs"/>
          <w:rtl/>
        </w:rPr>
        <w:t>بالتعرض</w:t>
      </w:r>
      <w:r w:rsidRPr="00A30381">
        <w:rPr>
          <w:rtl/>
        </w:rPr>
        <w:t xml:space="preserve"> </w:t>
      </w:r>
      <w:r w:rsidRPr="00A30381">
        <w:rPr>
          <w:rFonts w:hint="cs"/>
          <w:rtl/>
        </w:rPr>
        <w:t>البشري للتردد</w:t>
      </w:r>
      <w:r w:rsidRPr="00A30381">
        <w:rPr>
          <w:rtl/>
        </w:rPr>
        <w:t xml:space="preserve"> </w:t>
      </w:r>
      <w:r w:rsidRPr="00A30381">
        <w:rPr>
          <w:rFonts w:hint="cs"/>
          <w:rtl/>
        </w:rPr>
        <w:t>الراديوي</w:t>
      </w:r>
      <w:r w:rsidRPr="00A30381">
        <w:rPr>
          <w:rtl/>
        </w:rPr>
        <w:t>.</w:t>
      </w:r>
    </w:p>
    <w:p w:rsidR="00C16920" w:rsidRPr="00A30381" w:rsidRDefault="00C16920" w:rsidP="00762E2E">
      <w:pPr>
        <w:keepNext/>
        <w:rPr>
          <w:lang w:bidi="ar-EG"/>
        </w:rPr>
      </w:pPr>
      <w:r w:rsidRPr="00762E2E">
        <w:t>5.2</w:t>
      </w:r>
      <w:r w:rsidRPr="00A30381">
        <w:rPr>
          <w:rFonts w:hint="cs"/>
          <w:rtl/>
          <w:lang w:bidi="ar-LB"/>
        </w:rPr>
        <w:tab/>
        <w:t xml:space="preserve">يقدم التقرير ما يلي: </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rPr>
        <w:t>معلومات</w:t>
      </w:r>
      <w:r w:rsidRPr="00A30381">
        <w:rPr>
          <w:rtl/>
        </w:rPr>
        <w:t xml:space="preserve"> </w:t>
      </w:r>
      <w:r w:rsidRPr="00A30381">
        <w:rPr>
          <w:rFonts w:hint="cs"/>
          <w:rtl/>
          <w:lang w:bidi="ar-SY"/>
        </w:rPr>
        <w:t>بشأن</w:t>
      </w:r>
      <w:r w:rsidRPr="00A30381">
        <w:rPr>
          <w:rtl/>
        </w:rPr>
        <w:t xml:space="preserve"> </w:t>
      </w:r>
      <w:r w:rsidRPr="00A30381">
        <w:rPr>
          <w:rFonts w:hint="cs"/>
          <w:rtl/>
        </w:rPr>
        <w:t>المعلمات</w:t>
      </w:r>
      <w:r w:rsidRPr="00A30381">
        <w:rPr>
          <w:rtl/>
        </w:rPr>
        <w:t xml:space="preserve"> </w:t>
      </w:r>
      <w:r w:rsidRPr="00A30381">
        <w:rPr>
          <w:rFonts w:hint="cs"/>
          <w:rtl/>
        </w:rPr>
        <w:t>التقنية</w:t>
      </w:r>
      <w:r w:rsidRPr="00A30381">
        <w:rPr>
          <w:rtl/>
        </w:rPr>
        <w:t xml:space="preserve"> </w:t>
      </w:r>
      <w:r w:rsidRPr="00A30381">
        <w:rPr>
          <w:rtl/>
          <w:lang w:bidi="ar-EG"/>
        </w:rPr>
        <w:t>(</w:t>
      </w:r>
      <w:r w:rsidRPr="00A30381">
        <w:rPr>
          <w:rFonts w:hint="cs"/>
          <w:rtl/>
        </w:rPr>
        <w:t>مثل</w:t>
      </w:r>
      <w:r w:rsidRPr="00A30381">
        <w:rPr>
          <w:rtl/>
        </w:rPr>
        <w:t xml:space="preserve"> </w:t>
      </w:r>
      <w:r w:rsidRPr="00A30381">
        <w:rPr>
          <w:rFonts w:hint="cs"/>
          <w:rtl/>
          <w:lang w:bidi="ar-LB"/>
        </w:rPr>
        <w:t xml:space="preserve">حد </w:t>
      </w:r>
      <w:r w:rsidRPr="00A30381">
        <w:rPr>
          <w:rFonts w:hint="cs"/>
          <w:rtl/>
        </w:rPr>
        <w:t>التعرض</w:t>
      </w:r>
      <w:r w:rsidRPr="00A30381">
        <w:rPr>
          <w:rtl/>
        </w:rPr>
        <w:t xml:space="preserve"> </w:t>
      </w:r>
      <w:r w:rsidRPr="00A30381">
        <w:rPr>
          <w:rFonts w:hint="cs"/>
          <w:rtl/>
        </w:rPr>
        <w:t>للتردد</w:t>
      </w:r>
      <w:r w:rsidRPr="00A30381">
        <w:rPr>
          <w:rtl/>
        </w:rPr>
        <w:t xml:space="preserve"> </w:t>
      </w:r>
      <w:r w:rsidRPr="00A30381">
        <w:rPr>
          <w:rFonts w:hint="cs"/>
          <w:rtl/>
        </w:rPr>
        <w:t>الراديوي،</w:t>
      </w:r>
      <w:r w:rsidRPr="00A30381">
        <w:rPr>
          <w:rtl/>
        </w:rPr>
        <w:t xml:space="preserve"> </w:t>
      </w:r>
      <w:r w:rsidRPr="00A30381">
        <w:rPr>
          <w:rFonts w:hint="cs"/>
          <w:rtl/>
        </w:rPr>
        <w:t>والمسافة</w:t>
      </w:r>
      <w:r w:rsidRPr="00A30381">
        <w:rPr>
          <w:rtl/>
        </w:rPr>
        <w:t xml:space="preserve"> </w:t>
      </w:r>
      <w:r w:rsidRPr="00A30381">
        <w:rPr>
          <w:rFonts w:hint="cs"/>
          <w:rtl/>
        </w:rPr>
        <w:t>الدنيا،</w:t>
      </w:r>
      <w:r w:rsidRPr="00A30381">
        <w:rPr>
          <w:rtl/>
        </w:rPr>
        <w:t xml:space="preserve"> </w:t>
      </w:r>
      <w:r w:rsidRPr="00A30381">
        <w:rPr>
          <w:rFonts w:hint="cs"/>
          <w:rtl/>
        </w:rPr>
        <w:t>وارتفاع</w:t>
      </w:r>
      <w:r w:rsidRPr="00A30381">
        <w:rPr>
          <w:rtl/>
        </w:rPr>
        <w:t xml:space="preserve"> </w:t>
      </w:r>
      <w:r w:rsidRPr="00A30381">
        <w:rPr>
          <w:rFonts w:hint="cs"/>
          <w:rtl/>
        </w:rPr>
        <w:t>الهوائي</w:t>
      </w:r>
      <w:r w:rsidRPr="00A30381">
        <w:rPr>
          <w:rtl/>
        </w:rPr>
        <w:t xml:space="preserve"> </w:t>
      </w:r>
      <w:r w:rsidRPr="00A30381">
        <w:rPr>
          <w:rFonts w:hint="cs"/>
          <w:rtl/>
        </w:rPr>
        <w:t>فوق</w:t>
      </w:r>
      <w:r>
        <w:rPr>
          <w:rFonts w:hint="cs"/>
          <w:rtl/>
        </w:rPr>
        <w:t> </w:t>
      </w:r>
      <w:r w:rsidRPr="00A30381">
        <w:rPr>
          <w:rFonts w:hint="cs"/>
          <w:rtl/>
        </w:rPr>
        <w:t>السطح</w:t>
      </w:r>
      <w:r w:rsidRPr="00A30381">
        <w:rPr>
          <w:rtl/>
          <w:lang w:bidi="ar-EG"/>
        </w:rPr>
        <w:t>)</w:t>
      </w:r>
      <w:r w:rsidRPr="00A30381">
        <w:rPr>
          <w:rFonts w:hint="cs"/>
          <w:rtl/>
        </w:rPr>
        <w:t>؛</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rPr>
        <w:t>وتقييمات</w:t>
      </w:r>
      <w:r w:rsidRPr="00A30381">
        <w:rPr>
          <w:rtl/>
        </w:rPr>
        <w:t xml:space="preserve"> </w:t>
      </w:r>
      <w:r w:rsidRPr="00A30381">
        <w:rPr>
          <w:rFonts w:hint="cs"/>
          <w:rtl/>
        </w:rPr>
        <w:t>تقنية</w:t>
      </w:r>
      <w:r w:rsidRPr="00A30381">
        <w:rPr>
          <w:rtl/>
        </w:rPr>
        <w:t xml:space="preserve"> </w:t>
      </w:r>
      <w:r w:rsidRPr="00A30381">
        <w:rPr>
          <w:rFonts w:hint="cs"/>
          <w:rtl/>
        </w:rPr>
        <w:t>لإثبات</w:t>
      </w:r>
      <w:r w:rsidRPr="00A30381">
        <w:rPr>
          <w:rtl/>
        </w:rPr>
        <w:t xml:space="preserve"> </w:t>
      </w:r>
      <w:r w:rsidRPr="00A30381">
        <w:rPr>
          <w:rFonts w:hint="cs"/>
          <w:rtl/>
        </w:rPr>
        <w:t>تقيّد</w:t>
      </w:r>
      <w:r w:rsidRPr="00A30381">
        <w:rPr>
          <w:rtl/>
        </w:rPr>
        <w:t xml:space="preserve"> </w:t>
      </w:r>
      <w:r w:rsidRPr="00A30381">
        <w:rPr>
          <w:rFonts w:hint="cs"/>
          <w:rtl/>
          <w:lang w:bidi="ar-SY"/>
        </w:rPr>
        <w:t>هوائيات</w:t>
      </w:r>
      <w:r w:rsidRPr="00A30381">
        <w:rPr>
          <w:rtl/>
        </w:rPr>
        <w:t xml:space="preserve"> </w:t>
      </w:r>
      <w:r w:rsidRPr="00A30381">
        <w:rPr>
          <w:rFonts w:hint="cs"/>
          <w:rtl/>
        </w:rPr>
        <w:t>الإرسال</w:t>
      </w:r>
      <w:r w:rsidRPr="00A30381">
        <w:rPr>
          <w:rtl/>
        </w:rPr>
        <w:t xml:space="preserve"> </w:t>
      </w:r>
      <w:r w:rsidRPr="00A30381">
        <w:rPr>
          <w:rFonts w:hint="cs"/>
          <w:rtl/>
        </w:rPr>
        <w:t>بحدود</w:t>
      </w:r>
      <w:r w:rsidRPr="00A30381">
        <w:rPr>
          <w:rtl/>
        </w:rPr>
        <w:t xml:space="preserve"> </w:t>
      </w:r>
      <w:r w:rsidRPr="00A30381">
        <w:rPr>
          <w:rFonts w:hint="cs"/>
          <w:rtl/>
        </w:rPr>
        <w:t>التعرض</w:t>
      </w:r>
      <w:r w:rsidRPr="00A30381">
        <w:rPr>
          <w:rtl/>
        </w:rPr>
        <w:t xml:space="preserve"> </w:t>
      </w:r>
      <w:r w:rsidRPr="00A30381">
        <w:rPr>
          <w:rFonts w:hint="cs"/>
          <w:rtl/>
        </w:rPr>
        <w:t>للتردد</w:t>
      </w:r>
      <w:r w:rsidRPr="00A30381">
        <w:rPr>
          <w:rtl/>
        </w:rPr>
        <w:t xml:space="preserve"> </w:t>
      </w:r>
      <w:r w:rsidRPr="00A30381">
        <w:rPr>
          <w:rFonts w:hint="cs"/>
          <w:rtl/>
        </w:rPr>
        <w:t>الراديوي</w:t>
      </w:r>
      <w:r w:rsidRPr="00A30381">
        <w:rPr>
          <w:rtl/>
        </w:rPr>
        <w:t xml:space="preserve"> </w:t>
      </w:r>
      <w:r w:rsidRPr="00A30381">
        <w:rPr>
          <w:rFonts w:hint="cs"/>
          <w:rtl/>
        </w:rPr>
        <w:t>ذات</w:t>
      </w:r>
      <w:r w:rsidRPr="00A30381">
        <w:rPr>
          <w:rtl/>
        </w:rPr>
        <w:t xml:space="preserve"> </w:t>
      </w:r>
      <w:r w:rsidRPr="00A30381">
        <w:rPr>
          <w:rFonts w:hint="cs"/>
          <w:rtl/>
        </w:rPr>
        <w:t>الصلة؛</w:t>
      </w:r>
    </w:p>
    <w:p w:rsidR="00C16920" w:rsidRPr="00A30381" w:rsidRDefault="00C16920" w:rsidP="003F1667">
      <w:pPr>
        <w:pStyle w:val="Enumlevel1"/>
        <w:rPr>
          <w:lang w:bidi="ar-EG"/>
        </w:rPr>
      </w:pPr>
      <w:r w:rsidRPr="00A30381">
        <w:rPr>
          <w:rFonts w:hint="cs"/>
          <w:rtl/>
          <w:lang w:bidi="ar-EG"/>
        </w:rPr>
        <w:lastRenderedPageBreak/>
        <w:t>-</w:t>
      </w:r>
      <w:r w:rsidRPr="00A30381">
        <w:rPr>
          <w:rtl/>
          <w:lang w:bidi="ar-EG"/>
        </w:rPr>
        <w:tab/>
      </w:r>
      <w:r w:rsidRPr="00A30381">
        <w:rPr>
          <w:rFonts w:hint="cs"/>
          <w:rtl/>
        </w:rPr>
        <w:t xml:space="preserve">وتفاصيل بشأن </w:t>
      </w:r>
      <w:r w:rsidRPr="00A30381">
        <w:rPr>
          <w:rFonts w:hint="cs"/>
          <w:rtl/>
          <w:lang w:bidi="ar-SY"/>
        </w:rPr>
        <w:t>كيفية</w:t>
      </w:r>
      <w:r w:rsidRPr="00A30381">
        <w:rPr>
          <w:rtl/>
        </w:rPr>
        <w:t xml:space="preserve"> </w:t>
      </w:r>
      <w:r w:rsidRPr="00A30381">
        <w:rPr>
          <w:rFonts w:hint="cs"/>
          <w:rtl/>
        </w:rPr>
        <w:t>التعامل</w:t>
      </w:r>
      <w:r w:rsidRPr="00A30381">
        <w:rPr>
          <w:rtl/>
        </w:rPr>
        <w:t xml:space="preserve"> </w:t>
      </w:r>
      <w:r w:rsidRPr="00A30381">
        <w:rPr>
          <w:rFonts w:hint="cs"/>
          <w:rtl/>
        </w:rPr>
        <w:t>مع</w:t>
      </w:r>
      <w:r w:rsidRPr="00A30381">
        <w:rPr>
          <w:rtl/>
        </w:rPr>
        <w:t xml:space="preserve"> </w:t>
      </w:r>
      <w:r w:rsidRPr="00A30381">
        <w:rPr>
          <w:rFonts w:hint="cs"/>
          <w:rtl/>
        </w:rPr>
        <w:t>المواقع</w:t>
      </w:r>
      <w:r w:rsidRPr="00A30381">
        <w:rPr>
          <w:rtl/>
        </w:rPr>
        <w:t xml:space="preserve"> </w:t>
      </w:r>
      <w:r w:rsidRPr="00A30381">
        <w:rPr>
          <w:rFonts w:hint="cs"/>
          <w:rtl/>
        </w:rPr>
        <w:t>القريبة</w:t>
      </w:r>
      <w:r w:rsidRPr="00A30381">
        <w:rPr>
          <w:rtl/>
        </w:rPr>
        <w:t xml:space="preserve"> </w:t>
      </w:r>
      <w:r w:rsidRPr="00A30381">
        <w:rPr>
          <w:rFonts w:hint="cs"/>
          <w:rtl/>
        </w:rPr>
        <w:t>من</w:t>
      </w:r>
      <w:r w:rsidRPr="00A30381">
        <w:rPr>
          <w:rtl/>
        </w:rPr>
        <w:t xml:space="preserve"> </w:t>
      </w:r>
      <w:r w:rsidRPr="00A30381">
        <w:rPr>
          <w:rFonts w:hint="cs"/>
          <w:rtl/>
        </w:rPr>
        <w:t>المرافق المجتمعية؛</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rPr>
        <w:t>ومراقبة</w:t>
      </w:r>
      <w:r w:rsidRPr="00A30381">
        <w:rPr>
          <w:rtl/>
        </w:rPr>
        <w:t xml:space="preserve"> </w:t>
      </w:r>
      <w:r w:rsidRPr="00A30381">
        <w:rPr>
          <w:rFonts w:hint="cs"/>
          <w:rtl/>
        </w:rPr>
        <w:t>تقيد</w:t>
      </w:r>
      <w:r w:rsidRPr="00A30381">
        <w:rPr>
          <w:rtl/>
        </w:rPr>
        <w:t xml:space="preserve"> </w:t>
      </w:r>
      <w:r w:rsidRPr="00A30381">
        <w:rPr>
          <w:rFonts w:hint="cs"/>
          <w:rtl/>
          <w:lang w:bidi="ar-SY"/>
        </w:rPr>
        <w:t>المنشآت</w:t>
      </w:r>
      <w:r w:rsidRPr="00A30381">
        <w:rPr>
          <w:rtl/>
        </w:rPr>
        <w:t xml:space="preserve"> </w:t>
      </w:r>
      <w:r w:rsidRPr="00A30381">
        <w:rPr>
          <w:rFonts w:hint="cs"/>
          <w:rtl/>
        </w:rPr>
        <w:t>بحدود</w:t>
      </w:r>
      <w:r w:rsidRPr="00A30381">
        <w:rPr>
          <w:rtl/>
        </w:rPr>
        <w:t xml:space="preserve"> </w:t>
      </w:r>
      <w:r w:rsidRPr="00A30381">
        <w:rPr>
          <w:rFonts w:hint="cs"/>
          <w:rtl/>
        </w:rPr>
        <w:t>التعرض</w:t>
      </w:r>
      <w:r w:rsidRPr="00A30381">
        <w:rPr>
          <w:rtl/>
        </w:rPr>
        <w:t xml:space="preserve"> </w:t>
      </w:r>
      <w:r w:rsidRPr="00A30381">
        <w:rPr>
          <w:rFonts w:hint="cs"/>
          <w:rtl/>
        </w:rPr>
        <w:t>للتردد</w:t>
      </w:r>
      <w:r w:rsidRPr="00A30381">
        <w:rPr>
          <w:rtl/>
        </w:rPr>
        <w:t xml:space="preserve"> </w:t>
      </w:r>
      <w:r w:rsidRPr="00A30381">
        <w:rPr>
          <w:rFonts w:hint="cs"/>
          <w:rtl/>
        </w:rPr>
        <w:t>الراديوي؛</w:t>
      </w:r>
    </w:p>
    <w:p w:rsidR="00C16920" w:rsidRPr="00A30381" w:rsidRDefault="00C16920" w:rsidP="003F1667">
      <w:pPr>
        <w:pStyle w:val="Enumlevel1"/>
        <w:rPr>
          <w:rtl/>
        </w:rPr>
      </w:pPr>
      <w:r w:rsidRPr="00A30381">
        <w:rPr>
          <w:rFonts w:hint="cs"/>
          <w:rtl/>
        </w:rPr>
        <w:t>-</w:t>
      </w:r>
      <w:r w:rsidRPr="00A30381">
        <w:rPr>
          <w:rFonts w:hint="cs"/>
          <w:rtl/>
        </w:rPr>
        <w:tab/>
        <w:t>وإرشادات</w:t>
      </w:r>
      <w:r w:rsidRPr="00A30381">
        <w:rPr>
          <w:rtl/>
        </w:rPr>
        <w:t xml:space="preserve"> </w:t>
      </w:r>
      <w:r w:rsidRPr="00A30381">
        <w:rPr>
          <w:rFonts w:hint="cs"/>
          <w:rtl/>
        </w:rPr>
        <w:t>بشأن</w:t>
      </w:r>
      <w:r w:rsidRPr="00A30381">
        <w:rPr>
          <w:rtl/>
        </w:rPr>
        <w:t xml:space="preserve"> </w:t>
      </w:r>
      <w:r w:rsidRPr="00A30381">
        <w:rPr>
          <w:rFonts w:hint="cs"/>
          <w:rtl/>
        </w:rPr>
        <w:t>كيفية</w:t>
      </w:r>
      <w:r w:rsidRPr="00A30381">
        <w:rPr>
          <w:rtl/>
        </w:rPr>
        <w:t xml:space="preserve"> </w:t>
      </w:r>
      <w:r w:rsidRPr="00A30381">
        <w:rPr>
          <w:rFonts w:hint="cs"/>
          <w:rtl/>
        </w:rPr>
        <w:t>قياس</w:t>
      </w:r>
      <w:r w:rsidRPr="00A30381">
        <w:rPr>
          <w:rtl/>
        </w:rPr>
        <w:t xml:space="preserve"> </w:t>
      </w:r>
      <w:r w:rsidRPr="00A30381">
        <w:rPr>
          <w:rFonts w:hint="cs"/>
          <w:rtl/>
        </w:rPr>
        <w:t>سويّات</w:t>
      </w:r>
      <w:r w:rsidRPr="00A30381">
        <w:rPr>
          <w:rtl/>
        </w:rPr>
        <w:t xml:space="preserve"> </w:t>
      </w:r>
      <w:r w:rsidRPr="00A30381">
        <w:rPr>
          <w:rFonts w:hint="cs"/>
          <w:rtl/>
        </w:rPr>
        <w:t>التعرض</w:t>
      </w:r>
      <w:r w:rsidRPr="00A30381">
        <w:rPr>
          <w:rtl/>
        </w:rPr>
        <w:t xml:space="preserve"> </w:t>
      </w:r>
      <w:r w:rsidRPr="00A30381">
        <w:rPr>
          <w:rFonts w:hint="cs"/>
          <w:rtl/>
        </w:rPr>
        <w:t>للتردد</w:t>
      </w:r>
      <w:r w:rsidRPr="00A30381">
        <w:rPr>
          <w:rtl/>
        </w:rPr>
        <w:t xml:space="preserve"> </w:t>
      </w:r>
      <w:r w:rsidRPr="00A30381">
        <w:rPr>
          <w:rFonts w:hint="cs"/>
          <w:rtl/>
        </w:rPr>
        <w:t>الراديوي.</w:t>
      </w:r>
    </w:p>
    <w:p w:rsidR="00C16920" w:rsidRPr="00A30381" w:rsidRDefault="00C16920" w:rsidP="00457455">
      <w:pPr>
        <w:pStyle w:val="Heading1"/>
        <w:rPr>
          <w:lang w:bidi="ar-EG"/>
        </w:rPr>
      </w:pPr>
      <w:bookmarkStart w:id="33" w:name="_Toc373746025"/>
      <w:bookmarkStart w:id="34" w:name="_Toc377637353"/>
      <w:r>
        <w:rPr>
          <w:lang w:bidi="ar-EG"/>
        </w:rPr>
        <w:t>3</w:t>
      </w:r>
      <w:r w:rsidRPr="00A30381">
        <w:rPr>
          <w:rFonts w:hint="cs"/>
          <w:rtl/>
          <w:lang w:bidi="ar-EG"/>
        </w:rPr>
        <w:tab/>
      </w:r>
      <w:r w:rsidRPr="00A30381">
        <w:rPr>
          <w:rFonts w:hint="cs"/>
          <w:rtl/>
        </w:rPr>
        <w:t>التعاون مع القطاعين الآخرين والمنظمات الأخرى</w:t>
      </w:r>
      <w:bookmarkEnd w:id="33"/>
      <w:bookmarkEnd w:id="34"/>
    </w:p>
    <w:p w:rsidR="00C16920" w:rsidRPr="00722225" w:rsidRDefault="00C16920" w:rsidP="00C16920">
      <w:pPr>
        <w:rPr>
          <w:rtl/>
          <w:lang w:bidi="ar-LB"/>
        </w:rPr>
      </w:pPr>
      <w:r w:rsidRPr="00762E2E">
        <w:t>1.3</w:t>
      </w:r>
      <w:r w:rsidRPr="00722225">
        <w:rPr>
          <w:rFonts w:hint="cs"/>
          <w:rtl/>
          <w:lang w:bidi="ar-LB"/>
        </w:rPr>
        <w:tab/>
        <w:t>طوال فترة الدراسة، كانت هذه المسألة تنسّق مع القطاعين الآخرين ومنظمات أخرى من قبيل: لجنة الدراسات</w:t>
      </w:r>
      <w:r w:rsidRPr="00722225">
        <w:rPr>
          <w:rFonts w:hint="eastAsia"/>
          <w:rtl/>
          <w:lang w:bidi="ar-LB"/>
        </w:rPr>
        <w:t> </w:t>
      </w:r>
      <w:r w:rsidRPr="00722225">
        <w:rPr>
          <w:lang w:bidi="ar-EG"/>
        </w:rPr>
        <w:t>5</w:t>
      </w:r>
      <w:r w:rsidRPr="00722225">
        <w:rPr>
          <w:rFonts w:hint="cs"/>
          <w:rtl/>
          <w:lang w:bidi="ar-LB"/>
        </w:rPr>
        <w:t xml:space="preserve"> لقطاع تقييس الاتصالات، وفرقة العمل </w:t>
      </w:r>
      <w:r w:rsidRPr="00722225">
        <w:rPr>
          <w:lang w:bidi="ar-EG"/>
        </w:rPr>
        <w:t>1C</w:t>
      </w:r>
      <w:r w:rsidRPr="00722225">
        <w:rPr>
          <w:rFonts w:hint="cs"/>
          <w:rtl/>
          <w:lang w:bidi="ar-LB"/>
        </w:rPr>
        <w:t xml:space="preserve"> التابعة للجنة الدراسات</w:t>
      </w:r>
      <w:r w:rsidRPr="00722225">
        <w:rPr>
          <w:rFonts w:hint="eastAsia"/>
          <w:rtl/>
          <w:lang w:bidi="ar-LB"/>
        </w:rPr>
        <w:t> </w:t>
      </w:r>
      <w:r w:rsidRPr="00722225">
        <w:rPr>
          <w:lang w:bidi="ar-EG"/>
        </w:rPr>
        <w:t>1</w:t>
      </w:r>
      <w:r w:rsidRPr="00722225">
        <w:rPr>
          <w:rFonts w:hint="cs"/>
          <w:rtl/>
          <w:lang w:bidi="ar-LB"/>
        </w:rPr>
        <w:t xml:space="preserve"> لقطاع الاتصالات الراديوية، ومنظمة الصحة</w:t>
      </w:r>
      <w:r w:rsidRPr="00722225">
        <w:rPr>
          <w:rFonts w:hint="eastAsia"/>
          <w:rtl/>
          <w:lang w:bidi="ar-LB"/>
        </w:rPr>
        <w:t> </w:t>
      </w:r>
      <w:r w:rsidRPr="00722225">
        <w:rPr>
          <w:rFonts w:hint="cs"/>
          <w:rtl/>
          <w:lang w:bidi="ar-LB"/>
        </w:rPr>
        <w:t>العالمية.</w:t>
      </w:r>
    </w:p>
    <w:p w:rsidR="00C16920" w:rsidRPr="00A30381" w:rsidRDefault="00C16920" w:rsidP="00C16920">
      <w:pPr>
        <w:rPr>
          <w:lang w:bidi="ar-EG"/>
        </w:rPr>
      </w:pPr>
      <w:r w:rsidRPr="00762E2E">
        <w:t>2.3</w:t>
      </w:r>
      <w:r w:rsidRPr="00A30381">
        <w:rPr>
          <w:rFonts w:hint="cs"/>
          <w:rtl/>
          <w:lang w:bidi="ar-LB"/>
        </w:rPr>
        <w:tab/>
      </w:r>
      <w:r w:rsidRPr="00A30381">
        <w:rPr>
          <w:rFonts w:hint="cs"/>
          <w:rtl/>
        </w:rPr>
        <w:t>وُجّهت</w:t>
      </w:r>
      <w:r w:rsidRPr="00A30381">
        <w:rPr>
          <w:rtl/>
        </w:rPr>
        <w:t xml:space="preserve"> </w:t>
      </w:r>
      <w:r w:rsidRPr="00A30381">
        <w:rPr>
          <w:rFonts w:hint="cs"/>
          <w:rtl/>
        </w:rPr>
        <w:t>بيانات</w:t>
      </w:r>
      <w:r w:rsidRPr="00A30381">
        <w:rPr>
          <w:rtl/>
        </w:rPr>
        <w:t xml:space="preserve"> </w:t>
      </w:r>
      <w:r w:rsidRPr="00A30381">
        <w:rPr>
          <w:rFonts w:hint="cs"/>
          <w:rtl/>
        </w:rPr>
        <w:t>اتصال</w:t>
      </w:r>
      <w:r w:rsidRPr="00A30381">
        <w:rPr>
          <w:rtl/>
        </w:rPr>
        <w:t xml:space="preserve"> </w:t>
      </w:r>
      <w:r w:rsidRPr="00A30381">
        <w:rPr>
          <w:rFonts w:hint="cs"/>
          <w:rtl/>
        </w:rPr>
        <w:t>إلى</w:t>
      </w:r>
      <w:r w:rsidRPr="00A30381">
        <w:rPr>
          <w:rtl/>
        </w:rPr>
        <w:t xml:space="preserve"> </w:t>
      </w:r>
      <w:r w:rsidRPr="00A30381">
        <w:rPr>
          <w:rFonts w:hint="cs"/>
          <w:rtl/>
        </w:rPr>
        <w:t>لجنة</w:t>
      </w:r>
      <w:r w:rsidRPr="00A30381">
        <w:rPr>
          <w:rtl/>
        </w:rPr>
        <w:t xml:space="preserve"> </w:t>
      </w:r>
      <w:r w:rsidRPr="00A30381">
        <w:rPr>
          <w:rFonts w:hint="cs"/>
          <w:rtl/>
        </w:rPr>
        <w:t>الدراسات </w:t>
      </w:r>
      <w:r w:rsidRPr="00A30381">
        <w:rPr>
          <w:lang w:bidi="ar-EG"/>
        </w:rPr>
        <w:t>5</w:t>
      </w:r>
      <w:r w:rsidRPr="00A30381">
        <w:rPr>
          <w:rtl/>
        </w:rPr>
        <w:t xml:space="preserve"> </w:t>
      </w:r>
      <w:r w:rsidRPr="00A30381">
        <w:rPr>
          <w:rFonts w:hint="cs"/>
          <w:rtl/>
        </w:rPr>
        <w:t>لقطاع</w:t>
      </w:r>
      <w:r w:rsidRPr="00A30381">
        <w:rPr>
          <w:rtl/>
        </w:rPr>
        <w:t xml:space="preserve"> </w:t>
      </w:r>
      <w:r w:rsidRPr="00A30381">
        <w:rPr>
          <w:rFonts w:hint="cs"/>
          <w:rtl/>
        </w:rPr>
        <w:t>تقييس</w:t>
      </w:r>
      <w:r w:rsidRPr="00A30381">
        <w:rPr>
          <w:rtl/>
        </w:rPr>
        <w:t xml:space="preserve"> </w:t>
      </w:r>
      <w:r w:rsidRPr="00A30381">
        <w:rPr>
          <w:rFonts w:hint="cs"/>
          <w:rtl/>
        </w:rPr>
        <w:t>الاتصالات</w:t>
      </w:r>
      <w:r w:rsidRPr="00A30381">
        <w:rPr>
          <w:rtl/>
        </w:rPr>
        <w:t xml:space="preserve"> </w:t>
      </w:r>
      <w:r w:rsidRPr="00A30381">
        <w:rPr>
          <w:rFonts w:hint="cs"/>
          <w:rtl/>
        </w:rPr>
        <w:t>وفرقة</w:t>
      </w:r>
      <w:r w:rsidRPr="00A30381">
        <w:rPr>
          <w:rtl/>
        </w:rPr>
        <w:t xml:space="preserve"> </w:t>
      </w:r>
      <w:r w:rsidRPr="00A30381">
        <w:rPr>
          <w:rFonts w:hint="cs"/>
          <w:rtl/>
        </w:rPr>
        <w:t>العمل</w:t>
      </w:r>
      <w:r w:rsidRPr="00A30381">
        <w:rPr>
          <w:rtl/>
        </w:rPr>
        <w:t> </w:t>
      </w:r>
      <w:r w:rsidRPr="00A30381">
        <w:rPr>
          <w:lang w:bidi="ar-EG"/>
        </w:rPr>
        <w:t>1C</w:t>
      </w:r>
      <w:r w:rsidRPr="00A30381">
        <w:rPr>
          <w:rtl/>
        </w:rPr>
        <w:t xml:space="preserve"> </w:t>
      </w:r>
      <w:r w:rsidRPr="00A30381">
        <w:rPr>
          <w:rFonts w:hint="cs"/>
          <w:rtl/>
        </w:rPr>
        <w:t>التابعة</w:t>
      </w:r>
      <w:r w:rsidRPr="00A30381">
        <w:rPr>
          <w:rtl/>
        </w:rPr>
        <w:t xml:space="preserve"> </w:t>
      </w:r>
      <w:r w:rsidRPr="00A30381">
        <w:rPr>
          <w:rFonts w:hint="cs"/>
          <w:rtl/>
        </w:rPr>
        <w:t>للجنة</w:t>
      </w:r>
      <w:r w:rsidRPr="00A30381">
        <w:rPr>
          <w:rtl/>
        </w:rPr>
        <w:t xml:space="preserve"> </w:t>
      </w:r>
      <w:r w:rsidRPr="00A30381">
        <w:rPr>
          <w:rFonts w:hint="cs"/>
          <w:rtl/>
        </w:rPr>
        <w:t>الدراسات</w:t>
      </w:r>
      <w:r w:rsidRPr="00A30381">
        <w:rPr>
          <w:rtl/>
        </w:rPr>
        <w:t> </w:t>
      </w:r>
      <w:r w:rsidRPr="00A30381">
        <w:rPr>
          <w:lang w:bidi="ar-EG"/>
        </w:rPr>
        <w:t>1</w:t>
      </w:r>
      <w:r w:rsidRPr="00A30381">
        <w:rPr>
          <w:rtl/>
        </w:rPr>
        <w:t xml:space="preserve"> </w:t>
      </w:r>
      <w:r w:rsidRPr="00A30381">
        <w:rPr>
          <w:rFonts w:hint="cs"/>
          <w:rtl/>
        </w:rPr>
        <w:t>لقطاع</w:t>
      </w:r>
      <w:r w:rsidRPr="00A30381">
        <w:rPr>
          <w:rtl/>
        </w:rPr>
        <w:t xml:space="preserve"> </w:t>
      </w:r>
      <w:r w:rsidRPr="00A30381">
        <w:rPr>
          <w:rFonts w:hint="cs"/>
          <w:rtl/>
        </w:rPr>
        <w:t>الاتصالات</w:t>
      </w:r>
      <w:r w:rsidRPr="00A30381">
        <w:rPr>
          <w:rtl/>
        </w:rPr>
        <w:t xml:space="preserve"> </w:t>
      </w:r>
      <w:r w:rsidRPr="00A30381">
        <w:rPr>
          <w:rFonts w:hint="cs"/>
          <w:rtl/>
        </w:rPr>
        <w:t>الراديوية</w:t>
      </w:r>
      <w:r w:rsidRPr="00A30381">
        <w:rPr>
          <w:rtl/>
        </w:rPr>
        <w:t xml:space="preserve"> </w:t>
      </w:r>
      <w:r w:rsidRPr="00A30381">
        <w:rPr>
          <w:rFonts w:hint="cs"/>
          <w:rtl/>
        </w:rPr>
        <w:t>طلب</w:t>
      </w:r>
      <w:r w:rsidRPr="00A30381">
        <w:rPr>
          <w:rFonts w:hint="cs"/>
          <w:rtl/>
          <w:lang w:bidi="ar-SY"/>
        </w:rPr>
        <w:t>اً</w:t>
      </w:r>
      <w:r w:rsidRPr="00A30381">
        <w:rPr>
          <w:rtl/>
        </w:rPr>
        <w:t xml:space="preserve"> </w:t>
      </w:r>
      <w:r w:rsidRPr="00A30381">
        <w:rPr>
          <w:rFonts w:hint="cs"/>
          <w:rtl/>
        </w:rPr>
        <w:t>لمعلومات</w:t>
      </w:r>
      <w:r w:rsidRPr="00A30381">
        <w:rPr>
          <w:rtl/>
        </w:rPr>
        <w:t xml:space="preserve"> </w:t>
      </w:r>
      <w:r w:rsidRPr="00A30381">
        <w:rPr>
          <w:rFonts w:hint="cs"/>
          <w:rtl/>
        </w:rPr>
        <w:t>عن</w:t>
      </w:r>
      <w:r w:rsidRPr="00A30381">
        <w:rPr>
          <w:rtl/>
        </w:rPr>
        <w:t xml:space="preserve"> </w:t>
      </w:r>
      <w:r w:rsidRPr="00A30381">
        <w:rPr>
          <w:rFonts w:hint="cs"/>
          <w:rtl/>
        </w:rPr>
        <w:t>ملخص</w:t>
      </w:r>
      <w:r w:rsidRPr="00A30381">
        <w:rPr>
          <w:rtl/>
        </w:rPr>
        <w:t xml:space="preserve"> </w:t>
      </w:r>
      <w:r w:rsidRPr="00A30381">
        <w:rPr>
          <w:rFonts w:hint="cs"/>
          <w:rtl/>
        </w:rPr>
        <w:t>النتائج</w:t>
      </w:r>
      <w:r w:rsidRPr="00A30381">
        <w:rPr>
          <w:rtl/>
        </w:rPr>
        <w:t xml:space="preserve"> </w:t>
      </w:r>
      <w:r w:rsidRPr="00A30381">
        <w:rPr>
          <w:rFonts w:hint="cs"/>
          <w:rtl/>
        </w:rPr>
        <w:t>التقنية</w:t>
      </w:r>
      <w:r w:rsidRPr="00A30381">
        <w:rPr>
          <w:rtl/>
        </w:rPr>
        <w:t xml:space="preserve"> </w:t>
      </w:r>
      <w:r w:rsidRPr="00A30381">
        <w:rPr>
          <w:rFonts w:hint="cs"/>
          <w:rtl/>
        </w:rPr>
        <w:t>والتحديثات</w:t>
      </w:r>
      <w:r w:rsidRPr="00A30381">
        <w:rPr>
          <w:rtl/>
        </w:rPr>
        <w:t xml:space="preserve"> </w:t>
      </w:r>
      <w:r w:rsidRPr="00A30381">
        <w:rPr>
          <w:rFonts w:hint="cs"/>
          <w:rtl/>
        </w:rPr>
        <w:t>الدورية</w:t>
      </w:r>
      <w:r w:rsidRPr="00A30381">
        <w:rPr>
          <w:rtl/>
        </w:rPr>
        <w:t xml:space="preserve"> </w:t>
      </w:r>
      <w:r w:rsidRPr="00A30381">
        <w:rPr>
          <w:rFonts w:hint="cs"/>
          <w:rtl/>
        </w:rPr>
        <w:t>بشأن</w:t>
      </w:r>
      <w:r w:rsidRPr="00A30381">
        <w:rPr>
          <w:rtl/>
        </w:rPr>
        <w:t xml:space="preserve"> </w:t>
      </w:r>
      <w:r w:rsidRPr="00A30381">
        <w:rPr>
          <w:rFonts w:hint="cs"/>
          <w:rtl/>
        </w:rPr>
        <w:t>التقدم</w:t>
      </w:r>
      <w:r w:rsidRPr="00A30381">
        <w:rPr>
          <w:rtl/>
        </w:rPr>
        <w:t xml:space="preserve"> </w:t>
      </w:r>
      <w:r w:rsidRPr="00A30381">
        <w:rPr>
          <w:rFonts w:hint="cs"/>
          <w:rtl/>
        </w:rPr>
        <w:t>المحرز</w:t>
      </w:r>
      <w:r w:rsidRPr="00A30381">
        <w:rPr>
          <w:rtl/>
        </w:rPr>
        <w:t xml:space="preserve"> في </w:t>
      </w:r>
      <w:r w:rsidRPr="00A30381">
        <w:rPr>
          <w:rFonts w:hint="cs"/>
          <w:rtl/>
        </w:rPr>
        <w:t>أعمالهما</w:t>
      </w:r>
      <w:r w:rsidRPr="00A30381">
        <w:rPr>
          <w:rtl/>
        </w:rPr>
        <w:t xml:space="preserve"> </w:t>
      </w:r>
      <w:r w:rsidRPr="00A30381">
        <w:rPr>
          <w:rFonts w:hint="cs"/>
          <w:rtl/>
        </w:rPr>
        <w:t>المتعلقة</w:t>
      </w:r>
      <w:r w:rsidRPr="00A30381">
        <w:rPr>
          <w:rtl/>
        </w:rPr>
        <w:t xml:space="preserve"> </w:t>
      </w:r>
      <w:r w:rsidRPr="00A30381">
        <w:rPr>
          <w:rFonts w:hint="cs"/>
          <w:rtl/>
        </w:rPr>
        <w:t>بالمجالات</w:t>
      </w:r>
      <w:r w:rsidRPr="00A30381">
        <w:rPr>
          <w:rtl/>
        </w:rPr>
        <w:t xml:space="preserve"> </w:t>
      </w:r>
      <w:r w:rsidRPr="00A30381">
        <w:rPr>
          <w:rFonts w:hint="cs"/>
          <w:rtl/>
        </w:rPr>
        <w:t>الكهرمغنطيسية</w:t>
      </w:r>
      <w:r w:rsidRPr="00A30381">
        <w:rPr>
          <w:rtl/>
        </w:rPr>
        <w:t xml:space="preserve">. </w:t>
      </w:r>
      <w:r w:rsidRPr="00A30381">
        <w:rPr>
          <w:rFonts w:hint="cs"/>
          <w:rtl/>
        </w:rPr>
        <w:t>وقدمت لجنتا</w:t>
      </w:r>
      <w:r w:rsidRPr="00A30381">
        <w:rPr>
          <w:rtl/>
        </w:rPr>
        <w:t xml:space="preserve"> </w:t>
      </w:r>
      <w:r w:rsidRPr="00A30381">
        <w:rPr>
          <w:rFonts w:hint="cs"/>
          <w:rtl/>
        </w:rPr>
        <w:t>الدراسات</w:t>
      </w:r>
      <w:r w:rsidRPr="00A30381">
        <w:rPr>
          <w:rtl/>
        </w:rPr>
        <w:t xml:space="preserve"> </w:t>
      </w:r>
      <w:r w:rsidRPr="00A30381">
        <w:rPr>
          <w:rFonts w:hint="cs"/>
          <w:rtl/>
        </w:rPr>
        <w:t>معلومات مفصلة عن الأنشطة ذات الصلة وأعربتا عن أن حسن التعاون بشأن قضايا المجالات الكهرمغنطيسية، وكذلك مشاركة الخبراء في جميع اللجان، أدت إلى ضمان عدم الازدواجية في الجهود</w:t>
      </w:r>
      <w:r w:rsidRPr="00A30381">
        <w:rPr>
          <w:rFonts w:hint="cs"/>
          <w:rtl/>
          <w:lang w:bidi="ar-LB"/>
        </w:rPr>
        <w:t xml:space="preserve">. </w:t>
      </w:r>
      <w:r w:rsidRPr="00A30381">
        <w:rPr>
          <w:rFonts w:hint="cs"/>
          <w:rtl/>
        </w:rPr>
        <w:t>وكان ذلك مفيداً لجميع اللجان</w:t>
      </w:r>
      <w:r w:rsidRPr="00A30381">
        <w:rPr>
          <w:rtl/>
        </w:rPr>
        <w:t>.</w:t>
      </w:r>
    </w:p>
    <w:p w:rsidR="00C16920" w:rsidRPr="00A30381" w:rsidRDefault="00C16920" w:rsidP="00C16920">
      <w:pPr>
        <w:rPr>
          <w:rtl/>
          <w:lang w:bidi="ar-LB"/>
        </w:rPr>
      </w:pPr>
      <w:r w:rsidRPr="00762E2E">
        <w:t>3.3</w:t>
      </w:r>
      <w:r w:rsidRPr="00762E2E">
        <w:rPr>
          <w:rFonts w:hint="cs"/>
          <w:rtl/>
        </w:rPr>
        <w:tab/>
      </w:r>
      <w:r w:rsidRPr="00A30381">
        <w:rPr>
          <w:rFonts w:hint="cs"/>
          <w:rtl/>
          <w:lang w:bidi="ar-LB"/>
        </w:rPr>
        <w:t>وفي إطار مبادرة سد الفجوة التقيسية، استضاف قطاع تقييس الاتصالات أحداثاً بشأن بناء القدرات في شتى أنحاء العالم لمساعدة البلدان على تطبيق المعايير الخاصة بقطاع تقييس الاتصالات. كما نُظمت ورش عمل تهدف إلى رفع الو</w:t>
      </w:r>
      <w:r>
        <w:rPr>
          <w:rFonts w:hint="cs"/>
          <w:rtl/>
          <w:lang w:bidi="ar-LB"/>
        </w:rPr>
        <w:t>عي بقضايا المجالات الكهرمغنطيسي</w:t>
      </w:r>
      <w:r>
        <w:rPr>
          <w:rFonts w:hint="cs"/>
          <w:rtl/>
          <w:lang w:bidi="ar-EG"/>
        </w:rPr>
        <w:t xml:space="preserve">ة، وعقدت آخرها في تورينو بإيطاليا في </w:t>
      </w:r>
      <w:r>
        <w:rPr>
          <w:lang w:bidi="ar-EG"/>
        </w:rPr>
        <w:t>9</w:t>
      </w:r>
      <w:r>
        <w:rPr>
          <w:rFonts w:hint="cs"/>
          <w:rtl/>
          <w:lang w:bidi="ar-EG"/>
        </w:rPr>
        <w:t xml:space="preserve"> مايو </w:t>
      </w:r>
      <w:r>
        <w:rPr>
          <w:lang w:bidi="ar-EG"/>
        </w:rPr>
        <w:t>2013</w:t>
      </w:r>
      <w:r>
        <w:rPr>
          <w:rFonts w:hint="cs"/>
          <w:rtl/>
          <w:lang w:bidi="ar-EG"/>
        </w:rPr>
        <w:t xml:space="preserve"> بدعوة للعمل.</w:t>
      </w:r>
      <w:r>
        <w:rPr>
          <w:rStyle w:val="FootnoteReference"/>
          <w:rtl/>
        </w:rPr>
        <w:footnoteReference w:id="3"/>
      </w:r>
      <w:r w:rsidRPr="00A30381">
        <w:rPr>
          <w:rFonts w:hint="cs"/>
          <w:rtl/>
          <w:lang w:bidi="ar-LB"/>
        </w:rPr>
        <w:t xml:space="preserve"> </w:t>
      </w:r>
    </w:p>
    <w:p w:rsidR="00C16920" w:rsidRPr="00A30381" w:rsidRDefault="00C16920" w:rsidP="00C16920">
      <w:pPr>
        <w:rPr>
          <w:lang w:bidi="ar-EG"/>
        </w:rPr>
      </w:pPr>
      <w:r w:rsidRPr="00762E2E">
        <w:t>4.3</w:t>
      </w:r>
      <w:r w:rsidRPr="00A30381">
        <w:rPr>
          <w:rFonts w:hint="cs"/>
          <w:rtl/>
        </w:rPr>
        <w:tab/>
        <w:t>اعتمدت</w:t>
      </w:r>
      <w:r w:rsidRPr="00A30381">
        <w:rPr>
          <w:rtl/>
        </w:rPr>
        <w:t xml:space="preserve"> </w:t>
      </w:r>
      <w:r w:rsidRPr="00A30381">
        <w:rPr>
          <w:rFonts w:hint="cs"/>
          <w:rtl/>
        </w:rPr>
        <w:t>فرقة</w:t>
      </w:r>
      <w:r w:rsidRPr="00A30381">
        <w:rPr>
          <w:rtl/>
        </w:rPr>
        <w:t xml:space="preserve"> </w:t>
      </w:r>
      <w:r w:rsidRPr="00A30381">
        <w:rPr>
          <w:rFonts w:hint="cs"/>
          <w:rtl/>
        </w:rPr>
        <w:t>العمل</w:t>
      </w:r>
      <w:r w:rsidRPr="00A30381">
        <w:rPr>
          <w:rtl/>
        </w:rPr>
        <w:t> </w:t>
      </w:r>
      <w:r w:rsidRPr="00A30381">
        <w:rPr>
          <w:lang w:bidi="ar-EG"/>
        </w:rPr>
        <w:t>1C</w:t>
      </w:r>
      <w:r w:rsidRPr="00A30381">
        <w:rPr>
          <w:rtl/>
        </w:rPr>
        <w:t xml:space="preserve"> </w:t>
      </w:r>
      <w:r w:rsidRPr="00A30381">
        <w:rPr>
          <w:rFonts w:hint="cs"/>
          <w:rtl/>
        </w:rPr>
        <w:t>التابعة</w:t>
      </w:r>
      <w:r w:rsidRPr="00A30381">
        <w:rPr>
          <w:rtl/>
        </w:rPr>
        <w:t xml:space="preserve"> </w:t>
      </w:r>
      <w:r w:rsidRPr="00A30381">
        <w:rPr>
          <w:rFonts w:hint="cs"/>
          <w:rtl/>
        </w:rPr>
        <w:t>للجنة</w:t>
      </w:r>
      <w:r w:rsidRPr="00A30381">
        <w:rPr>
          <w:rtl/>
        </w:rPr>
        <w:t xml:space="preserve"> </w:t>
      </w:r>
      <w:r w:rsidRPr="00A30381">
        <w:rPr>
          <w:rFonts w:hint="cs"/>
          <w:rtl/>
        </w:rPr>
        <w:t>الدراسات</w:t>
      </w:r>
      <w:r w:rsidRPr="00A30381">
        <w:rPr>
          <w:rtl/>
        </w:rPr>
        <w:t> </w:t>
      </w:r>
      <w:r w:rsidRPr="00A30381">
        <w:rPr>
          <w:lang w:bidi="ar-EG"/>
        </w:rPr>
        <w:t>1</w:t>
      </w:r>
      <w:r w:rsidRPr="00A30381">
        <w:rPr>
          <w:rtl/>
        </w:rPr>
        <w:t xml:space="preserve"> </w:t>
      </w:r>
      <w:r w:rsidRPr="00A30381">
        <w:rPr>
          <w:rFonts w:hint="cs"/>
          <w:rtl/>
        </w:rPr>
        <w:t>لقطاع</w:t>
      </w:r>
      <w:r w:rsidRPr="00A30381">
        <w:rPr>
          <w:rtl/>
        </w:rPr>
        <w:t xml:space="preserve"> </w:t>
      </w:r>
      <w:r w:rsidRPr="00A30381">
        <w:rPr>
          <w:rFonts w:hint="cs"/>
          <w:rtl/>
        </w:rPr>
        <w:t>الاتصالات</w:t>
      </w:r>
      <w:r w:rsidRPr="00A30381">
        <w:rPr>
          <w:rtl/>
        </w:rPr>
        <w:t xml:space="preserve"> </w:t>
      </w:r>
      <w:r w:rsidRPr="00A30381">
        <w:rPr>
          <w:rFonts w:hint="cs"/>
          <w:rtl/>
        </w:rPr>
        <w:t>الراديوية</w:t>
      </w:r>
      <w:r w:rsidRPr="00A30381">
        <w:rPr>
          <w:rtl/>
        </w:rPr>
        <w:t xml:space="preserve"> </w:t>
      </w:r>
      <w:r w:rsidRPr="00A30381">
        <w:rPr>
          <w:rFonts w:hint="cs"/>
          <w:rtl/>
        </w:rPr>
        <w:t>المعنية</w:t>
      </w:r>
      <w:r w:rsidRPr="00A30381">
        <w:rPr>
          <w:rtl/>
        </w:rPr>
        <w:t xml:space="preserve"> </w:t>
      </w:r>
      <w:r w:rsidRPr="00A30381">
        <w:rPr>
          <w:rFonts w:hint="cs"/>
          <w:rtl/>
        </w:rPr>
        <w:t>بموضوع</w:t>
      </w:r>
      <w:r w:rsidRPr="00A30381">
        <w:rPr>
          <w:rtl/>
        </w:rPr>
        <w:t xml:space="preserve"> "</w:t>
      </w:r>
      <w:r w:rsidRPr="00A30381">
        <w:rPr>
          <w:rFonts w:hint="cs"/>
          <w:rtl/>
        </w:rPr>
        <w:t>مراقبة</w:t>
      </w:r>
      <w:r w:rsidRPr="00A30381">
        <w:rPr>
          <w:rtl/>
        </w:rPr>
        <w:t xml:space="preserve"> </w:t>
      </w:r>
      <w:r w:rsidRPr="00A30381">
        <w:rPr>
          <w:rFonts w:hint="cs"/>
          <w:rtl/>
        </w:rPr>
        <w:t>الطيف</w:t>
      </w:r>
      <w:r w:rsidRPr="00A30381">
        <w:rPr>
          <w:rtl/>
        </w:rPr>
        <w:t xml:space="preserve">" </w:t>
      </w:r>
      <w:r w:rsidRPr="00A30381">
        <w:rPr>
          <w:rFonts w:hint="cs"/>
          <w:rtl/>
        </w:rPr>
        <w:t>طبعة</w:t>
      </w:r>
      <w:r w:rsidRPr="00A30381">
        <w:rPr>
          <w:rtl/>
        </w:rPr>
        <w:t xml:space="preserve"> </w:t>
      </w:r>
      <w:r w:rsidRPr="00A30381">
        <w:rPr>
          <w:rFonts w:hint="cs"/>
          <w:rtl/>
        </w:rPr>
        <w:t xml:space="preserve">عام </w:t>
      </w:r>
      <w:r w:rsidRPr="00A30381">
        <w:rPr>
          <w:lang w:bidi="ar-EG"/>
        </w:rPr>
        <w:t>2011</w:t>
      </w:r>
      <w:r w:rsidRPr="00A30381">
        <w:rPr>
          <w:rtl/>
        </w:rPr>
        <w:t xml:space="preserve"> </w:t>
      </w:r>
      <w:r w:rsidRPr="00A30381">
        <w:rPr>
          <w:rFonts w:hint="cs"/>
          <w:rtl/>
        </w:rPr>
        <w:t>من</w:t>
      </w:r>
      <w:r w:rsidRPr="00A30381">
        <w:rPr>
          <w:rtl/>
        </w:rPr>
        <w:t xml:space="preserve"> </w:t>
      </w:r>
      <w:r w:rsidRPr="00A30381">
        <w:rPr>
          <w:rFonts w:hint="cs"/>
          <w:rtl/>
        </w:rPr>
        <w:t>كتيب</w:t>
      </w:r>
      <w:r w:rsidRPr="00A30381">
        <w:rPr>
          <w:rtl/>
        </w:rPr>
        <w:t xml:space="preserve"> </w:t>
      </w:r>
      <w:r w:rsidRPr="00A30381">
        <w:rPr>
          <w:rFonts w:hint="cs"/>
          <w:rtl/>
        </w:rPr>
        <w:t>الاتحاد</w:t>
      </w:r>
      <w:r w:rsidRPr="00A30381">
        <w:rPr>
          <w:rtl/>
        </w:rPr>
        <w:t xml:space="preserve"> </w:t>
      </w:r>
      <w:r w:rsidRPr="00A30381">
        <w:rPr>
          <w:rFonts w:hint="cs"/>
          <w:rtl/>
        </w:rPr>
        <w:t>عن</w:t>
      </w:r>
      <w:r w:rsidRPr="00A30381">
        <w:rPr>
          <w:rtl/>
        </w:rPr>
        <w:t xml:space="preserve"> </w:t>
      </w:r>
      <w:r w:rsidRPr="00A30381">
        <w:rPr>
          <w:rFonts w:hint="cs"/>
          <w:rtl/>
        </w:rPr>
        <w:t>مراقبة</w:t>
      </w:r>
      <w:r w:rsidRPr="00A30381">
        <w:rPr>
          <w:rtl/>
        </w:rPr>
        <w:t xml:space="preserve"> </w:t>
      </w:r>
      <w:r w:rsidRPr="00A30381">
        <w:rPr>
          <w:rFonts w:hint="cs"/>
          <w:rtl/>
        </w:rPr>
        <w:t>الطيف</w:t>
      </w:r>
      <w:r w:rsidRPr="00A30381">
        <w:rPr>
          <w:rtl/>
        </w:rPr>
        <w:t xml:space="preserve"> </w:t>
      </w:r>
      <w:r w:rsidRPr="00A30381">
        <w:rPr>
          <w:rFonts w:hint="cs"/>
          <w:rtl/>
        </w:rPr>
        <w:t>الذي</w:t>
      </w:r>
      <w:r w:rsidRPr="00A30381">
        <w:rPr>
          <w:rtl/>
        </w:rPr>
        <w:t xml:space="preserve"> </w:t>
      </w:r>
      <w:r w:rsidRPr="00A30381">
        <w:rPr>
          <w:rFonts w:hint="cs"/>
          <w:rtl/>
        </w:rPr>
        <w:t>يحتوي</w:t>
      </w:r>
      <w:r w:rsidRPr="00A30381">
        <w:rPr>
          <w:rtl/>
        </w:rPr>
        <w:t xml:space="preserve"> </w:t>
      </w:r>
      <w:r w:rsidRPr="00A30381">
        <w:rPr>
          <w:rFonts w:hint="cs"/>
          <w:rtl/>
        </w:rPr>
        <w:t>على</w:t>
      </w:r>
      <w:r w:rsidRPr="00A30381">
        <w:rPr>
          <w:rtl/>
        </w:rPr>
        <w:t xml:space="preserve"> </w:t>
      </w:r>
      <w:r w:rsidRPr="00A30381">
        <w:rPr>
          <w:rFonts w:hint="cs"/>
          <w:rtl/>
        </w:rPr>
        <w:t>معلومات</w:t>
      </w:r>
      <w:r w:rsidRPr="00A30381">
        <w:rPr>
          <w:rtl/>
        </w:rPr>
        <w:t xml:space="preserve"> </w:t>
      </w:r>
      <w:r w:rsidRPr="00A30381">
        <w:rPr>
          <w:rFonts w:hint="cs"/>
          <w:rtl/>
        </w:rPr>
        <w:t>عن</w:t>
      </w:r>
      <w:r w:rsidRPr="00A30381">
        <w:rPr>
          <w:rtl/>
        </w:rPr>
        <w:t xml:space="preserve"> </w:t>
      </w:r>
      <w:r w:rsidRPr="00A30381">
        <w:rPr>
          <w:rFonts w:hint="cs"/>
          <w:rtl/>
        </w:rPr>
        <w:t>قياسات</w:t>
      </w:r>
      <w:r w:rsidRPr="00A30381">
        <w:rPr>
          <w:rtl/>
        </w:rPr>
        <w:t xml:space="preserve"> </w:t>
      </w:r>
      <w:r w:rsidRPr="00A30381">
        <w:rPr>
          <w:rFonts w:hint="cs"/>
          <w:rtl/>
        </w:rPr>
        <w:t>الإشعاعات</w:t>
      </w:r>
      <w:r w:rsidRPr="00A30381">
        <w:rPr>
          <w:rtl/>
        </w:rPr>
        <w:t xml:space="preserve"> </w:t>
      </w:r>
      <w:r w:rsidRPr="00A30381">
        <w:rPr>
          <w:rFonts w:hint="cs"/>
          <w:rtl/>
        </w:rPr>
        <w:t>غير</w:t>
      </w:r>
      <w:r>
        <w:rPr>
          <w:rFonts w:hint="cs"/>
          <w:rtl/>
        </w:rPr>
        <w:t> </w:t>
      </w:r>
      <w:r w:rsidRPr="00A30381">
        <w:rPr>
          <w:rFonts w:hint="cs"/>
          <w:rtl/>
        </w:rPr>
        <w:t>المؤينة</w:t>
      </w:r>
      <w:r w:rsidRPr="00A30381">
        <w:rPr>
          <w:rtl/>
        </w:rPr>
        <w:t>.</w:t>
      </w:r>
    </w:p>
    <w:p w:rsidR="00C16920" w:rsidRPr="00A30381" w:rsidRDefault="00C16920" w:rsidP="00C16920">
      <w:pPr>
        <w:rPr>
          <w:lang w:bidi="ar-EG"/>
        </w:rPr>
      </w:pPr>
      <w:r w:rsidRPr="00762E2E">
        <w:t>5.3</w:t>
      </w:r>
      <w:r w:rsidRPr="00A30381">
        <w:rPr>
          <w:rFonts w:hint="cs"/>
          <w:rtl/>
          <w:lang w:bidi="ar-LB"/>
        </w:rPr>
        <w:tab/>
      </w:r>
      <w:r w:rsidRPr="00A30381">
        <w:rPr>
          <w:rFonts w:hint="cs"/>
          <w:rtl/>
        </w:rPr>
        <w:t>كما نشرت</w:t>
      </w:r>
      <w:r w:rsidRPr="00A30381">
        <w:rPr>
          <w:rtl/>
        </w:rPr>
        <w:t xml:space="preserve"> </w:t>
      </w:r>
      <w:r w:rsidRPr="00A30381">
        <w:rPr>
          <w:rFonts w:hint="cs"/>
          <w:rtl/>
        </w:rPr>
        <w:t>لجنة</w:t>
      </w:r>
      <w:r w:rsidRPr="00A30381">
        <w:rPr>
          <w:rtl/>
        </w:rPr>
        <w:t xml:space="preserve"> </w:t>
      </w:r>
      <w:r w:rsidRPr="00A30381">
        <w:rPr>
          <w:rFonts w:hint="cs"/>
          <w:rtl/>
        </w:rPr>
        <w:t>الدراسات</w:t>
      </w:r>
      <w:r w:rsidRPr="00A30381">
        <w:rPr>
          <w:rtl/>
        </w:rPr>
        <w:t> </w:t>
      </w:r>
      <w:r w:rsidRPr="00A30381">
        <w:rPr>
          <w:lang w:bidi="ar-EG"/>
        </w:rPr>
        <w:t>6</w:t>
      </w:r>
      <w:r w:rsidRPr="00A30381">
        <w:rPr>
          <w:rtl/>
        </w:rPr>
        <w:t xml:space="preserve"> </w:t>
      </w:r>
      <w:r w:rsidRPr="00A30381">
        <w:rPr>
          <w:rFonts w:hint="cs"/>
          <w:rtl/>
        </w:rPr>
        <w:t>لقطاع</w:t>
      </w:r>
      <w:r w:rsidRPr="00A30381">
        <w:rPr>
          <w:rtl/>
        </w:rPr>
        <w:t xml:space="preserve"> </w:t>
      </w:r>
      <w:r w:rsidRPr="00A30381">
        <w:rPr>
          <w:rFonts w:hint="cs"/>
          <w:rtl/>
        </w:rPr>
        <w:t>الاتصالات</w:t>
      </w:r>
      <w:r w:rsidRPr="00A30381">
        <w:rPr>
          <w:rtl/>
        </w:rPr>
        <w:t xml:space="preserve"> </w:t>
      </w:r>
      <w:r w:rsidRPr="00A30381">
        <w:rPr>
          <w:rFonts w:hint="cs"/>
          <w:rtl/>
        </w:rPr>
        <w:t>الراديوية</w:t>
      </w:r>
      <w:r w:rsidRPr="00A30381">
        <w:rPr>
          <w:rtl/>
        </w:rPr>
        <w:t xml:space="preserve"> </w:t>
      </w:r>
      <w:r w:rsidRPr="00A30381">
        <w:rPr>
          <w:rFonts w:hint="cs"/>
          <w:rtl/>
        </w:rPr>
        <w:t xml:space="preserve">التوصية </w:t>
      </w:r>
      <w:r w:rsidRPr="00A30381">
        <w:rPr>
          <w:lang w:bidi="ar-EG"/>
        </w:rPr>
        <w:t>BS.1698</w:t>
      </w:r>
      <w:r w:rsidRPr="00A30381">
        <w:rPr>
          <w:rFonts w:hint="cs"/>
        </w:rPr>
        <w:t xml:space="preserve"> </w:t>
      </w:r>
      <w:r w:rsidRPr="00A30381">
        <w:rPr>
          <w:rFonts w:hint="cs"/>
          <w:rtl/>
        </w:rPr>
        <w:t xml:space="preserve"> </w:t>
      </w:r>
      <w:r w:rsidRPr="00A30381">
        <w:rPr>
          <w:lang w:bidi="ar-EG"/>
        </w:rPr>
        <w:t>(2005)</w:t>
      </w:r>
      <w:r w:rsidRPr="00A30381">
        <w:rPr>
          <w:rFonts w:hint="cs"/>
          <w:rtl/>
          <w:lang w:bidi="ar-EG"/>
        </w:rPr>
        <w:t xml:space="preserve"> </w:t>
      </w:r>
      <w:r w:rsidRPr="00A30381">
        <w:rPr>
          <w:rFonts w:hint="cs"/>
          <w:rtl/>
        </w:rPr>
        <w:t>بشأن</w:t>
      </w:r>
      <w:r w:rsidRPr="00A30381">
        <w:rPr>
          <w:rtl/>
        </w:rPr>
        <w:t xml:space="preserve"> "</w:t>
      </w:r>
      <w:r w:rsidRPr="00A30381">
        <w:rPr>
          <w:rFonts w:hint="cs"/>
          <w:rtl/>
        </w:rPr>
        <w:t>تقييم</w:t>
      </w:r>
      <w:r w:rsidRPr="00A30381">
        <w:rPr>
          <w:rtl/>
        </w:rPr>
        <w:t> </w:t>
      </w:r>
      <w:r w:rsidRPr="00A30381">
        <w:rPr>
          <w:rFonts w:hint="cs"/>
          <w:rtl/>
        </w:rPr>
        <w:t>المجالات</w:t>
      </w:r>
      <w:r w:rsidRPr="00A30381">
        <w:rPr>
          <w:rtl/>
        </w:rPr>
        <w:t xml:space="preserve"> </w:t>
      </w:r>
      <w:r w:rsidRPr="00A30381">
        <w:rPr>
          <w:rFonts w:hint="cs"/>
          <w:rtl/>
        </w:rPr>
        <w:t>الناجمة</w:t>
      </w:r>
      <w:r w:rsidRPr="00A30381">
        <w:rPr>
          <w:rtl/>
        </w:rPr>
        <w:t xml:space="preserve"> </w:t>
      </w:r>
      <w:r w:rsidRPr="00A30381">
        <w:rPr>
          <w:rFonts w:hint="cs"/>
          <w:rtl/>
        </w:rPr>
        <w:t>عن</w:t>
      </w:r>
      <w:r w:rsidRPr="00A30381">
        <w:rPr>
          <w:rtl/>
        </w:rPr>
        <w:t xml:space="preserve"> </w:t>
      </w:r>
      <w:r w:rsidRPr="00A30381">
        <w:rPr>
          <w:rFonts w:hint="cs"/>
          <w:rtl/>
        </w:rPr>
        <w:t>الأنظمة</w:t>
      </w:r>
      <w:r w:rsidRPr="00A30381">
        <w:rPr>
          <w:rtl/>
        </w:rPr>
        <w:t xml:space="preserve"> </w:t>
      </w:r>
      <w:r w:rsidRPr="00A30381">
        <w:rPr>
          <w:rFonts w:hint="cs"/>
          <w:rtl/>
        </w:rPr>
        <w:t>الإذاعية</w:t>
      </w:r>
      <w:r w:rsidRPr="00A30381">
        <w:rPr>
          <w:rtl/>
        </w:rPr>
        <w:t xml:space="preserve"> </w:t>
      </w:r>
      <w:r w:rsidRPr="00A30381">
        <w:rPr>
          <w:rFonts w:hint="cs"/>
          <w:rtl/>
        </w:rPr>
        <w:t>للأرض</w:t>
      </w:r>
      <w:r w:rsidRPr="00A30381">
        <w:rPr>
          <w:rtl/>
        </w:rPr>
        <w:t xml:space="preserve"> </w:t>
      </w:r>
      <w:r w:rsidRPr="00A30381">
        <w:rPr>
          <w:rFonts w:hint="cs"/>
          <w:rtl/>
        </w:rPr>
        <w:t>العاملة</w:t>
      </w:r>
      <w:r w:rsidRPr="00A30381">
        <w:rPr>
          <w:rtl/>
        </w:rPr>
        <w:t xml:space="preserve"> في </w:t>
      </w:r>
      <w:r w:rsidRPr="00A30381">
        <w:rPr>
          <w:rFonts w:hint="cs"/>
          <w:rtl/>
        </w:rPr>
        <w:t>أي</w:t>
      </w:r>
      <w:r w:rsidRPr="00A30381">
        <w:rPr>
          <w:rtl/>
        </w:rPr>
        <w:t xml:space="preserve"> </w:t>
      </w:r>
      <w:r w:rsidRPr="00A30381">
        <w:rPr>
          <w:rFonts w:hint="cs"/>
          <w:rtl/>
        </w:rPr>
        <w:t>نطاق</w:t>
      </w:r>
      <w:r w:rsidRPr="00A30381">
        <w:rPr>
          <w:rtl/>
        </w:rPr>
        <w:t xml:space="preserve"> </w:t>
      </w:r>
      <w:r w:rsidRPr="00A30381">
        <w:rPr>
          <w:rFonts w:hint="cs"/>
          <w:rtl/>
        </w:rPr>
        <w:t>تردد للإرسال</w:t>
      </w:r>
      <w:r w:rsidRPr="00A30381">
        <w:rPr>
          <w:rtl/>
        </w:rPr>
        <w:t xml:space="preserve"> </w:t>
      </w:r>
      <w:r w:rsidRPr="00A30381">
        <w:rPr>
          <w:rFonts w:hint="cs"/>
          <w:rtl/>
        </w:rPr>
        <w:t>من</w:t>
      </w:r>
      <w:r w:rsidRPr="00A30381">
        <w:rPr>
          <w:rtl/>
        </w:rPr>
        <w:t xml:space="preserve"> </w:t>
      </w:r>
      <w:r w:rsidRPr="00A30381">
        <w:rPr>
          <w:rFonts w:hint="cs"/>
          <w:rtl/>
        </w:rPr>
        <w:t>أجل</w:t>
      </w:r>
      <w:r w:rsidRPr="00A30381">
        <w:rPr>
          <w:rtl/>
        </w:rPr>
        <w:t xml:space="preserve"> </w:t>
      </w:r>
      <w:r w:rsidRPr="00A30381">
        <w:rPr>
          <w:rFonts w:hint="cs"/>
          <w:rtl/>
        </w:rPr>
        <w:t>تقييم التعرض</w:t>
      </w:r>
      <w:r w:rsidRPr="00A30381">
        <w:rPr>
          <w:rtl/>
        </w:rPr>
        <w:t xml:space="preserve"> </w:t>
      </w:r>
      <w:r w:rsidRPr="00A30381">
        <w:rPr>
          <w:rFonts w:hint="cs"/>
          <w:rtl/>
        </w:rPr>
        <w:t>للإشعاعات</w:t>
      </w:r>
      <w:r w:rsidRPr="00A30381">
        <w:rPr>
          <w:rtl/>
        </w:rPr>
        <w:t xml:space="preserve"> </w:t>
      </w:r>
      <w:r w:rsidRPr="00A30381">
        <w:rPr>
          <w:rFonts w:hint="cs"/>
          <w:rtl/>
        </w:rPr>
        <w:t>غير</w:t>
      </w:r>
      <w:r w:rsidRPr="00A30381">
        <w:rPr>
          <w:rtl/>
        </w:rPr>
        <w:t xml:space="preserve"> </w:t>
      </w:r>
      <w:r w:rsidRPr="00A30381">
        <w:rPr>
          <w:rFonts w:hint="cs"/>
          <w:rtl/>
        </w:rPr>
        <w:t>المؤيِّنة</w:t>
      </w:r>
      <w:r w:rsidRPr="00A30381">
        <w:rPr>
          <w:rtl/>
        </w:rPr>
        <w:t xml:space="preserve">". </w:t>
      </w:r>
      <w:r w:rsidRPr="00A30381">
        <w:rPr>
          <w:rFonts w:hint="cs"/>
          <w:rtl/>
        </w:rPr>
        <w:t>وتضع</w:t>
      </w:r>
      <w:r w:rsidRPr="00A30381">
        <w:rPr>
          <w:rtl/>
        </w:rPr>
        <w:t xml:space="preserve"> </w:t>
      </w:r>
      <w:r w:rsidRPr="00A30381">
        <w:rPr>
          <w:rFonts w:hint="cs"/>
          <w:rtl/>
        </w:rPr>
        <w:t>هذه</w:t>
      </w:r>
      <w:r w:rsidRPr="00A30381">
        <w:rPr>
          <w:rtl/>
        </w:rPr>
        <w:t xml:space="preserve"> </w:t>
      </w:r>
      <w:r w:rsidRPr="00A30381">
        <w:rPr>
          <w:rFonts w:hint="cs"/>
          <w:rtl/>
        </w:rPr>
        <w:t>التوصية</w:t>
      </w:r>
      <w:r w:rsidRPr="00A30381">
        <w:rPr>
          <w:rtl/>
        </w:rPr>
        <w:t xml:space="preserve"> </w:t>
      </w:r>
      <w:r w:rsidRPr="00A30381">
        <w:rPr>
          <w:rFonts w:hint="cs"/>
          <w:rtl/>
        </w:rPr>
        <w:t>تقديراً</w:t>
      </w:r>
      <w:r w:rsidRPr="00A30381">
        <w:rPr>
          <w:rtl/>
        </w:rPr>
        <w:t xml:space="preserve"> </w:t>
      </w:r>
      <w:r w:rsidRPr="00A30381">
        <w:rPr>
          <w:rFonts w:hint="cs"/>
          <w:rtl/>
        </w:rPr>
        <w:t>لقيم</w:t>
      </w:r>
      <w:r w:rsidRPr="00A30381">
        <w:rPr>
          <w:rtl/>
        </w:rPr>
        <w:t xml:space="preserve"> </w:t>
      </w:r>
      <w:r w:rsidRPr="00A30381">
        <w:rPr>
          <w:rFonts w:hint="cs"/>
          <w:rtl/>
        </w:rPr>
        <w:t>التعرض</w:t>
      </w:r>
      <w:r w:rsidRPr="00A30381">
        <w:rPr>
          <w:rtl/>
        </w:rPr>
        <w:t xml:space="preserve"> </w:t>
      </w:r>
      <w:r w:rsidRPr="00A30381">
        <w:rPr>
          <w:rFonts w:hint="cs"/>
          <w:rtl/>
        </w:rPr>
        <w:t>للتردد</w:t>
      </w:r>
      <w:r w:rsidRPr="00A30381">
        <w:rPr>
          <w:rtl/>
        </w:rPr>
        <w:t xml:space="preserve"> </w:t>
      </w:r>
      <w:r w:rsidRPr="00A30381">
        <w:rPr>
          <w:rFonts w:hint="cs"/>
          <w:rtl/>
        </w:rPr>
        <w:t>الراديوي</w:t>
      </w:r>
      <w:r w:rsidRPr="00A30381">
        <w:rPr>
          <w:rtl/>
        </w:rPr>
        <w:t xml:space="preserve"> </w:t>
      </w:r>
      <w:r w:rsidRPr="00A30381">
        <w:rPr>
          <w:rFonts w:hint="cs"/>
          <w:rtl/>
        </w:rPr>
        <w:t>الناجم عن</w:t>
      </w:r>
      <w:r w:rsidRPr="00A30381">
        <w:rPr>
          <w:rtl/>
        </w:rPr>
        <w:t xml:space="preserve"> </w:t>
      </w:r>
      <w:r w:rsidRPr="00A30381">
        <w:rPr>
          <w:rFonts w:hint="cs"/>
          <w:rtl/>
        </w:rPr>
        <w:t>محطات</w:t>
      </w:r>
      <w:r w:rsidRPr="00A30381">
        <w:rPr>
          <w:rtl/>
        </w:rPr>
        <w:t xml:space="preserve"> </w:t>
      </w:r>
      <w:r w:rsidRPr="00A30381">
        <w:rPr>
          <w:rFonts w:hint="cs"/>
          <w:rtl/>
        </w:rPr>
        <w:t>الإذاعة</w:t>
      </w:r>
      <w:r w:rsidRPr="00A30381">
        <w:rPr>
          <w:rtl/>
        </w:rPr>
        <w:t xml:space="preserve"> </w:t>
      </w:r>
      <w:r w:rsidRPr="00A30381">
        <w:rPr>
          <w:rFonts w:hint="cs"/>
          <w:rtl/>
          <w:lang w:bidi="ar-LB"/>
        </w:rPr>
        <w:t>من أجل ا</w:t>
      </w:r>
      <w:r w:rsidRPr="00A30381">
        <w:rPr>
          <w:rFonts w:hint="cs"/>
          <w:rtl/>
        </w:rPr>
        <w:t>لإسهام في وضع</w:t>
      </w:r>
      <w:r w:rsidRPr="00A30381">
        <w:rPr>
          <w:rtl/>
        </w:rPr>
        <w:t xml:space="preserve"> </w:t>
      </w:r>
      <w:r w:rsidRPr="00A30381">
        <w:rPr>
          <w:rFonts w:hint="cs"/>
          <w:rtl/>
        </w:rPr>
        <w:t>المعايير</w:t>
      </w:r>
      <w:r w:rsidRPr="00A30381">
        <w:rPr>
          <w:rtl/>
        </w:rPr>
        <w:t xml:space="preserve"> </w:t>
      </w:r>
      <w:r w:rsidRPr="00A30381">
        <w:rPr>
          <w:rFonts w:hint="cs"/>
          <w:rtl/>
        </w:rPr>
        <w:t>لحماية</w:t>
      </w:r>
      <w:r w:rsidRPr="00A30381">
        <w:rPr>
          <w:rtl/>
        </w:rPr>
        <w:t xml:space="preserve"> </w:t>
      </w:r>
      <w:r w:rsidRPr="00A30381">
        <w:rPr>
          <w:rFonts w:hint="cs"/>
          <w:rtl/>
        </w:rPr>
        <w:t>البشر</w:t>
      </w:r>
      <w:r w:rsidRPr="00A30381">
        <w:rPr>
          <w:rtl/>
        </w:rPr>
        <w:t xml:space="preserve"> </w:t>
      </w:r>
      <w:r w:rsidRPr="00A30381">
        <w:rPr>
          <w:rFonts w:hint="cs"/>
          <w:rtl/>
        </w:rPr>
        <w:t>من</w:t>
      </w:r>
      <w:r w:rsidRPr="00A30381">
        <w:rPr>
          <w:rtl/>
        </w:rPr>
        <w:t xml:space="preserve"> </w:t>
      </w:r>
      <w:r w:rsidRPr="00A30381">
        <w:rPr>
          <w:rFonts w:hint="cs"/>
          <w:rtl/>
        </w:rPr>
        <w:t>التعرض</w:t>
      </w:r>
      <w:r w:rsidRPr="00A30381">
        <w:rPr>
          <w:rtl/>
        </w:rPr>
        <w:t xml:space="preserve"> </w:t>
      </w:r>
      <w:r w:rsidRPr="00A30381">
        <w:rPr>
          <w:rFonts w:hint="cs"/>
          <w:rtl/>
        </w:rPr>
        <w:t>للآثار</w:t>
      </w:r>
      <w:r w:rsidRPr="00A30381">
        <w:rPr>
          <w:rtl/>
        </w:rPr>
        <w:t xml:space="preserve"> </w:t>
      </w:r>
      <w:r w:rsidRPr="00A30381">
        <w:rPr>
          <w:rFonts w:hint="cs"/>
          <w:rtl/>
        </w:rPr>
        <w:t xml:space="preserve">الضارة المحتملة. </w:t>
      </w:r>
    </w:p>
    <w:p w:rsidR="00C16920" w:rsidRPr="00A30381" w:rsidRDefault="00C16920" w:rsidP="000D35E4">
      <w:pPr>
        <w:keepNext/>
        <w:rPr>
          <w:spacing w:val="-4"/>
          <w:lang w:bidi="ar-EG"/>
        </w:rPr>
      </w:pPr>
      <w:r w:rsidRPr="00762E2E">
        <w:t>6.3</w:t>
      </w:r>
      <w:r w:rsidRPr="00A30381">
        <w:rPr>
          <w:rFonts w:hint="cs"/>
          <w:spacing w:val="-4"/>
          <w:rtl/>
        </w:rPr>
        <w:tab/>
        <w:t>أحاطت لجنة</w:t>
      </w:r>
      <w:r w:rsidRPr="00A30381">
        <w:rPr>
          <w:spacing w:val="-4"/>
          <w:rtl/>
        </w:rPr>
        <w:t xml:space="preserve"> </w:t>
      </w:r>
      <w:r w:rsidRPr="00A30381">
        <w:rPr>
          <w:rFonts w:hint="cs"/>
          <w:spacing w:val="-4"/>
          <w:rtl/>
        </w:rPr>
        <w:t>الدراسات</w:t>
      </w:r>
      <w:r w:rsidRPr="00A30381">
        <w:rPr>
          <w:spacing w:val="-4"/>
          <w:rtl/>
        </w:rPr>
        <w:t xml:space="preserve"> </w:t>
      </w:r>
      <w:r w:rsidRPr="00A30381">
        <w:rPr>
          <w:spacing w:val="-4"/>
          <w:lang w:bidi="ar-EG"/>
        </w:rPr>
        <w:t>5</w:t>
      </w:r>
      <w:r w:rsidRPr="00A30381">
        <w:rPr>
          <w:spacing w:val="-4"/>
          <w:rtl/>
        </w:rPr>
        <w:t xml:space="preserve"> </w:t>
      </w:r>
      <w:r w:rsidRPr="00A30381">
        <w:rPr>
          <w:rFonts w:hint="cs"/>
          <w:spacing w:val="-4"/>
          <w:rtl/>
        </w:rPr>
        <w:t>لقطاع</w:t>
      </w:r>
      <w:r w:rsidRPr="00A30381">
        <w:rPr>
          <w:spacing w:val="-4"/>
          <w:rtl/>
        </w:rPr>
        <w:t xml:space="preserve"> </w:t>
      </w:r>
      <w:r w:rsidRPr="00A30381">
        <w:rPr>
          <w:rFonts w:hint="cs"/>
          <w:spacing w:val="-4"/>
          <w:rtl/>
        </w:rPr>
        <w:t>تقييس</w:t>
      </w:r>
      <w:r w:rsidRPr="00A30381">
        <w:rPr>
          <w:spacing w:val="-4"/>
          <w:rtl/>
        </w:rPr>
        <w:t xml:space="preserve"> </w:t>
      </w:r>
      <w:r w:rsidRPr="00A30381">
        <w:rPr>
          <w:rFonts w:hint="cs"/>
          <w:spacing w:val="-4"/>
          <w:rtl/>
        </w:rPr>
        <w:t>الاتصالات</w:t>
      </w:r>
      <w:r w:rsidRPr="00A30381">
        <w:rPr>
          <w:spacing w:val="-4"/>
          <w:rtl/>
        </w:rPr>
        <w:t xml:space="preserve"> </w:t>
      </w:r>
      <w:r w:rsidRPr="00A30381">
        <w:rPr>
          <w:rFonts w:hint="cs"/>
          <w:spacing w:val="-4"/>
          <w:rtl/>
        </w:rPr>
        <w:t>قطاع</w:t>
      </w:r>
      <w:r w:rsidRPr="00A30381">
        <w:rPr>
          <w:spacing w:val="-4"/>
          <w:rtl/>
        </w:rPr>
        <w:t xml:space="preserve"> </w:t>
      </w:r>
      <w:r w:rsidRPr="00A30381">
        <w:rPr>
          <w:rFonts w:hint="cs"/>
          <w:spacing w:val="-4"/>
          <w:rtl/>
        </w:rPr>
        <w:t>تنمية</w:t>
      </w:r>
      <w:r w:rsidRPr="00A30381">
        <w:rPr>
          <w:spacing w:val="-4"/>
          <w:rtl/>
        </w:rPr>
        <w:t xml:space="preserve"> </w:t>
      </w:r>
      <w:r w:rsidRPr="00A30381">
        <w:rPr>
          <w:rFonts w:hint="cs"/>
          <w:spacing w:val="-4"/>
          <w:rtl/>
        </w:rPr>
        <w:t>الاتصالات</w:t>
      </w:r>
      <w:r w:rsidRPr="00A30381">
        <w:rPr>
          <w:spacing w:val="-4"/>
          <w:rtl/>
        </w:rPr>
        <w:t xml:space="preserve"> </w:t>
      </w:r>
      <w:r w:rsidRPr="00A30381">
        <w:rPr>
          <w:rFonts w:hint="cs"/>
          <w:spacing w:val="-4"/>
          <w:rtl/>
        </w:rPr>
        <w:t>علماً بتوفر التوصيات الجديدة التالية</w:t>
      </w:r>
      <w:r w:rsidRPr="00A30381">
        <w:rPr>
          <w:spacing w:val="-4"/>
          <w:rtl/>
        </w:rPr>
        <w:t>:</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lang w:bidi="ar-EG"/>
        </w:rPr>
        <w:t>التوصية</w:t>
      </w:r>
      <w:r w:rsidRPr="00A30381">
        <w:rPr>
          <w:rtl/>
          <w:lang w:bidi="ar-EG"/>
        </w:rPr>
        <w:t xml:space="preserve"> </w:t>
      </w:r>
      <w:r w:rsidRPr="00A30381">
        <w:rPr>
          <w:lang w:bidi="ar-EG"/>
        </w:rPr>
        <w:t>K.91</w:t>
      </w:r>
      <w:r w:rsidRPr="00A30381">
        <w:rPr>
          <w:rtl/>
        </w:rPr>
        <w:t xml:space="preserve"> </w:t>
      </w:r>
      <w:r w:rsidRPr="00A30381">
        <w:rPr>
          <w:rFonts w:hint="cs"/>
          <w:rtl/>
        </w:rPr>
        <w:t>بشأن</w:t>
      </w:r>
      <w:r w:rsidRPr="00A30381">
        <w:rPr>
          <w:rtl/>
        </w:rPr>
        <w:t xml:space="preserve"> </w:t>
      </w:r>
      <w:r w:rsidRPr="00A30381">
        <w:rPr>
          <w:rtl/>
          <w:lang w:bidi="ar-EG"/>
        </w:rPr>
        <w:t>"مبادئ إرشادية لتقدير وتقييم ومراقبة التعرض البشري للمجالات الكهرمغنطيسية للتردد</w:t>
      </w:r>
      <w:r>
        <w:rPr>
          <w:rFonts w:hint="cs"/>
          <w:rtl/>
          <w:lang w:bidi="ar-EG"/>
        </w:rPr>
        <w:t> </w:t>
      </w:r>
      <w:r w:rsidRPr="00A30381">
        <w:rPr>
          <w:rtl/>
          <w:lang w:bidi="ar-EG"/>
        </w:rPr>
        <w:t>الراديوي"</w:t>
      </w:r>
      <w:r w:rsidRPr="00A30381">
        <w:rPr>
          <w:rFonts w:hint="cs"/>
          <w:rtl/>
        </w:rPr>
        <w:t>،</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rPr>
        <w:t>التوصية</w:t>
      </w:r>
      <w:r w:rsidRPr="00A30381">
        <w:rPr>
          <w:rtl/>
          <w:lang w:bidi="ar-SY"/>
        </w:rPr>
        <w:t xml:space="preserve"> </w:t>
      </w:r>
      <w:r w:rsidRPr="00A30381">
        <w:rPr>
          <w:lang w:bidi="ar-EG"/>
        </w:rPr>
        <w:t>K.83</w:t>
      </w:r>
      <w:r w:rsidRPr="00A30381">
        <w:rPr>
          <w:rtl/>
          <w:lang w:bidi="ar-SY"/>
        </w:rPr>
        <w:t xml:space="preserve"> </w:t>
      </w:r>
      <w:r w:rsidRPr="00A30381">
        <w:rPr>
          <w:rFonts w:hint="cs"/>
          <w:rtl/>
        </w:rPr>
        <w:t>بشأن</w:t>
      </w:r>
      <w:r w:rsidRPr="00A30381">
        <w:rPr>
          <w:rtl/>
        </w:rPr>
        <w:t xml:space="preserve"> </w:t>
      </w:r>
      <w:r w:rsidRPr="00A30381">
        <w:rPr>
          <w:rtl/>
          <w:lang w:bidi="ar-EG"/>
        </w:rPr>
        <w:t>"</w:t>
      </w:r>
      <w:r w:rsidRPr="00A30381">
        <w:rPr>
          <w:rFonts w:hint="cs"/>
          <w:rtl/>
          <w:lang w:bidi="ar-LB"/>
        </w:rPr>
        <w:t>مراقبة سويات</w:t>
      </w:r>
      <w:r w:rsidRPr="00A30381">
        <w:rPr>
          <w:rtl/>
        </w:rPr>
        <w:t xml:space="preserve"> </w:t>
      </w:r>
      <w:r w:rsidRPr="00A30381">
        <w:rPr>
          <w:rFonts w:hint="cs"/>
          <w:rtl/>
        </w:rPr>
        <w:t>المجالات</w:t>
      </w:r>
      <w:r w:rsidRPr="00A30381">
        <w:rPr>
          <w:rtl/>
        </w:rPr>
        <w:t xml:space="preserve"> </w:t>
      </w:r>
      <w:r w:rsidRPr="00A30381">
        <w:rPr>
          <w:rFonts w:hint="cs"/>
          <w:rtl/>
        </w:rPr>
        <w:t>الكهرمغنطيسية</w:t>
      </w:r>
      <w:r w:rsidRPr="00A30381">
        <w:rPr>
          <w:rtl/>
          <w:lang w:bidi="ar-EG"/>
        </w:rPr>
        <w:t>"</w:t>
      </w:r>
      <w:r w:rsidRPr="00A30381">
        <w:rPr>
          <w:rFonts w:hint="cs"/>
          <w:rtl/>
        </w:rPr>
        <w:t>،</w:t>
      </w:r>
    </w:p>
    <w:p w:rsidR="00C16920" w:rsidRPr="00A30381" w:rsidRDefault="00C16920" w:rsidP="003F1667">
      <w:pPr>
        <w:pStyle w:val="Enumlevel1"/>
        <w:rPr>
          <w:lang w:bidi="ar-EG"/>
        </w:rPr>
      </w:pPr>
      <w:r w:rsidRPr="00A30381">
        <w:rPr>
          <w:rFonts w:hint="cs"/>
          <w:rtl/>
          <w:lang w:bidi="ar-EG"/>
        </w:rPr>
        <w:t>-</w:t>
      </w:r>
      <w:r w:rsidRPr="00A30381">
        <w:rPr>
          <w:rtl/>
          <w:lang w:bidi="ar-EG"/>
        </w:rPr>
        <w:tab/>
      </w:r>
      <w:r w:rsidRPr="00A30381">
        <w:rPr>
          <w:rFonts w:hint="cs"/>
          <w:rtl/>
        </w:rPr>
        <w:t>التوصية</w:t>
      </w:r>
      <w:r w:rsidRPr="00A30381">
        <w:rPr>
          <w:rtl/>
          <w:lang w:bidi="ar-SY"/>
        </w:rPr>
        <w:t xml:space="preserve"> </w:t>
      </w:r>
      <w:r w:rsidRPr="00A30381">
        <w:rPr>
          <w:lang w:bidi="ar-EG"/>
        </w:rPr>
        <w:t>K.70</w:t>
      </w:r>
      <w:r w:rsidRPr="00A30381">
        <w:rPr>
          <w:rtl/>
          <w:lang w:bidi="ar-EG"/>
        </w:rPr>
        <w:t xml:space="preserve"> </w:t>
      </w:r>
      <w:r w:rsidRPr="00A30381">
        <w:rPr>
          <w:lang w:bidi="ar-EG"/>
        </w:rPr>
        <w:t>(2007/06)</w:t>
      </w:r>
      <w:r w:rsidRPr="00A30381">
        <w:rPr>
          <w:rtl/>
          <w:lang w:bidi="ar-SY"/>
        </w:rPr>
        <w:t xml:space="preserve"> </w:t>
      </w:r>
      <w:r w:rsidRPr="00A30381">
        <w:rPr>
          <w:rFonts w:hint="cs"/>
          <w:rtl/>
        </w:rPr>
        <w:t>بشأن</w:t>
      </w:r>
      <w:r w:rsidRPr="00A30381">
        <w:rPr>
          <w:rtl/>
        </w:rPr>
        <w:t xml:space="preserve"> </w:t>
      </w:r>
      <w:r w:rsidRPr="00A30381">
        <w:rPr>
          <w:rtl/>
          <w:lang w:bidi="ar-EG"/>
        </w:rPr>
        <w:t>"أساليب تخفيف للحد من التعرض البشري للمجالات الكهرمغنطيسية لإشارات التردد الراديوي بالقرب من محطات الاتصالات الراديوية"</w:t>
      </w:r>
      <w:r w:rsidRPr="00A30381">
        <w:rPr>
          <w:rFonts w:hint="cs"/>
          <w:rtl/>
        </w:rPr>
        <w:t>،</w:t>
      </w:r>
    </w:p>
    <w:p w:rsidR="00C16920" w:rsidRPr="00A30381" w:rsidRDefault="00C16920" w:rsidP="003F1667">
      <w:pPr>
        <w:pStyle w:val="Enumlevel1"/>
        <w:rPr>
          <w:lang w:bidi="ar-EG"/>
        </w:rPr>
      </w:pPr>
      <w:r w:rsidRPr="00A30381">
        <w:rPr>
          <w:rFonts w:hint="cs"/>
          <w:rtl/>
        </w:rPr>
        <w:t>-</w:t>
      </w:r>
      <w:r w:rsidRPr="00A30381">
        <w:rPr>
          <w:rtl/>
          <w:lang w:bidi="ar-EG"/>
        </w:rPr>
        <w:tab/>
      </w:r>
      <w:r w:rsidRPr="00A30381">
        <w:rPr>
          <w:rFonts w:hint="cs"/>
          <w:rtl/>
        </w:rPr>
        <w:t xml:space="preserve">المسألة الجديدة </w:t>
      </w:r>
      <w:r w:rsidRPr="00A30381">
        <w:rPr>
          <w:lang w:bidi="ar-EG"/>
        </w:rPr>
        <w:t>7/5</w:t>
      </w:r>
      <w:r w:rsidRPr="00A30381">
        <w:rPr>
          <w:rFonts w:hint="cs"/>
          <w:rtl/>
          <w:lang w:bidi="ar-EG"/>
        </w:rPr>
        <w:t xml:space="preserve"> </w:t>
      </w:r>
      <w:r w:rsidRPr="00A30381">
        <w:rPr>
          <w:rFonts w:hint="cs"/>
          <w:rtl/>
        </w:rPr>
        <w:t>لقطاع تقييس الاتصالات بشأن التعرض البشري</w:t>
      </w:r>
      <w:r w:rsidRPr="00A30381">
        <w:rPr>
          <w:rFonts w:hint="cs"/>
          <w:rtl/>
          <w:lang w:bidi="ar-EG"/>
        </w:rPr>
        <w:t xml:space="preserve">. </w:t>
      </w:r>
    </w:p>
    <w:p w:rsidR="00C16920" w:rsidRPr="00A30381" w:rsidRDefault="00C16920" w:rsidP="008F3F31">
      <w:bookmarkStart w:id="35" w:name="_Toc329865969"/>
      <w:bookmarkStart w:id="36" w:name="_Toc332620727"/>
      <w:bookmarkStart w:id="37" w:name="_Toc377637632"/>
      <w:r w:rsidRPr="00A30381">
        <w:t>7.</w:t>
      </w:r>
      <w:r>
        <w:t>3</w:t>
      </w:r>
      <w:r w:rsidRPr="00A30381">
        <w:rPr>
          <w:rFonts w:hint="cs"/>
          <w:rtl/>
        </w:rPr>
        <w:tab/>
      </w:r>
      <w:r w:rsidRPr="00C2318D">
        <w:rPr>
          <w:rFonts w:hint="cs"/>
          <w:rtl/>
        </w:rPr>
        <w:t xml:space="preserve">منظورات </w:t>
      </w:r>
      <w:r w:rsidRPr="00C2318D">
        <w:rPr>
          <w:rFonts w:hint="cs"/>
          <w:rtl/>
          <w:cs/>
        </w:rPr>
        <w:t>منظمة</w:t>
      </w:r>
      <w:r w:rsidRPr="00C2318D">
        <w:rPr>
          <w:rtl/>
          <w:cs/>
        </w:rPr>
        <w:t xml:space="preserve"> </w:t>
      </w:r>
      <w:r w:rsidRPr="00C2318D">
        <w:rPr>
          <w:rFonts w:hint="cs"/>
          <w:rtl/>
          <w:cs/>
        </w:rPr>
        <w:t>الصحة</w:t>
      </w:r>
      <w:r w:rsidRPr="00C2318D">
        <w:rPr>
          <w:rtl/>
          <w:cs/>
        </w:rPr>
        <w:t xml:space="preserve"> </w:t>
      </w:r>
      <w:r w:rsidRPr="00C2318D">
        <w:rPr>
          <w:rFonts w:hint="cs"/>
          <w:rtl/>
          <w:cs/>
        </w:rPr>
        <w:t>العالمية</w:t>
      </w:r>
      <w:bookmarkEnd w:id="35"/>
      <w:bookmarkEnd w:id="36"/>
      <w:r w:rsidRPr="00C2318D">
        <w:rPr>
          <w:rFonts w:hint="cs"/>
          <w:rtl/>
        </w:rPr>
        <w:t xml:space="preserve"> </w:t>
      </w:r>
      <w:r w:rsidRPr="00C2318D">
        <w:t>(WHO)</w:t>
      </w:r>
      <w:bookmarkEnd w:id="37"/>
    </w:p>
    <w:p w:rsidR="00C16920" w:rsidRPr="00A30381" w:rsidRDefault="00C16920" w:rsidP="00C16920">
      <w:pPr>
        <w:rPr>
          <w:lang w:bidi="ar-EG"/>
        </w:rPr>
      </w:pPr>
      <w:r w:rsidRPr="00945CCF">
        <w:t>1.7.3</w:t>
      </w:r>
      <w:r w:rsidRPr="00A30381">
        <w:rPr>
          <w:rFonts w:hint="cs"/>
          <w:rtl/>
        </w:rPr>
        <w:tab/>
        <w:t>وُضع</w:t>
      </w:r>
      <w:r w:rsidRPr="00A30381">
        <w:rPr>
          <w:rtl/>
        </w:rPr>
        <w:t xml:space="preserve"> </w:t>
      </w:r>
      <w:r w:rsidRPr="00A30381">
        <w:rPr>
          <w:rFonts w:hint="cs"/>
          <w:rtl/>
        </w:rPr>
        <w:t>مشروع</w:t>
      </w:r>
      <w:r w:rsidRPr="00A30381">
        <w:rPr>
          <w:rtl/>
        </w:rPr>
        <w:t xml:space="preserve"> </w:t>
      </w:r>
      <w:r w:rsidRPr="00A30381">
        <w:rPr>
          <w:rFonts w:hint="cs"/>
          <w:rtl/>
        </w:rPr>
        <w:t>منظمة</w:t>
      </w:r>
      <w:r w:rsidRPr="00A30381">
        <w:rPr>
          <w:rtl/>
        </w:rPr>
        <w:t xml:space="preserve"> </w:t>
      </w:r>
      <w:r w:rsidRPr="00A30381">
        <w:rPr>
          <w:rFonts w:hint="cs"/>
          <w:rtl/>
        </w:rPr>
        <w:t>الصحة</w:t>
      </w:r>
      <w:r w:rsidRPr="00A30381">
        <w:rPr>
          <w:rtl/>
        </w:rPr>
        <w:t xml:space="preserve"> </w:t>
      </w:r>
      <w:r w:rsidRPr="00A30381">
        <w:rPr>
          <w:rFonts w:hint="cs"/>
          <w:rtl/>
        </w:rPr>
        <w:t>العالمية</w:t>
      </w:r>
      <w:r w:rsidRPr="00A30381">
        <w:rPr>
          <w:rtl/>
        </w:rPr>
        <w:t xml:space="preserve"> </w:t>
      </w:r>
      <w:r w:rsidRPr="00A30381">
        <w:rPr>
          <w:rFonts w:hint="cs"/>
          <w:rtl/>
        </w:rPr>
        <w:t>الدولي</w:t>
      </w:r>
      <w:r w:rsidRPr="00A30381">
        <w:rPr>
          <w:rtl/>
        </w:rPr>
        <w:t xml:space="preserve"> </w:t>
      </w:r>
      <w:r w:rsidRPr="00A30381">
        <w:rPr>
          <w:rFonts w:hint="cs"/>
          <w:rtl/>
        </w:rPr>
        <w:t>المتعلق بالمجالات</w:t>
      </w:r>
      <w:r w:rsidRPr="00A30381">
        <w:rPr>
          <w:rtl/>
        </w:rPr>
        <w:t xml:space="preserve"> </w:t>
      </w:r>
      <w:r w:rsidRPr="00A30381">
        <w:rPr>
          <w:rFonts w:hint="cs"/>
          <w:rtl/>
        </w:rPr>
        <w:t>الكهرمغنطيسية في عام</w:t>
      </w:r>
      <w:r w:rsidRPr="00A30381">
        <w:rPr>
          <w:rtl/>
        </w:rPr>
        <w:t xml:space="preserve"> </w:t>
      </w:r>
      <w:r w:rsidRPr="00A30381">
        <w:rPr>
          <w:lang w:bidi="ar-EG"/>
        </w:rPr>
        <w:t>1996</w:t>
      </w:r>
      <w:r w:rsidRPr="00A30381">
        <w:rPr>
          <w:rtl/>
        </w:rPr>
        <w:t xml:space="preserve">. </w:t>
      </w:r>
      <w:r w:rsidRPr="00A30381">
        <w:rPr>
          <w:rFonts w:hint="cs"/>
          <w:rtl/>
        </w:rPr>
        <w:t>ومن</w:t>
      </w:r>
      <w:r w:rsidRPr="00A30381">
        <w:rPr>
          <w:rtl/>
        </w:rPr>
        <w:t xml:space="preserve"> </w:t>
      </w:r>
      <w:r w:rsidRPr="00A30381">
        <w:rPr>
          <w:rFonts w:hint="cs"/>
          <w:rtl/>
        </w:rPr>
        <w:t>بين</w:t>
      </w:r>
      <w:r w:rsidRPr="00A30381">
        <w:rPr>
          <w:rtl/>
        </w:rPr>
        <w:t xml:space="preserve"> </w:t>
      </w:r>
      <w:r w:rsidRPr="00A30381">
        <w:rPr>
          <w:rFonts w:hint="cs"/>
          <w:rtl/>
        </w:rPr>
        <w:t>أهدافه</w:t>
      </w:r>
      <w:r w:rsidRPr="00A30381">
        <w:rPr>
          <w:rtl/>
        </w:rPr>
        <w:t xml:space="preserve"> </w:t>
      </w:r>
      <w:r w:rsidRPr="00A30381">
        <w:rPr>
          <w:rFonts w:hint="cs"/>
          <w:rtl/>
        </w:rPr>
        <w:t>استعراض</w:t>
      </w:r>
      <w:r w:rsidRPr="00A30381">
        <w:rPr>
          <w:rtl/>
        </w:rPr>
        <w:t xml:space="preserve"> </w:t>
      </w:r>
      <w:r w:rsidRPr="00A30381">
        <w:rPr>
          <w:rFonts w:hint="cs"/>
          <w:rtl/>
        </w:rPr>
        <w:t>الأدبيات</w:t>
      </w:r>
      <w:r w:rsidRPr="00A30381">
        <w:rPr>
          <w:rtl/>
        </w:rPr>
        <w:t xml:space="preserve"> </w:t>
      </w:r>
      <w:r w:rsidRPr="00A30381">
        <w:rPr>
          <w:rFonts w:hint="cs"/>
          <w:rtl/>
        </w:rPr>
        <w:t>المتعلقة</w:t>
      </w:r>
      <w:r w:rsidRPr="00A30381">
        <w:rPr>
          <w:rtl/>
        </w:rPr>
        <w:t xml:space="preserve"> </w:t>
      </w:r>
      <w:r w:rsidRPr="00A30381">
        <w:rPr>
          <w:rFonts w:hint="cs"/>
          <w:rtl/>
        </w:rPr>
        <w:t>بآثار</w:t>
      </w:r>
      <w:r w:rsidRPr="00A30381">
        <w:rPr>
          <w:rtl/>
        </w:rPr>
        <w:t xml:space="preserve"> </w:t>
      </w:r>
      <w:r w:rsidRPr="00A30381">
        <w:rPr>
          <w:rFonts w:hint="cs"/>
          <w:rtl/>
        </w:rPr>
        <w:t>التعرض</w:t>
      </w:r>
      <w:r w:rsidRPr="00A30381">
        <w:rPr>
          <w:rtl/>
        </w:rPr>
        <w:t xml:space="preserve"> </w:t>
      </w:r>
      <w:r w:rsidRPr="00A30381">
        <w:rPr>
          <w:rFonts w:hint="cs"/>
          <w:rtl/>
        </w:rPr>
        <w:t>للمجالات</w:t>
      </w:r>
      <w:r w:rsidRPr="00A30381">
        <w:rPr>
          <w:rtl/>
        </w:rPr>
        <w:t xml:space="preserve"> </w:t>
      </w:r>
      <w:r w:rsidRPr="00A30381">
        <w:rPr>
          <w:rFonts w:hint="cs"/>
          <w:rtl/>
        </w:rPr>
        <w:t>للكهرمغنطيسية</w:t>
      </w:r>
      <w:r w:rsidRPr="00A30381">
        <w:rPr>
          <w:rtl/>
        </w:rPr>
        <w:t xml:space="preserve"> </w:t>
      </w:r>
      <w:r w:rsidRPr="00A30381">
        <w:rPr>
          <w:rFonts w:hint="cs"/>
          <w:rtl/>
        </w:rPr>
        <w:t>على</w:t>
      </w:r>
      <w:r w:rsidRPr="00A30381">
        <w:rPr>
          <w:rtl/>
        </w:rPr>
        <w:t xml:space="preserve"> </w:t>
      </w:r>
      <w:r w:rsidRPr="00A30381">
        <w:rPr>
          <w:rFonts w:hint="cs"/>
          <w:rtl/>
        </w:rPr>
        <w:t>الصحة،</w:t>
      </w:r>
      <w:r w:rsidRPr="00A30381">
        <w:rPr>
          <w:rtl/>
        </w:rPr>
        <w:t xml:space="preserve"> </w:t>
      </w:r>
      <w:r w:rsidRPr="00A30381">
        <w:rPr>
          <w:rFonts w:hint="cs"/>
          <w:rtl/>
        </w:rPr>
        <w:t>والتشجيع</w:t>
      </w:r>
      <w:r w:rsidRPr="00A30381">
        <w:rPr>
          <w:rtl/>
        </w:rPr>
        <w:t xml:space="preserve"> </w:t>
      </w:r>
      <w:r w:rsidRPr="00A30381">
        <w:rPr>
          <w:rFonts w:hint="cs"/>
          <w:rtl/>
        </w:rPr>
        <w:t>على</w:t>
      </w:r>
      <w:r w:rsidRPr="00A30381">
        <w:rPr>
          <w:rtl/>
        </w:rPr>
        <w:t xml:space="preserve"> </w:t>
      </w:r>
      <w:r w:rsidRPr="00A30381">
        <w:rPr>
          <w:rFonts w:hint="cs"/>
          <w:rtl/>
        </w:rPr>
        <w:t>وضع</w:t>
      </w:r>
      <w:r w:rsidRPr="00A30381">
        <w:rPr>
          <w:rtl/>
        </w:rPr>
        <w:t xml:space="preserve"> </w:t>
      </w:r>
      <w:r w:rsidRPr="00A30381">
        <w:rPr>
          <w:rFonts w:hint="cs"/>
          <w:rtl/>
        </w:rPr>
        <w:t>معايير</w:t>
      </w:r>
      <w:r w:rsidRPr="00A30381">
        <w:rPr>
          <w:rtl/>
        </w:rPr>
        <w:t xml:space="preserve"> </w:t>
      </w:r>
      <w:r w:rsidRPr="00A30381">
        <w:rPr>
          <w:rFonts w:hint="cs"/>
          <w:rtl/>
        </w:rPr>
        <w:t>منسّقة</w:t>
      </w:r>
      <w:r w:rsidRPr="00A30381">
        <w:rPr>
          <w:rtl/>
        </w:rPr>
        <w:t xml:space="preserve"> </w:t>
      </w:r>
      <w:r w:rsidRPr="00A30381">
        <w:rPr>
          <w:rFonts w:hint="cs"/>
          <w:rtl/>
        </w:rPr>
        <w:t>مقبولة</w:t>
      </w:r>
      <w:r w:rsidRPr="00A30381">
        <w:rPr>
          <w:rtl/>
        </w:rPr>
        <w:t xml:space="preserve"> </w:t>
      </w:r>
      <w:r w:rsidRPr="00A30381">
        <w:rPr>
          <w:rFonts w:hint="cs"/>
          <w:rtl/>
        </w:rPr>
        <w:t>دولي</w:t>
      </w:r>
      <w:r w:rsidRPr="00A30381">
        <w:rPr>
          <w:rFonts w:hint="cs"/>
          <w:rtl/>
          <w:lang w:bidi="ar-SY"/>
        </w:rPr>
        <w:t>اً</w:t>
      </w:r>
      <w:r w:rsidRPr="00A30381">
        <w:rPr>
          <w:rtl/>
        </w:rPr>
        <w:t xml:space="preserve">. </w:t>
      </w:r>
      <w:r w:rsidRPr="00A30381">
        <w:rPr>
          <w:rFonts w:hint="cs"/>
          <w:rtl/>
        </w:rPr>
        <w:t>وللمنظمة</w:t>
      </w:r>
      <w:r w:rsidRPr="00A30381">
        <w:rPr>
          <w:rtl/>
        </w:rPr>
        <w:t xml:space="preserve"> </w:t>
      </w:r>
      <w:r w:rsidRPr="00A30381">
        <w:rPr>
          <w:rFonts w:hint="cs"/>
          <w:rtl/>
        </w:rPr>
        <w:t>شركاء</w:t>
      </w:r>
      <w:r w:rsidRPr="00A30381">
        <w:rPr>
          <w:rtl/>
        </w:rPr>
        <w:t xml:space="preserve"> في </w:t>
      </w:r>
      <w:r w:rsidRPr="00A30381">
        <w:rPr>
          <w:rFonts w:hint="cs"/>
          <w:rtl/>
        </w:rPr>
        <w:t>هذا</w:t>
      </w:r>
      <w:r w:rsidRPr="00A30381">
        <w:rPr>
          <w:rtl/>
        </w:rPr>
        <w:t xml:space="preserve"> </w:t>
      </w:r>
      <w:r w:rsidRPr="00A30381">
        <w:rPr>
          <w:rFonts w:hint="cs"/>
          <w:rtl/>
        </w:rPr>
        <w:t>الموضوع</w:t>
      </w:r>
      <w:r w:rsidRPr="00A30381">
        <w:rPr>
          <w:rtl/>
        </w:rPr>
        <w:t xml:space="preserve"> </w:t>
      </w:r>
      <w:r w:rsidRPr="00A30381">
        <w:rPr>
          <w:rFonts w:hint="cs"/>
          <w:rtl/>
        </w:rPr>
        <w:t>من</w:t>
      </w:r>
      <w:r w:rsidRPr="00A30381">
        <w:rPr>
          <w:rtl/>
        </w:rPr>
        <w:t xml:space="preserve"> </w:t>
      </w:r>
      <w:r w:rsidRPr="00A30381">
        <w:rPr>
          <w:rFonts w:hint="cs"/>
          <w:rtl/>
        </w:rPr>
        <w:t>بينهم</w:t>
      </w:r>
      <w:r w:rsidRPr="00A30381">
        <w:rPr>
          <w:rtl/>
        </w:rPr>
        <w:t xml:space="preserve"> </w:t>
      </w:r>
      <w:r w:rsidRPr="00A30381">
        <w:rPr>
          <w:rFonts w:hint="cs"/>
          <w:rtl/>
        </w:rPr>
        <w:t>الاتحاد</w:t>
      </w:r>
      <w:r w:rsidRPr="00A30381">
        <w:rPr>
          <w:rtl/>
        </w:rPr>
        <w:t xml:space="preserve"> </w:t>
      </w:r>
      <w:r w:rsidRPr="00A30381">
        <w:rPr>
          <w:rFonts w:hint="cs"/>
          <w:rtl/>
        </w:rPr>
        <w:t>الدولي</w:t>
      </w:r>
      <w:r w:rsidRPr="00A30381">
        <w:rPr>
          <w:rtl/>
        </w:rPr>
        <w:t xml:space="preserve"> </w:t>
      </w:r>
      <w:r w:rsidRPr="00A30381">
        <w:rPr>
          <w:rFonts w:hint="cs"/>
          <w:rtl/>
        </w:rPr>
        <w:t>للاتصالات،</w:t>
      </w:r>
      <w:r w:rsidRPr="00A30381">
        <w:rPr>
          <w:rtl/>
        </w:rPr>
        <w:t xml:space="preserve"> </w:t>
      </w:r>
      <w:r w:rsidRPr="00A30381">
        <w:rPr>
          <w:rFonts w:hint="cs"/>
          <w:rtl/>
        </w:rPr>
        <w:t>ومنظمة</w:t>
      </w:r>
      <w:r w:rsidRPr="00A30381">
        <w:rPr>
          <w:rtl/>
        </w:rPr>
        <w:t xml:space="preserve"> </w:t>
      </w:r>
      <w:r w:rsidRPr="00A30381">
        <w:rPr>
          <w:rFonts w:hint="cs"/>
          <w:rtl/>
        </w:rPr>
        <w:t>العمل</w:t>
      </w:r>
      <w:r w:rsidRPr="00A30381">
        <w:rPr>
          <w:rtl/>
        </w:rPr>
        <w:t xml:space="preserve"> </w:t>
      </w:r>
      <w:r w:rsidRPr="00A30381">
        <w:rPr>
          <w:rFonts w:hint="cs"/>
          <w:rtl/>
        </w:rPr>
        <w:t>الدولية</w:t>
      </w:r>
      <w:r w:rsidRPr="00A30381">
        <w:rPr>
          <w:rFonts w:hint="eastAsia"/>
          <w:rtl/>
        </w:rPr>
        <w:t> </w:t>
      </w:r>
      <w:r w:rsidRPr="00A30381">
        <w:t>(ILO)</w:t>
      </w:r>
      <w:r w:rsidRPr="00A30381">
        <w:rPr>
          <w:rFonts w:hint="cs"/>
          <w:rtl/>
        </w:rPr>
        <w:t>،</w:t>
      </w:r>
      <w:r w:rsidRPr="00A30381">
        <w:rPr>
          <w:rtl/>
        </w:rPr>
        <w:t xml:space="preserve"> </w:t>
      </w:r>
      <w:r w:rsidRPr="00A30381">
        <w:rPr>
          <w:rFonts w:hint="cs"/>
          <w:rtl/>
        </w:rPr>
        <w:t>واللجنة</w:t>
      </w:r>
      <w:r w:rsidRPr="00A30381">
        <w:rPr>
          <w:rtl/>
        </w:rPr>
        <w:t xml:space="preserve"> </w:t>
      </w:r>
      <w:r w:rsidRPr="00A30381">
        <w:rPr>
          <w:rFonts w:hint="cs"/>
          <w:rtl/>
        </w:rPr>
        <w:t>الدولية</w:t>
      </w:r>
      <w:r w:rsidRPr="00A30381">
        <w:rPr>
          <w:rtl/>
        </w:rPr>
        <w:t xml:space="preserve"> </w:t>
      </w:r>
      <w:r w:rsidRPr="00A30381">
        <w:rPr>
          <w:rFonts w:hint="cs"/>
          <w:rtl/>
        </w:rPr>
        <w:t>المعنية</w:t>
      </w:r>
      <w:r w:rsidRPr="00A30381">
        <w:rPr>
          <w:rtl/>
        </w:rPr>
        <w:t xml:space="preserve"> </w:t>
      </w:r>
      <w:r w:rsidRPr="00A30381">
        <w:rPr>
          <w:rFonts w:hint="cs"/>
          <w:rtl/>
        </w:rPr>
        <w:lastRenderedPageBreak/>
        <w:t>بالحماية</w:t>
      </w:r>
      <w:r w:rsidRPr="00A30381">
        <w:rPr>
          <w:rtl/>
        </w:rPr>
        <w:t xml:space="preserve"> </w:t>
      </w:r>
      <w:r w:rsidRPr="00A30381">
        <w:rPr>
          <w:rFonts w:hint="cs"/>
          <w:rtl/>
        </w:rPr>
        <w:t>من</w:t>
      </w:r>
      <w:r w:rsidRPr="00A30381">
        <w:rPr>
          <w:rtl/>
        </w:rPr>
        <w:t xml:space="preserve"> </w:t>
      </w:r>
      <w:r w:rsidRPr="00A30381">
        <w:rPr>
          <w:rFonts w:hint="cs"/>
          <w:rtl/>
        </w:rPr>
        <w:t>الإشعاع</w:t>
      </w:r>
      <w:r w:rsidRPr="00A30381">
        <w:rPr>
          <w:rtl/>
        </w:rPr>
        <w:t xml:space="preserve"> </w:t>
      </w:r>
      <w:r w:rsidRPr="00A30381">
        <w:rPr>
          <w:rFonts w:hint="cs"/>
          <w:rtl/>
        </w:rPr>
        <w:t>غير</w:t>
      </w:r>
      <w:r w:rsidRPr="00A30381">
        <w:rPr>
          <w:rtl/>
        </w:rPr>
        <w:t xml:space="preserve"> </w:t>
      </w:r>
      <w:r w:rsidRPr="00A30381">
        <w:rPr>
          <w:rFonts w:hint="cs"/>
          <w:rtl/>
        </w:rPr>
        <w:t xml:space="preserve">المؤين </w:t>
      </w:r>
      <w:r w:rsidRPr="00A30381">
        <w:t>(ICNIRP)</w:t>
      </w:r>
      <w:r w:rsidRPr="00A30381">
        <w:rPr>
          <w:rFonts w:hint="cs"/>
          <w:rtl/>
        </w:rPr>
        <w:t>،</w:t>
      </w:r>
      <w:r w:rsidRPr="00A30381">
        <w:rPr>
          <w:rtl/>
        </w:rPr>
        <w:t xml:space="preserve"> </w:t>
      </w:r>
      <w:r w:rsidRPr="00A30381">
        <w:rPr>
          <w:rFonts w:hint="cs"/>
          <w:rtl/>
        </w:rPr>
        <w:t>وبرنامج</w:t>
      </w:r>
      <w:r w:rsidRPr="00A30381">
        <w:rPr>
          <w:rtl/>
        </w:rPr>
        <w:t xml:space="preserve"> </w:t>
      </w:r>
      <w:r w:rsidRPr="00A30381">
        <w:rPr>
          <w:rFonts w:hint="cs"/>
          <w:rtl/>
        </w:rPr>
        <w:t>الأمم</w:t>
      </w:r>
      <w:r w:rsidRPr="00A30381">
        <w:rPr>
          <w:rtl/>
        </w:rPr>
        <w:t xml:space="preserve"> </w:t>
      </w:r>
      <w:r w:rsidRPr="00A30381">
        <w:rPr>
          <w:rFonts w:hint="cs"/>
          <w:rtl/>
        </w:rPr>
        <w:t>المتحدة</w:t>
      </w:r>
      <w:r w:rsidRPr="00A30381">
        <w:rPr>
          <w:rtl/>
        </w:rPr>
        <w:t xml:space="preserve"> </w:t>
      </w:r>
      <w:r w:rsidRPr="00A30381">
        <w:rPr>
          <w:rFonts w:hint="cs"/>
          <w:rtl/>
        </w:rPr>
        <w:t>للبيئة</w:t>
      </w:r>
      <w:r>
        <w:rPr>
          <w:rFonts w:hint="eastAsia"/>
          <w:rtl/>
        </w:rPr>
        <w:t> </w:t>
      </w:r>
      <w:r>
        <w:t>(UNEP)</w:t>
      </w:r>
      <w:r w:rsidRPr="00A30381">
        <w:rPr>
          <w:rFonts w:hint="cs"/>
          <w:rtl/>
        </w:rPr>
        <w:t xml:space="preserve"> إلى جانب جهات أخرى</w:t>
      </w:r>
      <w:r w:rsidRPr="00A30381">
        <w:rPr>
          <w:rtl/>
        </w:rPr>
        <w:t xml:space="preserve">. </w:t>
      </w:r>
      <w:r w:rsidRPr="00A30381">
        <w:rPr>
          <w:rFonts w:hint="cs"/>
          <w:rtl/>
        </w:rPr>
        <w:t>ولا تجري منظمة</w:t>
      </w:r>
      <w:r w:rsidRPr="00A30381">
        <w:rPr>
          <w:rtl/>
        </w:rPr>
        <w:t xml:space="preserve"> </w:t>
      </w:r>
      <w:r w:rsidRPr="00A30381">
        <w:rPr>
          <w:rFonts w:hint="cs"/>
          <w:rtl/>
        </w:rPr>
        <w:t>الصحة</w:t>
      </w:r>
      <w:r w:rsidRPr="00A30381">
        <w:rPr>
          <w:rtl/>
        </w:rPr>
        <w:t xml:space="preserve"> </w:t>
      </w:r>
      <w:r w:rsidRPr="00A30381">
        <w:rPr>
          <w:rFonts w:hint="cs"/>
          <w:rtl/>
        </w:rPr>
        <w:t>العالمية</w:t>
      </w:r>
      <w:r w:rsidRPr="00A30381">
        <w:rPr>
          <w:rtl/>
        </w:rPr>
        <w:t xml:space="preserve"> </w:t>
      </w:r>
      <w:r w:rsidRPr="00A30381">
        <w:rPr>
          <w:rFonts w:hint="cs"/>
          <w:rtl/>
        </w:rPr>
        <w:t>الأبحاث</w:t>
      </w:r>
      <w:r w:rsidRPr="00A30381">
        <w:rPr>
          <w:rtl/>
        </w:rPr>
        <w:t xml:space="preserve"> </w:t>
      </w:r>
      <w:r w:rsidRPr="00A30381">
        <w:rPr>
          <w:rFonts w:hint="cs"/>
          <w:rtl/>
        </w:rPr>
        <w:t>ولا</w:t>
      </w:r>
      <w:r w:rsidRPr="00A30381">
        <w:rPr>
          <w:rtl/>
        </w:rPr>
        <w:t xml:space="preserve"> </w:t>
      </w:r>
      <w:r w:rsidRPr="00A30381">
        <w:rPr>
          <w:rFonts w:hint="cs"/>
          <w:rtl/>
        </w:rPr>
        <w:t>تقوم بتمويلها،</w:t>
      </w:r>
      <w:r w:rsidRPr="00A30381">
        <w:rPr>
          <w:rtl/>
        </w:rPr>
        <w:t xml:space="preserve"> </w:t>
      </w:r>
      <w:r w:rsidRPr="00A30381">
        <w:rPr>
          <w:rFonts w:hint="cs"/>
          <w:rtl/>
        </w:rPr>
        <w:t>بل</w:t>
      </w:r>
      <w:r w:rsidRPr="00A30381">
        <w:rPr>
          <w:rtl/>
        </w:rPr>
        <w:t xml:space="preserve"> </w:t>
      </w:r>
      <w:r w:rsidRPr="00A30381">
        <w:rPr>
          <w:rFonts w:hint="cs"/>
          <w:rtl/>
        </w:rPr>
        <w:t>تعنى</w:t>
      </w:r>
      <w:r w:rsidRPr="00A30381">
        <w:rPr>
          <w:rtl/>
        </w:rPr>
        <w:t xml:space="preserve"> </w:t>
      </w:r>
      <w:r w:rsidRPr="00A30381">
        <w:rPr>
          <w:rFonts w:hint="cs"/>
          <w:rtl/>
        </w:rPr>
        <w:t>بتقييم</w:t>
      </w:r>
      <w:r w:rsidRPr="00A30381">
        <w:rPr>
          <w:rtl/>
        </w:rPr>
        <w:t xml:space="preserve"> </w:t>
      </w:r>
      <w:r w:rsidRPr="00A30381">
        <w:rPr>
          <w:rFonts w:hint="cs"/>
          <w:rtl/>
        </w:rPr>
        <w:t>الأبحاث</w:t>
      </w:r>
      <w:r w:rsidRPr="00A30381">
        <w:rPr>
          <w:rtl/>
        </w:rPr>
        <w:t xml:space="preserve"> </w:t>
      </w:r>
      <w:r w:rsidRPr="00A30381">
        <w:rPr>
          <w:rFonts w:hint="cs"/>
          <w:rtl/>
        </w:rPr>
        <w:t>من</w:t>
      </w:r>
      <w:r w:rsidRPr="00A30381">
        <w:rPr>
          <w:rtl/>
        </w:rPr>
        <w:t xml:space="preserve"> </w:t>
      </w:r>
      <w:r w:rsidRPr="00A30381">
        <w:rPr>
          <w:rFonts w:hint="cs"/>
          <w:rtl/>
        </w:rPr>
        <w:t>خلال</w:t>
      </w:r>
      <w:r w:rsidRPr="00A30381">
        <w:rPr>
          <w:rtl/>
        </w:rPr>
        <w:t xml:space="preserve"> </w:t>
      </w:r>
      <w:r w:rsidRPr="00A30381">
        <w:rPr>
          <w:rFonts w:hint="cs"/>
          <w:rtl/>
        </w:rPr>
        <w:t>ورش</w:t>
      </w:r>
      <w:r w:rsidRPr="00A30381">
        <w:rPr>
          <w:rtl/>
        </w:rPr>
        <w:t xml:space="preserve"> </w:t>
      </w:r>
      <w:r w:rsidRPr="00A30381">
        <w:rPr>
          <w:rFonts w:hint="cs"/>
          <w:rtl/>
        </w:rPr>
        <w:t>عمل</w:t>
      </w:r>
      <w:r w:rsidRPr="00A30381">
        <w:rPr>
          <w:rtl/>
        </w:rPr>
        <w:t xml:space="preserve"> </w:t>
      </w:r>
      <w:r w:rsidRPr="00A30381">
        <w:rPr>
          <w:rFonts w:hint="cs"/>
          <w:rtl/>
        </w:rPr>
        <w:t>علمية</w:t>
      </w:r>
      <w:r w:rsidRPr="00A30381">
        <w:rPr>
          <w:rtl/>
        </w:rPr>
        <w:t xml:space="preserve"> </w:t>
      </w:r>
      <w:r w:rsidRPr="00A30381">
        <w:rPr>
          <w:rFonts w:hint="cs"/>
          <w:rtl/>
        </w:rPr>
        <w:t>وتقييمات</w:t>
      </w:r>
      <w:r w:rsidRPr="00A30381">
        <w:rPr>
          <w:rtl/>
        </w:rPr>
        <w:t xml:space="preserve"> </w:t>
      </w:r>
      <w:r w:rsidRPr="00A30381">
        <w:rPr>
          <w:rFonts w:hint="cs"/>
          <w:rtl/>
        </w:rPr>
        <w:t>للمخاطر</w:t>
      </w:r>
      <w:r w:rsidRPr="00A30381">
        <w:rPr>
          <w:rtl/>
        </w:rPr>
        <w:t xml:space="preserve"> </w:t>
      </w:r>
      <w:r w:rsidRPr="00A30381">
        <w:rPr>
          <w:rFonts w:hint="cs"/>
          <w:rtl/>
        </w:rPr>
        <w:t>الصحية</w:t>
      </w:r>
      <w:r w:rsidRPr="00A30381">
        <w:rPr>
          <w:rtl/>
        </w:rPr>
        <w:t>.</w:t>
      </w:r>
    </w:p>
    <w:p w:rsidR="00C16920" w:rsidRPr="00A30381" w:rsidRDefault="00C16920" w:rsidP="00C16920">
      <w:pPr>
        <w:keepNext/>
        <w:rPr>
          <w:rtl/>
          <w:lang w:bidi="ar-LB"/>
        </w:rPr>
      </w:pPr>
      <w:r w:rsidRPr="00945CCF">
        <w:t>2.7.3</w:t>
      </w:r>
      <w:r w:rsidRPr="00A30381">
        <w:rPr>
          <w:rFonts w:hint="cs"/>
          <w:rtl/>
        </w:rPr>
        <w:tab/>
        <w:t>وبحسب</w:t>
      </w:r>
      <w:r w:rsidRPr="00A30381">
        <w:rPr>
          <w:rtl/>
        </w:rPr>
        <w:t xml:space="preserve"> </w:t>
      </w:r>
      <w:r w:rsidRPr="00A30381">
        <w:rPr>
          <w:rFonts w:hint="cs"/>
          <w:rtl/>
        </w:rPr>
        <w:t>ما</w:t>
      </w:r>
      <w:r w:rsidRPr="00A30381">
        <w:rPr>
          <w:rtl/>
        </w:rPr>
        <w:t xml:space="preserve"> </w:t>
      </w:r>
      <w:r w:rsidRPr="00A30381">
        <w:rPr>
          <w:rFonts w:hint="cs"/>
          <w:rtl/>
        </w:rPr>
        <w:t>ورد</w:t>
      </w:r>
      <w:r w:rsidRPr="00A30381">
        <w:rPr>
          <w:rtl/>
        </w:rPr>
        <w:t xml:space="preserve"> في </w:t>
      </w:r>
      <w:r w:rsidRPr="00A30381">
        <w:rPr>
          <w:rFonts w:hint="cs"/>
          <w:rtl/>
        </w:rPr>
        <w:t>نشرة</w:t>
      </w:r>
      <w:r w:rsidRPr="00A30381">
        <w:rPr>
          <w:rtl/>
        </w:rPr>
        <w:t xml:space="preserve"> </w:t>
      </w:r>
      <w:r w:rsidRPr="00A30381">
        <w:rPr>
          <w:rFonts w:hint="cs"/>
          <w:rtl/>
        </w:rPr>
        <w:t>الحقائق</w:t>
      </w:r>
      <w:r w:rsidRPr="00A30381">
        <w:rPr>
          <w:rtl/>
        </w:rPr>
        <w:t xml:space="preserve"> </w:t>
      </w:r>
      <w:r w:rsidRPr="00A30381">
        <w:rPr>
          <w:lang w:bidi="ar-EG"/>
        </w:rPr>
        <w:t>193</w:t>
      </w:r>
      <w:r w:rsidRPr="00A30381">
        <w:rPr>
          <w:rtl/>
        </w:rPr>
        <w:t xml:space="preserve"> </w:t>
      </w:r>
      <w:r w:rsidRPr="00A30381">
        <w:rPr>
          <w:rFonts w:hint="cs"/>
          <w:rtl/>
        </w:rPr>
        <w:t>الصادرة</w:t>
      </w:r>
      <w:r w:rsidRPr="00A30381">
        <w:rPr>
          <w:rtl/>
        </w:rPr>
        <w:t xml:space="preserve"> </w:t>
      </w:r>
      <w:r w:rsidRPr="00A30381">
        <w:rPr>
          <w:rFonts w:hint="cs"/>
          <w:rtl/>
        </w:rPr>
        <w:t>عن</w:t>
      </w:r>
      <w:r w:rsidRPr="00A30381">
        <w:rPr>
          <w:rtl/>
        </w:rPr>
        <w:t xml:space="preserve"> </w:t>
      </w:r>
      <w:r w:rsidRPr="00A30381">
        <w:rPr>
          <w:rFonts w:hint="cs"/>
          <w:rtl/>
        </w:rPr>
        <w:t>منظمة</w:t>
      </w:r>
      <w:r w:rsidRPr="00A30381">
        <w:rPr>
          <w:rtl/>
        </w:rPr>
        <w:t xml:space="preserve"> </w:t>
      </w:r>
      <w:r w:rsidRPr="00A30381">
        <w:rPr>
          <w:rFonts w:hint="cs"/>
          <w:rtl/>
        </w:rPr>
        <w:t>الصحة</w:t>
      </w:r>
      <w:r w:rsidRPr="00A30381">
        <w:rPr>
          <w:rtl/>
        </w:rPr>
        <w:t xml:space="preserve"> </w:t>
      </w:r>
      <w:r w:rsidRPr="00A30381">
        <w:rPr>
          <w:rFonts w:hint="cs"/>
          <w:rtl/>
        </w:rPr>
        <w:t>العالمية</w:t>
      </w:r>
      <w:r w:rsidRPr="00A30381">
        <w:rPr>
          <w:rtl/>
        </w:rPr>
        <w:t xml:space="preserve"> </w:t>
      </w:r>
      <w:r w:rsidRPr="00A30381">
        <w:rPr>
          <w:rFonts w:hint="cs"/>
          <w:rtl/>
        </w:rPr>
        <w:t xml:space="preserve">عام </w:t>
      </w:r>
      <w:r w:rsidRPr="00A30381">
        <w:rPr>
          <w:lang w:bidi="ar-EG"/>
        </w:rPr>
        <w:t>2011</w:t>
      </w:r>
      <w:r w:rsidRPr="00A30381">
        <w:rPr>
          <w:rFonts w:hint="cs"/>
          <w:rtl/>
        </w:rPr>
        <w:t>،</w:t>
      </w:r>
      <w:r w:rsidRPr="007C6D3B">
        <w:rPr>
          <w:rStyle w:val="FootnoteReference"/>
        </w:rPr>
        <w:footnoteReference w:id="4"/>
      </w:r>
      <w:r>
        <w:rPr>
          <w:rFonts w:hint="cs"/>
          <w:rtl/>
          <w:lang w:bidi="ar-EG"/>
        </w:rPr>
        <w:t xml:space="preserve"> ل</w:t>
      </w:r>
      <w:r w:rsidRPr="00A30381">
        <w:rPr>
          <w:rFonts w:hint="cs"/>
          <w:rtl/>
        </w:rPr>
        <w:t>م</w:t>
      </w:r>
      <w:r w:rsidRPr="00A30381">
        <w:rPr>
          <w:rtl/>
        </w:rPr>
        <w:t xml:space="preserve"> </w:t>
      </w:r>
      <w:r w:rsidRPr="00A30381">
        <w:rPr>
          <w:rFonts w:hint="cs"/>
          <w:rtl/>
          <w:lang w:bidi="ar-LB"/>
        </w:rPr>
        <w:t>يتم إثبات وجود آثار صحية سلبية</w:t>
      </w:r>
      <w:r w:rsidRPr="00A30381">
        <w:rPr>
          <w:rtl/>
        </w:rPr>
        <w:t xml:space="preserve"> </w:t>
      </w:r>
      <w:r w:rsidRPr="00A30381">
        <w:rPr>
          <w:rFonts w:hint="cs"/>
          <w:rtl/>
        </w:rPr>
        <w:t>لاستخدام</w:t>
      </w:r>
      <w:r w:rsidRPr="00A30381">
        <w:rPr>
          <w:rtl/>
        </w:rPr>
        <w:t xml:space="preserve"> </w:t>
      </w:r>
      <w:r w:rsidRPr="00A30381">
        <w:rPr>
          <w:rFonts w:hint="cs"/>
          <w:rtl/>
        </w:rPr>
        <w:t>الهواتف</w:t>
      </w:r>
      <w:r w:rsidRPr="00A30381">
        <w:rPr>
          <w:rtl/>
        </w:rPr>
        <w:t xml:space="preserve"> </w:t>
      </w:r>
      <w:r w:rsidRPr="00A30381">
        <w:rPr>
          <w:rFonts w:hint="cs"/>
          <w:rtl/>
        </w:rPr>
        <w:t>المتنقلة،</w:t>
      </w:r>
      <w:r w:rsidRPr="00A30381">
        <w:rPr>
          <w:rtl/>
        </w:rPr>
        <w:t xml:space="preserve"> </w:t>
      </w:r>
      <w:r w:rsidRPr="00A30381">
        <w:rPr>
          <w:rFonts w:hint="cs"/>
          <w:rtl/>
        </w:rPr>
        <w:t>والدراسات</w:t>
      </w:r>
      <w:r w:rsidRPr="00A30381">
        <w:rPr>
          <w:rtl/>
        </w:rPr>
        <w:t xml:space="preserve"> </w:t>
      </w:r>
      <w:r w:rsidRPr="00A30381">
        <w:rPr>
          <w:rFonts w:hint="cs"/>
          <w:rtl/>
        </w:rPr>
        <w:t>مستمرة</w:t>
      </w:r>
      <w:r w:rsidRPr="00A30381">
        <w:rPr>
          <w:rtl/>
        </w:rPr>
        <w:t xml:space="preserve"> في </w:t>
      </w:r>
      <w:r w:rsidRPr="00A30381">
        <w:rPr>
          <w:rFonts w:hint="cs"/>
          <w:rtl/>
        </w:rPr>
        <w:t>سبيل</w:t>
      </w:r>
      <w:r w:rsidRPr="00A30381">
        <w:rPr>
          <w:rtl/>
        </w:rPr>
        <w:t xml:space="preserve"> </w:t>
      </w:r>
      <w:r w:rsidRPr="00A30381">
        <w:rPr>
          <w:rFonts w:hint="cs"/>
          <w:rtl/>
        </w:rPr>
        <w:t>تقييم</w:t>
      </w:r>
      <w:r w:rsidRPr="00A30381">
        <w:rPr>
          <w:rtl/>
        </w:rPr>
        <w:t xml:space="preserve"> </w:t>
      </w:r>
      <w:r w:rsidRPr="00A30381">
        <w:rPr>
          <w:rFonts w:hint="cs"/>
          <w:rtl/>
        </w:rPr>
        <w:t>الآثار</w:t>
      </w:r>
      <w:r w:rsidRPr="00A30381">
        <w:rPr>
          <w:rtl/>
        </w:rPr>
        <w:t xml:space="preserve"> </w:t>
      </w:r>
      <w:r w:rsidRPr="00A30381">
        <w:rPr>
          <w:rFonts w:hint="cs"/>
          <w:rtl/>
        </w:rPr>
        <w:t>المحتملة الطويلة</w:t>
      </w:r>
      <w:r w:rsidRPr="00A30381">
        <w:rPr>
          <w:rtl/>
        </w:rPr>
        <w:t xml:space="preserve"> </w:t>
      </w:r>
      <w:r w:rsidRPr="00A30381">
        <w:rPr>
          <w:rFonts w:hint="cs"/>
          <w:rtl/>
        </w:rPr>
        <w:t>الأجل</w:t>
      </w:r>
      <w:r w:rsidRPr="00A30381">
        <w:rPr>
          <w:rtl/>
        </w:rPr>
        <w:t xml:space="preserve"> </w:t>
      </w:r>
      <w:r w:rsidRPr="00A30381">
        <w:rPr>
          <w:rFonts w:hint="cs"/>
          <w:rtl/>
        </w:rPr>
        <w:t>لاستخدامها</w:t>
      </w:r>
      <w:r w:rsidRPr="00A30381">
        <w:rPr>
          <w:rtl/>
        </w:rPr>
        <w:t xml:space="preserve">. </w:t>
      </w:r>
      <w:r w:rsidRPr="00A30381">
        <w:rPr>
          <w:rFonts w:hint="cs"/>
          <w:rtl/>
        </w:rPr>
        <w:t>وقد</w:t>
      </w:r>
      <w:r w:rsidRPr="00A30381">
        <w:rPr>
          <w:rtl/>
        </w:rPr>
        <w:t xml:space="preserve"> </w:t>
      </w:r>
      <w:r w:rsidRPr="00A30381">
        <w:rPr>
          <w:rFonts w:hint="cs"/>
          <w:rtl/>
        </w:rPr>
        <w:t>خلصت</w:t>
      </w:r>
      <w:r w:rsidRPr="00A30381">
        <w:rPr>
          <w:rtl/>
        </w:rPr>
        <w:t xml:space="preserve"> </w:t>
      </w:r>
      <w:r w:rsidRPr="00A30381">
        <w:rPr>
          <w:rFonts w:hint="cs"/>
          <w:rtl/>
        </w:rPr>
        <w:t>منظمة</w:t>
      </w:r>
      <w:r w:rsidRPr="00A30381">
        <w:rPr>
          <w:rtl/>
        </w:rPr>
        <w:t xml:space="preserve"> </w:t>
      </w:r>
      <w:r w:rsidRPr="00A30381">
        <w:rPr>
          <w:rFonts w:hint="cs"/>
          <w:rtl/>
        </w:rPr>
        <w:t>الصحة</w:t>
      </w:r>
      <w:r w:rsidRPr="00A30381">
        <w:rPr>
          <w:rtl/>
        </w:rPr>
        <w:t xml:space="preserve"> </w:t>
      </w:r>
      <w:r w:rsidRPr="00A30381">
        <w:rPr>
          <w:rFonts w:hint="cs"/>
          <w:rtl/>
        </w:rPr>
        <w:t>العالمية</w:t>
      </w:r>
      <w:r w:rsidRPr="00A30381">
        <w:rPr>
          <w:rtl/>
        </w:rPr>
        <w:t xml:space="preserve"> في </w:t>
      </w:r>
      <w:r w:rsidRPr="00A30381">
        <w:rPr>
          <w:rFonts w:hint="cs"/>
          <w:rtl/>
        </w:rPr>
        <w:t>نشرة</w:t>
      </w:r>
      <w:r w:rsidRPr="00A30381">
        <w:rPr>
          <w:rtl/>
        </w:rPr>
        <w:t xml:space="preserve"> </w:t>
      </w:r>
      <w:r w:rsidRPr="00A30381">
        <w:rPr>
          <w:rFonts w:hint="cs"/>
          <w:rtl/>
        </w:rPr>
        <w:t xml:space="preserve">الحقائق </w:t>
      </w:r>
      <w:r w:rsidRPr="00A30381">
        <w:rPr>
          <w:lang w:bidi="ar-EG"/>
        </w:rPr>
        <w:t>304</w:t>
      </w:r>
      <w:r w:rsidRPr="00A30381">
        <w:rPr>
          <w:rtl/>
        </w:rPr>
        <w:t xml:space="preserve"> </w:t>
      </w:r>
      <w:r w:rsidRPr="00A30381">
        <w:rPr>
          <w:rFonts w:hint="cs"/>
          <w:rtl/>
        </w:rPr>
        <w:t>إلى</w:t>
      </w:r>
      <w:r w:rsidRPr="00A30381">
        <w:rPr>
          <w:rtl/>
        </w:rPr>
        <w:t xml:space="preserve"> </w:t>
      </w:r>
      <w:r w:rsidRPr="00A30381">
        <w:rPr>
          <w:rFonts w:hint="cs"/>
          <w:rtl/>
        </w:rPr>
        <w:t>عدم</w:t>
      </w:r>
      <w:r w:rsidRPr="00A30381">
        <w:rPr>
          <w:rtl/>
        </w:rPr>
        <w:t xml:space="preserve"> </w:t>
      </w:r>
      <w:r w:rsidRPr="00A30381">
        <w:rPr>
          <w:rFonts w:hint="cs"/>
          <w:rtl/>
        </w:rPr>
        <w:t>وجود</w:t>
      </w:r>
      <w:r w:rsidRPr="00A30381">
        <w:rPr>
          <w:rtl/>
        </w:rPr>
        <w:t xml:space="preserve"> </w:t>
      </w:r>
      <w:r w:rsidRPr="00A30381">
        <w:rPr>
          <w:rFonts w:hint="cs"/>
          <w:rtl/>
        </w:rPr>
        <w:t>أدلة</w:t>
      </w:r>
      <w:r w:rsidRPr="00A30381">
        <w:rPr>
          <w:rtl/>
        </w:rPr>
        <w:t xml:space="preserve"> </w:t>
      </w:r>
      <w:r w:rsidRPr="00A30381">
        <w:rPr>
          <w:rFonts w:hint="cs"/>
          <w:rtl/>
        </w:rPr>
        <w:t>علمية</w:t>
      </w:r>
      <w:r w:rsidRPr="00A30381">
        <w:rPr>
          <w:rtl/>
        </w:rPr>
        <w:t xml:space="preserve"> </w:t>
      </w:r>
      <w:r w:rsidRPr="00A30381">
        <w:rPr>
          <w:rFonts w:hint="cs"/>
          <w:rtl/>
        </w:rPr>
        <w:t>مقنعة</w:t>
      </w:r>
      <w:r w:rsidRPr="00A30381">
        <w:rPr>
          <w:rtl/>
        </w:rPr>
        <w:t xml:space="preserve"> </w:t>
      </w:r>
      <w:r w:rsidRPr="00A30381">
        <w:rPr>
          <w:rFonts w:hint="cs"/>
          <w:rtl/>
        </w:rPr>
        <w:t>حتى</w:t>
      </w:r>
      <w:r w:rsidRPr="00A30381">
        <w:rPr>
          <w:rtl/>
        </w:rPr>
        <w:t xml:space="preserve"> </w:t>
      </w:r>
      <w:r w:rsidRPr="00A30381">
        <w:rPr>
          <w:rFonts w:hint="cs"/>
          <w:rtl/>
        </w:rPr>
        <w:t>الآن على</w:t>
      </w:r>
      <w:r w:rsidRPr="00A30381">
        <w:rPr>
          <w:rtl/>
        </w:rPr>
        <w:t xml:space="preserve"> </w:t>
      </w:r>
      <w:r w:rsidRPr="00A30381">
        <w:rPr>
          <w:rFonts w:hint="cs"/>
          <w:rtl/>
        </w:rPr>
        <w:t>أن</w:t>
      </w:r>
      <w:r w:rsidRPr="00A30381">
        <w:rPr>
          <w:rtl/>
        </w:rPr>
        <w:t xml:space="preserve"> </w:t>
      </w:r>
      <w:r w:rsidRPr="00A30381">
        <w:rPr>
          <w:rFonts w:hint="cs"/>
          <w:rtl/>
        </w:rPr>
        <w:t>إشارات</w:t>
      </w:r>
      <w:r w:rsidRPr="00A30381">
        <w:rPr>
          <w:rtl/>
        </w:rPr>
        <w:t xml:space="preserve"> </w:t>
      </w:r>
      <w:r w:rsidRPr="00A30381">
        <w:rPr>
          <w:rFonts w:hint="cs"/>
          <w:rtl/>
        </w:rPr>
        <w:t>التردد</w:t>
      </w:r>
      <w:r w:rsidRPr="00A30381">
        <w:rPr>
          <w:rtl/>
        </w:rPr>
        <w:t xml:space="preserve"> </w:t>
      </w:r>
      <w:r w:rsidRPr="00A30381">
        <w:rPr>
          <w:rFonts w:hint="cs"/>
          <w:rtl/>
        </w:rPr>
        <w:t>الراديوي</w:t>
      </w:r>
      <w:r w:rsidRPr="00A30381">
        <w:rPr>
          <w:rtl/>
        </w:rPr>
        <w:t xml:space="preserve"> </w:t>
      </w:r>
      <w:r w:rsidRPr="00A30381">
        <w:rPr>
          <w:rFonts w:hint="cs"/>
          <w:rtl/>
        </w:rPr>
        <w:t>الصادرة</w:t>
      </w:r>
      <w:r w:rsidRPr="00A30381">
        <w:rPr>
          <w:rtl/>
        </w:rPr>
        <w:t xml:space="preserve"> </w:t>
      </w:r>
      <w:r w:rsidRPr="00A30381">
        <w:rPr>
          <w:rFonts w:hint="cs"/>
          <w:rtl/>
        </w:rPr>
        <w:t>عن</w:t>
      </w:r>
      <w:r w:rsidRPr="00A30381">
        <w:rPr>
          <w:rtl/>
        </w:rPr>
        <w:t xml:space="preserve"> </w:t>
      </w:r>
      <w:r w:rsidRPr="00A30381">
        <w:rPr>
          <w:rFonts w:hint="cs"/>
          <w:rtl/>
        </w:rPr>
        <w:t>محطات</w:t>
      </w:r>
      <w:r w:rsidRPr="00A30381">
        <w:rPr>
          <w:rtl/>
        </w:rPr>
        <w:t xml:space="preserve"> </w:t>
      </w:r>
      <w:r w:rsidRPr="00A30381">
        <w:rPr>
          <w:rFonts w:hint="cs"/>
          <w:rtl/>
        </w:rPr>
        <w:t>القاعدة</w:t>
      </w:r>
      <w:r w:rsidRPr="00A30381">
        <w:rPr>
          <w:rtl/>
        </w:rPr>
        <w:t xml:space="preserve"> </w:t>
      </w:r>
      <w:r w:rsidRPr="00A30381">
        <w:rPr>
          <w:rFonts w:hint="cs"/>
          <w:rtl/>
        </w:rPr>
        <w:t>والشبكات</w:t>
      </w:r>
      <w:r w:rsidRPr="00A30381">
        <w:rPr>
          <w:rtl/>
        </w:rPr>
        <w:t xml:space="preserve"> </w:t>
      </w:r>
      <w:r w:rsidRPr="00A30381">
        <w:rPr>
          <w:rFonts w:hint="cs"/>
          <w:rtl/>
        </w:rPr>
        <w:t>اللاسلكية</w:t>
      </w:r>
      <w:r w:rsidRPr="00A30381">
        <w:rPr>
          <w:rtl/>
        </w:rPr>
        <w:t xml:space="preserve"> </w:t>
      </w:r>
      <w:r w:rsidRPr="00A30381">
        <w:rPr>
          <w:rFonts w:hint="cs"/>
          <w:rtl/>
        </w:rPr>
        <w:t>تسبب</w:t>
      </w:r>
      <w:r w:rsidRPr="00A30381">
        <w:rPr>
          <w:rtl/>
        </w:rPr>
        <w:t xml:space="preserve"> </w:t>
      </w:r>
      <w:r w:rsidRPr="00A30381">
        <w:rPr>
          <w:rFonts w:hint="cs"/>
          <w:rtl/>
        </w:rPr>
        <w:t>آثاراً</w:t>
      </w:r>
      <w:r w:rsidRPr="00A30381">
        <w:rPr>
          <w:rtl/>
        </w:rPr>
        <w:t xml:space="preserve"> </w:t>
      </w:r>
      <w:r w:rsidRPr="00A30381">
        <w:rPr>
          <w:rFonts w:hint="cs"/>
          <w:rtl/>
        </w:rPr>
        <w:t>صحية</w:t>
      </w:r>
      <w:r w:rsidRPr="00A30381">
        <w:rPr>
          <w:rtl/>
        </w:rPr>
        <w:t xml:space="preserve"> </w:t>
      </w:r>
      <w:r w:rsidRPr="00A30381">
        <w:rPr>
          <w:rFonts w:hint="cs"/>
          <w:rtl/>
        </w:rPr>
        <w:t>سلبية.</w:t>
      </w:r>
      <w:r w:rsidRPr="007C6D3B">
        <w:rPr>
          <w:rStyle w:val="FootnoteReference"/>
          <w:rtl/>
        </w:rPr>
        <w:footnoteReference w:id="5"/>
      </w:r>
    </w:p>
    <w:p w:rsidR="00C16920" w:rsidRPr="00A30381" w:rsidRDefault="00C16920" w:rsidP="00457455">
      <w:pPr>
        <w:pStyle w:val="Heading1"/>
        <w:rPr>
          <w:rtl/>
        </w:rPr>
      </w:pPr>
      <w:bookmarkStart w:id="38" w:name="_Toc373746026"/>
      <w:bookmarkStart w:id="39" w:name="_Toc377637354"/>
      <w:r>
        <w:rPr>
          <w:lang w:bidi="ar-EG"/>
        </w:rPr>
        <w:t>4</w:t>
      </w:r>
      <w:r w:rsidRPr="00A30381">
        <w:rPr>
          <w:rFonts w:hint="cs"/>
          <w:rtl/>
        </w:rPr>
        <w:tab/>
        <w:t>مبدأ التحوّط المطبق على التعرض البشري للمجالات الكهرمغنطيسية</w:t>
      </w:r>
      <w:bookmarkEnd w:id="38"/>
      <w:bookmarkEnd w:id="39"/>
    </w:p>
    <w:p w:rsidR="00C16920" w:rsidRDefault="00C16920" w:rsidP="00C16920">
      <w:pPr>
        <w:rPr>
          <w:rtl/>
          <w:lang w:bidi="ar-EG"/>
        </w:rPr>
      </w:pPr>
      <w:r w:rsidRPr="00945CCF">
        <w:t>1.4</w:t>
      </w:r>
      <w:r w:rsidRPr="00A30381">
        <w:rPr>
          <w:rFonts w:hint="cs"/>
          <w:rtl/>
          <w:lang w:bidi="ar-LB"/>
        </w:rPr>
        <w:tab/>
        <w:t xml:space="preserve">تتركز الشواغل العامة الحالية على الآثار الصحية المحتملة الطويلة الأجل الناجمة عن التعرّض لمستويات من المجالات الكهرمغنطيسية أدنى من تلك اللازمة للتسبب في استجابات بيولوجية حادة. </w:t>
      </w:r>
      <w:r>
        <w:rPr>
          <w:rFonts w:hint="cs"/>
          <w:rtl/>
          <w:lang w:bidi="ar-EG"/>
        </w:rPr>
        <w:t>ويحدد مشروع تقرير معلومات أساسية</w:t>
      </w:r>
      <w:r>
        <w:rPr>
          <w:rStyle w:val="FootnoteReference"/>
          <w:rtl/>
        </w:rPr>
        <w:footnoteReference w:id="6"/>
      </w:r>
      <w:r>
        <w:rPr>
          <w:rFonts w:hint="cs"/>
          <w:rtl/>
          <w:lang w:bidi="ar-EG"/>
        </w:rPr>
        <w:t xml:space="preserve"> أُعد من أجل الحلقة الدراسية </w:t>
      </w:r>
      <w:r>
        <w:rPr>
          <w:rFonts w:hint="cs"/>
          <w:rtl/>
        </w:rPr>
        <w:t>الدولية لأصحاب المصالح التي نظمتها منظمة الصحة العالمية بشأن سياسات التردد الراديوي في (</w:t>
      </w:r>
      <w:r>
        <w:t>5</w:t>
      </w:r>
      <w:r>
        <w:rPr>
          <w:rFonts w:hint="cs"/>
          <w:rtl/>
        </w:rPr>
        <w:t xml:space="preserve"> يونيو </w:t>
      </w:r>
      <w:r>
        <w:t>2013</w:t>
      </w:r>
      <w:r>
        <w:rPr>
          <w:rFonts w:hint="cs"/>
          <w:rtl/>
        </w:rPr>
        <w:t xml:space="preserve"> في باريس بفرنسا) خمس فئات يحتمل وجود تداخل فيما بينها من </w:t>
      </w:r>
      <w:r>
        <w:rPr>
          <w:rFonts w:hint="cs"/>
          <w:rtl/>
          <w:lang w:bidi="ar-EG"/>
        </w:rPr>
        <w:t>موصفات السياسات حول العالم لإدارة مخاطر التعرض للترددات الراديوية. وفئات السياسات المحددة هي:</w:t>
      </w:r>
    </w:p>
    <w:p w:rsidR="00C16920" w:rsidRDefault="00C16920" w:rsidP="00C16920">
      <w:pPr>
        <w:rPr>
          <w:rtl/>
          <w:lang w:bidi="ar-EG"/>
        </w:rPr>
      </w:pPr>
      <w:r>
        <w:rPr>
          <w:rFonts w:hint="cs"/>
          <w:rtl/>
          <w:lang w:bidi="ar-EG"/>
        </w:rPr>
        <w:t>-</w:t>
      </w:r>
      <w:r>
        <w:rPr>
          <w:rFonts w:hint="cs"/>
          <w:rtl/>
          <w:lang w:bidi="ar-EG"/>
        </w:rPr>
        <w:tab/>
        <w:t>القائمة على الأدلة</w:t>
      </w:r>
    </w:p>
    <w:p w:rsidR="00C16920" w:rsidRDefault="00C16920" w:rsidP="00C16920">
      <w:pPr>
        <w:rPr>
          <w:rtl/>
          <w:lang w:bidi="ar-EG"/>
        </w:rPr>
      </w:pPr>
      <w:r>
        <w:rPr>
          <w:rFonts w:hint="cs"/>
          <w:rtl/>
          <w:lang w:bidi="ar-EG"/>
        </w:rPr>
        <w:t>-</w:t>
      </w:r>
      <w:r>
        <w:rPr>
          <w:rFonts w:hint="cs"/>
          <w:rtl/>
          <w:lang w:bidi="ar-EG"/>
        </w:rPr>
        <w:tab/>
        <w:t>نهج التحوّط</w:t>
      </w:r>
    </w:p>
    <w:p w:rsidR="00C16920" w:rsidRDefault="00C16920" w:rsidP="00C16920">
      <w:pPr>
        <w:rPr>
          <w:rtl/>
          <w:lang w:bidi="ar-EG"/>
        </w:rPr>
      </w:pPr>
      <w:r>
        <w:rPr>
          <w:rFonts w:hint="cs"/>
          <w:rtl/>
          <w:lang w:bidi="ar-EG"/>
        </w:rPr>
        <w:t>-</w:t>
      </w:r>
      <w:r>
        <w:rPr>
          <w:rFonts w:hint="cs"/>
          <w:rtl/>
          <w:lang w:bidi="ar-EG"/>
        </w:rPr>
        <w:tab/>
        <w:t xml:space="preserve">مبدأ ألارا </w:t>
      </w:r>
      <w:r>
        <w:t>(ALARA)</w:t>
      </w:r>
      <w:r>
        <w:rPr>
          <w:rStyle w:val="FootnoteReference"/>
          <w:rtl/>
        </w:rPr>
        <w:footnoteReference w:id="7"/>
      </w:r>
    </w:p>
    <w:p w:rsidR="00C16920" w:rsidRDefault="00C16920" w:rsidP="00C16920">
      <w:pPr>
        <w:rPr>
          <w:rtl/>
          <w:lang w:bidi="ar-EG"/>
        </w:rPr>
      </w:pPr>
      <w:r>
        <w:rPr>
          <w:rFonts w:hint="cs"/>
          <w:rtl/>
          <w:lang w:bidi="ar-EG"/>
        </w:rPr>
        <w:t>-</w:t>
      </w:r>
      <w:r>
        <w:rPr>
          <w:rFonts w:hint="cs"/>
          <w:rtl/>
          <w:lang w:bidi="ar-EG"/>
        </w:rPr>
        <w:tab/>
        <w:t>الطوعية</w:t>
      </w:r>
    </w:p>
    <w:p w:rsidR="00C16920" w:rsidRDefault="00C16920" w:rsidP="00C16920">
      <w:pPr>
        <w:rPr>
          <w:rtl/>
        </w:rPr>
      </w:pPr>
      <w:r>
        <w:rPr>
          <w:rFonts w:hint="cs"/>
          <w:rtl/>
          <w:lang w:bidi="ar-EG"/>
        </w:rPr>
        <w:t>-</w:t>
      </w:r>
      <w:r>
        <w:rPr>
          <w:rFonts w:hint="cs"/>
          <w:rtl/>
          <w:lang w:bidi="ar-EG"/>
        </w:rPr>
        <w:tab/>
        <w:t>الإعلام والاستشارة</w:t>
      </w:r>
      <w:r>
        <w:rPr>
          <w:rFonts w:hint="cs"/>
          <w:rtl/>
        </w:rPr>
        <w:t>.</w:t>
      </w:r>
    </w:p>
    <w:p w:rsidR="00C16920" w:rsidRPr="00CA3467" w:rsidRDefault="00C16920" w:rsidP="00945CCF">
      <w:pPr>
        <w:rPr>
          <w:spacing w:val="-2"/>
          <w:rtl/>
          <w:lang w:bidi="ar-EG"/>
        </w:rPr>
      </w:pPr>
      <w:r w:rsidRPr="00CA3467">
        <w:rPr>
          <w:rFonts w:hint="cs"/>
          <w:spacing w:val="-2"/>
          <w:rtl/>
          <w:lang w:bidi="ar-EG"/>
        </w:rPr>
        <w:t>ويبيِّن مشروع التقرير في معرض تحليل الردود</w:t>
      </w:r>
      <w:r w:rsidRPr="00CA3467">
        <w:rPr>
          <w:rStyle w:val="FootnoteReference"/>
          <w:spacing w:val="-2"/>
          <w:rtl/>
        </w:rPr>
        <w:footnoteReference w:id="8"/>
      </w:r>
      <w:r w:rsidRPr="00CA3467">
        <w:rPr>
          <w:rFonts w:hint="cs"/>
          <w:spacing w:val="-2"/>
          <w:rtl/>
          <w:lang w:bidi="ar-EG"/>
        </w:rPr>
        <w:t xml:space="preserve"> التي وردت على استقصاء منظمة الصحة العالمية أن </w:t>
      </w:r>
      <w:r w:rsidRPr="00CA3467">
        <w:rPr>
          <w:spacing w:val="-2"/>
          <w:lang w:bidi="ar-EG"/>
        </w:rPr>
        <w:t>77</w:t>
      </w:r>
      <w:r w:rsidRPr="00CA3467">
        <w:rPr>
          <w:rFonts w:hint="cs"/>
          <w:spacing w:val="-2"/>
          <w:rtl/>
          <w:lang w:bidi="ar-EG"/>
        </w:rPr>
        <w:t xml:space="preserve"> من </w:t>
      </w:r>
      <w:r w:rsidRPr="00CA3467">
        <w:rPr>
          <w:spacing w:val="-2"/>
          <w:lang w:bidi="ar-EG"/>
        </w:rPr>
        <w:t>85</w:t>
      </w:r>
      <w:r w:rsidRPr="00CA3467">
        <w:rPr>
          <w:rFonts w:hint="cs"/>
          <w:spacing w:val="-2"/>
          <w:rtl/>
          <w:lang w:bidi="ar-EG"/>
        </w:rPr>
        <w:t xml:space="preserve"> بلداً قدمت ردود لديها حدود تعرض للتركيبات الثابتة. ومن هذه البلدان التي تضع حدوداً للتعرض (ع</w:t>
      </w:r>
      <w:r w:rsidR="00945CCF">
        <w:rPr>
          <w:rFonts w:hint="cs"/>
          <w:spacing w:val="-2"/>
          <w:rtl/>
          <w:lang w:bidi="ar-EG"/>
        </w:rPr>
        <w:t xml:space="preserve"> </w:t>
      </w:r>
      <w:r w:rsidR="00945CCF">
        <w:rPr>
          <w:spacing w:val="-2"/>
          <w:lang w:bidi="ar-EG"/>
        </w:rPr>
        <w:t>=</w:t>
      </w:r>
      <w:r w:rsidR="00945CCF">
        <w:rPr>
          <w:rFonts w:hint="cs"/>
          <w:spacing w:val="-2"/>
          <w:rtl/>
          <w:lang w:bidi="ar-EG"/>
        </w:rPr>
        <w:t xml:space="preserve"> </w:t>
      </w:r>
      <w:r w:rsidRPr="00CA3467">
        <w:rPr>
          <w:spacing w:val="-2"/>
          <w:lang w:bidi="ar-EG"/>
        </w:rPr>
        <w:t>77</w:t>
      </w:r>
      <w:r w:rsidRPr="00CA3467">
        <w:rPr>
          <w:rFonts w:hint="cs"/>
          <w:spacing w:val="-2"/>
          <w:rtl/>
          <w:lang w:bidi="ar-EG"/>
        </w:rPr>
        <w:t xml:space="preserve">)، تتبع الغالبية الحدود التي وضعتها </w:t>
      </w:r>
      <w:r w:rsidRPr="00CA3467">
        <w:rPr>
          <w:rFonts w:hint="cs"/>
          <w:spacing w:val="-2"/>
          <w:rtl/>
          <w:lang w:bidi="ar-LB"/>
        </w:rPr>
        <w:t>اللجنة الدولية المعنية بالحماية من الإشعاع غير المؤين</w:t>
      </w:r>
      <w:r w:rsidRPr="00CA3467">
        <w:rPr>
          <w:rFonts w:hint="eastAsia"/>
          <w:spacing w:val="-2"/>
          <w:rtl/>
          <w:lang w:bidi="ar-LB"/>
        </w:rPr>
        <w:t> </w:t>
      </w:r>
      <w:r w:rsidRPr="00CA3467">
        <w:rPr>
          <w:spacing w:val="-2"/>
          <w:lang w:bidi="ar-LB"/>
        </w:rPr>
        <w:t>(ICNIRP)</w:t>
      </w:r>
      <w:r w:rsidRPr="00CA3467">
        <w:rPr>
          <w:rFonts w:hint="cs"/>
          <w:spacing w:val="-2"/>
          <w:rtl/>
          <w:lang w:bidi="ar-LB"/>
        </w:rPr>
        <w:t xml:space="preserve"> (ع</w:t>
      </w:r>
      <w:r w:rsidR="00945CCF">
        <w:rPr>
          <w:rFonts w:hint="cs"/>
          <w:spacing w:val="-2"/>
          <w:rtl/>
          <w:lang w:bidi="ar-LB"/>
        </w:rPr>
        <w:t xml:space="preserve"> </w:t>
      </w:r>
      <w:r w:rsidR="00945CCF">
        <w:rPr>
          <w:spacing w:val="-2"/>
          <w:lang w:bidi="ar-LB"/>
        </w:rPr>
        <w:t>=</w:t>
      </w:r>
      <w:r w:rsidR="00945CCF">
        <w:rPr>
          <w:rFonts w:hint="cs"/>
          <w:spacing w:val="-2"/>
          <w:rtl/>
          <w:lang w:bidi="ar-LB"/>
        </w:rPr>
        <w:t xml:space="preserve"> </w:t>
      </w:r>
      <w:r w:rsidRPr="00CA3467">
        <w:rPr>
          <w:spacing w:val="-2"/>
          <w:lang w:bidi="ar-LB"/>
        </w:rPr>
        <w:t>55</w:t>
      </w:r>
      <w:r w:rsidRPr="00CA3467">
        <w:rPr>
          <w:rFonts w:hint="cs"/>
          <w:spacing w:val="-2"/>
          <w:rtl/>
          <w:lang w:bidi="ar-EG"/>
        </w:rPr>
        <w:t>)؛ بينما أفصحت أربعة بلدان أنها وضعت حدوداً خاصة بها استناداً إلى أدلة علمية؛ ويتبع بَلدان حدود لجنة الاتصالات الفيدرالية</w:t>
      </w:r>
      <w:r>
        <w:rPr>
          <w:rFonts w:hint="cs"/>
          <w:spacing w:val="-2"/>
          <w:rtl/>
        </w:rPr>
        <w:t>؛</w:t>
      </w:r>
      <w:r w:rsidRPr="00CA3467">
        <w:rPr>
          <w:rStyle w:val="FootnoteReference"/>
          <w:spacing w:val="-2"/>
          <w:rtl/>
        </w:rPr>
        <w:footnoteReference w:id="9"/>
      </w:r>
      <w:r w:rsidRPr="00CA3467">
        <w:rPr>
          <w:rFonts w:hint="cs"/>
          <w:spacing w:val="-2"/>
          <w:rtl/>
          <w:lang w:bidi="ar-EG"/>
        </w:rPr>
        <w:t xml:space="preserve"> ويطبق </w:t>
      </w:r>
      <w:r w:rsidRPr="00CA3467">
        <w:rPr>
          <w:spacing w:val="-2"/>
          <w:lang w:bidi="ar-EG"/>
        </w:rPr>
        <w:t>16</w:t>
      </w:r>
      <w:r w:rsidRPr="00CA3467">
        <w:rPr>
          <w:rFonts w:hint="cs"/>
          <w:spacing w:val="-2"/>
          <w:rtl/>
          <w:lang w:bidi="ar-EG"/>
        </w:rPr>
        <w:t xml:space="preserve"> بلداً حدود تعرض أدنى من المبادئ التوجيهية الدولية في إطار نهج ألارا</w:t>
      </w:r>
      <w:r>
        <w:rPr>
          <w:rFonts w:hint="cs"/>
          <w:spacing w:val="-2"/>
          <w:rtl/>
          <w:lang w:bidi="ar-EG"/>
        </w:rPr>
        <w:t xml:space="preserve"> </w:t>
      </w:r>
      <w:r>
        <w:rPr>
          <w:spacing w:val="-2"/>
          <w:lang w:bidi="ar-EG"/>
        </w:rPr>
        <w:t>(ALARA)</w:t>
      </w:r>
      <w:r w:rsidRPr="00CA3467">
        <w:rPr>
          <w:rFonts w:hint="cs"/>
          <w:spacing w:val="-2"/>
          <w:rtl/>
          <w:lang w:bidi="ar-EG"/>
        </w:rPr>
        <w:t xml:space="preserve"> (ع</w:t>
      </w:r>
      <w:r w:rsidR="00945CCF">
        <w:rPr>
          <w:rFonts w:hint="cs"/>
          <w:spacing w:val="-2"/>
          <w:rtl/>
          <w:lang w:bidi="ar-EG"/>
        </w:rPr>
        <w:t xml:space="preserve"> </w:t>
      </w:r>
      <w:r w:rsidR="00945CCF">
        <w:rPr>
          <w:spacing w:val="-2"/>
          <w:lang w:bidi="ar-EG"/>
        </w:rPr>
        <w:t>=</w:t>
      </w:r>
      <w:r w:rsidR="00945CCF">
        <w:rPr>
          <w:rFonts w:hint="cs"/>
          <w:spacing w:val="-2"/>
          <w:rtl/>
          <w:lang w:bidi="ar-EG"/>
        </w:rPr>
        <w:t xml:space="preserve"> </w:t>
      </w:r>
      <w:r w:rsidRPr="00CA3467">
        <w:rPr>
          <w:spacing w:val="-2"/>
          <w:lang w:bidi="ar-EG"/>
        </w:rPr>
        <w:t>3</w:t>
      </w:r>
      <w:r w:rsidRPr="00CA3467">
        <w:rPr>
          <w:rFonts w:hint="cs"/>
          <w:spacing w:val="-2"/>
          <w:rtl/>
          <w:lang w:bidi="ar-EG"/>
        </w:rPr>
        <w:t>) أو تحوّط (ع</w:t>
      </w:r>
      <w:r w:rsidR="00945CCF">
        <w:rPr>
          <w:rFonts w:hint="cs"/>
          <w:spacing w:val="-2"/>
          <w:rtl/>
        </w:rPr>
        <w:t xml:space="preserve"> </w:t>
      </w:r>
      <w:r w:rsidR="00945CCF">
        <w:rPr>
          <w:spacing w:val="-2"/>
          <w:lang w:bidi="ar-EG"/>
        </w:rPr>
        <w:t>=</w:t>
      </w:r>
      <w:r w:rsidR="00945CCF">
        <w:rPr>
          <w:rFonts w:hint="cs"/>
          <w:spacing w:val="-2"/>
          <w:rtl/>
        </w:rPr>
        <w:t xml:space="preserve"> </w:t>
      </w:r>
      <w:r w:rsidRPr="00CA3467">
        <w:rPr>
          <w:spacing w:val="-2"/>
          <w:lang w:bidi="ar-EG"/>
        </w:rPr>
        <w:t>13</w:t>
      </w:r>
      <w:r w:rsidRPr="00CA3467">
        <w:rPr>
          <w:rFonts w:hint="cs"/>
          <w:spacing w:val="-2"/>
          <w:rtl/>
          <w:lang w:bidi="ar-EG"/>
        </w:rPr>
        <w:t>).</w:t>
      </w:r>
    </w:p>
    <w:p w:rsidR="00C16920" w:rsidRPr="00A30381" w:rsidRDefault="00C16920" w:rsidP="00945CCF">
      <w:pPr>
        <w:rPr>
          <w:rtl/>
          <w:lang w:bidi="ar-LB"/>
        </w:rPr>
      </w:pPr>
      <w:r w:rsidRPr="00A30381">
        <w:rPr>
          <w:rFonts w:hint="cs"/>
          <w:rtl/>
          <w:lang w:bidi="ar-LB"/>
        </w:rPr>
        <w:t xml:space="preserve">وقد أطلقت منظمة الصحة العالمية وعدة كيانات أخرى الدراسة المتعلقة بالمجالات الكهرمغنطيسية بغية توفير الردود السليمة علمياً والموضوعية على الشواغل العامة بشأن المخاطر المحتملة الناجمة عن المجالات الكهرمغنطيسية. </w:t>
      </w:r>
      <w:r>
        <w:rPr>
          <w:rFonts w:hint="cs"/>
          <w:rtl/>
          <w:lang w:bidi="ar-LB"/>
        </w:rPr>
        <w:t xml:space="preserve">وتوضح منظمة الصحة </w:t>
      </w:r>
      <w:r>
        <w:rPr>
          <w:rFonts w:hint="cs"/>
          <w:rtl/>
          <w:lang w:bidi="ar-LB"/>
        </w:rPr>
        <w:lastRenderedPageBreak/>
        <w:t>العالمية</w:t>
      </w:r>
      <w:r>
        <w:rPr>
          <w:rStyle w:val="FootnoteReference"/>
          <w:rtl/>
        </w:rPr>
        <w:footnoteReference w:id="10"/>
      </w:r>
      <w:r>
        <w:rPr>
          <w:rFonts w:hint="cs"/>
          <w:rtl/>
          <w:lang w:bidi="ar-LB"/>
        </w:rPr>
        <w:t xml:space="preserve"> أن: "</w:t>
      </w:r>
      <w:r>
        <w:rPr>
          <w:rFonts w:hint="cs"/>
          <w:i/>
          <w:iCs/>
          <w:rtl/>
          <w:lang w:bidi="ar-LB"/>
        </w:rPr>
        <w:t>مبدأ التحوط يمثل سياسة لإدارة المخاطر تطبق في الأحوال التي تحيط بها درجة عالية من عدم التيقن العلمي، مما يعكس ضرورة اتخاذ إجراء حيال خطر قد يكون جسيماً دون انتظار نتائج الأبحاث العلمية</w:t>
      </w:r>
      <w:r>
        <w:rPr>
          <w:rFonts w:hint="cs"/>
          <w:rtl/>
          <w:lang w:bidi="ar-LB"/>
        </w:rPr>
        <w:t>".</w:t>
      </w:r>
    </w:p>
    <w:p w:rsidR="00C16920" w:rsidRPr="00A30381" w:rsidRDefault="00C16920" w:rsidP="00C16920">
      <w:pPr>
        <w:rPr>
          <w:rtl/>
          <w:lang w:bidi="ar-LB"/>
        </w:rPr>
      </w:pPr>
      <w:r w:rsidRPr="00945CCF">
        <w:t>2.4</w:t>
      </w:r>
      <w:r w:rsidRPr="00A30381">
        <w:rPr>
          <w:rFonts w:hint="cs"/>
          <w:rtl/>
          <w:lang w:bidi="ar-LB"/>
        </w:rPr>
        <w:tab/>
        <w:t xml:space="preserve">وثمة </w:t>
      </w:r>
      <w:r>
        <w:rPr>
          <w:rFonts w:hint="cs"/>
          <w:rtl/>
          <w:lang w:bidi="ar-LB"/>
        </w:rPr>
        <w:t>حالات</w:t>
      </w:r>
      <w:r w:rsidRPr="00A30381">
        <w:rPr>
          <w:rFonts w:hint="cs"/>
          <w:rtl/>
          <w:lang w:bidi="ar-LB"/>
        </w:rPr>
        <w:t xml:space="preserve"> </w:t>
      </w:r>
      <w:r>
        <w:rPr>
          <w:rFonts w:hint="cs"/>
          <w:rtl/>
          <w:lang w:bidi="ar-LB"/>
        </w:rPr>
        <w:t xml:space="preserve">قوبلت </w:t>
      </w:r>
      <w:r w:rsidRPr="00A30381">
        <w:rPr>
          <w:rFonts w:hint="cs"/>
          <w:rtl/>
          <w:lang w:bidi="ar-LB"/>
        </w:rPr>
        <w:t xml:space="preserve">فيها التحذيرات المبكرة بمخاطر </w:t>
      </w:r>
      <w:r>
        <w:rPr>
          <w:rFonts w:hint="cs"/>
          <w:rtl/>
          <w:lang w:bidi="ar-LB"/>
        </w:rPr>
        <w:t xml:space="preserve">صحية أو بيئية بالتجاهل </w:t>
      </w:r>
      <w:r w:rsidRPr="00A30381">
        <w:rPr>
          <w:rFonts w:hint="cs"/>
          <w:rtl/>
          <w:lang w:bidi="ar-LB"/>
        </w:rPr>
        <w:t>لمجرد أن البرهان على المخاطر أو ارتفاع احتمال وقوعها لم يُثبت علمياً. ومن شأن هذا الموقف أن يدفع المرء إلى الانتظار إلى أن تحدث الأضرار الصحية أو البيئية، أو على الأقل إلى أن تثبت واقعية المخاطر، قبل القيام بردود فعل أو اتخاذ تدابير وقائية. والعواقب المترتبة من ذلك على الصحة البشرية والبيئة معروفة جيداً. وهنا يبرز الدور الذي يقوم به مبدأ التحوّط، المتمثل بعدم السماح بإنكار المخاطر على أساس أنه لم يتم إثباتها، وإلزامنا على العكس من ذلك بالحصول على السبل للتحديد المسبق للتأثيرات البيئية والصحية المحتملة بهدف منعها بمزيد من الفعالية.</w:t>
      </w:r>
    </w:p>
    <w:p w:rsidR="00C16920" w:rsidRPr="00A30381" w:rsidRDefault="00C16920" w:rsidP="00C16920">
      <w:pPr>
        <w:rPr>
          <w:rtl/>
          <w:lang w:bidi="ar-LB"/>
        </w:rPr>
      </w:pPr>
      <w:r w:rsidRPr="00945CCF">
        <w:t>3.4</w:t>
      </w:r>
      <w:r w:rsidRPr="00945CCF">
        <w:rPr>
          <w:rFonts w:hint="cs"/>
          <w:rtl/>
        </w:rPr>
        <w:tab/>
      </w:r>
      <w:r w:rsidRPr="00A30381">
        <w:rPr>
          <w:rFonts w:hint="cs"/>
          <w:rtl/>
          <w:lang w:bidi="ar-LB"/>
        </w:rPr>
        <w:t>ولا يمثل مبدأ التحوّط حلاً لعدم اليقين العلمي بل عملية تفاعلية منتظمة بين التطبيق والمعرفة. وخلافاً للقاعدة الثابتة، فإنه يطرح نقاطاً مرجعية (مجردة أو محددة) تتم مراجعتها بصورة دورية، وتتطلب إصدار حكم بشأن كل حالة على حدة. فمن الجيد أن يساورنا الانشغال مسبقاً حيال المخاطر الافتراضية التي تنطوي على ضرر جسيم لكي نتفاداها ونطلق مسارات الإجراءات الوقائية التي تستلزم اتخاذ تدابير فعالة ومناسبة. فالهدف المأمول ليس السعي إلى توخي الحذر المفرط فيما يتعلق بالوقاية، بل تقييم المخاطر في مرحلة مبكرة.</w:t>
      </w:r>
    </w:p>
    <w:p w:rsidR="00C16920" w:rsidRPr="00A30381" w:rsidRDefault="00C16920" w:rsidP="00C16920">
      <w:pPr>
        <w:rPr>
          <w:u w:val="single"/>
          <w:rtl/>
          <w:lang w:bidi="ar-LB"/>
        </w:rPr>
      </w:pPr>
      <w:r w:rsidRPr="00945CCF">
        <w:t>4.4</w:t>
      </w:r>
      <w:r w:rsidRPr="00945CCF">
        <w:rPr>
          <w:rFonts w:hint="cs"/>
          <w:rtl/>
        </w:rPr>
        <w:tab/>
      </w:r>
      <w:r w:rsidRPr="00A30381">
        <w:rPr>
          <w:rFonts w:hint="cs"/>
          <w:rtl/>
          <w:lang w:bidi="ar-LB"/>
        </w:rPr>
        <w:t>ويسود كل ذلك موقفان متناقضان: السعي الاستباقي من أجل التوصل إلى اليقين بشأن وجود المخاطر وحجمها من ناحية، والجهل بذلك من ناحية أخرى. ومن الواضح أن حالة الجهل لا تفضي إلى إدارة المخاطر، علماً بأن هنالك قواعد يشترك بها مبدآ التحوّط والوقاية وهي: تحديد الخطر وتقييمه وتقدير درجته. فالمخاطر تكون افتراضية في ظل انعدام اليقين بالنسبة للظاهرة الأساسية ووجود الخطر. ومع ذلك، فإن عدم إثباتها لا يعني أنه يمكن اعتبارها غير محتملة الحدوث إلى حد كبير أو بأنها من الضآلة بحيث يمكن تجاهلها. فالمخاطر التي أمكن تحديدها تنطوي ضمناً على أن احتمال وقوعها لا يزال غير معروف بشكل دقيق. وتبعاً لذلك، يُحتمل من الناحية النظرية أن يكون نطاق مبدأ التحوّط نطاقاً غير محدود.</w:t>
      </w:r>
    </w:p>
    <w:p w:rsidR="00C16920" w:rsidRPr="00A30381" w:rsidRDefault="00C16920" w:rsidP="00C16920">
      <w:pPr>
        <w:rPr>
          <w:u w:val="single"/>
          <w:rtl/>
          <w:lang w:bidi="ar-LB"/>
        </w:rPr>
      </w:pPr>
      <w:r w:rsidRPr="00945CCF">
        <w:t>5.4</w:t>
      </w:r>
      <w:r w:rsidRPr="00A30381">
        <w:rPr>
          <w:rFonts w:hint="cs"/>
          <w:rtl/>
          <w:lang w:bidi="ar-LB"/>
        </w:rPr>
        <w:tab/>
        <w:t xml:space="preserve">لقد وضع مبدأ التحوّط لتبرير الإجراءات التي تتخذها السلطات فيما يتعلق بحماية الصحة في وجه الأخطار المعقولة والجسيمة والتي لا يمكن إصلاحها المقترنة بالتعرض الحالي والمستقبلي، وفي وجه انعدام المعرفة العلمية في حال هيمنة عدم اليقين. وتنطبق جميع هذه الظروف على المجالات الكهرمغنطيسية. ويبين لنا التاريخ أن تطبيق الإجراءات الوقائية المناسبة التي تُتخذ عند رصد إشارات التحذير الأولى يمكّننا من تفادي التكاليف المقترنة بالأسبستوس والتبغ وثنائيات الفينيل متعددة الكلور </w:t>
      </w:r>
      <w:r w:rsidRPr="00A30381">
        <w:rPr>
          <w:lang w:bidi="ar-EG"/>
        </w:rPr>
        <w:t>(PCB)</w:t>
      </w:r>
      <w:r w:rsidRPr="00A30381">
        <w:rPr>
          <w:rFonts w:hint="cs"/>
          <w:rtl/>
          <w:lang w:bidi="ar-LB"/>
        </w:rPr>
        <w:t xml:space="preserve"> والأشعة السينية وما إلى ذلك. وفي سبيل عدم المساس بالنزاهة العلمية، يتوجب على صانعي القرار أن يأخذوا في الاعتبار الانحياز الذي قد يواجه طب البيئة في سياق البحث عن خطر فعلي، لأن هذا التحيز قادر على أن يعرّض كلاً من الصحة والبيئة للخطر.</w:t>
      </w:r>
    </w:p>
    <w:p w:rsidR="00C16920" w:rsidRPr="00A30381" w:rsidRDefault="00C16920" w:rsidP="00C16920">
      <w:pPr>
        <w:rPr>
          <w:rtl/>
          <w:lang w:bidi="ar-LB"/>
        </w:rPr>
      </w:pPr>
      <w:r w:rsidRPr="00945CCF">
        <w:t>6.4</w:t>
      </w:r>
      <w:r w:rsidRPr="00A30381">
        <w:rPr>
          <w:rFonts w:hint="cs"/>
          <w:rtl/>
          <w:lang w:bidi="ar-LB"/>
        </w:rPr>
        <w:tab/>
        <w:t>يرتكز مبدأ التحوّط على مستويات مختلفة من الأدلة (أو قوة الإثبات) تبرّر التخفيضات المحتملة في مستويات التعرض. ويعتمد مستوى الدليل الذي يقع عليه الاختيار على عوامل عدة مثل طبيعة ومدى توازن التكاليف المتكبدة نتيجة اتخاذ إجراء ما أو عدم اتخاذه؛ والمنفعة المستمدة من المنتج أو المادة قيد البحث؛ وتوافر البدائل؛ وما إلى ذلك. وقد ثبت أن الانتظار للحصول على مستويات عالية من الأدلة العلمية للعلاقة السببية، أو معرفة الآليات المتضمنة في هذا الخصوص، مكلف للغاية من حيث التعويض عن الأضرار، والرعاية الصحية اللازمة، واحتمال فقدان العمل، والنيل من المصداقية تجاه الوسط العلمي. وتجدر الإشارة إلى أن اتخاذ تدبير معين أو نوع من الإجراءات لا</w:t>
      </w:r>
      <w:r w:rsidRPr="00A30381">
        <w:rPr>
          <w:rFonts w:hint="eastAsia"/>
          <w:rtl/>
          <w:lang w:bidi="ar-LB"/>
        </w:rPr>
        <w:t> </w:t>
      </w:r>
      <w:r w:rsidRPr="00A30381">
        <w:rPr>
          <w:rFonts w:hint="cs"/>
          <w:rtl/>
          <w:lang w:bidi="ar-LB"/>
        </w:rPr>
        <w:t>يقرره مستوى البرهان الذي تم اختياره لتبرير القيام بعمل ما. فالأمر يتوقف على عوامل من قبيل التكاليف المتعلقة بمختلف التدابير المتخذة، وحجم رأس المال، ومصادر المخاطر (اختيارية أو مفروضة). ويتعين على أصحاب المصلحة على اختلافهم أن يشاركوا في هذه المسألة بغية الإسهام في تقييم المشكلات المتعلقة بإدارة المخاطر وانتقاء مستويات وأنواع الإجراءات الواجب اتخاذها في سبيل التقليل من التعرض.</w:t>
      </w:r>
    </w:p>
    <w:p w:rsidR="00C16920" w:rsidRPr="00A30381" w:rsidRDefault="00C16920" w:rsidP="00CB5433">
      <w:pPr>
        <w:keepNext/>
        <w:rPr>
          <w:rtl/>
          <w:lang w:bidi="ar-LB"/>
        </w:rPr>
      </w:pPr>
      <w:r w:rsidRPr="00945CCF">
        <w:lastRenderedPageBreak/>
        <w:t>7.4</w:t>
      </w:r>
      <w:r w:rsidRPr="00A30381">
        <w:rPr>
          <w:rFonts w:hint="cs"/>
          <w:rtl/>
          <w:lang w:bidi="ar-LB"/>
        </w:rPr>
        <w:tab/>
        <w:t>حدد مؤتمر الأمم المتحدة المعني بالبيئة البشرية، الذي عقد في </w:t>
      </w:r>
      <w:r>
        <w:rPr>
          <w:rFonts w:hint="cs"/>
          <w:rtl/>
          <w:lang w:bidi="ar-LB"/>
        </w:rPr>
        <w:t>ا</w:t>
      </w:r>
      <w:r w:rsidRPr="00A30381">
        <w:rPr>
          <w:rFonts w:hint="cs"/>
          <w:rtl/>
          <w:lang w:bidi="ar-LB"/>
        </w:rPr>
        <w:t xml:space="preserve">ستوكهولم في عام </w:t>
      </w:r>
      <w:r w:rsidRPr="00A30381">
        <w:rPr>
          <w:lang w:bidi="ar-EG"/>
        </w:rPr>
        <w:t>1972</w:t>
      </w:r>
      <w:r w:rsidRPr="00A30381">
        <w:rPr>
          <w:rFonts w:hint="cs"/>
          <w:rtl/>
          <w:lang w:bidi="ar-LB"/>
        </w:rPr>
        <w:t xml:space="preserve">، الحقوق والالتزامات الأولى في مجال حماية البيئة. وينص المبدأ </w:t>
      </w:r>
      <w:r w:rsidRPr="00A30381">
        <w:rPr>
          <w:lang w:bidi="ar-EG"/>
        </w:rPr>
        <w:t>1</w:t>
      </w:r>
      <w:r w:rsidRPr="00A30381">
        <w:rPr>
          <w:rFonts w:hint="cs"/>
          <w:rtl/>
          <w:lang w:bidi="ar-LB"/>
        </w:rPr>
        <w:t xml:space="preserve"> للمؤتمر على ما يلي: </w:t>
      </w:r>
    </w:p>
    <w:p w:rsidR="00C16920" w:rsidRPr="00A30381" w:rsidRDefault="00C16920" w:rsidP="003F1667">
      <w:pPr>
        <w:pStyle w:val="Enumlevel1"/>
        <w:rPr>
          <w:u w:val="single"/>
          <w:rtl/>
        </w:rPr>
      </w:pPr>
      <w:r w:rsidRPr="00A30381">
        <w:rPr>
          <w:rFonts w:hint="cs"/>
          <w:rtl/>
          <w:lang w:bidi="ar-LB"/>
        </w:rPr>
        <w:t>-</w:t>
      </w:r>
      <w:r w:rsidRPr="00A30381">
        <w:rPr>
          <w:rFonts w:hint="cs"/>
          <w:rtl/>
          <w:lang w:bidi="ar-LB"/>
        </w:rPr>
        <w:tab/>
        <w:t xml:space="preserve">"للإنسان </w:t>
      </w:r>
      <w:r w:rsidRPr="00A30381">
        <w:rPr>
          <w:rtl/>
        </w:rPr>
        <w:t>الحق الأساسي في الحرية والمساواة وظروف ملائمة للحياة، في بيئة ذات نوعية تسمح بحياة من الكرامة والرفاه،</w:t>
      </w:r>
      <w:r w:rsidRPr="00A30381">
        <w:rPr>
          <w:lang w:val="en" w:bidi="ar-EG"/>
        </w:rPr>
        <w:t xml:space="preserve"> </w:t>
      </w:r>
      <w:r w:rsidRPr="00A30381">
        <w:rPr>
          <w:rtl/>
        </w:rPr>
        <w:t>وهو يتحمل مسؤولية جليلة لحماية وتحسين البيئة للأجيال الحالية والمستقبلية".</w:t>
      </w:r>
      <w:r w:rsidRPr="00A30381">
        <w:rPr>
          <w:u w:val="single"/>
          <w:rtl/>
        </w:rPr>
        <w:t xml:space="preserve"> </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 xml:space="preserve">تمت صياغة مبدأ التحوّط ضمن منظومة الأمم المتحدة لأول مرة في عام </w:t>
      </w:r>
      <w:r w:rsidRPr="00A30381">
        <w:rPr>
          <w:lang w:bidi="ar-EG"/>
        </w:rPr>
        <w:t>1992</w:t>
      </w:r>
      <w:r w:rsidRPr="00A30381">
        <w:rPr>
          <w:rFonts w:hint="cs"/>
          <w:rtl/>
          <w:lang w:bidi="ar-LB"/>
        </w:rPr>
        <w:t xml:space="preserve">، وذلك في المبدأ </w:t>
      </w:r>
      <w:r w:rsidRPr="00A30381">
        <w:rPr>
          <w:lang w:bidi="ar-EG"/>
        </w:rPr>
        <w:t>15</w:t>
      </w:r>
      <w:r w:rsidRPr="00A30381">
        <w:rPr>
          <w:rFonts w:hint="cs"/>
          <w:rtl/>
          <w:lang w:bidi="ar-LB"/>
        </w:rPr>
        <w:t xml:space="preserve"> من إعلان ريو بشأن البيئة والتنمية الذي ينص على أنه: "في حال ظهور خطر جسيم على البيئة أو لا سبيل إلى عكس اتجاهه، لا يستخدم الافتقار إلى التيقن العلمي الكامل سبباً </w:t>
      </w:r>
      <w:r w:rsidRPr="00A30381">
        <w:rPr>
          <w:rtl/>
          <w:lang w:bidi="ar"/>
        </w:rPr>
        <w:t>لتأجيل اتخاذ تدابير فعالة من حيث التكلفة لمنع تدهور البيئة</w:t>
      </w:r>
      <w:r w:rsidRPr="00A30381">
        <w:rPr>
          <w:rFonts w:hint="cs"/>
          <w:rtl/>
          <w:lang w:bidi="ar"/>
        </w:rPr>
        <w:t>"</w:t>
      </w:r>
      <w:r w:rsidRPr="00A30381">
        <w:rPr>
          <w:rFonts w:hint="cs"/>
          <w:rtl/>
          <w:lang w:bidi="ar-LB"/>
        </w:rPr>
        <w:t>، وكذلك في الاتفاقية الإطارية</w:t>
      </w:r>
      <w:r>
        <w:rPr>
          <w:rFonts w:hint="cs"/>
          <w:rtl/>
          <w:lang w:bidi="ar-LB"/>
        </w:rPr>
        <w:t xml:space="preserve"> للأمم المتحدة </w:t>
      </w:r>
      <w:r>
        <w:rPr>
          <w:lang w:val="en-US" w:bidi="ar-LB"/>
        </w:rPr>
        <w:t>(UNFCCC)</w:t>
      </w:r>
      <w:r w:rsidRPr="00A30381">
        <w:rPr>
          <w:rFonts w:hint="cs"/>
          <w:rtl/>
          <w:lang w:bidi="ar-LB"/>
        </w:rPr>
        <w:t xml:space="preserve"> بشأن تغير المناخ </w:t>
      </w:r>
      <w:r w:rsidRPr="00A30381">
        <w:rPr>
          <w:lang w:bidi="ar-EG"/>
        </w:rPr>
        <w:t>(1994)</w:t>
      </w:r>
      <w:r w:rsidRPr="00A30381">
        <w:rPr>
          <w:rFonts w:hint="cs"/>
          <w:rtl/>
          <w:lang w:bidi="ar-LB"/>
        </w:rPr>
        <w:t xml:space="preserve"> وبروتوكول كيوتو الخاص بها</w:t>
      </w:r>
      <w:r w:rsidRPr="00A30381">
        <w:rPr>
          <w:rFonts w:hint="cs"/>
          <w:rtl/>
          <w:lang w:bidi="ar-EG"/>
        </w:rPr>
        <w:t xml:space="preserve"> </w:t>
      </w:r>
      <w:r w:rsidRPr="00A30381">
        <w:rPr>
          <w:lang w:bidi="ar-EG"/>
        </w:rPr>
        <w:t>(1997)</w:t>
      </w:r>
      <w:r w:rsidRPr="00A30381">
        <w:rPr>
          <w:rFonts w:hint="cs"/>
          <w:rtl/>
          <w:lang w:bidi="ar-LB"/>
        </w:rPr>
        <w:t>.</w:t>
      </w:r>
    </w:p>
    <w:p w:rsidR="00C16920" w:rsidRPr="00A30381" w:rsidRDefault="00C16920" w:rsidP="00CB5433">
      <w:pPr>
        <w:keepNext/>
        <w:rPr>
          <w:rtl/>
          <w:lang w:bidi="ar-LB"/>
        </w:rPr>
      </w:pPr>
      <w:r w:rsidRPr="00945CCF">
        <w:t>8.4</w:t>
      </w:r>
      <w:r w:rsidRPr="00A30381">
        <w:rPr>
          <w:rFonts w:hint="cs"/>
          <w:rtl/>
          <w:lang w:bidi="ar-LB"/>
        </w:rPr>
        <w:tab/>
        <w:t xml:space="preserve">تم تكريس مبدأ التحوّط فيما يلي: </w:t>
      </w:r>
    </w:p>
    <w:p w:rsidR="00C16920" w:rsidRPr="00A30381" w:rsidRDefault="00C16920" w:rsidP="000D35E4">
      <w:pPr>
        <w:rPr>
          <w:rtl/>
          <w:lang w:bidi="ar-LB"/>
        </w:rPr>
      </w:pPr>
      <w:r w:rsidRPr="00A30381">
        <w:rPr>
          <w:rFonts w:hint="cs"/>
          <w:rtl/>
          <w:lang w:bidi="ar-LB"/>
        </w:rPr>
        <w:t xml:space="preserve"> أ )</w:t>
      </w:r>
      <w:r w:rsidRPr="00A30381">
        <w:rPr>
          <w:rFonts w:hint="cs"/>
          <w:rtl/>
          <w:lang w:bidi="ar-LB"/>
        </w:rPr>
        <w:tab/>
        <w:t xml:space="preserve">المادة </w:t>
      </w:r>
      <w:r w:rsidRPr="00A30381">
        <w:rPr>
          <w:lang w:bidi="ar-EG"/>
        </w:rPr>
        <w:t>7.5</w:t>
      </w:r>
      <w:r w:rsidRPr="00A30381">
        <w:rPr>
          <w:rFonts w:hint="cs"/>
          <w:rtl/>
          <w:lang w:bidi="ar-LB"/>
        </w:rPr>
        <w:t>، المتعلقة بالتحوّط، لاتفاقية منظمة التجارة العالمية بشأن تطبيق التدابير الصحية وتدابير الصحة النباتية</w:t>
      </w:r>
      <w:r>
        <w:rPr>
          <w:rFonts w:hint="eastAsia"/>
          <w:rtl/>
          <w:lang w:bidi="ar-LB"/>
        </w:rPr>
        <w:t> </w:t>
      </w:r>
      <w:r>
        <w:rPr>
          <w:lang w:bidi="ar-LB"/>
        </w:rPr>
        <w:t>(SPS)</w:t>
      </w:r>
      <w:r>
        <w:rPr>
          <w:rFonts w:hint="cs"/>
          <w:rtl/>
          <w:lang w:bidi="ar-LB"/>
        </w:rPr>
        <w:t xml:space="preserve"> </w:t>
      </w:r>
      <w:r w:rsidRPr="00A30381">
        <w:rPr>
          <w:lang w:bidi="ar-EG"/>
        </w:rPr>
        <w:t>(1994)</w:t>
      </w:r>
      <w:r w:rsidRPr="00A30381">
        <w:rPr>
          <w:rFonts w:hint="cs"/>
          <w:rtl/>
          <w:lang w:bidi="ar-LB"/>
        </w:rPr>
        <w:t xml:space="preserve"> التي تسمح بوضوح باتخاذ التدابير الوقائية حين ترى الحكومة أن الدليل العلمي الكافي غير موجود للسماح باتخاذ قرار نهائي بشأن سلامة منتج أو عملية معينة؛</w:t>
      </w:r>
    </w:p>
    <w:p w:rsidR="00C16920" w:rsidRPr="00A30381" w:rsidRDefault="00C16920" w:rsidP="000D35E4">
      <w:pPr>
        <w:rPr>
          <w:rtl/>
          <w:lang w:bidi="ar-LB"/>
        </w:rPr>
      </w:pPr>
      <w:r w:rsidRPr="00A30381">
        <w:rPr>
          <w:rFonts w:hint="cs"/>
          <w:rtl/>
          <w:lang w:bidi="ar-LB"/>
        </w:rPr>
        <w:t>ب)</w:t>
      </w:r>
      <w:r w:rsidRPr="00A30381">
        <w:rPr>
          <w:rFonts w:hint="cs"/>
          <w:rtl/>
          <w:lang w:bidi="ar-LB"/>
        </w:rPr>
        <w:tab/>
        <w:t xml:space="preserve">بروتوكول السلامة البيولوجية الذي اعتمد في مونتري‍ال في يناير </w:t>
      </w:r>
      <w:r w:rsidRPr="00A30381">
        <w:rPr>
          <w:lang w:bidi="ar-EG"/>
        </w:rPr>
        <w:t>2000</w:t>
      </w:r>
      <w:r w:rsidRPr="00A30381">
        <w:rPr>
          <w:rFonts w:hint="cs"/>
          <w:rtl/>
          <w:lang w:bidi="ar-LB"/>
        </w:rPr>
        <w:t>. والواقع أن إدخال هذا المبدأ بشكل معلن اليوم في المواد التشغيلية لبروتوكول السلامة البيولوجية يشكل جزءاً من حركة واسعة النطاق لمنح هذا المبدأ شكل الإطار القانوني.</w:t>
      </w:r>
    </w:p>
    <w:p w:rsidR="00C16920" w:rsidRPr="00A30381" w:rsidRDefault="00C16920" w:rsidP="00C16920">
      <w:pPr>
        <w:rPr>
          <w:u w:val="single"/>
          <w:rtl/>
          <w:lang w:bidi="ar-LB"/>
        </w:rPr>
      </w:pPr>
      <w:r w:rsidRPr="00945CCF">
        <w:rPr>
          <w:rFonts w:hint="cs"/>
          <w:rtl/>
        </w:rPr>
        <w:t>ملاحظة:</w:t>
      </w:r>
      <w:r w:rsidRPr="00A30381">
        <w:rPr>
          <w:rFonts w:hint="cs"/>
          <w:rtl/>
          <w:lang w:bidi="ar-LB"/>
        </w:rPr>
        <w:t xml:space="preserve"> لم يتم على الإطلاق تعريف مبدأ التحوّط بشكل واضح في اتفاقات منظمة التجارة العالمية. فقد كانت هيئة تسوية الن</w:t>
      </w:r>
      <w:r w:rsidR="003F1667">
        <w:rPr>
          <w:rFonts w:hint="cs"/>
          <w:rtl/>
          <w:lang w:bidi="ar-LB"/>
        </w:rPr>
        <w:t>‍</w:t>
      </w:r>
      <w:r w:rsidRPr="00A30381">
        <w:rPr>
          <w:rFonts w:hint="cs"/>
          <w:rtl/>
          <w:lang w:bidi="ar-LB"/>
        </w:rPr>
        <w:t>زاعات</w:t>
      </w:r>
      <w:r>
        <w:rPr>
          <w:rFonts w:hint="eastAsia"/>
          <w:rtl/>
          <w:lang w:bidi="ar-LB"/>
        </w:rPr>
        <w:t> </w:t>
      </w:r>
      <w:r>
        <w:rPr>
          <w:lang w:bidi="ar-LB"/>
        </w:rPr>
        <w:t>(DSB)</w:t>
      </w:r>
      <w:r w:rsidRPr="00A30381">
        <w:rPr>
          <w:rFonts w:hint="cs"/>
          <w:rtl/>
          <w:lang w:bidi="ar-LB"/>
        </w:rPr>
        <w:t>، المسؤولة عن التحكيم في المنازعات بين الأعضاء في المنظمة، ترفض على الدوام اتخاذ أي قرار بشأن النطاق الفعلي لمبدأ التحوّط، الذي لا تعتبره مبدأ عاماً من مبادئ القانون. ولدى وجود شك حيال خطر محتمل، تسمح هيئة تسوية المنازعات بفرض القيود التجارية على خلفية أن المبدأ يطبق بصورة حصرية حين يوجد دليل ملموس على وضع خطر.</w:t>
      </w:r>
    </w:p>
    <w:p w:rsidR="00C16920" w:rsidRPr="00A30381" w:rsidRDefault="00C16920" w:rsidP="00457455">
      <w:pPr>
        <w:pStyle w:val="Heading1"/>
        <w:rPr>
          <w:rtl/>
        </w:rPr>
      </w:pPr>
      <w:bookmarkStart w:id="40" w:name="_Toc373746027"/>
      <w:bookmarkStart w:id="41" w:name="_Toc377637355"/>
      <w:r>
        <w:rPr>
          <w:lang w:bidi="ar-EG"/>
        </w:rPr>
        <w:t>5</w:t>
      </w:r>
      <w:r w:rsidRPr="00A30381">
        <w:rPr>
          <w:rFonts w:hint="cs"/>
          <w:rtl/>
        </w:rPr>
        <w:tab/>
        <w:t>تحليل السياسات التنظيمية في بعض البلدان</w:t>
      </w:r>
      <w:bookmarkEnd w:id="40"/>
      <w:bookmarkEnd w:id="41"/>
    </w:p>
    <w:p w:rsidR="00C16920" w:rsidRPr="00A30381" w:rsidRDefault="00C16920" w:rsidP="00C16920">
      <w:pPr>
        <w:rPr>
          <w:rtl/>
          <w:lang w:bidi="ar-EG"/>
        </w:rPr>
      </w:pPr>
      <w:r w:rsidRPr="00A30381">
        <w:rPr>
          <w:rFonts w:hint="cs"/>
          <w:rtl/>
          <w:lang w:bidi="ar-LB"/>
        </w:rPr>
        <w:t>تم الخروج بهذا التقرير عن طريق إجراء تحليلات</w:t>
      </w:r>
      <w:r w:rsidRPr="00A30381">
        <w:rPr>
          <w:rtl/>
          <w:lang w:bidi="ar-LB"/>
        </w:rPr>
        <w:t xml:space="preserve"> </w:t>
      </w:r>
      <w:r w:rsidRPr="00A30381">
        <w:rPr>
          <w:rFonts w:hint="cs"/>
          <w:rtl/>
          <w:lang w:bidi="ar-LB"/>
        </w:rPr>
        <w:t>وعمليات تجميع للسياسات</w:t>
      </w:r>
      <w:r w:rsidRPr="00A30381">
        <w:rPr>
          <w:rtl/>
          <w:lang w:bidi="ar-LB"/>
        </w:rPr>
        <w:t xml:space="preserve"> </w:t>
      </w:r>
      <w:r w:rsidRPr="00A30381">
        <w:rPr>
          <w:rFonts w:hint="cs"/>
          <w:rtl/>
          <w:lang w:bidi="ar-LB"/>
        </w:rPr>
        <w:t>التنظيمية</w:t>
      </w:r>
      <w:r w:rsidRPr="00A30381">
        <w:rPr>
          <w:rtl/>
          <w:lang w:bidi="ar-LB"/>
        </w:rPr>
        <w:t xml:space="preserve"> </w:t>
      </w:r>
      <w:r w:rsidRPr="00A30381">
        <w:rPr>
          <w:rFonts w:hint="cs"/>
          <w:rtl/>
          <w:lang w:bidi="ar-LB"/>
        </w:rPr>
        <w:t>المتعلقة</w:t>
      </w:r>
      <w:r w:rsidRPr="00A30381">
        <w:rPr>
          <w:rtl/>
          <w:lang w:bidi="ar-LB"/>
        </w:rPr>
        <w:t xml:space="preserve"> </w:t>
      </w:r>
      <w:r w:rsidRPr="00A30381">
        <w:rPr>
          <w:rFonts w:hint="cs"/>
          <w:rtl/>
          <w:lang w:bidi="ar-LB"/>
        </w:rPr>
        <w:t>بالتعرّض</w:t>
      </w:r>
      <w:r w:rsidRPr="00A30381">
        <w:rPr>
          <w:rtl/>
          <w:lang w:bidi="ar-LB"/>
        </w:rPr>
        <w:t xml:space="preserve"> </w:t>
      </w:r>
      <w:r w:rsidRPr="00A30381">
        <w:rPr>
          <w:rFonts w:hint="cs"/>
          <w:rtl/>
          <w:lang w:bidi="ar-LB"/>
        </w:rPr>
        <w:t>البشري</w:t>
      </w:r>
      <w:r w:rsidRPr="00A30381">
        <w:rPr>
          <w:rtl/>
          <w:lang w:bidi="ar-LB"/>
        </w:rPr>
        <w:t xml:space="preserve"> </w:t>
      </w:r>
      <w:r w:rsidRPr="00A30381">
        <w:rPr>
          <w:rFonts w:hint="cs"/>
          <w:rtl/>
          <w:lang w:bidi="ar-LB"/>
        </w:rPr>
        <w:t>للمجالات</w:t>
      </w:r>
      <w:r w:rsidRPr="00A30381">
        <w:rPr>
          <w:rtl/>
          <w:lang w:bidi="ar-LB"/>
        </w:rPr>
        <w:t xml:space="preserve"> </w:t>
      </w:r>
      <w:r w:rsidRPr="00A30381">
        <w:rPr>
          <w:rFonts w:hint="cs"/>
          <w:rtl/>
          <w:lang w:bidi="ar-LB"/>
        </w:rPr>
        <w:t>الكهرمغنطيسية</w:t>
      </w:r>
      <w:r w:rsidRPr="00A30381">
        <w:rPr>
          <w:rtl/>
          <w:lang w:bidi="ar-LB"/>
        </w:rPr>
        <w:t xml:space="preserve"> </w:t>
      </w:r>
      <w:r w:rsidRPr="00A30381">
        <w:rPr>
          <w:rFonts w:hint="cs"/>
          <w:rtl/>
          <w:lang w:bidi="ar-LB"/>
        </w:rPr>
        <w:t>التي</w:t>
      </w:r>
      <w:r w:rsidRPr="00A30381">
        <w:rPr>
          <w:rtl/>
          <w:lang w:bidi="ar-LB"/>
        </w:rPr>
        <w:t xml:space="preserve"> </w:t>
      </w:r>
      <w:r w:rsidRPr="00A30381">
        <w:rPr>
          <w:rFonts w:hint="cs"/>
          <w:rtl/>
          <w:lang w:bidi="ar-LB"/>
        </w:rPr>
        <w:t>يجري</w:t>
      </w:r>
      <w:r w:rsidRPr="00A30381">
        <w:rPr>
          <w:rtl/>
          <w:lang w:bidi="ar-LB"/>
        </w:rPr>
        <w:t xml:space="preserve"> </w:t>
      </w:r>
      <w:r w:rsidRPr="00A30381">
        <w:rPr>
          <w:rFonts w:hint="cs"/>
          <w:rtl/>
          <w:lang w:bidi="ar-LB"/>
        </w:rPr>
        <w:t>الاضطلاع</w:t>
      </w:r>
      <w:r w:rsidRPr="00A30381">
        <w:rPr>
          <w:rtl/>
          <w:lang w:bidi="ar-LB"/>
        </w:rPr>
        <w:t xml:space="preserve"> </w:t>
      </w:r>
      <w:r w:rsidRPr="00A30381">
        <w:rPr>
          <w:rFonts w:hint="cs"/>
          <w:rtl/>
          <w:lang w:bidi="ar-LB"/>
        </w:rPr>
        <w:t>بها</w:t>
      </w:r>
      <w:r w:rsidRPr="00A30381">
        <w:rPr>
          <w:rtl/>
          <w:lang w:bidi="ar-LB"/>
        </w:rPr>
        <w:t xml:space="preserve"> </w:t>
      </w:r>
      <w:r w:rsidRPr="00A30381">
        <w:rPr>
          <w:rFonts w:hint="cs"/>
          <w:rtl/>
          <w:lang w:bidi="ar-LB"/>
        </w:rPr>
        <w:t>من</w:t>
      </w:r>
      <w:r w:rsidRPr="00A30381">
        <w:rPr>
          <w:rtl/>
          <w:lang w:bidi="ar-LB"/>
        </w:rPr>
        <w:t xml:space="preserve"> </w:t>
      </w:r>
      <w:r w:rsidRPr="00A30381">
        <w:rPr>
          <w:rFonts w:hint="cs"/>
          <w:rtl/>
          <w:lang w:bidi="ar-LB"/>
        </w:rPr>
        <w:t>أجل</w:t>
      </w:r>
      <w:r w:rsidRPr="00A30381">
        <w:rPr>
          <w:rtl/>
          <w:lang w:bidi="ar-LB"/>
        </w:rPr>
        <w:t xml:space="preserve"> </w:t>
      </w:r>
      <w:r w:rsidRPr="00A30381">
        <w:rPr>
          <w:rFonts w:hint="cs"/>
          <w:rtl/>
          <w:lang w:bidi="ar-LB"/>
        </w:rPr>
        <w:t>الترخيص</w:t>
      </w:r>
      <w:r w:rsidRPr="00A30381">
        <w:rPr>
          <w:rtl/>
          <w:lang w:bidi="ar-LB"/>
        </w:rPr>
        <w:t xml:space="preserve"> </w:t>
      </w:r>
      <w:r w:rsidRPr="00A30381">
        <w:rPr>
          <w:rFonts w:hint="cs"/>
          <w:rtl/>
          <w:lang w:bidi="ar-LB"/>
        </w:rPr>
        <w:t>لتركيب</w:t>
      </w:r>
      <w:r w:rsidRPr="00A30381">
        <w:rPr>
          <w:rtl/>
          <w:lang w:bidi="ar-LB"/>
        </w:rPr>
        <w:t xml:space="preserve"> </w:t>
      </w:r>
      <w:r w:rsidRPr="00A30381">
        <w:rPr>
          <w:rFonts w:hint="cs"/>
          <w:rtl/>
          <w:lang w:bidi="ar-LB"/>
        </w:rPr>
        <w:t>مواقع</w:t>
      </w:r>
      <w:r w:rsidRPr="00A30381">
        <w:rPr>
          <w:rtl/>
          <w:lang w:bidi="ar-LB"/>
        </w:rPr>
        <w:t xml:space="preserve"> </w:t>
      </w:r>
      <w:r w:rsidRPr="00A30381">
        <w:rPr>
          <w:rFonts w:hint="cs"/>
          <w:rtl/>
          <w:lang w:bidi="ar-LB"/>
        </w:rPr>
        <w:t>خاصة بالاتصالات</w:t>
      </w:r>
      <w:r w:rsidRPr="00A30381">
        <w:rPr>
          <w:rtl/>
          <w:lang w:bidi="ar-LB"/>
        </w:rPr>
        <w:t xml:space="preserve"> </w:t>
      </w:r>
      <w:r w:rsidRPr="00A30381">
        <w:rPr>
          <w:rFonts w:hint="cs"/>
          <w:rtl/>
          <w:lang w:bidi="ar-LB"/>
        </w:rPr>
        <w:t>الراديوية من قبل الدول الأعضاء. كما نوقشت الاستراتيجيات أو الطرائق المتبعة لتزويد الناس بالمعلومات حول تأ</w:t>
      </w:r>
      <w:r w:rsidRPr="00A30381">
        <w:rPr>
          <w:rFonts w:hint="cs"/>
          <w:rtl/>
          <w:lang w:bidi="ar-EG"/>
        </w:rPr>
        <w:t>ثيرات المجالات</w:t>
      </w:r>
      <w:r w:rsidRPr="00A30381">
        <w:rPr>
          <w:rtl/>
          <w:lang w:bidi="ar-EG"/>
        </w:rPr>
        <w:t xml:space="preserve"> </w:t>
      </w:r>
      <w:r w:rsidRPr="00A30381">
        <w:rPr>
          <w:rFonts w:hint="cs"/>
          <w:rtl/>
          <w:lang w:bidi="ar-EG"/>
        </w:rPr>
        <w:t>الكهرمغنطيسية</w:t>
      </w:r>
      <w:r w:rsidRPr="00A30381">
        <w:rPr>
          <w:rtl/>
          <w:lang w:bidi="ar-EG"/>
        </w:rPr>
        <w:t xml:space="preserve"> </w:t>
      </w:r>
      <w:r w:rsidRPr="00A30381">
        <w:rPr>
          <w:rFonts w:hint="cs"/>
          <w:rtl/>
          <w:lang w:bidi="ar-EG"/>
        </w:rPr>
        <w:t>الناجمة</w:t>
      </w:r>
      <w:r w:rsidRPr="00A30381">
        <w:rPr>
          <w:rtl/>
          <w:lang w:bidi="ar-EG"/>
        </w:rPr>
        <w:t xml:space="preserve"> </w:t>
      </w:r>
      <w:r w:rsidRPr="00A30381">
        <w:rPr>
          <w:rFonts w:hint="cs"/>
          <w:rtl/>
          <w:lang w:bidi="ar-EG"/>
        </w:rPr>
        <w:t>عن</w:t>
      </w:r>
      <w:r w:rsidRPr="00A30381">
        <w:rPr>
          <w:rtl/>
          <w:lang w:bidi="ar-EG"/>
        </w:rPr>
        <w:t xml:space="preserve"> </w:t>
      </w:r>
      <w:r w:rsidRPr="00A30381">
        <w:rPr>
          <w:rFonts w:hint="cs"/>
          <w:rtl/>
          <w:lang w:bidi="ar-EG"/>
        </w:rPr>
        <w:t>أنظمة</w:t>
      </w:r>
      <w:r w:rsidRPr="00A30381">
        <w:rPr>
          <w:rtl/>
          <w:lang w:bidi="ar-EG"/>
        </w:rPr>
        <w:t xml:space="preserve"> </w:t>
      </w:r>
      <w:r w:rsidRPr="00A30381">
        <w:rPr>
          <w:rFonts w:hint="cs"/>
          <w:rtl/>
          <w:lang w:bidi="ar-EG"/>
        </w:rPr>
        <w:t>الاتصالات</w:t>
      </w:r>
      <w:r w:rsidRPr="00A30381">
        <w:rPr>
          <w:rtl/>
          <w:lang w:bidi="ar-EG"/>
        </w:rPr>
        <w:t xml:space="preserve"> </w:t>
      </w:r>
      <w:r w:rsidRPr="00A30381">
        <w:rPr>
          <w:rFonts w:hint="cs"/>
          <w:rtl/>
          <w:lang w:bidi="ar-EG"/>
        </w:rPr>
        <w:t>الراديوية.</w:t>
      </w:r>
    </w:p>
    <w:p w:rsidR="00C16920" w:rsidRPr="00A30381" w:rsidRDefault="00C16920" w:rsidP="00CD1502">
      <w:pPr>
        <w:pStyle w:val="Heading2"/>
        <w:rPr>
          <w:rtl/>
        </w:rPr>
      </w:pPr>
      <w:bookmarkStart w:id="42" w:name="_Toc373746028"/>
      <w:bookmarkStart w:id="43" w:name="_Toc377637356"/>
      <w:r w:rsidRPr="00A30381">
        <w:t>1.</w:t>
      </w:r>
      <w:r>
        <w:t>5</w:t>
      </w:r>
      <w:r w:rsidRPr="00A30381">
        <w:rPr>
          <w:rFonts w:hint="cs"/>
          <w:rtl/>
        </w:rPr>
        <w:tab/>
        <w:t>كوت ديفوار</w:t>
      </w:r>
      <w:bookmarkEnd w:id="42"/>
      <w:bookmarkEnd w:id="43"/>
    </w:p>
    <w:p w:rsidR="00C16920" w:rsidRPr="00A30381" w:rsidRDefault="00C16920" w:rsidP="00C16920">
      <w:pPr>
        <w:rPr>
          <w:spacing w:val="-4"/>
          <w:rtl/>
          <w:lang w:bidi="ar-EG"/>
        </w:rPr>
      </w:pPr>
      <w:r w:rsidRPr="00A30381">
        <w:rPr>
          <w:rFonts w:hint="cs"/>
          <w:b/>
          <w:bCs/>
          <w:spacing w:val="-4"/>
          <w:rtl/>
          <w:lang w:bidi="ar-EG"/>
        </w:rPr>
        <w:t>السياسة:</w:t>
      </w:r>
      <w:r w:rsidRPr="00A30381">
        <w:rPr>
          <w:rFonts w:hint="cs"/>
          <w:spacing w:val="-4"/>
          <w:rtl/>
          <w:lang w:bidi="ar-EG"/>
        </w:rPr>
        <w:t xml:space="preserve"> توافق الهيئة التنظيمية والسلطات المحلية الأخرى على أي تنفيذ أو تعديل للمنشآت الراديوية في كوت ديفوار. وقد طبقت التدابير الوقائية لحماية السكان من </w:t>
      </w:r>
      <w:r>
        <w:rPr>
          <w:rFonts w:hint="cs"/>
          <w:spacing w:val="-4"/>
          <w:rtl/>
          <w:lang w:bidi="ar-EG"/>
        </w:rPr>
        <w:t>التعرض للتردد الراديوي</w:t>
      </w:r>
      <w:r w:rsidRPr="00A30381">
        <w:rPr>
          <w:rFonts w:hint="cs"/>
          <w:spacing w:val="-4"/>
          <w:rtl/>
          <w:lang w:bidi="ar-EG"/>
        </w:rPr>
        <w:t xml:space="preserve">، ولا سيما في المناطق الحساسة </w:t>
      </w:r>
      <w:r>
        <w:rPr>
          <w:rFonts w:hint="cs"/>
          <w:spacing w:val="-4"/>
          <w:rtl/>
          <w:lang w:bidi="ar-EG"/>
        </w:rPr>
        <w:t xml:space="preserve">مجتمعياً </w:t>
      </w:r>
      <w:r w:rsidRPr="00A30381">
        <w:rPr>
          <w:rFonts w:hint="cs"/>
          <w:spacing w:val="-4"/>
          <w:rtl/>
          <w:lang w:bidi="ar-EG"/>
        </w:rPr>
        <w:t>مثل المستشفيات والمدارس ودور الحضانة ومناطق الحملات والأشخاص المستضعفين. والقصد من هذه التدابير الوقائية لا</w:t>
      </w:r>
      <w:r>
        <w:rPr>
          <w:rFonts w:hint="eastAsia"/>
          <w:spacing w:val="-4"/>
          <w:rtl/>
          <w:lang w:bidi="ar-EG"/>
        </w:rPr>
        <w:t> </w:t>
      </w:r>
      <w:r w:rsidRPr="00A30381">
        <w:rPr>
          <w:rFonts w:hint="cs"/>
          <w:spacing w:val="-4"/>
          <w:rtl/>
          <w:lang w:bidi="ar-EG"/>
        </w:rPr>
        <w:t xml:space="preserve">يتمثل في تفادي هوائيات الاتصالات بل في إيلاء الاهتمام لمخطط الإشعاع وتجنب التعرض غير المبرر. وقبل نشر هوائيات الاتصالات، يتم ما يلي: </w:t>
      </w:r>
    </w:p>
    <w:p w:rsidR="00C16920" w:rsidRPr="001F191C" w:rsidRDefault="00C16920" w:rsidP="003F1667">
      <w:pPr>
        <w:pStyle w:val="Enumlevel1"/>
        <w:rPr>
          <w:rtl/>
          <w:lang w:bidi="ar-EG"/>
        </w:rPr>
      </w:pPr>
      <w:r w:rsidRPr="001F191C">
        <w:rPr>
          <w:rFonts w:hint="cs"/>
          <w:rtl/>
          <w:lang w:bidi="ar-EG"/>
        </w:rPr>
        <w:t>-</w:t>
      </w:r>
      <w:r w:rsidRPr="001F191C">
        <w:rPr>
          <w:rFonts w:hint="cs"/>
          <w:rtl/>
          <w:lang w:bidi="ar-EG"/>
        </w:rPr>
        <w:tab/>
        <w:t>تقييم الخصائص التقنية للتأكد من الامتثال للشروط التنظيمية بالاستناد إلى توصيات قطاع تقييس الاتصالات.</w:t>
      </w:r>
    </w:p>
    <w:p w:rsidR="00C16920" w:rsidRPr="00A30381" w:rsidRDefault="00C16920" w:rsidP="003F1667">
      <w:pPr>
        <w:pStyle w:val="Enumlevel1"/>
        <w:rPr>
          <w:lang w:bidi="ar-EG"/>
        </w:rPr>
      </w:pPr>
      <w:r w:rsidRPr="00A30381">
        <w:rPr>
          <w:rFonts w:hint="cs"/>
          <w:rtl/>
          <w:lang w:bidi="ar-EG"/>
        </w:rPr>
        <w:t>-</w:t>
      </w:r>
      <w:r w:rsidRPr="00A30381">
        <w:rPr>
          <w:rFonts w:hint="cs"/>
          <w:rtl/>
          <w:lang w:bidi="ar-EG"/>
        </w:rPr>
        <w:tab/>
        <w:t>التحقق من صلاحية الموقع للتأكد من أن العمل يتم وفقاً لترخيص البناء.</w:t>
      </w:r>
    </w:p>
    <w:p w:rsidR="00C16920" w:rsidRPr="00A30381" w:rsidRDefault="00C16920" w:rsidP="003F1667">
      <w:pPr>
        <w:pStyle w:val="Enumlevel1"/>
        <w:rPr>
          <w:lang w:bidi="ar-EG"/>
        </w:rPr>
      </w:pPr>
      <w:r w:rsidRPr="00A30381">
        <w:rPr>
          <w:rFonts w:hint="cs"/>
          <w:rtl/>
          <w:lang w:bidi="ar-EG"/>
        </w:rPr>
        <w:t>-</w:t>
      </w:r>
      <w:r w:rsidRPr="00A30381">
        <w:rPr>
          <w:rFonts w:hint="cs"/>
          <w:rtl/>
          <w:lang w:bidi="ar-EG"/>
        </w:rPr>
        <w:tab/>
        <w:t>إجراء تحليل تقني من أجل الترخيص النهائي لتشغيل الموقع.</w:t>
      </w:r>
    </w:p>
    <w:p w:rsidR="00C16920" w:rsidRPr="00A30381" w:rsidRDefault="00C16920" w:rsidP="003F1667">
      <w:pPr>
        <w:pStyle w:val="Enumlevel1"/>
        <w:rPr>
          <w:lang w:bidi="ar-EG"/>
        </w:rPr>
      </w:pPr>
      <w:r w:rsidRPr="00A30381">
        <w:rPr>
          <w:rFonts w:hint="cs"/>
          <w:rtl/>
          <w:lang w:bidi="ar-EG"/>
        </w:rPr>
        <w:t>-</w:t>
      </w:r>
      <w:r w:rsidRPr="00A30381">
        <w:rPr>
          <w:rFonts w:hint="cs"/>
          <w:rtl/>
          <w:lang w:bidi="ar-EG"/>
        </w:rPr>
        <w:tab/>
        <w:t>إجراء قياسات ميدانية كل سنة وعلى الصعيد الوطني وفقاً للمعايير ذات الصلة.</w:t>
      </w:r>
    </w:p>
    <w:p w:rsidR="00C16920" w:rsidRPr="00A30381" w:rsidRDefault="00C16920" w:rsidP="000D35E4">
      <w:pPr>
        <w:pStyle w:val="Enumlevel1"/>
        <w:keepNext/>
        <w:rPr>
          <w:lang w:bidi="ar-EG"/>
        </w:rPr>
      </w:pPr>
      <w:r w:rsidRPr="00A30381">
        <w:rPr>
          <w:rFonts w:hint="cs"/>
          <w:rtl/>
          <w:lang w:bidi="ar-EG"/>
        </w:rPr>
        <w:lastRenderedPageBreak/>
        <w:t>-</w:t>
      </w:r>
      <w:r w:rsidRPr="00A30381">
        <w:rPr>
          <w:rFonts w:hint="cs"/>
          <w:rtl/>
          <w:lang w:bidi="ar-EG"/>
        </w:rPr>
        <w:tab/>
        <w:t xml:space="preserve">العمل أيضاً على وضع مشروع سياسة من أجل تنظيم التعرض </w:t>
      </w:r>
      <w:r>
        <w:rPr>
          <w:rFonts w:hint="cs"/>
          <w:rtl/>
          <w:lang w:bidi="ar-EG"/>
        </w:rPr>
        <w:t>للتردد الراديوي الذي سيقوم بما يلي</w:t>
      </w:r>
      <w:r w:rsidRPr="00A30381">
        <w:rPr>
          <w:rFonts w:hint="cs"/>
          <w:rtl/>
          <w:lang w:bidi="ar-EG"/>
        </w:rPr>
        <w:t>:</w:t>
      </w:r>
    </w:p>
    <w:p w:rsidR="00C16920" w:rsidRPr="00A30381" w:rsidRDefault="00C16920" w:rsidP="003F1667">
      <w:pPr>
        <w:pStyle w:val="Enumlevel2"/>
        <w:rPr>
          <w:lang w:bidi="ar-EG"/>
        </w:rPr>
      </w:pPr>
      <w:r w:rsidRPr="00A30381">
        <w:rPr>
          <w:rFonts w:hint="cs"/>
          <w:rtl/>
          <w:lang w:bidi="ar-EG"/>
        </w:rPr>
        <w:t>-</w:t>
      </w:r>
      <w:r w:rsidRPr="00A30381">
        <w:rPr>
          <w:rFonts w:hint="cs"/>
          <w:rtl/>
          <w:lang w:bidi="ar-EG"/>
        </w:rPr>
        <w:tab/>
        <w:t xml:space="preserve">تحديد القيم الدنيا للحد من </w:t>
      </w:r>
      <w:r>
        <w:rPr>
          <w:rFonts w:hint="cs"/>
          <w:rtl/>
          <w:lang w:bidi="ar-EG"/>
        </w:rPr>
        <w:t xml:space="preserve">حالات التعرض </w:t>
      </w:r>
      <w:r w:rsidRPr="00A30381">
        <w:rPr>
          <w:rFonts w:hint="cs"/>
          <w:rtl/>
          <w:lang w:bidi="ar-EG"/>
        </w:rPr>
        <w:t xml:space="preserve">من مرافق </w:t>
      </w:r>
      <w:r>
        <w:rPr>
          <w:rFonts w:hint="cs"/>
          <w:rtl/>
          <w:lang w:bidi="ar-EG"/>
        </w:rPr>
        <w:t>إرسال ترددات راديوية</w:t>
      </w:r>
      <w:r w:rsidRPr="00A30381">
        <w:rPr>
          <w:rFonts w:hint="cs"/>
          <w:rtl/>
          <w:lang w:bidi="ar-EG"/>
        </w:rPr>
        <w:t xml:space="preserve"> في كوت ديفوار وفقاً للمبادئ التوجيهية للجنة الدولية المعنية بالحماية من الإِشعاع غير المؤين.</w:t>
      </w:r>
    </w:p>
    <w:p w:rsidR="00C16920" w:rsidRPr="00A30381" w:rsidRDefault="00C16920" w:rsidP="003F1667">
      <w:pPr>
        <w:pStyle w:val="Enumlevel2"/>
        <w:rPr>
          <w:rtl/>
          <w:lang w:bidi="ar-EG"/>
        </w:rPr>
      </w:pPr>
      <w:r w:rsidRPr="00A30381">
        <w:rPr>
          <w:rFonts w:hint="cs"/>
          <w:rtl/>
          <w:lang w:bidi="ar-EG"/>
        </w:rPr>
        <w:t>-</w:t>
      </w:r>
      <w:r w:rsidRPr="00A30381">
        <w:rPr>
          <w:rFonts w:hint="cs"/>
          <w:rtl/>
          <w:lang w:bidi="ar-EG"/>
        </w:rPr>
        <w:tab/>
        <w:t xml:space="preserve">تحديد التزامات مالكي هذه المرافق. </w:t>
      </w:r>
    </w:p>
    <w:p w:rsidR="00C16920" w:rsidRPr="00A30381" w:rsidRDefault="00C16920" w:rsidP="00C16920">
      <w:pPr>
        <w:rPr>
          <w:rtl/>
          <w:lang w:bidi="ar-LB"/>
        </w:rPr>
      </w:pPr>
      <w:r w:rsidRPr="00A30381">
        <w:rPr>
          <w:rFonts w:hint="cs"/>
          <w:b/>
          <w:bCs/>
          <w:rtl/>
          <w:lang w:bidi="ar-EG"/>
        </w:rPr>
        <w:t>توفير المعلومات والمشاركة العامة:</w:t>
      </w:r>
      <w:r w:rsidRPr="00A30381">
        <w:rPr>
          <w:rFonts w:hint="cs"/>
          <w:rtl/>
          <w:lang w:bidi="ar-EG"/>
        </w:rPr>
        <w:t xml:space="preserve"> يجري التشاور مع الجمهور قبل إقامة الهوائيات. وتستخدم الخدمات الإذاعية لنقل المعلومات عن </w:t>
      </w:r>
      <w:r>
        <w:rPr>
          <w:rFonts w:hint="cs"/>
          <w:rtl/>
          <w:lang w:bidi="ar-EG"/>
        </w:rPr>
        <w:t>إشارات التردد الراديوي</w:t>
      </w:r>
      <w:r w:rsidRPr="00A30381">
        <w:rPr>
          <w:rFonts w:hint="cs"/>
          <w:rtl/>
          <w:lang w:bidi="ar-EG"/>
        </w:rPr>
        <w:t xml:space="preserve"> إلى الجمهور. </w:t>
      </w:r>
      <w:r w:rsidRPr="00A30381">
        <w:rPr>
          <w:rFonts w:hint="cs"/>
          <w:rtl/>
          <w:lang w:bidi="ar-LB"/>
        </w:rPr>
        <w:t xml:space="preserve">ويوجد قسم خاص بالأسئلة المتكررة على الموقع الإلكتروني للهيئة التنظيمية بشأن الإشعاع غير المؤين ومعدل الامتصاص المحدد. وتنشر نتائج القياس. </w:t>
      </w:r>
    </w:p>
    <w:p w:rsidR="00C16920" w:rsidRPr="006A1881" w:rsidRDefault="00C16920" w:rsidP="006A1881">
      <w:pPr>
        <w:pStyle w:val="HeadingbI"/>
        <w:rPr>
          <w:rtl/>
        </w:rPr>
      </w:pPr>
      <w:bookmarkStart w:id="44" w:name="_Toc377637633"/>
      <w:bookmarkStart w:id="45" w:name="_Toc377653588"/>
      <w:r w:rsidRPr="006A1881">
        <w:rPr>
          <w:rFonts w:hint="cs"/>
          <w:rtl/>
        </w:rPr>
        <w:t>التحليل</w:t>
      </w:r>
      <w:bookmarkEnd w:id="44"/>
      <w:bookmarkEnd w:id="45"/>
    </w:p>
    <w:p w:rsidR="00C16920" w:rsidRPr="00A30381" w:rsidRDefault="00C16920" w:rsidP="00C16920">
      <w:pPr>
        <w:rPr>
          <w:lang w:bidi="ar-EG"/>
        </w:rPr>
      </w:pPr>
      <w:r w:rsidRPr="00A30381">
        <w:rPr>
          <w:rFonts w:hint="cs"/>
          <w:rtl/>
          <w:lang w:bidi="ar-LB"/>
        </w:rPr>
        <w:t>يمكن أن تقوم دول أعضاء أخرى بتجربة هذه السياسة. ويوصى بأن يتقيد المشروع المتعلق بتحديد القيم الدنيا بالمبادئ التوجيهية للجنة الدولية المعنية بالحماية من الإشعاع غير المؤين من أجل الحد من التعرض لمصادر التردد</w:t>
      </w:r>
      <w:r>
        <w:rPr>
          <w:rFonts w:hint="eastAsia"/>
          <w:rtl/>
          <w:lang w:bidi="ar-LB"/>
        </w:rPr>
        <w:t> </w:t>
      </w:r>
      <w:r w:rsidRPr="00A30381">
        <w:rPr>
          <w:rFonts w:hint="cs"/>
          <w:rtl/>
          <w:lang w:bidi="ar-LB"/>
        </w:rPr>
        <w:t xml:space="preserve">الراديوي. </w:t>
      </w:r>
    </w:p>
    <w:p w:rsidR="00C16920" w:rsidRPr="00A463AB" w:rsidRDefault="00C16920" w:rsidP="00CD1502">
      <w:pPr>
        <w:pStyle w:val="Heading2"/>
        <w:rPr>
          <w:rtl/>
        </w:rPr>
      </w:pPr>
      <w:bookmarkStart w:id="46" w:name="_Toc373746029"/>
      <w:bookmarkStart w:id="47" w:name="_Toc377637357"/>
      <w:r w:rsidRPr="00A463AB">
        <w:t>2.5</w:t>
      </w:r>
      <w:r w:rsidRPr="00A463AB">
        <w:rPr>
          <w:rFonts w:hint="cs"/>
          <w:rtl/>
        </w:rPr>
        <w:tab/>
        <w:t>البرازيل</w:t>
      </w:r>
      <w:bookmarkEnd w:id="46"/>
      <w:bookmarkEnd w:id="47"/>
    </w:p>
    <w:p w:rsidR="00C16920" w:rsidRPr="00A30381" w:rsidRDefault="00C16920" w:rsidP="00C16920">
      <w:pPr>
        <w:rPr>
          <w:rtl/>
          <w:lang w:bidi="ar-LB"/>
        </w:rPr>
      </w:pPr>
      <w:r w:rsidRPr="00945CCF">
        <w:rPr>
          <w:rFonts w:hint="cs"/>
          <w:rtl/>
        </w:rPr>
        <w:t>السياسة:</w:t>
      </w:r>
      <w:r w:rsidRPr="00A30381">
        <w:rPr>
          <w:rFonts w:hint="cs"/>
          <w:rtl/>
          <w:lang w:bidi="ar-LB"/>
        </w:rPr>
        <w:t xml:space="preserve"> تتبع حدود التعرض في البرازيل المبادئ التوجيهية الخاصة باللجنة الدولية المعنية بالحماية من الإشعاع غير المؤين</w:t>
      </w:r>
      <w:r>
        <w:rPr>
          <w:rFonts w:hint="eastAsia"/>
          <w:rtl/>
          <w:lang w:bidi="ar-LB"/>
        </w:rPr>
        <w:t> </w:t>
      </w:r>
      <w:r>
        <w:rPr>
          <w:lang w:bidi="ar-LB"/>
        </w:rPr>
        <w:t>(ICNIRP)</w:t>
      </w:r>
      <w:r w:rsidRPr="00A30381">
        <w:rPr>
          <w:rFonts w:hint="cs"/>
          <w:rtl/>
          <w:lang w:bidi="ar-LB"/>
        </w:rPr>
        <w:t>. ويعمل القانون الفيدرالي البرازيلي على رصد وضمان امتثال أنظمة الاتصالات الراديوية للسويات الكهرمغنطيسية التي أوصت بها منظمة الصحة العالمية.</w:t>
      </w:r>
    </w:p>
    <w:p w:rsidR="00C16920" w:rsidRPr="001F191C" w:rsidRDefault="00C16920" w:rsidP="00C16920">
      <w:pPr>
        <w:rPr>
          <w:rtl/>
          <w:lang w:bidi="ar-LB"/>
        </w:rPr>
      </w:pPr>
      <w:r w:rsidRPr="00945CCF">
        <w:rPr>
          <w:rFonts w:hint="cs"/>
          <w:rtl/>
        </w:rPr>
        <w:t>قياس سويات الإشعاع في البرازيل</w:t>
      </w:r>
      <w:r w:rsidRPr="001F191C">
        <w:rPr>
          <w:rFonts w:hint="cs"/>
          <w:b/>
          <w:bCs/>
          <w:rtl/>
          <w:lang w:bidi="ar-LB"/>
        </w:rPr>
        <w:t>:</w:t>
      </w:r>
      <w:r w:rsidRPr="001F191C">
        <w:rPr>
          <w:rFonts w:hint="cs"/>
          <w:rtl/>
          <w:lang w:bidi="ar-LB"/>
        </w:rPr>
        <w:t xml:space="preserve"> تُجري شركة الاتصالات أناتيل</w:t>
      </w:r>
      <w:r w:rsidRPr="001F191C">
        <w:rPr>
          <w:rFonts w:hint="eastAsia"/>
          <w:rtl/>
          <w:lang w:bidi="ar-EG"/>
        </w:rPr>
        <w:t> </w:t>
      </w:r>
      <w:r w:rsidRPr="001F191C">
        <w:rPr>
          <w:lang w:bidi="ar-EG"/>
        </w:rPr>
        <w:t>(Anatel)</w:t>
      </w:r>
      <w:r w:rsidRPr="001F191C">
        <w:rPr>
          <w:rFonts w:hint="cs"/>
          <w:rtl/>
          <w:lang w:bidi="ar-LB"/>
        </w:rPr>
        <w:t xml:space="preserve"> تقييماً للامتثال لسويات التعرض للمجالات الكهرمغنطيسية لمحطات الاتصالات الراديوية التي يتم تركيبها ضمن نصف قطر قدره </w:t>
      </w:r>
      <w:r w:rsidRPr="001F191C">
        <w:rPr>
          <w:lang w:bidi="ar-EG"/>
        </w:rPr>
        <w:t>50</w:t>
      </w:r>
      <w:r w:rsidRPr="001F191C">
        <w:rPr>
          <w:rFonts w:hint="cs"/>
          <w:rtl/>
          <w:lang w:bidi="ar-LB"/>
        </w:rPr>
        <w:t xml:space="preserve"> متراً في المناطق المحيطة بالمستشفيات والعيادات والمدارس ومراكز الرعاية النهارية ودور المسنين في موعد أقصاه </w:t>
      </w:r>
      <w:r w:rsidRPr="001F191C">
        <w:rPr>
          <w:lang w:bidi="ar-EG"/>
        </w:rPr>
        <w:t>60</w:t>
      </w:r>
      <w:r w:rsidRPr="001F191C">
        <w:rPr>
          <w:rFonts w:hint="cs"/>
          <w:rtl/>
          <w:lang w:bidi="ar-LB"/>
        </w:rPr>
        <w:t xml:space="preserve"> يوماً بعد صدور ترخيص</w:t>
      </w:r>
      <w:r w:rsidRPr="001F191C">
        <w:rPr>
          <w:rFonts w:hint="eastAsia"/>
          <w:rtl/>
          <w:lang w:bidi="ar-LB"/>
        </w:rPr>
        <w:t> </w:t>
      </w:r>
      <w:r w:rsidRPr="001F191C">
        <w:rPr>
          <w:rFonts w:hint="cs"/>
          <w:rtl/>
          <w:lang w:bidi="ar-LB"/>
        </w:rPr>
        <w:t>المحطة.</w:t>
      </w:r>
    </w:p>
    <w:p w:rsidR="00C16920" w:rsidRPr="00A30381" w:rsidRDefault="00C16920" w:rsidP="00C16920">
      <w:pPr>
        <w:rPr>
          <w:rtl/>
          <w:lang w:bidi="ar-LB"/>
        </w:rPr>
      </w:pPr>
      <w:r w:rsidRPr="00A30381">
        <w:rPr>
          <w:rFonts w:hint="cs"/>
          <w:rtl/>
          <w:lang w:bidi="ar-LB"/>
        </w:rPr>
        <w:t xml:space="preserve">ويجري تقييم التعرض للمجالات الكهرمغنطيسية على فترات متباعدة مدتها </w:t>
      </w:r>
      <w:r w:rsidRPr="00A30381">
        <w:rPr>
          <w:lang w:bidi="ar-EG"/>
        </w:rPr>
        <w:t>5</w:t>
      </w:r>
      <w:r w:rsidRPr="00A30381">
        <w:rPr>
          <w:rFonts w:hint="cs"/>
          <w:rtl/>
          <w:lang w:bidi="ar-LB"/>
        </w:rPr>
        <w:t xml:space="preserve"> سنوات كحد أقصى. وتجري شركة أناتيل قياسات بشأن المواقع المزمع إنشاؤها في إطار خطة الإنفاذ السنوية، وفقاً للقانون واستجابةً للطلبات المحددة الواردة من</w:t>
      </w:r>
      <w:r>
        <w:rPr>
          <w:rFonts w:hint="eastAsia"/>
          <w:rtl/>
          <w:lang w:bidi="ar-LB"/>
        </w:rPr>
        <w:t> </w:t>
      </w:r>
      <w:r w:rsidRPr="00A30381">
        <w:rPr>
          <w:rFonts w:hint="cs"/>
          <w:rtl/>
          <w:lang w:bidi="ar-LB"/>
        </w:rPr>
        <w:t>المجتمع والتي تجمع من مصادر مختلفة، من قبيل مراكز النداء وخدمات الويب وغيرها من قنوات العلاقات العامة. وتقترن معظم تقييمات الامتثال هذه بمحطات الإرسال القاعدية الخلوية</w:t>
      </w:r>
      <w:r>
        <w:rPr>
          <w:rFonts w:hint="eastAsia"/>
          <w:rtl/>
          <w:lang w:bidi="ar-EG"/>
        </w:rPr>
        <w:t> </w:t>
      </w:r>
      <w:r>
        <w:rPr>
          <w:lang w:bidi="ar-LB"/>
        </w:rPr>
        <w:t>(BTS)</w:t>
      </w:r>
      <w:r w:rsidRPr="00A30381">
        <w:rPr>
          <w:rFonts w:hint="cs"/>
          <w:rtl/>
          <w:lang w:bidi="ar-LB"/>
        </w:rPr>
        <w:t>، ويُعزى بعض من هذه التقييمات إلى</w:t>
      </w:r>
      <w:r>
        <w:rPr>
          <w:rFonts w:hint="eastAsia"/>
          <w:rtl/>
          <w:lang w:bidi="ar-LB"/>
        </w:rPr>
        <w:t> </w:t>
      </w:r>
      <w:r w:rsidRPr="00A30381">
        <w:rPr>
          <w:rFonts w:hint="cs"/>
          <w:rtl/>
          <w:lang w:bidi="ar-LB"/>
        </w:rPr>
        <w:t>شكاوى الأحياء السكنية ومخاوفها فيما يتعلق بالتعرض للمجالات الكهرمغنطيسية.</w:t>
      </w:r>
    </w:p>
    <w:p w:rsidR="00C16920" w:rsidRPr="001F191C" w:rsidRDefault="00C16920" w:rsidP="00C16920">
      <w:pPr>
        <w:rPr>
          <w:rtl/>
          <w:lang w:bidi="ar-EG"/>
        </w:rPr>
      </w:pPr>
      <w:r w:rsidRPr="00945CCF">
        <w:rPr>
          <w:rFonts w:hint="cs"/>
          <w:rtl/>
        </w:rPr>
        <w:t>توفير المعلومات</w:t>
      </w:r>
      <w:r w:rsidRPr="001F191C">
        <w:rPr>
          <w:rFonts w:hint="cs"/>
          <w:b/>
          <w:bCs/>
          <w:rtl/>
          <w:lang w:bidi="ar-LB"/>
        </w:rPr>
        <w:t>:</w:t>
      </w:r>
      <w:r w:rsidRPr="001F191C">
        <w:rPr>
          <w:rFonts w:hint="cs"/>
          <w:rtl/>
          <w:lang w:bidi="ar-LB"/>
        </w:rPr>
        <w:t xml:space="preserve"> </w:t>
      </w:r>
      <w:r w:rsidRPr="001F191C">
        <w:rPr>
          <w:rFonts w:hint="cs"/>
          <w:rtl/>
          <w:lang w:bidi="ar-EG"/>
        </w:rPr>
        <w:t>أصدرت</w:t>
      </w:r>
      <w:r w:rsidRPr="001F191C">
        <w:rPr>
          <w:rtl/>
          <w:lang w:bidi="ar-EG"/>
        </w:rPr>
        <w:t xml:space="preserve"> </w:t>
      </w:r>
      <w:r w:rsidRPr="001F191C">
        <w:rPr>
          <w:rFonts w:hint="cs"/>
          <w:rtl/>
          <w:lang w:bidi="ar-EG"/>
        </w:rPr>
        <w:t>شركة أناتيل</w:t>
      </w:r>
      <w:r w:rsidRPr="001F191C">
        <w:rPr>
          <w:rtl/>
          <w:lang w:bidi="ar-EG"/>
        </w:rPr>
        <w:t xml:space="preserve"> </w:t>
      </w:r>
      <w:r w:rsidRPr="001F191C">
        <w:rPr>
          <w:rFonts w:hint="cs"/>
          <w:rtl/>
          <w:lang w:bidi="ar-EG"/>
        </w:rPr>
        <w:t>برمجية</w:t>
      </w:r>
      <w:r w:rsidRPr="001F191C">
        <w:rPr>
          <w:rtl/>
          <w:lang w:bidi="ar-EG"/>
        </w:rPr>
        <w:t xml:space="preserve"> </w:t>
      </w:r>
      <w:r w:rsidRPr="001F191C">
        <w:rPr>
          <w:rFonts w:hint="cs"/>
          <w:rtl/>
          <w:lang w:bidi="ar-EG"/>
        </w:rPr>
        <w:t>تع</w:t>
      </w:r>
      <w:r w:rsidRPr="001F191C">
        <w:rPr>
          <w:rFonts w:hint="cs"/>
          <w:rtl/>
          <w:lang w:bidi="ar-LB"/>
        </w:rPr>
        <w:t>رض</w:t>
      </w:r>
      <w:r w:rsidRPr="001F191C">
        <w:rPr>
          <w:rtl/>
          <w:lang w:bidi="ar-EG"/>
        </w:rPr>
        <w:t xml:space="preserve"> </w:t>
      </w:r>
      <w:r w:rsidRPr="001F191C">
        <w:rPr>
          <w:rFonts w:hint="cs"/>
          <w:rtl/>
          <w:lang w:bidi="ar-EG"/>
        </w:rPr>
        <w:t>نتائج</w:t>
      </w:r>
      <w:r w:rsidRPr="001F191C">
        <w:rPr>
          <w:rtl/>
          <w:lang w:bidi="ar-EG"/>
        </w:rPr>
        <w:t xml:space="preserve"> </w:t>
      </w:r>
      <w:r w:rsidRPr="001F191C">
        <w:rPr>
          <w:rFonts w:hint="cs"/>
          <w:rtl/>
          <w:lang w:bidi="ar-EG"/>
        </w:rPr>
        <w:t>الحسابات</w:t>
      </w:r>
      <w:r w:rsidRPr="001F191C">
        <w:rPr>
          <w:rtl/>
          <w:lang w:bidi="ar-EG"/>
        </w:rPr>
        <w:t xml:space="preserve"> </w:t>
      </w:r>
      <w:r w:rsidRPr="001F191C">
        <w:rPr>
          <w:rFonts w:hint="cs"/>
          <w:rtl/>
          <w:lang w:bidi="ar-EG"/>
        </w:rPr>
        <w:t>النظرية</w:t>
      </w:r>
      <w:r w:rsidRPr="001F191C">
        <w:rPr>
          <w:rtl/>
          <w:lang w:bidi="ar-EG"/>
        </w:rPr>
        <w:t xml:space="preserve"> </w:t>
      </w:r>
      <w:r w:rsidRPr="001F191C">
        <w:rPr>
          <w:rFonts w:hint="cs"/>
          <w:rtl/>
          <w:lang w:bidi="ar-EG"/>
        </w:rPr>
        <w:t>للمعدل</w:t>
      </w:r>
      <w:r w:rsidRPr="001F191C">
        <w:rPr>
          <w:rtl/>
          <w:lang w:bidi="ar-EG"/>
        </w:rPr>
        <w:t xml:space="preserve"> </w:t>
      </w:r>
      <w:r w:rsidRPr="001F191C">
        <w:rPr>
          <w:rFonts w:hint="cs"/>
          <w:rtl/>
          <w:lang w:bidi="ar-EG"/>
        </w:rPr>
        <w:t>الإجمالي للتعرض، مقدرة</w:t>
      </w:r>
      <w:r w:rsidRPr="001F191C">
        <w:rPr>
          <w:rtl/>
          <w:lang w:bidi="ar-EG"/>
        </w:rPr>
        <w:t xml:space="preserve"> </w:t>
      </w:r>
      <w:r w:rsidRPr="001F191C">
        <w:rPr>
          <w:rFonts w:hint="cs"/>
          <w:rtl/>
          <w:lang w:bidi="ar-EG"/>
        </w:rPr>
        <w:t>باستعمال</w:t>
      </w:r>
      <w:r w:rsidRPr="001F191C">
        <w:rPr>
          <w:rtl/>
          <w:lang w:bidi="ar-EG"/>
        </w:rPr>
        <w:t xml:space="preserve"> </w:t>
      </w:r>
      <w:r w:rsidRPr="001F191C">
        <w:rPr>
          <w:rFonts w:hint="cs"/>
          <w:rtl/>
          <w:lang w:bidi="ar-EG"/>
        </w:rPr>
        <w:t>نموذج</w:t>
      </w:r>
      <w:r w:rsidRPr="001F191C">
        <w:rPr>
          <w:rtl/>
          <w:lang w:bidi="ar-EG"/>
        </w:rPr>
        <w:t xml:space="preserve"> </w:t>
      </w:r>
      <w:r w:rsidRPr="001F191C">
        <w:rPr>
          <w:rFonts w:hint="cs"/>
          <w:rtl/>
          <w:lang w:bidi="ar-EG"/>
        </w:rPr>
        <w:t>الانتشار</w:t>
      </w:r>
      <w:r w:rsidRPr="001F191C">
        <w:rPr>
          <w:rtl/>
          <w:lang w:bidi="ar-EG"/>
        </w:rPr>
        <w:t xml:space="preserve"> في </w:t>
      </w:r>
      <w:r w:rsidRPr="001F191C">
        <w:rPr>
          <w:rFonts w:hint="cs"/>
          <w:rtl/>
          <w:lang w:bidi="ar-EG"/>
        </w:rPr>
        <w:t>الفضاء</w:t>
      </w:r>
      <w:r w:rsidRPr="001F191C">
        <w:rPr>
          <w:rtl/>
          <w:lang w:bidi="ar-EG"/>
        </w:rPr>
        <w:t xml:space="preserve"> </w:t>
      </w:r>
      <w:r w:rsidRPr="001F191C">
        <w:rPr>
          <w:rFonts w:hint="cs"/>
          <w:rtl/>
          <w:lang w:bidi="ar-EG"/>
        </w:rPr>
        <w:t>الحر</w:t>
      </w:r>
      <w:r w:rsidRPr="001F191C">
        <w:rPr>
          <w:rtl/>
          <w:lang w:bidi="ar-EG"/>
        </w:rPr>
        <w:t xml:space="preserve"> </w:t>
      </w:r>
      <w:r w:rsidRPr="001F191C">
        <w:rPr>
          <w:rFonts w:hint="cs"/>
          <w:rtl/>
          <w:lang w:bidi="ar-EG"/>
        </w:rPr>
        <w:t>وقاعدة</w:t>
      </w:r>
      <w:r w:rsidRPr="001F191C">
        <w:rPr>
          <w:rtl/>
          <w:lang w:bidi="ar-EG"/>
        </w:rPr>
        <w:t xml:space="preserve"> </w:t>
      </w:r>
      <w:r w:rsidRPr="001F191C">
        <w:rPr>
          <w:rFonts w:hint="cs"/>
          <w:rtl/>
          <w:lang w:bidi="ar-EG"/>
        </w:rPr>
        <w:t>بيانات</w:t>
      </w:r>
      <w:r w:rsidRPr="001F191C">
        <w:rPr>
          <w:rtl/>
          <w:lang w:bidi="ar-EG"/>
        </w:rPr>
        <w:t xml:space="preserve"> </w:t>
      </w:r>
      <w:r w:rsidRPr="001F191C">
        <w:rPr>
          <w:rFonts w:hint="cs"/>
          <w:rtl/>
          <w:lang w:bidi="ar-EG"/>
        </w:rPr>
        <w:t>محطات</w:t>
      </w:r>
      <w:r w:rsidRPr="001F191C">
        <w:rPr>
          <w:rtl/>
          <w:lang w:bidi="ar-EG"/>
        </w:rPr>
        <w:t xml:space="preserve"> </w:t>
      </w:r>
      <w:r w:rsidRPr="001F191C">
        <w:rPr>
          <w:rFonts w:hint="cs"/>
          <w:rtl/>
          <w:lang w:bidi="ar-EG"/>
        </w:rPr>
        <w:t>الاتصالات</w:t>
      </w:r>
      <w:r w:rsidRPr="001F191C">
        <w:rPr>
          <w:rtl/>
          <w:lang w:bidi="ar-EG"/>
        </w:rPr>
        <w:t xml:space="preserve"> </w:t>
      </w:r>
      <w:r w:rsidRPr="001F191C">
        <w:rPr>
          <w:rFonts w:hint="cs"/>
          <w:rtl/>
          <w:lang w:bidi="ar-EG"/>
        </w:rPr>
        <w:t>الراديوية</w:t>
      </w:r>
      <w:r w:rsidRPr="001F191C">
        <w:rPr>
          <w:rtl/>
          <w:lang w:bidi="ar-EG"/>
        </w:rPr>
        <w:t xml:space="preserve"> </w:t>
      </w:r>
      <w:r w:rsidRPr="001F191C">
        <w:rPr>
          <w:rFonts w:hint="cs"/>
          <w:rtl/>
          <w:lang w:bidi="ar-EG"/>
        </w:rPr>
        <w:t>الوطنية</w:t>
      </w:r>
      <w:r w:rsidRPr="001F191C">
        <w:rPr>
          <w:rtl/>
          <w:lang w:bidi="ar-EG"/>
        </w:rPr>
        <w:t xml:space="preserve">. </w:t>
      </w:r>
      <w:r w:rsidRPr="001F191C">
        <w:rPr>
          <w:rFonts w:hint="cs"/>
          <w:rtl/>
          <w:lang w:bidi="ar-EG"/>
        </w:rPr>
        <w:t>وقد</w:t>
      </w:r>
      <w:r w:rsidRPr="001F191C">
        <w:rPr>
          <w:rtl/>
          <w:lang w:bidi="ar-EG"/>
        </w:rPr>
        <w:t xml:space="preserve"> </w:t>
      </w:r>
      <w:r w:rsidRPr="001F191C">
        <w:rPr>
          <w:rFonts w:hint="cs"/>
          <w:rtl/>
          <w:lang w:bidi="ar-EG"/>
        </w:rPr>
        <w:t>أُدخلت</w:t>
      </w:r>
      <w:r w:rsidRPr="001F191C">
        <w:rPr>
          <w:rtl/>
          <w:lang w:bidi="ar-EG"/>
        </w:rPr>
        <w:t xml:space="preserve"> </w:t>
      </w:r>
      <w:r w:rsidRPr="001F191C">
        <w:rPr>
          <w:rFonts w:hint="cs"/>
          <w:rtl/>
          <w:lang w:bidi="ar-EG"/>
        </w:rPr>
        <w:t>القياسات التي أجرتها شعبة</w:t>
      </w:r>
      <w:r w:rsidRPr="001F191C">
        <w:rPr>
          <w:rtl/>
          <w:lang w:bidi="ar-EG"/>
        </w:rPr>
        <w:t xml:space="preserve"> </w:t>
      </w:r>
      <w:r w:rsidRPr="001F191C">
        <w:rPr>
          <w:rFonts w:hint="cs"/>
          <w:rtl/>
          <w:lang w:bidi="ar-EG"/>
        </w:rPr>
        <w:t>الإنفاذ</w:t>
      </w:r>
      <w:r w:rsidRPr="001F191C">
        <w:rPr>
          <w:rtl/>
          <w:lang w:bidi="ar-EG"/>
        </w:rPr>
        <w:t xml:space="preserve"> في </w:t>
      </w:r>
      <w:r w:rsidRPr="001F191C">
        <w:rPr>
          <w:rFonts w:hint="cs"/>
          <w:rtl/>
          <w:lang w:bidi="ar-EG"/>
        </w:rPr>
        <w:t>شركة</w:t>
      </w:r>
      <w:r w:rsidRPr="001F191C">
        <w:rPr>
          <w:rtl/>
          <w:lang w:bidi="ar-EG"/>
        </w:rPr>
        <w:t> </w:t>
      </w:r>
      <w:r w:rsidRPr="001F191C">
        <w:rPr>
          <w:rFonts w:hint="cs"/>
          <w:rtl/>
          <w:lang w:bidi="ar-EG"/>
        </w:rPr>
        <w:t>أناتيل</w:t>
      </w:r>
      <w:r w:rsidRPr="001F191C">
        <w:rPr>
          <w:rtl/>
          <w:lang w:bidi="ar-EG"/>
        </w:rPr>
        <w:t xml:space="preserve"> في </w:t>
      </w:r>
      <w:r w:rsidRPr="001F191C">
        <w:rPr>
          <w:rFonts w:hint="cs"/>
          <w:rtl/>
          <w:lang w:bidi="ar-EG"/>
        </w:rPr>
        <w:t>البرمجية</w:t>
      </w:r>
      <w:r w:rsidRPr="001F191C">
        <w:rPr>
          <w:rtl/>
          <w:lang w:bidi="ar-EG"/>
        </w:rPr>
        <w:t xml:space="preserve"> </w:t>
      </w:r>
      <w:r w:rsidRPr="001F191C">
        <w:rPr>
          <w:rFonts w:hint="cs"/>
          <w:rtl/>
          <w:lang w:bidi="ar-EG"/>
        </w:rPr>
        <w:t>بحيث</w:t>
      </w:r>
      <w:r w:rsidRPr="001F191C">
        <w:rPr>
          <w:rtl/>
          <w:lang w:bidi="ar-EG"/>
        </w:rPr>
        <w:t xml:space="preserve"> </w:t>
      </w:r>
      <w:r w:rsidRPr="001F191C">
        <w:rPr>
          <w:rFonts w:hint="cs"/>
          <w:rtl/>
          <w:lang w:bidi="ar-EG"/>
        </w:rPr>
        <w:t>تعرض القيم المحسوبة في الأماكن</w:t>
      </w:r>
      <w:r w:rsidRPr="001F191C">
        <w:rPr>
          <w:rtl/>
          <w:lang w:bidi="ar-EG"/>
        </w:rPr>
        <w:t xml:space="preserve"> </w:t>
      </w:r>
      <w:r w:rsidRPr="001F191C">
        <w:rPr>
          <w:rFonts w:hint="cs"/>
          <w:rtl/>
          <w:lang w:bidi="ar-EG"/>
        </w:rPr>
        <w:t>التي</w:t>
      </w:r>
      <w:r w:rsidRPr="001F191C">
        <w:rPr>
          <w:rtl/>
          <w:lang w:bidi="ar-EG"/>
        </w:rPr>
        <w:t xml:space="preserve"> </w:t>
      </w:r>
      <w:r w:rsidRPr="001F191C">
        <w:rPr>
          <w:rFonts w:hint="cs"/>
          <w:rtl/>
          <w:lang w:bidi="ar-EG"/>
        </w:rPr>
        <w:t>لا</w:t>
      </w:r>
      <w:r w:rsidRPr="001F191C">
        <w:rPr>
          <w:rtl/>
          <w:lang w:bidi="ar-EG"/>
        </w:rPr>
        <w:t> </w:t>
      </w:r>
      <w:r w:rsidRPr="001F191C">
        <w:rPr>
          <w:rFonts w:hint="cs"/>
          <w:rtl/>
          <w:lang w:bidi="ar-EG"/>
        </w:rPr>
        <w:t>يوجد</w:t>
      </w:r>
      <w:r w:rsidRPr="001F191C">
        <w:rPr>
          <w:rtl/>
          <w:lang w:bidi="ar-EG"/>
        </w:rPr>
        <w:t xml:space="preserve"> </w:t>
      </w:r>
      <w:r w:rsidRPr="001F191C">
        <w:rPr>
          <w:rFonts w:hint="cs"/>
          <w:rtl/>
          <w:lang w:bidi="ar-EG"/>
        </w:rPr>
        <w:t>فيها</w:t>
      </w:r>
      <w:r w:rsidRPr="001F191C">
        <w:rPr>
          <w:rtl/>
          <w:lang w:bidi="ar-EG"/>
        </w:rPr>
        <w:t xml:space="preserve"> </w:t>
      </w:r>
      <w:r w:rsidRPr="001F191C">
        <w:rPr>
          <w:rFonts w:hint="cs"/>
          <w:rtl/>
          <w:lang w:bidi="ar-EG"/>
        </w:rPr>
        <w:t>قيم</w:t>
      </w:r>
      <w:r>
        <w:rPr>
          <w:rFonts w:hint="cs"/>
          <w:rtl/>
          <w:lang w:bidi="ar-EG"/>
        </w:rPr>
        <w:t> </w:t>
      </w:r>
      <w:r w:rsidRPr="001F191C">
        <w:rPr>
          <w:rFonts w:hint="cs"/>
          <w:rtl/>
          <w:lang w:bidi="ar-EG"/>
        </w:rPr>
        <w:t>مقيسة.</w:t>
      </w:r>
    </w:p>
    <w:p w:rsidR="00C16920" w:rsidRPr="00A30381" w:rsidRDefault="00C16920" w:rsidP="00C16920">
      <w:pPr>
        <w:rPr>
          <w:rtl/>
          <w:lang w:bidi="ar-LB"/>
        </w:rPr>
      </w:pPr>
      <w:r w:rsidRPr="00A30381">
        <w:rPr>
          <w:rFonts w:hint="cs"/>
          <w:rtl/>
          <w:lang w:bidi="ar-LB"/>
        </w:rPr>
        <w:t>ويتوفر على الموقع الإلكتروني لشركة أناتيل معدل الامتصاص المحدد</w:t>
      </w:r>
      <w:r>
        <w:rPr>
          <w:rFonts w:hint="eastAsia"/>
          <w:rtl/>
          <w:lang w:bidi="ar-LB"/>
        </w:rPr>
        <w:t> </w:t>
      </w:r>
      <w:r>
        <w:rPr>
          <w:lang w:bidi="ar-LB"/>
        </w:rPr>
        <w:t>(SAR)</w:t>
      </w:r>
      <w:r w:rsidRPr="00A30381">
        <w:rPr>
          <w:rFonts w:hint="cs"/>
          <w:rtl/>
          <w:lang w:bidi="ar-LB"/>
        </w:rPr>
        <w:t xml:space="preserve"> لجميع الهواتف المتنقلة المرخصة في البرازيل. وترى البرازيل </w:t>
      </w:r>
      <w:r w:rsidRPr="00A30381">
        <w:rPr>
          <w:rFonts w:hint="cs"/>
          <w:rtl/>
          <w:lang w:bidi="ar-EG"/>
        </w:rPr>
        <w:t xml:space="preserve">أن توفر خريطة تفاعلية تتضمن نتائج القياسات والحسابات النظرية يمثل خياراً جيداً لضمان تزويد الجمهور بالمعلومات الدقيقة ذات الصلة. </w:t>
      </w:r>
    </w:p>
    <w:p w:rsidR="00C16920" w:rsidRPr="00945CCF" w:rsidRDefault="00C16920" w:rsidP="006A1881">
      <w:pPr>
        <w:pStyle w:val="HeadingbI"/>
        <w:rPr>
          <w:rtl/>
        </w:rPr>
      </w:pPr>
      <w:bookmarkStart w:id="48" w:name="_Toc377637634"/>
      <w:bookmarkStart w:id="49" w:name="_Toc377653589"/>
      <w:r w:rsidRPr="00945CCF">
        <w:rPr>
          <w:rFonts w:hint="cs"/>
          <w:rtl/>
        </w:rPr>
        <w:t>التحليل</w:t>
      </w:r>
      <w:bookmarkEnd w:id="48"/>
      <w:bookmarkEnd w:id="49"/>
    </w:p>
    <w:p w:rsidR="00C16920" w:rsidRPr="00A30381" w:rsidRDefault="00C16920" w:rsidP="00C16920">
      <w:pPr>
        <w:rPr>
          <w:rtl/>
          <w:lang w:bidi="ar-LB"/>
        </w:rPr>
      </w:pPr>
      <w:r w:rsidRPr="00A30381">
        <w:rPr>
          <w:rFonts w:hint="cs"/>
          <w:rtl/>
          <w:lang w:bidi="ar-LB"/>
        </w:rPr>
        <w:t>تتقيد السياسة بالمبادئ التوجيهية لمنظمة الصحة العالمية واللجنة الدولية المعنية بالحماية من الإشعاع غير المؤين. ويجري التصدي لمناطق حساسة مثل المستشفيات. وقد ينطوي تلقي الشكاوى على أن لدى الناس معرفة بالمجالات الكهرمغنطيسية، وبالتالي فإن إصدار البيانات القائمة على البرمجية يمثل طريقة جيدة لتزويد الجمهور بالمعلومات.</w:t>
      </w:r>
    </w:p>
    <w:p w:rsidR="00C16920" w:rsidRPr="00A30381" w:rsidRDefault="00C16920" w:rsidP="00CD1502">
      <w:pPr>
        <w:pStyle w:val="Heading2"/>
        <w:rPr>
          <w:rtl/>
        </w:rPr>
      </w:pPr>
      <w:bookmarkStart w:id="50" w:name="_Toc373746030"/>
      <w:bookmarkStart w:id="51" w:name="_Toc377637358"/>
      <w:r w:rsidRPr="00A30381">
        <w:lastRenderedPageBreak/>
        <w:t>3.</w:t>
      </w:r>
      <w:r>
        <w:t>5</w:t>
      </w:r>
      <w:r w:rsidRPr="00A30381">
        <w:rPr>
          <w:rFonts w:hint="cs"/>
          <w:rtl/>
        </w:rPr>
        <w:tab/>
        <w:t>جمهورية كوريا</w:t>
      </w:r>
      <w:bookmarkEnd w:id="50"/>
      <w:bookmarkEnd w:id="51"/>
    </w:p>
    <w:p w:rsidR="00C16920" w:rsidRPr="00BE5FF1" w:rsidRDefault="00C16920" w:rsidP="00C16920">
      <w:pPr>
        <w:rPr>
          <w:spacing w:val="-4"/>
          <w:rtl/>
          <w:lang w:bidi="ar-LB"/>
        </w:rPr>
      </w:pPr>
      <w:r w:rsidRPr="006A1881">
        <w:rPr>
          <w:rFonts w:hint="cs"/>
          <w:spacing w:val="-4"/>
          <w:rtl/>
          <w:lang w:bidi="ar-LB"/>
        </w:rPr>
        <w:t>السياسة:</w:t>
      </w:r>
      <w:r w:rsidRPr="00BE5FF1">
        <w:rPr>
          <w:spacing w:val="-4"/>
          <w:lang w:bidi="ar-EG"/>
        </w:rPr>
        <w:t xml:space="preserve"> </w:t>
      </w:r>
      <w:r w:rsidRPr="00BE5FF1">
        <w:rPr>
          <w:rFonts w:hint="cs"/>
          <w:spacing w:val="-4"/>
          <w:rtl/>
          <w:lang w:bidi="ar-LB"/>
        </w:rPr>
        <w:t>تُستخدم حدود التعرض للمجالات الكهرمغنطيسية المعتمدة من اللجنة الدولية المعنية بالحماية من الإشعاع غير المؤين ومن معهد المهندسين الكهربائيين والإلكترونيين. ويتم الإبلاغ عن التقييم البيئي للمجالات الكهرمغنطيسية المتعلقة بمحطات القاعدة وأجهزة الإرسال الإذاعية. وتخضع جميع التجهيزات التي تنبعث منها طاقة التردد الراديوي لقياس سويات المجالات الكهرمغنطيسية، باستثناء التجهيزات الراديوية للمحطات التالية: المحطات المتنقلة، ومحطات الطوارئ، والمحطات الواقعة ضمن منطقة نادراً ما يرتادها عامة الجمهور، كالجبال والجزر ونحو ذلك، والمحطات منخفضة القدرة مثل الميكروفونات اللاسلكية المعفاة من التراخيص، وأجهزة التحكم الراديوي، وأجهزة الاستدعاء</w:t>
      </w:r>
      <w:r w:rsidRPr="00BE5FF1">
        <w:rPr>
          <w:rFonts w:hint="eastAsia"/>
          <w:spacing w:val="-4"/>
          <w:rtl/>
          <w:lang w:bidi="ar-LB"/>
        </w:rPr>
        <w:t> </w:t>
      </w:r>
      <w:r w:rsidRPr="00BE5FF1">
        <w:rPr>
          <w:rFonts w:hint="cs"/>
          <w:spacing w:val="-4"/>
          <w:rtl/>
          <w:lang w:bidi="ar-LB"/>
        </w:rPr>
        <w:t xml:space="preserve">الخلوية. </w:t>
      </w:r>
    </w:p>
    <w:p w:rsidR="00C16920" w:rsidRPr="00A30381" w:rsidRDefault="00C16920" w:rsidP="00C16920">
      <w:pPr>
        <w:rPr>
          <w:rtl/>
          <w:lang w:bidi="ar-LB"/>
        </w:rPr>
      </w:pPr>
      <w:r w:rsidRPr="00A30381">
        <w:rPr>
          <w:rFonts w:hint="cs"/>
          <w:rtl/>
          <w:lang w:bidi="ar-LB"/>
        </w:rPr>
        <w:t>ويُطلب إلى المحطات الراديوية التي يتم تركيبها بالقرب من المناطق العامة أن تقدم قبل البدء بتشغيلها العادي تقارير عن نتائج التقييم المتعلقة بسويات المجالات الكهرمغنطيسية تبين فيها التطابق مع الحدود المعتمدة.</w:t>
      </w:r>
    </w:p>
    <w:p w:rsidR="00C16920" w:rsidRPr="00A30381" w:rsidRDefault="00C16920" w:rsidP="00C16920">
      <w:pPr>
        <w:rPr>
          <w:rtl/>
          <w:lang w:bidi="ar-LB"/>
        </w:rPr>
      </w:pPr>
      <w:r w:rsidRPr="00945CCF">
        <w:rPr>
          <w:rFonts w:hint="cs"/>
          <w:rtl/>
        </w:rPr>
        <w:t>توفير المعلومات</w:t>
      </w:r>
      <w:r w:rsidRPr="00A30381">
        <w:rPr>
          <w:rFonts w:hint="cs"/>
          <w:b/>
          <w:bCs/>
          <w:rtl/>
          <w:lang w:bidi="ar-LB"/>
        </w:rPr>
        <w:t>:</w:t>
      </w:r>
      <w:r w:rsidRPr="00A30381">
        <w:rPr>
          <w:rFonts w:hint="cs"/>
          <w:rtl/>
          <w:lang w:bidi="ar-LB"/>
        </w:rPr>
        <w:t xml:space="preserve"> جرت العادة منذ عام </w:t>
      </w:r>
      <w:r w:rsidRPr="00A30381">
        <w:rPr>
          <w:lang w:bidi="ar-EG"/>
        </w:rPr>
        <w:t>2004</w:t>
      </w:r>
      <w:r>
        <w:rPr>
          <w:rFonts w:hint="cs"/>
          <w:rtl/>
          <w:lang w:bidi="ar-EG"/>
        </w:rPr>
        <w:t xml:space="preserve"> </w:t>
      </w:r>
      <w:r w:rsidRPr="00A30381">
        <w:rPr>
          <w:rFonts w:hint="cs"/>
          <w:rtl/>
          <w:lang w:bidi="ar-LB"/>
        </w:rPr>
        <w:t xml:space="preserve">على أن يصدر مرتين سنوياً نوعان من النشرات الإخبارية: واحدة بشأن معايير قياس المجالات الكهرمغنطيسية (من الوكالة الوطنية للأبحاث الراديوية </w:t>
      </w:r>
      <w:r w:rsidRPr="00A30381">
        <w:rPr>
          <w:lang w:bidi="ar-EG"/>
        </w:rPr>
        <w:t>RRA</w:t>
      </w:r>
      <w:r w:rsidRPr="00A30381">
        <w:rPr>
          <w:rFonts w:hint="cs"/>
          <w:rtl/>
          <w:lang w:bidi="ar-LB"/>
        </w:rPr>
        <w:t xml:space="preserve">) والأخرى بشأن الآثار البيولوجية (من خدمات المعلومات الهندسية الكورية </w:t>
      </w:r>
      <w:r w:rsidRPr="00A30381">
        <w:rPr>
          <w:lang w:bidi="ar-EG"/>
        </w:rPr>
        <w:t>KIE</w:t>
      </w:r>
      <w:r>
        <w:rPr>
          <w:lang w:bidi="ar-EG"/>
        </w:rPr>
        <w:t>E</w:t>
      </w:r>
      <w:r w:rsidRPr="00A30381">
        <w:rPr>
          <w:lang w:bidi="ar-EG"/>
        </w:rPr>
        <w:t>S</w:t>
      </w:r>
      <w:r w:rsidRPr="00A30381">
        <w:rPr>
          <w:rFonts w:hint="cs"/>
          <w:rtl/>
          <w:lang w:bidi="ar-LB"/>
        </w:rPr>
        <w:t xml:space="preserve">) وحدود التعرّض وسياساته. وتصدر مرة كل سنتين أدلة وأقراص مدمجة تحتوي على معلومات تتصل بالتعرض للمجالات الكهرمغنطيسية. كما تصدر مجلة متخصصة سنوية لذوي الاختصاص. كما عقدت منذ عام </w:t>
      </w:r>
      <w:r w:rsidRPr="00A30381">
        <w:rPr>
          <w:lang w:bidi="ar-EG"/>
        </w:rPr>
        <w:t>1999</w:t>
      </w:r>
      <w:r w:rsidRPr="00A30381">
        <w:rPr>
          <w:rFonts w:hint="cs"/>
          <w:rtl/>
          <w:lang w:bidi="ar-LB"/>
        </w:rPr>
        <w:t xml:space="preserve"> ورشات العمل بشأن العلاقة بين المجالات الكهرمغنطيسية وعلم الأ</w:t>
      </w:r>
      <w:r>
        <w:rPr>
          <w:rFonts w:hint="cs"/>
          <w:rtl/>
          <w:lang w:bidi="ar-LB"/>
        </w:rPr>
        <w:t>حياء بمعدل مرة أو مرتين سنوياً.</w:t>
      </w:r>
    </w:p>
    <w:p w:rsidR="00C16920" w:rsidRPr="00945CCF" w:rsidRDefault="00C16920" w:rsidP="006A1881">
      <w:pPr>
        <w:pStyle w:val="HeadingbI"/>
      </w:pPr>
      <w:bookmarkStart w:id="52" w:name="_Toc377637635"/>
      <w:bookmarkStart w:id="53" w:name="_Toc377653590"/>
      <w:r w:rsidRPr="00945CCF">
        <w:rPr>
          <w:rFonts w:hint="cs"/>
          <w:rtl/>
        </w:rPr>
        <w:t>التحليل</w:t>
      </w:r>
      <w:bookmarkEnd w:id="52"/>
      <w:bookmarkEnd w:id="53"/>
    </w:p>
    <w:p w:rsidR="00C16920" w:rsidRPr="00A30381" w:rsidRDefault="00C16920" w:rsidP="00C16920">
      <w:pPr>
        <w:rPr>
          <w:lang w:bidi="ar-EG"/>
        </w:rPr>
      </w:pPr>
      <w:r w:rsidRPr="00A30381">
        <w:rPr>
          <w:rFonts w:hint="cs"/>
          <w:rtl/>
          <w:lang w:bidi="ar-LB"/>
        </w:rPr>
        <w:t>تعمل جمهورية كوريا بشكل ناشط للغاية في مجال وضع المشاريع البحثية المتعلقة بالمجالات الكهرمغنطيسية. ويشارك الجمهور أيضاً من خلال الصحف والأقراص المدمجة وورش العمل والكتب. وتُستخدم في ذلك المعايير الخاصة باللجنة الدولية المعنية بالحماية من الإشعاع غير المؤين ومعهد المهندسين الكهربائيين والإلكترونيين.</w:t>
      </w:r>
    </w:p>
    <w:p w:rsidR="00C16920" w:rsidRPr="003F1667" w:rsidRDefault="00C16920" w:rsidP="00CD1502">
      <w:pPr>
        <w:pStyle w:val="Heading2"/>
        <w:rPr>
          <w:rtl/>
        </w:rPr>
      </w:pPr>
      <w:bookmarkStart w:id="54" w:name="_Toc373746031"/>
      <w:bookmarkStart w:id="55" w:name="_Toc377637359"/>
      <w:r w:rsidRPr="003F1667">
        <w:t>4.5</w:t>
      </w:r>
      <w:r w:rsidRPr="003F1667">
        <w:rPr>
          <w:rFonts w:hint="cs"/>
          <w:rtl/>
        </w:rPr>
        <w:tab/>
        <w:t>إسرائيل</w:t>
      </w:r>
      <w:bookmarkEnd w:id="54"/>
      <w:bookmarkEnd w:id="55"/>
    </w:p>
    <w:p w:rsidR="00C16920" w:rsidRPr="00BE5FF1" w:rsidRDefault="00C16920" w:rsidP="00C16920">
      <w:pPr>
        <w:rPr>
          <w:spacing w:val="-2"/>
          <w:lang w:bidi="ar-EG"/>
        </w:rPr>
      </w:pPr>
      <w:r w:rsidRPr="006A1881">
        <w:rPr>
          <w:rFonts w:hint="cs"/>
          <w:spacing w:val="-2"/>
          <w:rtl/>
          <w:lang w:bidi="ar-LB"/>
        </w:rPr>
        <w:t>السياسة:</w:t>
      </w:r>
      <w:r w:rsidRPr="00BE5FF1">
        <w:rPr>
          <w:rFonts w:hint="cs"/>
          <w:spacing w:val="-2"/>
          <w:rtl/>
          <w:lang w:bidi="ar-LB"/>
        </w:rPr>
        <w:t xml:space="preserve"> تُستخدم حدود التعرض للمجالات الكهرمغنطيسية الخاصة باللجنة الدولية المعنية بالحماية من الإشعاع غير المؤين. وترصد وزارة الحماية البيئية التعرض البشري للمجالات الكهرمغنطيسية من محطات القاعدة. ويقوم الإطار التنظيمي لهيئات التنظيم الإسرائيلية على ما يلي: قانون الإشعاع غير المؤين،</w:t>
      </w:r>
      <w:r>
        <w:rPr>
          <w:rFonts w:hint="eastAsia"/>
          <w:spacing w:val="-2"/>
          <w:rtl/>
          <w:lang w:bidi="ar-LB"/>
        </w:rPr>
        <w:t> </w:t>
      </w:r>
      <w:r w:rsidRPr="00BE5FF1">
        <w:rPr>
          <w:spacing w:val="-2"/>
          <w:lang w:bidi="ar-EG"/>
        </w:rPr>
        <w:t>2006</w:t>
      </w:r>
      <w:r w:rsidRPr="00BE5FF1">
        <w:rPr>
          <w:rFonts w:hint="cs"/>
          <w:spacing w:val="-2"/>
          <w:rtl/>
          <w:lang w:bidi="ar-LB"/>
        </w:rPr>
        <w:t>؛ ولوائح الإشعاع غير المؤين،</w:t>
      </w:r>
      <w:r w:rsidRPr="00BE5FF1">
        <w:rPr>
          <w:rFonts w:hint="eastAsia"/>
          <w:spacing w:val="-2"/>
          <w:rtl/>
          <w:lang w:bidi="ar-EG"/>
        </w:rPr>
        <w:t> </w:t>
      </w:r>
      <w:r w:rsidRPr="00BE5FF1">
        <w:rPr>
          <w:spacing w:val="-2"/>
          <w:lang w:bidi="ar-EG"/>
        </w:rPr>
        <w:t>2009</w:t>
      </w:r>
      <w:r w:rsidRPr="00BE5FF1">
        <w:rPr>
          <w:rFonts w:hint="cs"/>
          <w:spacing w:val="-2"/>
          <w:rtl/>
          <w:lang w:bidi="ar-LB"/>
        </w:rPr>
        <w:t xml:space="preserve">. ويعتبر مبدأ التحوّط إلزامياً بموجب قانون الإشعاع غير المؤين. وإسرائيل هي أول دولة تقوم بإنفاذ القياسات السنوية حول محطات الإرسال القاعدية. ويستطيع كل فرد أن يرى على الإنترنت جميع المواقع الخلوية: </w:t>
      </w:r>
      <w:r w:rsidRPr="00BE5FF1">
        <w:rPr>
          <w:spacing w:val="-2"/>
          <w:lang w:bidi="ar-EG"/>
        </w:rPr>
        <w:t>8591</w:t>
      </w:r>
      <w:r>
        <w:rPr>
          <w:rFonts w:hint="eastAsia"/>
          <w:spacing w:val="-2"/>
          <w:rtl/>
          <w:lang w:bidi="ar-LB"/>
        </w:rPr>
        <w:t> </w:t>
      </w:r>
      <w:r w:rsidRPr="00BE5FF1">
        <w:rPr>
          <w:rFonts w:hint="cs"/>
          <w:spacing w:val="-2"/>
          <w:rtl/>
          <w:lang w:bidi="ar-LB"/>
        </w:rPr>
        <w:t>محطة</w:t>
      </w:r>
      <w:r w:rsidRPr="00BE5FF1">
        <w:rPr>
          <w:spacing w:val="-2"/>
          <w:lang w:bidi="ar-EG"/>
        </w:rPr>
        <w:t xml:space="preserve"> </w:t>
      </w:r>
      <w:r w:rsidRPr="00BE5FF1">
        <w:rPr>
          <w:rFonts w:hint="cs"/>
          <w:spacing w:val="-2"/>
          <w:rtl/>
          <w:lang w:bidi="ar-LB"/>
        </w:rPr>
        <w:t>في</w:t>
      </w:r>
      <w:r w:rsidRPr="00BE5FF1">
        <w:rPr>
          <w:rFonts w:hint="eastAsia"/>
          <w:spacing w:val="-2"/>
          <w:rtl/>
          <w:lang w:bidi="ar-LB"/>
        </w:rPr>
        <w:t> </w:t>
      </w:r>
      <w:r w:rsidRPr="00BE5FF1">
        <w:rPr>
          <w:spacing w:val="-2"/>
          <w:lang w:bidi="ar-EG"/>
        </w:rPr>
        <w:t>10</w:t>
      </w:r>
      <w:r w:rsidRPr="00BE5FF1">
        <w:rPr>
          <w:spacing w:val="-2"/>
          <w:rtl/>
          <w:lang w:bidi="ar-EG"/>
        </w:rPr>
        <w:t xml:space="preserve"> </w:t>
      </w:r>
      <w:r w:rsidRPr="00BE5FF1">
        <w:rPr>
          <w:rFonts w:hint="cs"/>
          <w:spacing w:val="-2"/>
          <w:rtl/>
          <w:lang w:bidi="ar-LB"/>
        </w:rPr>
        <w:t>يوليو</w:t>
      </w:r>
      <w:r>
        <w:rPr>
          <w:rFonts w:hint="eastAsia"/>
          <w:spacing w:val="-2"/>
          <w:rtl/>
          <w:lang w:bidi="ar-LB"/>
        </w:rPr>
        <w:t> </w:t>
      </w:r>
      <w:r w:rsidRPr="00BE5FF1">
        <w:rPr>
          <w:spacing w:val="-2"/>
          <w:lang w:bidi="ar-EG"/>
        </w:rPr>
        <w:t>2013</w:t>
      </w:r>
      <w:r w:rsidRPr="00BE5FF1">
        <w:rPr>
          <w:rFonts w:hint="cs"/>
          <w:spacing w:val="-2"/>
          <w:rtl/>
          <w:lang w:bidi="ar-LB"/>
        </w:rPr>
        <w:t xml:space="preserve"> (انظر الملف </w:t>
      </w:r>
      <w:r w:rsidRPr="00BE5FF1">
        <w:rPr>
          <w:rStyle w:val="FootnoteReference"/>
          <w:spacing w:val="-2"/>
        </w:rPr>
        <w:footnoteReference w:id="11"/>
      </w:r>
      <w:r w:rsidRPr="00BE5FF1">
        <w:rPr>
          <w:spacing w:val="-2"/>
          <w:lang w:bidi="ar-EG"/>
        </w:rPr>
        <w:t>xls</w:t>
      </w:r>
      <w:r w:rsidRPr="00BE5FF1">
        <w:rPr>
          <w:rFonts w:hint="cs"/>
          <w:spacing w:val="-2"/>
          <w:rtl/>
          <w:lang w:bidi="ar-LB"/>
        </w:rPr>
        <w:t>). وتتضمن المعلومات اسم المشغّل والعنوان الدقيق والإحداثيات ومواعيد الموافقة والنشر.</w:t>
      </w:r>
    </w:p>
    <w:p w:rsidR="00C16920" w:rsidRPr="00A30381" w:rsidRDefault="00C16920" w:rsidP="00C16920">
      <w:pPr>
        <w:rPr>
          <w:spacing w:val="-4"/>
          <w:u w:val="single"/>
          <w:lang w:bidi="ar-EG"/>
        </w:rPr>
      </w:pPr>
      <w:r w:rsidRPr="00A30381">
        <w:rPr>
          <w:rFonts w:hint="cs"/>
          <w:spacing w:val="-4"/>
          <w:rtl/>
          <w:lang w:bidi="ar-LB"/>
        </w:rPr>
        <w:t xml:space="preserve">وفي عام </w:t>
      </w:r>
      <w:r w:rsidRPr="00A30381">
        <w:rPr>
          <w:spacing w:val="-4"/>
          <w:lang w:bidi="ar-EG"/>
        </w:rPr>
        <w:t>2010</w:t>
      </w:r>
      <w:r w:rsidRPr="00A30381">
        <w:rPr>
          <w:rFonts w:hint="cs"/>
          <w:spacing w:val="-4"/>
          <w:rtl/>
          <w:lang w:bidi="ar-LB"/>
        </w:rPr>
        <w:t xml:space="preserve">، قامت دائرة خفض الإشعاع والضوضاء لدى وزارة الحماية البيئية بتنفيذ برنامج مبتكر يسمح للمفوض المعني بالإشعاع بأن يراقب من مكتبه، على مدار الساعة وطيلة أيام السنة، جميع المناطق التي تتضمن أكثر من </w:t>
      </w:r>
      <w:r w:rsidRPr="00A30381">
        <w:rPr>
          <w:spacing w:val="-4"/>
          <w:lang w:bidi="ar-EG"/>
        </w:rPr>
        <w:t>30 000</w:t>
      </w:r>
      <w:r w:rsidRPr="00A30381">
        <w:rPr>
          <w:rFonts w:hint="cs"/>
          <w:spacing w:val="-4"/>
          <w:rtl/>
          <w:lang w:bidi="ar-LB"/>
        </w:rPr>
        <w:t xml:space="preserve"> قطاع من قطاعات نظام الاتصالات المتنقلة العالمية </w:t>
      </w:r>
      <w:r w:rsidRPr="00A30381">
        <w:rPr>
          <w:spacing w:val="-4"/>
          <w:lang w:bidi="ar-EG"/>
        </w:rPr>
        <w:t>(UMTS)</w:t>
      </w:r>
      <w:r w:rsidRPr="00A30381">
        <w:rPr>
          <w:rFonts w:hint="cs"/>
          <w:spacing w:val="-4"/>
          <w:rtl/>
          <w:lang w:bidi="ar-LB"/>
        </w:rPr>
        <w:t xml:space="preserve"> المنتشرة في البلاد، وأن يتلقى جميع البيانات المتصلة بالإشعاع من جميع الهوائيات في البلد. ويعمل البرنامج على استخراج </w:t>
      </w:r>
      <w:r w:rsidRPr="00A30381">
        <w:rPr>
          <w:rFonts w:hint="cs"/>
          <w:spacing w:val="-4"/>
          <w:rtl/>
        </w:rPr>
        <w:t>ملفات</w:t>
      </w:r>
      <w:r w:rsidRPr="00A30381">
        <w:rPr>
          <w:spacing w:val="-4"/>
          <w:rtl/>
        </w:rPr>
        <w:t xml:space="preserve"> </w:t>
      </w:r>
      <w:r w:rsidRPr="00A30381">
        <w:rPr>
          <w:rFonts w:hint="cs"/>
          <w:spacing w:val="-4"/>
          <w:rtl/>
        </w:rPr>
        <w:t>البيانات الخام</w:t>
      </w:r>
      <w:r w:rsidRPr="00A30381">
        <w:rPr>
          <w:spacing w:val="-4"/>
          <w:rtl/>
        </w:rPr>
        <w:t xml:space="preserve"> </w:t>
      </w:r>
      <w:r w:rsidRPr="00A30381">
        <w:rPr>
          <w:rFonts w:hint="cs"/>
          <w:spacing w:val="-4"/>
          <w:rtl/>
        </w:rPr>
        <w:t>مباشرةً</w:t>
      </w:r>
      <w:r w:rsidRPr="00A30381">
        <w:rPr>
          <w:spacing w:val="-4"/>
          <w:rtl/>
        </w:rPr>
        <w:t xml:space="preserve"> </w:t>
      </w:r>
      <w:r w:rsidRPr="00A30381">
        <w:rPr>
          <w:rFonts w:hint="cs"/>
          <w:spacing w:val="-4"/>
          <w:rtl/>
        </w:rPr>
        <w:t>من</w:t>
      </w:r>
      <w:r w:rsidRPr="00A30381">
        <w:rPr>
          <w:spacing w:val="-4"/>
          <w:rtl/>
        </w:rPr>
        <w:t xml:space="preserve"> </w:t>
      </w:r>
      <w:r w:rsidRPr="00A30381">
        <w:rPr>
          <w:rFonts w:hint="cs"/>
          <w:spacing w:val="-4"/>
          <w:rtl/>
        </w:rPr>
        <w:t>أجهزة</w:t>
      </w:r>
      <w:r w:rsidRPr="00A30381">
        <w:rPr>
          <w:spacing w:val="-4"/>
          <w:rtl/>
        </w:rPr>
        <w:t xml:space="preserve"> </w:t>
      </w:r>
      <w:r w:rsidRPr="00A30381">
        <w:rPr>
          <w:rFonts w:hint="cs"/>
          <w:spacing w:val="-4"/>
          <w:rtl/>
        </w:rPr>
        <w:t>مراقبة</w:t>
      </w:r>
      <w:r w:rsidRPr="00A30381">
        <w:rPr>
          <w:spacing w:val="-4"/>
          <w:rtl/>
        </w:rPr>
        <w:t xml:space="preserve"> </w:t>
      </w:r>
      <w:r w:rsidRPr="00A30381">
        <w:rPr>
          <w:rFonts w:hint="cs"/>
          <w:spacing w:val="-4"/>
          <w:rtl/>
        </w:rPr>
        <w:t>التبديل</w:t>
      </w:r>
      <w:r w:rsidRPr="00A30381">
        <w:rPr>
          <w:spacing w:val="-4"/>
          <w:rtl/>
        </w:rPr>
        <w:t xml:space="preserve"> </w:t>
      </w:r>
      <w:r w:rsidRPr="00A30381">
        <w:rPr>
          <w:rFonts w:hint="cs"/>
          <w:spacing w:val="-4"/>
          <w:rtl/>
        </w:rPr>
        <w:t>الراديوي</w:t>
      </w:r>
      <w:r w:rsidRPr="00A30381">
        <w:rPr>
          <w:spacing w:val="-4"/>
          <w:rtl/>
        </w:rPr>
        <w:t xml:space="preserve"> في </w:t>
      </w:r>
      <w:r w:rsidRPr="00A30381">
        <w:rPr>
          <w:rFonts w:hint="cs"/>
          <w:spacing w:val="-4"/>
          <w:rtl/>
        </w:rPr>
        <w:t>شركة</w:t>
      </w:r>
      <w:r w:rsidRPr="00A30381">
        <w:rPr>
          <w:spacing w:val="-4"/>
          <w:rtl/>
        </w:rPr>
        <w:t xml:space="preserve"> </w:t>
      </w:r>
      <w:r w:rsidRPr="00A30381">
        <w:rPr>
          <w:rFonts w:hint="cs"/>
          <w:spacing w:val="-4"/>
          <w:rtl/>
        </w:rPr>
        <w:t>التشغيل الخلوية</w:t>
      </w:r>
      <w:r w:rsidRPr="00A30381">
        <w:rPr>
          <w:spacing w:val="-4"/>
          <w:rtl/>
        </w:rPr>
        <w:t xml:space="preserve"> </w:t>
      </w:r>
      <w:r w:rsidRPr="00A30381">
        <w:rPr>
          <w:rFonts w:hint="cs"/>
          <w:spacing w:val="-4"/>
          <w:rtl/>
        </w:rPr>
        <w:t>والتحقق</w:t>
      </w:r>
      <w:r w:rsidRPr="00A30381">
        <w:rPr>
          <w:spacing w:val="-4"/>
          <w:rtl/>
        </w:rPr>
        <w:t xml:space="preserve"> </w:t>
      </w:r>
      <w:r w:rsidRPr="00A30381">
        <w:rPr>
          <w:rFonts w:hint="cs"/>
          <w:spacing w:val="-4"/>
          <w:rtl/>
        </w:rPr>
        <w:t>من</w:t>
      </w:r>
      <w:r w:rsidRPr="00A30381">
        <w:rPr>
          <w:spacing w:val="-4"/>
          <w:rtl/>
        </w:rPr>
        <w:t xml:space="preserve"> </w:t>
      </w:r>
      <w:r w:rsidRPr="00A30381">
        <w:rPr>
          <w:rFonts w:hint="cs"/>
          <w:spacing w:val="-4"/>
          <w:rtl/>
        </w:rPr>
        <w:t>صحتها</w:t>
      </w:r>
      <w:r w:rsidRPr="00A30381">
        <w:rPr>
          <w:spacing w:val="-4"/>
          <w:rtl/>
        </w:rPr>
        <w:t xml:space="preserve"> </w:t>
      </w:r>
      <w:r w:rsidRPr="00A30381">
        <w:rPr>
          <w:rFonts w:hint="cs"/>
          <w:spacing w:val="-4"/>
          <w:rtl/>
        </w:rPr>
        <w:t>وتحليلها</w:t>
      </w:r>
      <w:r w:rsidRPr="00A30381">
        <w:rPr>
          <w:spacing w:val="-4"/>
          <w:rtl/>
        </w:rPr>
        <w:t xml:space="preserve"> </w:t>
      </w:r>
      <w:r w:rsidRPr="00A30381">
        <w:rPr>
          <w:rFonts w:hint="cs"/>
          <w:spacing w:val="-4"/>
          <w:rtl/>
        </w:rPr>
        <w:t>ومقارنة</w:t>
      </w:r>
      <w:r w:rsidRPr="00A30381">
        <w:rPr>
          <w:spacing w:val="-4"/>
          <w:rtl/>
        </w:rPr>
        <w:t xml:space="preserve"> </w:t>
      </w:r>
      <w:r w:rsidRPr="00A30381">
        <w:rPr>
          <w:rFonts w:hint="cs"/>
          <w:spacing w:val="-4"/>
          <w:rtl/>
        </w:rPr>
        <w:t>البيانات</w:t>
      </w:r>
      <w:r w:rsidRPr="00A30381">
        <w:rPr>
          <w:spacing w:val="-4"/>
          <w:rtl/>
        </w:rPr>
        <w:t xml:space="preserve"> </w:t>
      </w:r>
      <w:r w:rsidRPr="00A30381">
        <w:rPr>
          <w:rFonts w:hint="cs"/>
          <w:spacing w:val="-4"/>
          <w:rtl/>
        </w:rPr>
        <w:t>بالحدود والعتبات وإبراز</w:t>
      </w:r>
      <w:r>
        <w:rPr>
          <w:rFonts w:hint="eastAsia"/>
          <w:spacing w:val="-4"/>
          <w:rtl/>
        </w:rPr>
        <w:t> </w:t>
      </w:r>
      <w:r w:rsidRPr="00A30381">
        <w:rPr>
          <w:rFonts w:hint="cs"/>
          <w:spacing w:val="-4"/>
          <w:rtl/>
        </w:rPr>
        <w:t>المخالفات.</w:t>
      </w:r>
    </w:p>
    <w:p w:rsidR="00C16920" w:rsidRPr="00A30381" w:rsidRDefault="00C16920" w:rsidP="00C16920">
      <w:pPr>
        <w:rPr>
          <w:rtl/>
        </w:rPr>
      </w:pPr>
      <w:r w:rsidRPr="00A30381">
        <w:rPr>
          <w:rFonts w:hint="cs"/>
          <w:rtl/>
        </w:rPr>
        <w:t>وبالإضافة إلى ذلك، يمكن لهذا النظام أيضاً أن يرصد بشكل مستمر معلمات من قبيل: استخدام طيف التردد الراديوي مقابل الطيف المخصص؛ ومعلمات نوعية الخدمة</w:t>
      </w:r>
      <w:r>
        <w:rPr>
          <w:rFonts w:hint="eastAsia"/>
          <w:rtl/>
        </w:rPr>
        <w:t> </w:t>
      </w:r>
      <w:r>
        <w:t>(QoS)</w:t>
      </w:r>
      <w:r w:rsidRPr="00A30381">
        <w:rPr>
          <w:rFonts w:hint="cs"/>
          <w:rtl/>
        </w:rPr>
        <w:t xml:space="preserve"> مثل معدلات انقطاع المكالمات وحجب المكالمات وزمن</w:t>
      </w:r>
      <w:r w:rsidRPr="00A30381">
        <w:rPr>
          <w:rtl/>
        </w:rPr>
        <w:t xml:space="preserve"> </w:t>
      </w:r>
      <w:r w:rsidRPr="00A30381">
        <w:rPr>
          <w:rFonts w:hint="cs"/>
          <w:rtl/>
        </w:rPr>
        <w:t>العودة</w:t>
      </w:r>
      <w:r w:rsidRPr="00A30381">
        <w:rPr>
          <w:rtl/>
        </w:rPr>
        <w:t xml:space="preserve"> </w:t>
      </w:r>
      <w:r w:rsidRPr="00A30381">
        <w:rPr>
          <w:rFonts w:hint="cs"/>
          <w:rtl/>
        </w:rPr>
        <w:t>إلى</w:t>
      </w:r>
      <w:r w:rsidRPr="00A30381">
        <w:rPr>
          <w:rtl/>
        </w:rPr>
        <w:t xml:space="preserve"> </w:t>
      </w:r>
      <w:r w:rsidRPr="00A30381">
        <w:rPr>
          <w:rFonts w:hint="cs"/>
          <w:rtl/>
        </w:rPr>
        <w:t>الخدمة</w:t>
      </w:r>
      <w:r w:rsidRPr="00A30381">
        <w:rPr>
          <w:rtl/>
        </w:rPr>
        <w:t xml:space="preserve"> </w:t>
      </w:r>
      <w:r w:rsidRPr="00A30381">
        <w:rPr>
          <w:rFonts w:hint="cs"/>
          <w:rtl/>
        </w:rPr>
        <w:t>والتغطية</w:t>
      </w:r>
      <w:r w:rsidRPr="00A30381">
        <w:rPr>
          <w:rtl/>
        </w:rPr>
        <w:t xml:space="preserve"> </w:t>
      </w:r>
      <w:r w:rsidRPr="00A30381">
        <w:rPr>
          <w:rFonts w:hint="cs"/>
          <w:rtl/>
        </w:rPr>
        <w:t>بحسب</w:t>
      </w:r>
      <w:r w:rsidRPr="00A30381">
        <w:rPr>
          <w:rtl/>
        </w:rPr>
        <w:t xml:space="preserve"> </w:t>
      </w:r>
      <w:r w:rsidRPr="00A30381">
        <w:rPr>
          <w:rFonts w:hint="cs"/>
          <w:rtl/>
        </w:rPr>
        <w:t>نوع</w:t>
      </w:r>
      <w:r w:rsidRPr="00A30381">
        <w:rPr>
          <w:rtl/>
        </w:rPr>
        <w:t xml:space="preserve"> </w:t>
      </w:r>
      <w:r w:rsidRPr="00A30381">
        <w:rPr>
          <w:rFonts w:hint="cs"/>
          <w:rtl/>
        </w:rPr>
        <w:t>المنطقة.</w:t>
      </w:r>
    </w:p>
    <w:p w:rsidR="00C16920" w:rsidRPr="00A30381" w:rsidRDefault="00C16920" w:rsidP="000D35E4">
      <w:pPr>
        <w:rPr>
          <w:rtl/>
        </w:rPr>
      </w:pPr>
      <w:r w:rsidRPr="00945CCF">
        <w:rPr>
          <w:rFonts w:hint="cs"/>
          <w:rtl/>
        </w:rPr>
        <w:lastRenderedPageBreak/>
        <w:t>توفير المعلومات</w:t>
      </w:r>
      <w:r w:rsidRPr="00A30381">
        <w:rPr>
          <w:rFonts w:hint="cs"/>
          <w:b/>
          <w:bCs/>
          <w:rtl/>
        </w:rPr>
        <w:t>:</w:t>
      </w:r>
      <w:r w:rsidRPr="00A30381">
        <w:rPr>
          <w:rFonts w:hint="cs"/>
          <w:rtl/>
        </w:rPr>
        <w:t xml:space="preserve"> توفر تكنولوجيا الرصد في إسرائيل بيانات متاحة للغاية لأنها إلكترونية بالكامل ويمكن الوصول إليها وتحليلها ونشرها على الموقع الإلكتروني للوزارة، مما يحقق الشفافية التامة لعامة الجمهور. وعندما</w:t>
      </w:r>
      <w:r w:rsidRPr="00A30381">
        <w:rPr>
          <w:rtl/>
        </w:rPr>
        <w:t xml:space="preserve"> </w:t>
      </w:r>
      <w:r w:rsidRPr="00A30381">
        <w:rPr>
          <w:rFonts w:hint="cs"/>
          <w:rtl/>
        </w:rPr>
        <w:t>يحدد</w:t>
      </w:r>
      <w:r w:rsidRPr="00A30381">
        <w:rPr>
          <w:rtl/>
        </w:rPr>
        <w:t xml:space="preserve"> </w:t>
      </w:r>
      <w:r w:rsidRPr="00A30381">
        <w:rPr>
          <w:rFonts w:hint="cs"/>
          <w:rtl/>
        </w:rPr>
        <w:t>النظام</w:t>
      </w:r>
      <w:r w:rsidRPr="00A30381">
        <w:rPr>
          <w:rtl/>
        </w:rPr>
        <w:t xml:space="preserve"> </w:t>
      </w:r>
      <w:r w:rsidRPr="00A30381">
        <w:rPr>
          <w:rFonts w:hint="cs"/>
          <w:rtl/>
        </w:rPr>
        <w:t>وجود</w:t>
      </w:r>
      <w:r w:rsidRPr="00A30381">
        <w:rPr>
          <w:rtl/>
        </w:rPr>
        <w:t xml:space="preserve"> </w:t>
      </w:r>
      <w:r w:rsidRPr="00A30381">
        <w:rPr>
          <w:rFonts w:hint="cs"/>
          <w:rtl/>
        </w:rPr>
        <w:t>مخالفة،</w:t>
      </w:r>
      <w:r w:rsidRPr="00A30381">
        <w:rPr>
          <w:rtl/>
        </w:rPr>
        <w:t xml:space="preserve"> </w:t>
      </w:r>
      <w:r w:rsidRPr="00A30381">
        <w:rPr>
          <w:rFonts w:hint="cs"/>
          <w:rtl/>
        </w:rPr>
        <w:t>فإنه</w:t>
      </w:r>
      <w:r w:rsidRPr="00A30381">
        <w:rPr>
          <w:rtl/>
        </w:rPr>
        <w:t xml:space="preserve"> </w:t>
      </w:r>
      <w:r w:rsidRPr="00A30381">
        <w:rPr>
          <w:rFonts w:hint="cs"/>
          <w:rtl/>
        </w:rPr>
        <w:t>يتيح</w:t>
      </w:r>
      <w:r w:rsidRPr="00A30381">
        <w:rPr>
          <w:rtl/>
        </w:rPr>
        <w:t xml:space="preserve"> </w:t>
      </w:r>
      <w:r w:rsidRPr="00A30381">
        <w:rPr>
          <w:rFonts w:hint="cs"/>
          <w:rtl/>
        </w:rPr>
        <w:t>التشغيل</w:t>
      </w:r>
      <w:r w:rsidRPr="00A30381">
        <w:rPr>
          <w:rtl/>
        </w:rPr>
        <w:t xml:space="preserve"> </w:t>
      </w:r>
      <w:r w:rsidRPr="00A30381">
        <w:rPr>
          <w:rFonts w:hint="cs"/>
          <w:rtl/>
        </w:rPr>
        <w:t>الأوتوماتي</w:t>
      </w:r>
      <w:r w:rsidRPr="00A30381">
        <w:rPr>
          <w:rtl/>
        </w:rPr>
        <w:t xml:space="preserve"> </w:t>
      </w:r>
      <w:r w:rsidRPr="00A30381">
        <w:rPr>
          <w:rFonts w:hint="cs"/>
          <w:rtl/>
        </w:rPr>
        <w:t>لأجهزة</w:t>
      </w:r>
      <w:r w:rsidRPr="00A30381">
        <w:rPr>
          <w:rtl/>
        </w:rPr>
        <w:t xml:space="preserve"> </w:t>
      </w:r>
      <w:r w:rsidRPr="00A30381">
        <w:rPr>
          <w:rFonts w:hint="cs"/>
          <w:rtl/>
        </w:rPr>
        <w:t>الإنذار</w:t>
      </w:r>
      <w:r w:rsidRPr="00A30381">
        <w:rPr>
          <w:rtl/>
        </w:rPr>
        <w:t xml:space="preserve"> </w:t>
      </w:r>
      <w:r w:rsidRPr="00A30381">
        <w:rPr>
          <w:rFonts w:hint="cs"/>
          <w:rtl/>
        </w:rPr>
        <w:t>الموجودة</w:t>
      </w:r>
      <w:r w:rsidRPr="00A30381">
        <w:rPr>
          <w:rtl/>
        </w:rPr>
        <w:t xml:space="preserve"> في </w:t>
      </w:r>
      <w:r w:rsidRPr="00A30381">
        <w:rPr>
          <w:rFonts w:hint="cs"/>
          <w:rtl/>
        </w:rPr>
        <w:t>داخل</w:t>
      </w:r>
      <w:r w:rsidRPr="00A30381">
        <w:rPr>
          <w:rtl/>
        </w:rPr>
        <w:t xml:space="preserve"> </w:t>
      </w:r>
      <w:r w:rsidRPr="00A30381">
        <w:rPr>
          <w:rFonts w:hint="cs"/>
          <w:rtl/>
        </w:rPr>
        <w:t>الوزارة</w:t>
      </w:r>
      <w:r w:rsidRPr="00A30381">
        <w:rPr>
          <w:rtl/>
        </w:rPr>
        <w:t xml:space="preserve"> </w:t>
      </w:r>
      <w:r w:rsidRPr="00A30381">
        <w:rPr>
          <w:rFonts w:hint="cs"/>
          <w:rtl/>
        </w:rPr>
        <w:t>ولدى</w:t>
      </w:r>
      <w:r w:rsidRPr="00A30381">
        <w:rPr>
          <w:rtl/>
        </w:rPr>
        <w:t xml:space="preserve"> </w:t>
      </w:r>
      <w:r w:rsidRPr="00A30381">
        <w:rPr>
          <w:rFonts w:hint="cs"/>
          <w:rtl/>
        </w:rPr>
        <w:t>شركات</w:t>
      </w:r>
      <w:r w:rsidRPr="00A30381">
        <w:rPr>
          <w:rtl/>
        </w:rPr>
        <w:t xml:space="preserve"> </w:t>
      </w:r>
      <w:r w:rsidRPr="00A30381">
        <w:rPr>
          <w:rFonts w:hint="cs"/>
          <w:rtl/>
        </w:rPr>
        <w:t>التشغيل،</w:t>
      </w:r>
      <w:r w:rsidRPr="00A30381">
        <w:rPr>
          <w:rtl/>
        </w:rPr>
        <w:t xml:space="preserve"> </w:t>
      </w:r>
      <w:r w:rsidRPr="00A30381">
        <w:rPr>
          <w:rFonts w:hint="cs"/>
          <w:rtl/>
        </w:rPr>
        <w:t>ويحتفظ</w:t>
      </w:r>
      <w:r w:rsidRPr="00A30381">
        <w:rPr>
          <w:rtl/>
        </w:rPr>
        <w:t xml:space="preserve"> </w:t>
      </w:r>
      <w:r w:rsidRPr="00A30381">
        <w:rPr>
          <w:rFonts w:hint="cs"/>
          <w:rtl/>
        </w:rPr>
        <w:t>بسجل</w:t>
      </w:r>
      <w:r w:rsidRPr="00A30381">
        <w:rPr>
          <w:rtl/>
        </w:rPr>
        <w:t xml:space="preserve"> </w:t>
      </w:r>
      <w:r w:rsidRPr="00A30381">
        <w:rPr>
          <w:rFonts w:hint="cs"/>
          <w:rtl/>
        </w:rPr>
        <w:t>واضح</w:t>
      </w:r>
      <w:r w:rsidRPr="00A30381">
        <w:rPr>
          <w:rtl/>
        </w:rPr>
        <w:t xml:space="preserve"> </w:t>
      </w:r>
      <w:r w:rsidRPr="00A30381">
        <w:rPr>
          <w:rFonts w:hint="cs"/>
          <w:rtl/>
        </w:rPr>
        <w:t>للأنشطة</w:t>
      </w:r>
      <w:r w:rsidRPr="00A30381">
        <w:rPr>
          <w:rtl/>
        </w:rPr>
        <w:t xml:space="preserve"> </w:t>
      </w:r>
      <w:r w:rsidRPr="00A30381">
        <w:rPr>
          <w:rFonts w:hint="cs"/>
          <w:rtl/>
        </w:rPr>
        <w:t>من</w:t>
      </w:r>
      <w:r w:rsidRPr="00A30381">
        <w:rPr>
          <w:rtl/>
        </w:rPr>
        <w:t xml:space="preserve"> </w:t>
      </w:r>
      <w:r w:rsidRPr="00A30381">
        <w:rPr>
          <w:rFonts w:hint="cs"/>
          <w:rtl/>
        </w:rPr>
        <w:t>البداية</w:t>
      </w:r>
      <w:r w:rsidRPr="00A30381">
        <w:rPr>
          <w:rtl/>
        </w:rPr>
        <w:t xml:space="preserve"> </w:t>
      </w:r>
      <w:r w:rsidRPr="00A30381">
        <w:rPr>
          <w:rFonts w:hint="cs"/>
          <w:rtl/>
        </w:rPr>
        <w:t>إلى</w:t>
      </w:r>
      <w:r w:rsidRPr="00A30381">
        <w:rPr>
          <w:rtl/>
        </w:rPr>
        <w:t xml:space="preserve"> </w:t>
      </w:r>
      <w:r w:rsidRPr="00A30381">
        <w:rPr>
          <w:rFonts w:hint="cs"/>
          <w:rtl/>
        </w:rPr>
        <w:t>النهاية</w:t>
      </w:r>
      <w:r w:rsidRPr="00A30381">
        <w:rPr>
          <w:rtl/>
        </w:rPr>
        <w:t xml:space="preserve">. </w:t>
      </w:r>
      <w:r w:rsidRPr="00A30381">
        <w:rPr>
          <w:rFonts w:hint="cs"/>
          <w:rtl/>
        </w:rPr>
        <w:t>وتُعرض قائمة</w:t>
      </w:r>
      <w:r w:rsidRPr="00A30381">
        <w:rPr>
          <w:rtl/>
        </w:rPr>
        <w:t xml:space="preserve"> </w:t>
      </w:r>
      <w:r w:rsidRPr="00A30381">
        <w:rPr>
          <w:rFonts w:hint="cs"/>
          <w:rtl/>
        </w:rPr>
        <w:t>المخالفات على شبكة الإنترنت.</w:t>
      </w:r>
    </w:p>
    <w:p w:rsidR="00C16920" w:rsidRPr="00945CCF" w:rsidRDefault="00C16920" w:rsidP="006A1881">
      <w:pPr>
        <w:pStyle w:val="HeadingbI"/>
      </w:pPr>
      <w:bookmarkStart w:id="56" w:name="_Toc377637636"/>
      <w:bookmarkStart w:id="57" w:name="_Toc377653591"/>
      <w:r w:rsidRPr="00945CCF">
        <w:rPr>
          <w:rFonts w:hint="cs"/>
          <w:rtl/>
        </w:rPr>
        <w:t>التحليل</w:t>
      </w:r>
      <w:bookmarkEnd w:id="56"/>
      <w:bookmarkEnd w:id="57"/>
    </w:p>
    <w:p w:rsidR="00C16920" w:rsidRPr="00A30381" w:rsidRDefault="00C16920" w:rsidP="00C16920">
      <w:pPr>
        <w:rPr>
          <w:rtl/>
        </w:rPr>
      </w:pPr>
      <w:r w:rsidRPr="00A30381">
        <w:rPr>
          <w:rFonts w:hint="cs"/>
          <w:rtl/>
        </w:rPr>
        <w:t>تنفّذ إسرائيل نظاماً رصدياً سهل الاستعمال يتسم بقدر أكبر من الكفاءة والموثوقية.</w:t>
      </w:r>
    </w:p>
    <w:p w:rsidR="00C16920" w:rsidRPr="00A30381" w:rsidRDefault="00C16920" w:rsidP="00C16920">
      <w:pPr>
        <w:rPr>
          <w:rtl/>
        </w:rPr>
      </w:pPr>
      <w:r w:rsidRPr="00A30381">
        <w:rPr>
          <w:rFonts w:hint="cs"/>
          <w:rtl/>
        </w:rPr>
        <w:t>وبسبب</w:t>
      </w:r>
      <w:r w:rsidRPr="00A30381">
        <w:rPr>
          <w:rtl/>
        </w:rPr>
        <w:t xml:space="preserve"> </w:t>
      </w:r>
      <w:r w:rsidRPr="00A30381">
        <w:rPr>
          <w:rFonts w:hint="cs"/>
          <w:rtl/>
        </w:rPr>
        <w:t>تعرض الأشخاص البالغ</w:t>
      </w:r>
      <w:r w:rsidRPr="00A30381">
        <w:rPr>
          <w:rtl/>
        </w:rPr>
        <w:t xml:space="preserve"> </w:t>
      </w:r>
      <w:r w:rsidRPr="00A30381">
        <w:rPr>
          <w:rFonts w:hint="cs"/>
          <w:rtl/>
        </w:rPr>
        <w:t>للتردد</w:t>
      </w:r>
      <w:r w:rsidRPr="00A30381">
        <w:rPr>
          <w:rtl/>
        </w:rPr>
        <w:t xml:space="preserve"> </w:t>
      </w:r>
      <w:r w:rsidRPr="00A30381">
        <w:rPr>
          <w:rFonts w:hint="cs"/>
          <w:rtl/>
        </w:rPr>
        <w:t>الراديوي</w:t>
      </w:r>
      <w:r w:rsidRPr="00A30381">
        <w:rPr>
          <w:rtl/>
        </w:rPr>
        <w:t xml:space="preserve"> </w:t>
      </w:r>
      <w:r w:rsidRPr="00A30381">
        <w:rPr>
          <w:rFonts w:hint="cs"/>
          <w:rtl/>
        </w:rPr>
        <w:t>من</w:t>
      </w:r>
      <w:r w:rsidRPr="00A30381">
        <w:rPr>
          <w:rtl/>
        </w:rPr>
        <w:t xml:space="preserve"> </w:t>
      </w:r>
      <w:r w:rsidRPr="00A30381">
        <w:rPr>
          <w:rFonts w:hint="cs"/>
          <w:rtl/>
        </w:rPr>
        <w:t>محطات الإرسال</w:t>
      </w:r>
      <w:r w:rsidRPr="00A30381">
        <w:rPr>
          <w:rtl/>
        </w:rPr>
        <w:t xml:space="preserve"> </w:t>
      </w:r>
      <w:r w:rsidRPr="00A30381">
        <w:rPr>
          <w:rFonts w:hint="cs"/>
          <w:rtl/>
        </w:rPr>
        <w:t>القاعدية والمحطات القاعدية</w:t>
      </w:r>
      <w:r w:rsidRPr="00A30381">
        <w:rPr>
          <w:rtl/>
        </w:rPr>
        <w:t xml:space="preserve"> </w:t>
      </w:r>
      <w:r w:rsidRPr="00A30381">
        <w:rPr>
          <w:rFonts w:hint="cs"/>
          <w:rtl/>
        </w:rPr>
        <w:t>الخلوية،</w:t>
      </w:r>
      <w:r w:rsidRPr="00A30381">
        <w:rPr>
          <w:rtl/>
        </w:rPr>
        <w:t xml:space="preserve"> </w:t>
      </w:r>
      <w:r w:rsidRPr="00A30381">
        <w:rPr>
          <w:rFonts w:hint="cs"/>
          <w:rtl/>
        </w:rPr>
        <w:t>ونظراً</w:t>
      </w:r>
      <w:r w:rsidRPr="00A30381">
        <w:rPr>
          <w:rtl/>
        </w:rPr>
        <w:t xml:space="preserve"> </w:t>
      </w:r>
      <w:r w:rsidRPr="00A30381">
        <w:rPr>
          <w:rFonts w:hint="cs"/>
          <w:rtl/>
        </w:rPr>
        <w:t>لاستمرار</w:t>
      </w:r>
      <w:r w:rsidRPr="00A30381">
        <w:rPr>
          <w:rtl/>
        </w:rPr>
        <w:t xml:space="preserve"> </w:t>
      </w:r>
      <w:r w:rsidRPr="00A30381">
        <w:rPr>
          <w:rFonts w:hint="cs"/>
          <w:rtl/>
        </w:rPr>
        <w:t>عدم</w:t>
      </w:r>
      <w:r w:rsidRPr="00A30381">
        <w:rPr>
          <w:rtl/>
        </w:rPr>
        <w:t xml:space="preserve"> </w:t>
      </w:r>
      <w:r w:rsidRPr="00A30381">
        <w:rPr>
          <w:rFonts w:hint="cs"/>
          <w:rtl/>
        </w:rPr>
        <w:t>اليقين العلمي بشأن الآثار</w:t>
      </w:r>
      <w:r w:rsidRPr="00A30381">
        <w:rPr>
          <w:rtl/>
        </w:rPr>
        <w:t xml:space="preserve"> </w:t>
      </w:r>
      <w:r w:rsidRPr="00A30381">
        <w:rPr>
          <w:rFonts w:hint="cs"/>
          <w:rtl/>
        </w:rPr>
        <w:t>الضارة،</w:t>
      </w:r>
      <w:r w:rsidRPr="00A30381">
        <w:rPr>
          <w:rtl/>
        </w:rPr>
        <w:t xml:space="preserve"> </w:t>
      </w:r>
      <w:r w:rsidRPr="00A30381">
        <w:rPr>
          <w:rFonts w:hint="cs"/>
          <w:rtl/>
        </w:rPr>
        <w:t>تقترح</w:t>
      </w:r>
      <w:r w:rsidRPr="00A30381">
        <w:rPr>
          <w:rtl/>
        </w:rPr>
        <w:t xml:space="preserve"> </w:t>
      </w:r>
      <w:r w:rsidRPr="00A30381">
        <w:rPr>
          <w:rFonts w:hint="cs"/>
          <w:rtl/>
        </w:rPr>
        <w:t>إسرائيل أن تعطى</w:t>
      </w:r>
      <w:r w:rsidRPr="00A30381">
        <w:rPr>
          <w:rtl/>
        </w:rPr>
        <w:t xml:space="preserve"> </w:t>
      </w:r>
      <w:r w:rsidRPr="00A30381">
        <w:rPr>
          <w:rFonts w:hint="cs"/>
          <w:rtl/>
        </w:rPr>
        <w:t>الاتصالات</w:t>
      </w:r>
      <w:r w:rsidRPr="00A30381">
        <w:rPr>
          <w:rtl/>
        </w:rPr>
        <w:t xml:space="preserve"> </w:t>
      </w:r>
      <w:r w:rsidRPr="00A30381">
        <w:rPr>
          <w:rFonts w:hint="cs"/>
          <w:rtl/>
        </w:rPr>
        <w:t>الكبلية</w:t>
      </w:r>
      <w:r w:rsidRPr="00A30381">
        <w:rPr>
          <w:rtl/>
        </w:rPr>
        <w:t xml:space="preserve"> </w:t>
      </w:r>
      <w:r w:rsidRPr="00A30381">
        <w:rPr>
          <w:rFonts w:hint="cs"/>
          <w:rtl/>
        </w:rPr>
        <w:t>والاتصالات بكبلات الألياف البصرية والاتصالات الساتلية</w:t>
      </w:r>
      <w:r w:rsidRPr="00A30381">
        <w:rPr>
          <w:rtl/>
        </w:rPr>
        <w:t xml:space="preserve"> </w:t>
      </w:r>
      <w:r w:rsidRPr="00A30381">
        <w:rPr>
          <w:rFonts w:hint="cs"/>
          <w:rtl/>
        </w:rPr>
        <w:t xml:space="preserve">البديلة الأولوية على </w:t>
      </w:r>
      <w:r w:rsidRPr="00A30381">
        <w:rPr>
          <w:rFonts w:hint="cs"/>
          <w:rtl/>
          <w:lang w:bidi="ar-LB"/>
        </w:rPr>
        <w:t>ال</w:t>
      </w:r>
      <w:r w:rsidRPr="00A30381">
        <w:rPr>
          <w:rFonts w:hint="cs"/>
          <w:rtl/>
        </w:rPr>
        <w:t>أجهزة الثابتة اللاسلكي</w:t>
      </w:r>
      <w:r w:rsidRPr="00A30381">
        <w:rPr>
          <w:rFonts w:hint="cs"/>
          <w:rtl/>
          <w:lang w:bidi="ar-LB"/>
        </w:rPr>
        <w:t>ة وأجهزة</w:t>
      </w:r>
      <w:r w:rsidRPr="00A30381">
        <w:rPr>
          <w:rFonts w:hint="cs"/>
          <w:rtl/>
        </w:rPr>
        <w:t xml:space="preserve"> التلفزيون عندما تكون خارج</w:t>
      </w:r>
      <w:r w:rsidRPr="00A30381">
        <w:rPr>
          <w:rtl/>
        </w:rPr>
        <w:t xml:space="preserve"> </w:t>
      </w:r>
      <w:r w:rsidRPr="00A30381">
        <w:rPr>
          <w:rFonts w:hint="cs"/>
          <w:rtl/>
        </w:rPr>
        <w:t>البث ومسيّرات</w:t>
      </w:r>
      <w:r w:rsidRPr="00A30381">
        <w:rPr>
          <w:rtl/>
        </w:rPr>
        <w:t xml:space="preserve"> </w:t>
      </w:r>
      <w:r w:rsidRPr="00A30381">
        <w:rPr>
          <w:rFonts w:hint="cs"/>
          <w:rtl/>
        </w:rPr>
        <w:t>الإنترنت</w:t>
      </w:r>
      <w:r w:rsidRPr="00A30381">
        <w:rPr>
          <w:rtl/>
        </w:rPr>
        <w:t xml:space="preserve"> </w:t>
      </w:r>
      <w:r w:rsidRPr="00A30381">
        <w:rPr>
          <w:rFonts w:hint="cs"/>
          <w:rtl/>
        </w:rPr>
        <w:t>اللاسلكية. كما ينبغي تشجيع تقاسم</w:t>
      </w:r>
      <w:r w:rsidRPr="00A30381">
        <w:rPr>
          <w:rtl/>
        </w:rPr>
        <w:t xml:space="preserve"> </w:t>
      </w:r>
      <w:r w:rsidRPr="00A30381">
        <w:rPr>
          <w:rFonts w:hint="cs"/>
          <w:rtl/>
        </w:rPr>
        <w:t>مواقع</w:t>
      </w:r>
      <w:r w:rsidRPr="00A30381">
        <w:rPr>
          <w:rtl/>
        </w:rPr>
        <w:t xml:space="preserve"> </w:t>
      </w:r>
      <w:r w:rsidRPr="00A30381">
        <w:rPr>
          <w:rFonts w:hint="cs"/>
          <w:rtl/>
        </w:rPr>
        <w:t>الخدمة</w:t>
      </w:r>
      <w:r w:rsidRPr="00A30381">
        <w:rPr>
          <w:rtl/>
        </w:rPr>
        <w:t xml:space="preserve"> </w:t>
      </w:r>
      <w:r w:rsidRPr="00A30381">
        <w:rPr>
          <w:rFonts w:hint="cs"/>
          <w:rtl/>
        </w:rPr>
        <w:t>الخلوية</w:t>
      </w:r>
      <w:r w:rsidRPr="00A30381">
        <w:rPr>
          <w:rtl/>
        </w:rPr>
        <w:t xml:space="preserve"> </w:t>
      </w:r>
      <w:r w:rsidRPr="00A30381">
        <w:rPr>
          <w:rFonts w:hint="cs"/>
          <w:rtl/>
        </w:rPr>
        <w:t>بين</w:t>
      </w:r>
      <w:r w:rsidRPr="00A30381">
        <w:rPr>
          <w:rtl/>
        </w:rPr>
        <w:t xml:space="preserve"> </w:t>
      </w:r>
      <w:r w:rsidRPr="00A30381">
        <w:rPr>
          <w:rFonts w:hint="cs"/>
          <w:rtl/>
        </w:rPr>
        <w:t>شركات</w:t>
      </w:r>
      <w:r w:rsidRPr="00A30381">
        <w:rPr>
          <w:rtl/>
        </w:rPr>
        <w:t xml:space="preserve"> </w:t>
      </w:r>
      <w:r w:rsidRPr="00A30381">
        <w:rPr>
          <w:rFonts w:hint="cs"/>
          <w:rtl/>
        </w:rPr>
        <w:t>التشغيل</w:t>
      </w:r>
      <w:r w:rsidRPr="00A30381">
        <w:rPr>
          <w:rtl/>
        </w:rPr>
        <w:t xml:space="preserve"> </w:t>
      </w:r>
      <w:r w:rsidRPr="00A30381">
        <w:rPr>
          <w:rFonts w:hint="cs"/>
          <w:rtl/>
        </w:rPr>
        <w:t>من</w:t>
      </w:r>
      <w:r w:rsidRPr="00A30381">
        <w:rPr>
          <w:rtl/>
        </w:rPr>
        <w:t xml:space="preserve"> </w:t>
      </w:r>
      <w:r w:rsidRPr="00A30381">
        <w:rPr>
          <w:rFonts w:hint="cs"/>
          <w:rtl/>
        </w:rPr>
        <w:t>أجل</w:t>
      </w:r>
      <w:r w:rsidRPr="00A30381">
        <w:rPr>
          <w:rtl/>
        </w:rPr>
        <w:t xml:space="preserve"> </w:t>
      </w:r>
      <w:r w:rsidRPr="00A30381">
        <w:rPr>
          <w:rFonts w:hint="cs"/>
          <w:rtl/>
        </w:rPr>
        <w:t>تقليل</w:t>
      </w:r>
      <w:r w:rsidRPr="00A30381">
        <w:rPr>
          <w:rtl/>
        </w:rPr>
        <w:t xml:space="preserve"> </w:t>
      </w:r>
      <w:r w:rsidRPr="00A30381">
        <w:rPr>
          <w:rFonts w:hint="cs"/>
          <w:rtl/>
        </w:rPr>
        <w:t>عدد</w:t>
      </w:r>
      <w:r w:rsidRPr="00A30381">
        <w:rPr>
          <w:rtl/>
        </w:rPr>
        <w:t xml:space="preserve"> </w:t>
      </w:r>
      <w:r w:rsidRPr="00A30381">
        <w:rPr>
          <w:rFonts w:hint="cs"/>
          <w:rtl/>
        </w:rPr>
        <w:t>محطات</w:t>
      </w:r>
      <w:r w:rsidRPr="00A30381">
        <w:rPr>
          <w:rtl/>
        </w:rPr>
        <w:t xml:space="preserve"> </w:t>
      </w:r>
      <w:r w:rsidRPr="00A30381">
        <w:rPr>
          <w:rFonts w:hint="cs"/>
          <w:rtl/>
        </w:rPr>
        <w:t>القاعدة</w:t>
      </w:r>
      <w:r w:rsidRPr="00A30381">
        <w:rPr>
          <w:rtl/>
        </w:rPr>
        <w:t xml:space="preserve"> </w:t>
      </w:r>
      <w:r w:rsidRPr="00A30381">
        <w:rPr>
          <w:rFonts w:hint="cs"/>
          <w:rtl/>
        </w:rPr>
        <w:t>وخفض التعرض</w:t>
      </w:r>
      <w:r w:rsidRPr="00A30381">
        <w:rPr>
          <w:rtl/>
        </w:rPr>
        <w:t xml:space="preserve"> </w:t>
      </w:r>
      <w:r w:rsidRPr="00A30381">
        <w:rPr>
          <w:rFonts w:hint="cs"/>
          <w:rtl/>
        </w:rPr>
        <w:t>البشري للمجالات الكهرمغنطيسية</w:t>
      </w:r>
      <w:r w:rsidRPr="00A30381">
        <w:rPr>
          <w:rtl/>
        </w:rPr>
        <w:t>.</w:t>
      </w:r>
    </w:p>
    <w:p w:rsidR="00C16920" w:rsidRPr="00A30381" w:rsidRDefault="00C16920" w:rsidP="00CD1502">
      <w:pPr>
        <w:pStyle w:val="Heading2"/>
        <w:rPr>
          <w:rtl/>
        </w:rPr>
      </w:pPr>
      <w:bookmarkStart w:id="58" w:name="_Toc373746032"/>
      <w:bookmarkStart w:id="59" w:name="_Toc377637360"/>
      <w:r w:rsidRPr="00A30381">
        <w:t>5.</w:t>
      </w:r>
      <w:r>
        <w:t>5</w:t>
      </w:r>
      <w:r w:rsidRPr="00A30381">
        <w:rPr>
          <w:rFonts w:hint="cs"/>
          <w:rtl/>
        </w:rPr>
        <w:tab/>
        <w:t>فن</w:t>
      </w:r>
      <w:r w:rsidR="003F1667">
        <w:rPr>
          <w:rFonts w:hint="cs"/>
          <w:rtl/>
        </w:rPr>
        <w:t>‍</w:t>
      </w:r>
      <w:r w:rsidRPr="00A30381">
        <w:rPr>
          <w:rFonts w:hint="cs"/>
          <w:rtl/>
        </w:rPr>
        <w:t>زويلا</w:t>
      </w:r>
      <w:bookmarkEnd w:id="58"/>
      <w:bookmarkEnd w:id="59"/>
    </w:p>
    <w:p w:rsidR="00C16920" w:rsidRPr="00A30381" w:rsidRDefault="00C16920" w:rsidP="00C16920">
      <w:pPr>
        <w:rPr>
          <w:rtl/>
          <w:lang w:bidi="ar-EG"/>
        </w:rPr>
      </w:pPr>
      <w:r w:rsidRPr="006A1881">
        <w:rPr>
          <w:rFonts w:hint="cs"/>
          <w:rtl/>
          <w:lang w:bidi="ar-LB"/>
        </w:rPr>
        <w:t>السياسة:</w:t>
      </w:r>
      <w:r w:rsidRPr="00A30381">
        <w:rPr>
          <w:rFonts w:hint="cs"/>
          <w:rtl/>
          <w:lang w:bidi="ar-LB"/>
        </w:rPr>
        <w:t xml:space="preserve"> صدر القرار الإداري رقم </w:t>
      </w:r>
      <w:r w:rsidRPr="00A30381">
        <w:rPr>
          <w:lang w:bidi="ar-EG"/>
        </w:rPr>
        <w:t>581</w:t>
      </w:r>
      <w:r w:rsidRPr="00A30381">
        <w:rPr>
          <w:rFonts w:hint="cs"/>
          <w:rtl/>
          <w:lang w:bidi="ar-LB"/>
        </w:rPr>
        <w:t xml:space="preserve"> للجنة الوطنية للاتصالات كوناتل</w:t>
      </w:r>
      <w:r>
        <w:rPr>
          <w:rFonts w:hint="eastAsia"/>
          <w:rtl/>
          <w:lang w:bidi="ar-LB"/>
        </w:rPr>
        <w:t> </w:t>
      </w:r>
      <w:r>
        <w:rPr>
          <w:lang w:bidi="ar-LB"/>
        </w:rPr>
        <w:t>(</w:t>
      </w:r>
      <w:r w:rsidRPr="00A30381">
        <w:rPr>
          <w:lang w:bidi="ar-EG"/>
        </w:rPr>
        <w:t>CONATEL</w:t>
      </w:r>
      <w:r>
        <w:rPr>
          <w:lang w:bidi="ar-LB"/>
        </w:rPr>
        <w:t>)</w:t>
      </w:r>
      <w:r w:rsidRPr="00A30381">
        <w:rPr>
          <w:rFonts w:hint="cs"/>
          <w:rtl/>
          <w:lang w:bidi="ar-LB"/>
        </w:rPr>
        <w:t xml:space="preserve"> في </w:t>
      </w:r>
      <w:r w:rsidRPr="00A30381">
        <w:rPr>
          <w:lang w:bidi="ar-EG"/>
        </w:rPr>
        <w:t>3</w:t>
      </w:r>
      <w:r w:rsidRPr="00A30381">
        <w:rPr>
          <w:rFonts w:hint="cs"/>
          <w:rtl/>
          <w:lang w:bidi="ar-LB"/>
        </w:rPr>
        <w:t xml:space="preserve"> يونيو </w:t>
      </w:r>
      <w:r w:rsidRPr="00A30381">
        <w:rPr>
          <w:lang w:bidi="ar-EG"/>
        </w:rPr>
        <w:t>2005</w:t>
      </w:r>
      <w:r w:rsidRPr="00A30381">
        <w:rPr>
          <w:rFonts w:hint="cs"/>
          <w:rtl/>
          <w:lang w:bidi="ar-LB"/>
        </w:rPr>
        <w:t xml:space="preserve">. والهدف من القرار الإداري هو تحديد شروط </w:t>
      </w:r>
      <w:r w:rsidRPr="00A30381">
        <w:rPr>
          <w:rFonts w:hint="cs"/>
          <w:rtl/>
        </w:rPr>
        <w:t>السلامة</w:t>
      </w:r>
      <w:r w:rsidRPr="00A30381">
        <w:rPr>
          <w:rtl/>
        </w:rPr>
        <w:t xml:space="preserve"> </w:t>
      </w:r>
      <w:r w:rsidRPr="00A30381">
        <w:rPr>
          <w:rFonts w:hint="cs"/>
          <w:rtl/>
        </w:rPr>
        <w:t>الخاصة</w:t>
      </w:r>
      <w:r w:rsidRPr="00A30381">
        <w:rPr>
          <w:rtl/>
        </w:rPr>
        <w:t xml:space="preserve"> </w:t>
      </w:r>
      <w:r>
        <w:rPr>
          <w:rFonts w:hint="cs"/>
          <w:rtl/>
        </w:rPr>
        <w:t>بال</w:t>
      </w:r>
      <w:r>
        <w:rPr>
          <w:rFonts w:hint="cs"/>
          <w:rtl/>
          <w:lang w:bidi="ar-EG"/>
        </w:rPr>
        <w:t>تعرض للترددات</w:t>
      </w:r>
      <w:r w:rsidRPr="00A30381">
        <w:rPr>
          <w:rtl/>
        </w:rPr>
        <w:t xml:space="preserve"> </w:t>
      </w:r>
      <w:r w:rsidRPr="00A30381">
        <w:rPr>
          <w:rFonts w:hint="cs"/>
          <w:rtl/>
        </w:rPr>
        <w:t>الراديوي</w:t>
      </w:r>
      <w:r>
        <w:rPr>
          <w:rFonts w:hint="cs"/>
          <w:rtl/>
        </w:rPr>
        <w:t>ة</w:t>
      </w:r>
      <w:r w:rsidRPr="00A30381">
        <w:rPr>
          <w:rtl/>
        </w:rPr>
        <w:t xml:space="preserve"> </w:t>
      </w:r>
      <w:r w:rsidRPr="00A30381">
        <w:rPr>
          <w:rFonts w:hint="cs"/>
          <w:rtl/>
        </w:rPr>
        <w:t>الذي</w:t>
      </w:r>
      <w:r w:rsidRPr="00A30381">
        <w:rPr>
          <w:rtl/>
        </w:rPr>
        <w:t xml:space="preserve"> </w:t>
      </w:r>
      <w:r w:rsidRPr="00A30381">
        <w:rPr>
          <w:rFonts w:hint="cs"/>
          <w:rtl/>
        </w:rPr>
        <w:t>تحدثه</w:t>
      </w:r>
      <w:r w:rsidRPr="00A30381">
        <w:rPr>
          <w:lang w:bidi="ar-EG"/>
        </w:rPr>
        <w:t xml:space="preserve"> </w:t>
      </w:r>
      <w:r w:rsidRPr="00A30381">
        <w:rPr>
          <w:rFonts w:hint="cs"/>
          <w:rtl/>
        </w:rPr>
        <w:t>المحطات</w:t>
      </w:r>
      <w:r w:rsidRPr="00A30381">
        <w:rPr>
          <w:rtl/>
        </w:rPr>
        <w:t xml:space="preserve"> </w:t>
      </w:r>
      <w:r w:rsidRPr="00A30381">
        <w:rPr>
          <w:rFonts w:hint="cs"/>
          <w:rtl/>
        </w:rPr>
        <w:t>الراديوية</w:t>
      </w:r>
      <w:r w:rsidRPr="00A30381">
        <w:rPr>
          <w:rtl/>
        </w:rPr>
        <w:t xml:space="preserve"> </w:t>
      </w:r>
      <w:r w:rsidRPr="00A30381">
        <w:rPr>
          <w:rFonts w:hint="cs"/>
          <w:rtl/>
        </w:rPr>
        <w:t>الثابتة</w:t>
      </w:r>
      <w:r w:rsidRPr="00A30381">
        <w:rPr>
          <w:rtl/>
        </w:rPr>
        <w:t xml:space="preserve"> في </w:t>
      </w:r>
      <w:r w:rsidRPr="00A30381">
        <w:rPr>
          <w:rFonts w:hint="cs"/>
          <w:rtl/>
          <w:lang w:bidi="ar-LB"/>
        </w:rPr>
        <w:t>مدى</w:t>
      </w:r>
      <w:r w:rsidRPr="00A30381">
        <w:rPr>
          <w:rtl/>
          <w:lang w:bidi="ar-LB"/>
        </w:rPr>
        <w:t xml:space="preserve"> </w:t>
      </w:r>
      <w:r w:rsidRPr="00A30381">
        <w:rPr>
          <w:rFonts w:hint="cs"/>
          <w:rtl/>
          <w:lang w:bidi="ar-LB"/>
        </w:rPr>
        <w:t>الترددات</w:t>
      </w:r>
      <w:r w:rsidRPr="00A30381">
        <w:rPr>
          <w:rtl/>
          <w:lang w:bidi="ar-LB"/>
        </w:rPr>
        <w:t xml:space="preserve"> </w:t>
      </w:r>
      <w:r w:rsidRPr="00A30381">
        <w:rPr>
          <w:rFonts w:hint="cs"/>
          <w:rtl/>
          <w:lang w:bidi="ar-LB"/>
        </w:rPr>
        <w:t>من</w:t>
      </w:r>
      <w:r w:rsidRPr="00A30381">
        <w:rPr>
          <w:rtl/>
          <w:lang w:bidi="ar-LB"/>
        </w:rPr>
        <w:t xml:space="preserve"> </w:t>
      </w:r>
      <w:r w:rsidRPr="00A30381">
        <w:rPr>
          <w:lang w:val="es-ES_tradnl" w:bidi="ar-EG"/>
        </w:rPr>
        <w:t>kHz 3</w:t>
      </w:r>
      <w:r w:rsidRPr="00A30381">
        <w:rPr>
          <w:rtl/>
        </w:rPr>
        <w:t xml:space="preserve"> </w:t>
      </w:r>
      <w:r w:rsidRPr="00A30381">
        <w:rPr>
          <w:rFonts w:hint="cs"/>
          <w:rtl/>
          <w:lang w:bidi="ar-EG"/>
        </w:rPr>
        <w:t>إلى</w:t>
      </w:r>
      <w:r w:rsidRPr="00A30381">
        <w:rPr>
          <w:rtl/>
          <w:lang w:bidi="ar-EG"/>
        </w:rPr>
        <w:t xml:space="preserve"> </w:t>
      </w:r>
      <w:r w:rsidRPr="00A30381">
        <w:rPr>
          <w:lang w:bidi="ar-EG"/>
        </w:rPr>
        <w:t>GHz 300</w:t>
      </w:r>
      <w:r w:rsidRPr="00A30381">
        <w:rPr>
          <w:rFonts w:hint="cs"/>
          <w:rtl/>
          <w:lang w:bidi="ar-EG"/>
        </w:rPr>
        <w:t>،</w:t>
      </w:r>
      <w:r w:rsidRPr="00A30381">
        <w:rPr>
          <w:rFonts w:hint="cs"/>
          <w:rtl/>
          <w:lang w:val="fr-CH" w:bidi="ar-EG"/>
        </w:rPr>
        <w:t xml:space="preserve"> </w:t>
      </w:r>
      <w:r w:rsidRPr="00A30381">
        <w:rPr>
          <w:rFonts w:hint="cs"/>
          <w:rtl/>
          <w:lang w:bidi="ar-EG"/>
        </w:rPr>
        <w:t>أي</w:t>
      </w:r>
      <w:r w:rsidRPr="00A30381">
        <w:rPr>
          <w:rtl/>
          <w:lang w:bidi="ar-EG"/>
        </w:rPr>
        <w:t xml:space="preserve"> </w:t>
      </w:r>
      <w:r w:rsidRPr="00A30381">
        <w:rPr>
          <w:rFonts w:hint="cs"/>
          <w:rtl/>
          <w:lang w:bidi="ar-EG"/>
        </w:rPr>
        <w:t>المتطلبات</w:t>
      </w:r>
      <w:r w:rsidRPr="00A30381">
        <w:rPr>
          <w:rtl/>
          <w:lang w:bidi="ar-EG"/>
        </w:rPr>
        <w:t xml:space="preserve"> </w:t>
      </w:r>
      <w:r w:rsidRPr="00A30381">
        <w:rPr>
          <w:rFonts w:hint="cs"/>
          <w:rtl/>
          <w:lang w:bidi="ar-EG"/>
        </w:rPr>
        <w:t>التقنية</w:t>
      </w:r>
      <w:r w:rsidRPr="00A30381">
        <w:rPr>
          <w:rtl/>
          <w:lang w:bidi="ar-EG"/>
        </w:rPr>
        <w:t xml:space="preserve"> </w:t>
      </w:r>
      <w:r w:rsidRPr="00A30381">
        <w:rPr>
          <w:rFonts w:hint="cs"/>
          <w:rtl/>
          <w:lang w:bidi="ar-EG"/>
        </w:rPr>
        <w:t>لتركيب</w:t>
      </w:r>
      <w:r w:rsidRPr="00A30381">
        <w:rPr>
          <w:rtl/>
          <w:lang w:bidi="ar-EG"/>
        </w:rPr>
        <w:t xml:space="preserve"> </w:t>
      </w:r>
      <w:r w:rsidRPr="00A30381">
        <w:rPr>
          <w:rFonts w:hint="cs"/>
          <w:rtl/>
          <w:lang w:bidi="ar-EG"/>
        </w:rPr>
        <w:t>هوائيات</w:t>
      </w:r>
      <w:r w:rsidRPr="00A30381">
        <w:rPr>
          <w:rtl/>
          <w:lang w:bidi="ar-EG"/>
        </w:rPr>
        <w:t xml:space="preserve"> </w:t>
      </w:r>
      <w:r w:rsidRPr="00A30381">
        <w:rPr>
          <w:rFonts w:hint="cs"/>
          <w:rtl/>
          <w:lang w:bidi="ar-EG"/>
        </w:rPr>
        <w:t>الإرسال</w:t>
      </w:r>
      <w:r w:rsidRPr="00A30381">
        <w:rPr>
          <w:rtl/>
          <w:lang w:bidi="ar-EG"/>
        </w:rPr>
        <w:t xml:space="preserve"> </w:t>
      </w:r>
      <w:r w:rsidRPr="00A30381">
        <w:rPr>
          <w:rFonts w:hint="cs"/>
          <w:rtl/>
          <w:lang w:bidi="ar-EG"/>
        </w:rPr>
        <w:t>وطريقة</w:t>
      </w:r>
      <w:r w:rsidRPr="00A30381">
        <w:rPr>
          <w:rtl/>
          <w:lang w:bidi="ar-EG"/>
        </w:rPr>
        <w:t xml:space="preserve"> </w:t>
      </w:r>
      <w:r w:rsidRPr="00A30381">
        <w:rPr>
          <w:rFonts w:hint="cs"/>
          <w:rtl/>
          <w:lang w:bidi="ar-EG"/>
        </w:rPr>
        <w:t>تحديد</w:t>
      </w:r>
      <w:r w:rsidRPr="00A30381">
        <w:rPr>
          <w:rtl/>
          <w:lang w:bidi="ar-EG"/>
        </w:rPr>
        <w:t xml:space="preserve"> </w:t>
      </w:r>
      <w:r w:rsidRPr="00A30381">
        <w:rPr>
          <w:rFonts w:hint="cs"/>
          <w:rtl/>
          <w:lang w:bidi="ar-EG"/>
        </w:rPr>
        <w:t>ما</w:t>
      </w:r>
      <w:r w:rsidRPr="00A30381">
        <w:rPr>
          <w:rtl/>
          <w:lang w:bidi="ar-EG"/>
        </w:rPr>
        <w:t> </w:t>
      </w:r>
      <w:r w:rsidRPr="00A30381">
        <w:rPr>
          <w:rFonts w:hint="cs"/>
          <w:rtl/>
          <w:lang w:bidi="ar-EG"/>
        </w:rPr>
        <w:t>إذا</w:t>
      </w:r>
      <w:r w:rsidRPr="00A30381">
        <w:rPr>
          <w:rtl/>
          <w:lang w:bidi="ar-EG"/>
        </w:rPr>
        <w:t xml:space="preserve"> </w:t>
      </w:r>
      <w:r w:rsidRPr="00A30381">
        <w:rPr>
          <w:rFonts w:hint="cs"/>
          <w:rtl/>
          <w:lang w:bidi="ar-EG"/>
        </w:rPr>
        <w:t>كانت</w:t>
      </w:r>
      <w:r w:rsidRPr="00A30381">
        <w:rPr>
          <w:rtl/>
          <w:lang w:bidi="ar-EG"/>
        </w:rPr>
        <w:t xml:space="preserve"> </w:t>
      </w:r>
      <w:r w:rsidRPr="00A30381">
        <w:rPr>
          <w:rFonts w:hint="cs"/>
          <w:rtl/>
          <w:lang w:bidi="ar-EG"/>
        </w:rPr>
        <w:t>حدود</w:t>
      </w:r>
      <w:r w:rsidRPr="00A30381">
        <w:rPr>
          <w:rtl/>
          <w:lang w:bidi="ar-EG"/>
        </w:rPr>
        <w:t xml:space="preserve"> </w:t>
      </w:r>
      <w:r w:rsidRPr="00A30381">
        <w:rPr>
          <w:rFonts w:hint="cs"/>
          <w:rtl/>
          <w:lang w:bidi="ar-EG"/>
        </w:rPr>
        <w:t>التعرّض</w:t>
      </w:r>
      <w:r w:rsidRPr="00A30381">
        <w:rPr>
          <w:rtl/>
          <w:lang w:bidi="ar-EG"/>
        </w:rPr>
        <w:t xml:space="preserve"> </w:t>
      </w:r>
      <w:r w:rsidRPr="00A30381">
        <w:rPr>
          <w:rFonts w:hint="cs"/>
          <w:rtl/>
          <w:lang w:bidi="ar-EG"/>
        </w:rPr>
        <w:t>لهذا</w:t>
      </w:r>
      <w:r w:rsidRPr="00A30381">
        <w:rPr>
          <w:rtl/>
          <w:lang w:bidi="ar-EG"/>
        </w:rPr>
        <w:t xml:space="preserve"> </w:t>
      </w:r>
      <w:r w:rsidRPr="00A30381">
        <w:rPr>
          <w:rFonts w:hint="cs"/>
          <w:rtl/>
          <w:lang w:bidi="ar-EG"/>
        </w:rPr>
        <w:t>البثّ</w:t>
      </w:r>
      <w:r w:rsidRPr="00A30381">
        <w:rPr>
          <w:rtl/>
          <w:lang w:bidi="ar-EG"/>
        </w:rPr>
        <w:t xml:space="preserve"> </w:t>
      </w:r>
      <w:r w:rsidRPr="00A30381">
        <w:rPr>
          <w:rFonts w:hint="cs"/>
          <w:rtl/>
          <w:lang w:bidi="ar-EG"/>
        </w:rPr>
        <w:t>متوافقة</w:t>
      </w:r>
      <w:r w:rsidRPr="00A30381">
        <w:rPr>
          <w:rtl/>
          <w:lang w:bidi="ar-EG"/>
        </w:rPr>
        <w:t xml:space="preserve"> </w:t>
      </w:r>
      <w:r w:rsidRPr="00A30381">
        <w:rPr>
          <w:rFonts w:hint="cs"/>
          <w:rtl/>
          <w:lang w:bidi="ar-EG"/>
        </w:rPr>
        <w:t>مع</w:t>
      </w:r>
      <w:r w:rsidRPr="00A30381">
        <w:rPr>
          <w:rtl/>
          <w:lang w:bidi="ar-EG"/>
        </w:rPr>
        <w:t xml:space="preserve"> </w:t>
      </w:r>
      <w:r w:rsidRPr="00A30381">
        <w:rPr>
          <w:rFonts w:hint="cs"/>
          <w:rtl/>
          <w:lang w:bidi="ar-EG"/>
        </w:rPr>
        <w:t>التشريعات</w:t>
      </w:r>
      <w:r w:rsidRPr="00A30381">
        <w:rPr>
          <w:rtl/>
          <w:lang w:bidi="ar-EG"/>
        </w:rPr>
        <w:t xml:space="preserve"> </w:t>
      </w:r>
      <w:r w:rsidRPr="00A30381">
        <w:rPr>
          <w:rFonts w:hint="cs"/>
          <w:rtl/>
          <w:lang w:bidi="ar-EG"/>
        </w:rPr>
        <w:t>القائمة</w:t>
      </w:r>
      <w:r w:rsidRPr="00A30381">
        <w:rPr>
          <w:rtl/>
          <w:lang w:bidi="ar-EG"/>
        </w:rPr>
        <w:t>.</w:t>
      </w:r>
    </w:p>
    <w:p w:rsidR="00C16920" w:rsidRPr="00A30381" w:rsidRDefault="00C16920" w:rsidP="00C16920">
      <w:pPr>
        <w:rPr>
          <w:rtl/>
          <w:lang w:bidi="ar-EG"/>
        </w:rPr>
      </w:pPr>
      <w:r w:rsidRPr="00A30381">
        <w:rPr>
          <w:rFonts w:hint="cs"/>
          <w:rtl/>
          <w:lang w:bidi="ar-EG"/>
        </w:rPr>
        <w:t>يتضمن</w:t>
      </w:r>
      <w:r w:rsidRPr="00A30381">
        <w:rPr>
          <w:rtl/>
          <w:lang w:bidi="ar-EG"/>
        </w:rPr>
        <w:t xml:space="preserve"> </w:t>
      </w:r>
      <w:r w:rsidRPr="00A30381">
        <w:rPr>
          <w:rFonts w:hint="cs"/>
          <w:rtl/>
          <w:lang w:bidi="ar-EG"/>
        </w:rPr>
        <w:t>القرار</w:t>
      </w:r>
      <w:r w:rsidRPr="00A30381">
        <w:rPr>
          <w:rtl/>
          <w:lang w:bidi="ar-EG"/>
        </w:rPr>
        <w:t xml:space="preserve"> </w:t>
      </w:r>
      <w:r w:rsidRPr="00A30381">
        <w:rPr>
          <w:rFonts w:hint="cs"/>
          <w:rtl/>
          <w:lang w:bidi="ar-EG"/>
        </w:rPr>
        <w:t>الإداري</w:t>
      </w:r>
      <w:r w:rsidRPr="00A30381">
        <w:rPr>
          <w:rtl/>
          <w:lang w:bidi="ar-EG"/>
        </w:rPr>
        <w:t xml:space="preserve"> </w:t>
      </w:r>
      <w:r w:rsidRPr="00A30381">
        <w:rPr>
          <w:rFonts w:hint="cs"/>
          <w:rtl/>
          <w:lang w:bidi="ar-EG"/>
        </w:rPr>
        <w:t>سلسلة</w:t>
      </w:r>
      <w:r w:rsidRPr="00A30381">
        <w:rPr>
          <w:rtl/>
          <w:lang w:bidi="ar-EG"/>
        </w:rPr>
        <w:t xml:space="preserve"> </w:t>
      </w:r>
      <w:r w:rsidRPr="00A30381">
        <w:rPr>
          <w:rFonts w:hint="cs"/>
          <w:rtl/>
          <w:lang w:bidi="ar-EG"/>
        </w:rPr>
        <w:t>من</w:t>
      </w:r>
      <w:r w:rsidRPr="00A30381">
        <w:rPr>
          <w:rtl/>
          <w:lang w:bidi="ar-EG"/>
        </w:rPr>
        <w:t xml:space="preserve"> </w:t>
      </w:r>
      <w:r w:rsidRPr="00A30381">
        <w:rPr>
          <w:rFonts w:hint="cs"/>
          <w:rtl/>
          <w:lang w:bidi="ar-EG"/>
        </w:rPr>
        <w:t>المواد</w:t>
      </w:r>
      <w:r w:rsidRPr="00A30381">
        <w:rPr>
          <w:rtl/>
          <w:lang w:bidi="ar-EG"/>
        </w:rPr>
        <w:t xml:space="preserve"> </w:t>
      </w:r>
      <w:r w:rsidRPr="00A30381">
        <w:rPr>
          <w:rFonts w:hint="cs"/>
          <w:rtl/>
          <w:lang w:bidi="ar-EG"/>
        </w:rPr>
        <w:t>المتعلقة</w:t>
      </w:r>
      <w:r w:rsidRPr="00A30381">
        <w:rPr>
          <w:rtl/>
          <w:lang w:bidi="ar-EG"/>
        </w:rPr>
        <w:t xml:space="preserve"> </w:t>
      </w:r>
      <w:r w:rsidRPr="00A30381">
        <w:rPr>
          <w:rFonts w:hint="cs"/>
          <w:rtl/>
          <w:lang w:bidi="ar-EG"/>
        </w:rPr>
        <w:t>بشروط</w:t>
      </w:r>
      <w:r w:rsidRPr="00A30381">
        <w:rPr>
          <w:rtl/>
          <w:lang w:bidi="ar-EG"/>
        </w:rPr>
        <w:t xml:space="preserve"> </w:t>
      </w:r>
      <w:r w:rsidRPr="00A30381">
        <w:rPr>
          <w:rFonts w:hint="cs"/>
          <w:rtl/>
          <w:lang w:bidi="ar-EG"/>
        </w:rPr>
        <w:t>السلامة</w:t>
      </w:r>
      <w:r w:rsidRPr="00A30381">
        <w:rPr>
          <w:rtl/>
          <w:lang w:bidi="ar-EG"/>
        </w:rPr>
        <w:t xml:space="preserve"> </w:t>
      </w:r>
      <w:r w:rsidRPr="00A30381">
        <w:rPr>
          <w:rFonts w:hint="cs"/>
          <w:rtl/>
          <w:lang w:bidi="ar-EG"/>
        </w:rPr>
        <w:t>الخاصة</w:t>
      </w:r>
      <w:r w:rsidRPr="00A30381">
        <w:rPr>
          <w:rtl/>
          <w:lang w:bidi="ar-EG"/>
        </w:rPr>
        <w:t xml:space="preserve"> </w:t>
      </w:r>
      <w:r w:rsidRPr="00A30381">
        <w:rPr>
          <w:rFonts w:hint="cs"/>
          <w:rtl/>
          <w:lang w:bidi="ar-EG"/>
        </w:rPr>
        <w:t>بالبث</w:t>
      </w:r>
      <w:r w:rsidRPr="00A30381">
        <w:rPr>
          <w:rtl/>
          <w:lang w:bidi="ar-EG"/>
        </w:rPr>
        <w:t xml:space="preserve"> </w:t>
      </w:r>
      <w:r w:rsidRPr="00A30381">
        <w:rPr>
          <w:rFonts w:hint="cs"/>
          <w:rtl/>
          <w:lang w:bidi="ar-EG"/>
        </w:rPr>
        <w:t>الراديوي</w:t>
      </w:r>
      <w:r w:rsidRPr="00A30381">
        <w:rPr>
          <w:rtl/>
          <w:lang w:bidi="ar-EG"/>
        </w:rPr>
        <w:t xml:space="preserve"> </w:t>
      </w:r>
      <w:r w:rsidRPr="00A30381">
        <w:rPr>
          <w:rFonts w:hint="cs"/>
          <w:rtl/>
          <w:lang w:bidi="ar-EG"/>
        </w:rPr>
        <w:t>الذي</w:t>
      </w:r>
      <w:r w:rsidRPr="00A30381">
        <w:rPr>
          <w:rtl/>
          <w:lang w:bidi="ar-EG"/>
        </w:rPr>
        <w:t xml:space="preserve"> </w:t>
      </w:r>
      <w:r w:rsidRPr="00A30381">
        <w:rPr>
          <w:rFonts w:hint="cs"/>
          <w:rtl/>
          <w:lang w:bidi="ar-EG"/>
        </w:rPr>
        <w:t>تحدثه</w:t>
      </w:r>
      <w:r w:rsidRPr="00A30381">
        <w:rPr>
          <w:rtl/>
          <w:lang w:bidi="ar-EG"/>
        </w:rPr>
        <w:t xml:space="preserve"> </w:t>
      </w:r>
      <w:r w:rsidRPr="00A30381">
        <w:rPr>
          <w:rFonts w:hint="cs"/>
          <w:rtl/>
          <w:lang w:bidi="ar-EG"/>
        </w:rPr>
        <w:t>المحطات</w:t>
      </w:r>
      <w:r w:rsidRPr="00A30381">
        <w:rPr>
          <w:rtl/>
          <w:lang w:bidi="ar-EG"/>
        </w:rPr>
        <w:t xml:space="preserve"> </w:t>
      </w:r>
      <w:r w:rsidRPr="00A30381">
        <w:rPr>
          <w:rFonts w:hint="cs"/>
          <w:rtl/>
          <w:lang w:bidi="ar-EG"/>
        </w:rPr>
        <w:t>الراديوية</w:t>
      </w:r>
      <w:r w:rsidRPr="00A30381">
        <w:rPr>
          <w:rtl/>
          <w:lang w:bidi="ar-EG"/>
        </w:rPr>
        <w:t xml:space="preserve"> </w:t>
      </w:r>
      <w:r w:rsidRPr="00A30381">
        <w:rPr>
          <w:rFonts w:hint="cs"/>
          <w:rtl/>
          <w:lang w:bidi="ar-EG"/>
        </w:rPr>
        <w:t>الثابتة</w:t>
      </w:r>
      <w:r w:rsidRPr="00A30381">
        <w:rPr>
          <w:rtl/>
          <w:lang w:bidi="ar-EG"/>
        </w:rPr>
        <w:t xml:space="preserve"> في </w:t>
      </w:r>
      <w:r w:rsidRPr="00A30381">
        <w:rPr>
          <w:rFonts w:hint="cs"/>
          <w:rtl/>
          <w:lang w:bidi="ar-EG"/>
        </w:rPr>
        <w:t>مدى الترددات</w:t>
      </w:r>
      <w:r w:rsidRPr="00A30381">
        <w:rPr>
          <w:rtl/>
          <w:lang w:bidi="ar-EG"/>
        </w:rPr>
        <w:t xml:space="preserve"> </w:t>
      </w:r>
      <w:r w:rsidRPr="00A30381">
        <w:rPr>
          <w:rFonts w:hint="cs"/>
          <w:rtl/>
        </w:rPr>
        <w:t>من</w:t>
      </w:r>
      <w:r w:rsidRPr="00A30381">
        <w:rPr>
          <w:rtl/>
        </w:rPr>
        <w:t xml:space="preserve"> </w:t>
      </w:r>
      <w:r w:rsidRPr="00A30381">
        <w:rPr>
          <w:lang w:val="es-ES_tradnl" w:bidi="ar-EG"/>
        </w:rPr>
        <w:t>kHz 3</w:t>
      </w:r>
      <w:r w:rsidRPr="00A30381">
        <w:rPr>
          <w:rtl/>
        </w:rPr>
        <w:t xml:space="preserve"> </w:t>
      </w:r>
      <w:r w:rsidRPr="00A30381">
        <w:rPr>
          <w:rFonts w:hint="cs"/>
          <w:rtl/>
          <w:lang w:bidi="ar-EG"/>
        </w:rPr>
        <w:t>إلى</w:t>
      </w:r>
      <w:r w:rsidRPr="00A30381">
        <w:rPr>
          <w:rtl/>
          <w:lang w:bidi="ar-EG"/>
        </w:rPr>
        <w:t xml:space="preserve"> </w:t>
      </w:r>
      <w:r w:rsidRPr="00A30381">
        <w:rPr>
          <w:lang w:bidi="ar-EG"/>
        </w:rPr>
        <w:t>GHz 300</w:t>
      </w:r>
      <w:r w:rsidRPr="00A30381">
        <w:rPr>
          <w:rFonts w:hint="cs"/>
          <w:rtl/>
          <w:lang w:bidi="ar-EG"/>
        </w:rPr>
        <w:t>،</w:t>
      </w:r>
      <w:r w:rsidRPr="00A30381">
        <w:rPr>
          <w:rtl/>
          <w:lang w:bidi="ar-EG"/>
        </w:rPr>
        <w:t xml:space="preserve"> </w:t>
      </w:r>
      <w:r w:rsidRPr="00A30381">
        <w:rPr>
          <w:rFonts w:hint="cs"/>
          <w:rtl/>
          <w:lang w:bidi="ar-EG"/>
        </w:rPr>
        <w:t>بالإضافة</w:t>
      </w:r>
      <w:r w:rsidRPr="00A30381">
        <w:rPr>
          <w:rtl/>
          <w:lang w:bidi="ar-EG"/>
        </w:rPr>
        <w:t xml:space="preserve"> </w:t>
      </w:r>
      <w:r w:rsidRPr="00A30381">
        <w:rPr>
          <w:rFonts w:hint="cs"/>
          <w:rtl/>
          <w:lang w:bidi="ar-EG"/>
        </w:rPr>
        <w:t>إلى</w:t>
      </w:r>
      <w:r w:rsidRPr="00A30381">
        <w:rPr>
          <w:rtl/>
          <w:lang w:bidi="ar-EG"/>
        </w:rPr>
        <w:t xml:space="preserve"> </w:t>
      </w:r>
      <w:r w:rsidRPr="00A30381">
        <w:rPr>
          <w:rFonts w:hint="cs"/>
          <w:rtl/>
          <w:lang w:bidi="ar-EG"/>
        </w:rPr>
        <w:t>ثلاثة</w:t>
      </w:r>
      <w:r w:rsidRPr="00A30381">
        <w:rPr>
          <w:rtl/>
          <w:lang w:bidi="ar-EG"/>
        </w:rPr>
        <w:t xml:space="preserve"> </w:t>
      </w:r>
      <w:r w:rsidRPr="00A30381">
        <w:rPr>
          <w:rFonts w:hint="cs"/>
          <w:rtl/>
          <w:lang w:bidi="ar-EG"/>
        </w:rPr>
        <w:t>ملحقات</w:t>
      </w:r>
      <w:r w:rsidRPr="00A30381">
        <w:rPr>
          <w:rtl/>
          <w:lang w:bidi="ar-EG"/>
        </w:rPr>
        <w:t xml:space="preserve"> </w:t>
      </w:r>
      <w:r w:rsidRPr="00A30381">
        <w:rPr>
          <w:rFonts w:hint="cs"/>
          <w:rtl/>
          <w:lang w:bidi="ar-EG"/>
        </w:rPr>
        <w:t>متممة</w:t>
      </w:r>
      <w:r w:rsidRPr="00A30381">
        <w:rPr>
          <w:rtl/>
          <w:lang w:bidi="ar-EG"/>
        </w:rPr>
        <w:t xml:space="preserve">. </w:t>
      </w:r>
      <w:r w:rsidRPr="00A30381">
        <w:rPr>
          <w:rFonts w:hint="cs"/>
          <w:rtl/>
          <w:lang w:bidi="ar-EG"/>
        </w:rPr>
        <w:t>وهو</w:t>
      </w:r>
      <w:r w:rsidRPr="00A30381">
        <w:rPr>
          <w:rtl/>
          <w:lang w:bidi="ar-EG"/>
        </w:rPr>
        <w:t xml:space="preserve"> </w:t>
      </w:r>
      <w:r w:rsidRPr="00A30381">
        <w:rPr>
          <w:rFonts w:hint="cs"/>
          <w:rtl/>
          <w:lang w:bidi="ar-EG"/>
        </w:rPr>
        <w:t>يسري</w:t>
      </w:r>
      <w:r w:rsidRPr="00A30381">
        <w:rPr>
          <w:rtl/>
          <w:lang w:bidi="ar-EG"/>
        </w:rPr>
        <w:t xml:space="preserve"> </w:t>
      </w:r>
      <w:r w:rsidRPr="00A30381">
        <w:rPr>
          <w:rFonts w:hint="cs"/>
          <w:rtl/>
          <w:lang w:bidi="ar-EG"/>
        </w:rPr>
        <w:t>على</w:t>
      </w:r>
      <w:r w:rsidRPr="00A30381">
        <w:rPr>
          <w:rtl/>
          <w:lang w:bidi="ar-EG"/>
        </w:rPr>
        <w:t xml:space="preserve"> </w:t>
      </w:r>
      <w:r w:rsidRPr="00A30381">
        <w:rPr>
          <w:rFonts w:hint="cs"/>
          <w:rtl/>
          <w:lang w:bidi="ar-EG"/>
        </w:rPr>
        <w:t>جميع</w:t>
      </w:r>
      <w:r w:rsidRPr="00A30381">
        <w:rPr>
          <w:rtl/>
          <w:lang w:bidi="ar-EG"/>
        </w:rPr>
        <w:t xml:space="preserve"> </w:t>
      </w:r>
      <w:r w:rsidRPr="00A30381">
        <w:rPr>
          <w:rFonts w:hint="cs"/>
          <w:rtl/>
          <w:lang w:bidi="ar-EG"/>
        </w:rPr>
        <w:t>مشغّلي</w:t>
      </w:r>
      <w:r w:rsidRPr="00A30381">
        <w:rPr>
          <w:rtl/>
          <w:lang w:bidi="ar-EG"/>
        </w:rPr>
        <w:t xml:space="preserve"> </w:t>
      </w:r>
      <w:r w:rsidRPr="00A30381">
        <w:rPr>
          <w:rFonts w:hint="cs"/>
          <w:rtl/>
          <w:lang w:bidi="ar-EG"/>
        </w:rPr>
        <w:t>محطات</w:t>
      </w:r>
      <w:r w:rsidRPr="00A30381">
        <w:rPr>
          <w:rtl/>
          <w:lang w:bidi="ar-EG"/>
        </w:rPr>
        <w:t xml:space="preserve"> </w:t>
      </w:r>
      <w:r w:rsidRPr="00A30381">
        <w:rPr>
          <w:rFonts w:hint="cs"/>
          <w:rtl/>
          <w:lang w:bidi="ar-EG"/>
        </w:rPr>
        <w:t>البثّ</w:t>
      </w:r>
      <w:r w:rsidRPr="00A30381">
        <w:rPr>
          <w:rtl/>
          <w:lang w:bidi="ar-EG"/>
        </w:rPr>
        <w:t xml:space="preserve"> </w:t>
      </w:r>
      <w:r w:rsidRPr="00A30381">
        <w:rPr>
          <w:rFonts w:hint="cs"/>
          <w:rtl/>
          <w:lang w:bidi="ar-EG"/>
        </w:rPr>
        <w:t>الراديوي</w:t>
      </w:r>
      <w:r w:rsidRPr="00A30381">
        <w:rPr>
          <w:rtl/>
          <w:lang w:bidi="ar-EG"/>
        </w:rPr>
        <w:t xml:space="preserve"> </w:t>
      </w:r>
      <w:r w:rsidRPr="00A30381">
        <w:rPr>
          <w:rFonts w:hint="cs"/>
          <w:rtl/>
          <w:lang w:bidi="ar-EG"/>
        </w:rPr>
        <w:t>الثابتة</w:t>
      </w:r>
      <w:r w:rsidRPr="00A30381">
        <w:rPr>
          <w:rtl/>
          <w:lang w:bidi="ar-EG"/>
        </w:rPr>
        <w:t xml:space="preserve"> </w:t>
      </w:r>
      <w:r w:rsidRPr="00A30381">
        <w:rPr>
          <w:rFonts w:hint="cs"/>
          <w:rtl/>
          <w:lang w:bidi="ar-EG"/>
        </w:rPr>
        <w:t>التي</w:t>
      </w:r>
      <w:r w:rsidRPr="00A30381">
        <w:rPr>
          <w:rtl/>
          <w:lang w:bidi="ar-EG"/>
        </w:rPr>
        <w:t xml:space="preserve"> </w:t>
      </w:r>
      <w:r w:rsidRPr="00A30381">
        <w:rPr>
          <w:rFonts w:hint="cs"/>
          <w:rtl/>
          <w:lang w:bidi="ar-EG"/>
        </w:rPr>
        <w:t>تعمل</w:t>
      </w:r>
      <w:r w:rsidRPr="00A30381">
        <w:rPr>
          <w:rtl/>
          <w:lang w:bidi="ar-EG"/>
        </w:rPr>
        <w:t xml:space="preserve"> في </w:t>
      </w:r>
      <w:r w:rsidRPr="00A30381">
        <w:rPr>
          <w:rFonts w:hint="cs"/>
          <w:rtl/>
          <w:lang w:bidi="ar-EG"/>
        </w:rPr>
        <w:t>مدى</w:t>
      </w:r>
      <w:r w:rsidRPr="00A30381">
        <w:rPr>
          <w:rtl/>
          <w:lang w:bidi="ar-EG"/>
        </w:rPr>
        <w:t xml:space="preserve"> </w:t>
      </w:r>
      <w:r w:rsidRPr="00A30381">
        <w:rPr>
          <w:rFonts w:hint="cs"/>
          <w:rtl/>
          <w:lang w:bidi="ar-EG"/>
        </w:rPr>
        <w:t>الترددات</w:t>
      </w:r>
      <w:r w:rsidRPr="00A30381">
        <w:rPr>
          <w:rtl/>
          <w:lang w:bidi="ar-EG"/>
        </w:rPr>
        <w:t xml:space="preserve"> </w:t>
      </w:r>
      <w:r w:rsidRPr="00A30381">
        <w:rPr>
          <w:rFonts w:hint="cs"/>
          <w:rtl/>
          <w:lang w:bidi="ar-EG"/>
        </w:rPr>
        <w:t>من</w:t>
      </w:r>
      <w:r w:rsidRPr="00A30381">
        <w:rPr>
          <w:rtl/>
          <w:lang w:bidi="ar-EG"/>
        </w:rPr>
        <w:t xml:space="preserve"> </w:t>
      </w:r>
      <w:r w:rsidRPr="00A30381">
        <w:rPr>
          <w:lang w:bidi="ar-EG"/>
        </w:rPr>
        <w:t>kHz 3</w:t>
      </w:r>
      <w:r w:rsidRPr="00A30381">
        <w:rPr>
          <w:rtl/>
        </w:rPr>
        <w:t xml:space="preserve"> </w:t>
      </w:r>
      <w:r w:rsidRPr="00A30381">
        <w:rPr>
          <w:rFonts w:hint="cs"/>
          <w:rtl/>
          <w:lang w:bidi="ar-EG"/>
        </w:rPr>
        <w:t xml:space="preserve">إلى </w:t>
      </w:r>
      <w:r w:rsidRPr="00A30381">
        <w:rPr>
          <w:lang w:bidi="ar-EG"/>
        </w:rPr>
        <w:t>GHz 300</w:t>
      </w:r>
      <w:r w:rsidRPr="00A30381">
        <w:rPr>
          <w:rtl/>
          <w:lang w:bidi="ar-EG"/>
        </w:rPr>
        <w:t>.</w:t>
      </w:r>
    </w:p>
    <w:p w:rsidR="00C16920" w:rsidRPr="00A30381" w:rsidRDefault="00C16920" w:rsidP="000D35E4">
      <w:pPr>
        <w:rPr>
          <w:rtl/>
          <w:lang w:bidi="ar-LB"/>
        </w:rPr>
      </w:pPr>
      <w:r w:rsidRPr="00A30381">
        <w:rPr>
          <w:rFonts w:hint="cs"/>
          <w:rtl/>
          <w:lang w:bidi="ar-EG"/>
        </w:rPr>
        <w:t>وفيما</w:t>
      </w:r>
      <w:r w:rsidRPr="00A30381">
        <w:rPr>
          <w:rtl/>
          <w:lang w:bidi="ar-EG"/>
        </w:rPr>
        <w:t xml:space="preserve"> </w:t>
      </w:r>
      <w:r w:rsidRPr="00A30381">
        <w:rPr>
          <w:rFonts w:hint="cs"/>
          <w:rtl/>
          <w:lang w:bidi="ar-EG"/>
        </w:rPr>
        <w:t>يتعلق</w:t>
      </w:r>
      <w:r w:rsidRPr="00A30381">
        <w:rPr>
          <w:rtl/>
          <w:lang w:bidi="ar-EG"/>
        </w:rPr>
        <w:t xml:space="preserve"> </w:t>
      </w:r>
      <w:r w:rsidRPr="00A30381">
        <w:rPr>
          <w:rFonts w:hint="cs"/>
          <w:rtl/>
          <w:lang w:bidi="ar-EG"/>
        </w:rPr>
        <w:t>بحدود</w:t>
      </w:r>
      <w:r w:rsidRPr="00A30381">
        <w:rPr>
          <w:rtl/>
          <w:lang w:bidi="ar-EG"/>
        </w:rPr>
        <w:t xml:space="preserve"> </w:t>
      </w:r>
      <w:r w:rsidRPr="00A30381">
        <w:rPr>
          <w:rFonts w:hint="cs"/>
          <w:rtl/>
          <w:lang w:bidi="ar-EG"/>
        </w:rPr>
        <w:t>التعرض،</w:t>
      </w:r>
      <w:r w:rsidRPr="00A30381">
        <w:rPr>
          <w:rtl/>
          <w:lang w:bidi="ar-EG"/>
        </w:rPr>
        <w:t xml:space="preserve"> </w:t>
      </w:r>
      <w:r w:rsidRPr="00A30381">
        <w:rPr>
          <w:rFonts w:hint="cs"/>
          <w:rtl/>
          <w:lang w:bidi="ar-LB"/>
        </w:rPr>
        <w:t>ينص</w:t>
      </w:r>
      <w:r w:rsidRPr="00A30381">
        <w:rPr>
          <w:rtl/>
          <w:lang w:bidi="ar-LB"/>
        </w:rPr>
        <w:t xml:space="preserve"> </w:t>
      </w:r>
      <w:r w:rsidRPr="00A30381">
        <w:rPr>
          <w:rFonts w:hint="cs"/>
          <w:rtl/>
          <w:lang w:bidi="ar-LB"/>
        </w:rPr>
        <w:t>القرار</w:t>
      </w:r>
      <w:r w:rsidRPr="00A30381">
        <w:rPr>
          <w:rtl/>
          <w:lang w:bidi="ar-LB"/>
        </w:rPr>
        <w:t xml:space="preserve"> </w:t>
      </w:r>
      <w:r w:rsidRPr="00A30381">
        <w:rPr>
          <w:rFonts w:hint="cs"/>
          <w:rtl/>
          <w:lang w:bidi="ar-LB"/>
        </w:rPr>
        <w:t>الإداري</w:t>
      </w:r>
      <w:r w:rsidRPr="00A30381">
        <w:rPr>
          <w:rtl/>
          <w:lang w:bidi="ar-LB"/>
        </w:rPr>
        <w:t xml:space="preserve"> </w:t>
      </w:r>
      <w:r w:rsidRPr="00A30381">
        <w:rPr>
          <w:rFonts w:hint="cs"/>
          <w:rtl/>
          <w:lang w:bidi="ar-LB"/>
        </w:rPr>
        <w:t>على</w:t>
      </w:r>
      <w:r w:rsidRPr="00A30381">
        <w:rPr>
          <w:rtl/>
          <w:lang w:bidi="ar-LB"/>
        </w:rPr>
        <w:t xml:space="preserve"> </w:t>
      </w:r>
      <w:r w:rsidRPr="00A30381">
        <w:rPr>
          <w:rFonts w:hint="cs"/>
          <w:rtl/>
          <w:lang w:bidi="ar-LB"/>
        </w:rPr>
        <w:t>أنه</w:t>
      </w:r>
      <w:r w:rsidRPr="00A30381">
        <w:rPr>
          <w:rtl/>
          <w:lang w:bidi="ar-LB"/>
        </w:rPr>
        <w:t xml:space="preserve"> </w:t>
      </w:r>
      <w:r w:rsidRPr="00A30381">
        <w:rPr>
          <w:rFonts w:hint="cs"/>
          <w:rtl/>
          <w:lang w:bidi="ar-LB"/>
        </w:rPr>
        <w:t>يجب</w:t>
      </w:r>
      <w:r w:rsidRPr="00A30381">
        <w:rPr>
          <w:rtl/>
          <w:lang w:bidi="ar-LB"/>
        </w:rPr>
        <w:t xml:space="preserve"> </w:t>
      </w:r>
      <w:r w:rsidRPr="00A30381">
        <w:rPr>
          <w:rFonts w:hint="cs"/>
          <w:rtl/>
          <w:lang w:bidi="ar-LB"/>
        </w:rPr>
        <w:t>على</w:t>
      </w:r>
      <w:r w:rsidRPr="00A30381">
        <w:rPr>
          <w:rtl/>
          <w:lang w:bidi="ar-LB"/>
        </w:rPr>
        <w:t xml:space="preserve"> </w:t>
      </w:r>
      <w:r w:rsidRPr="00A30381">
        <w:rPr>
          <w:rFonts w:hint="cs"/>
          <w:rtl/>
          <w:lang w:bidi="ar-LB"/>
        </w:rPr>
        <w:t>مشغّلي</w:t>
      </w:r>
      <w:r w:rsidRPr="00A30381">
        <w:rPr>
          <w:rtl/>
          <w:lang w:bidi="ar-LB"/>
        </w:rPr>
        <w:t xml:space="preserve"> </w:t>
      </w:r>
      <w:r w:rsidRPr="00A30381">
        <w:rPr>
          <w:rFonts w:hint="cs"/>
          <w:rtl/>
          <w:lang w:bidi="ar-LB"/>
        </w:rPr>
        <w:t>المحطات</w:t>
      </w:r>
      <w:r w:rsidRPr="00A30381">
        <w:rPr>
          <w:rtl/>
          <w:lang w:bidi="ar-LB"/>
        </w:rPr>
        <w:t xml:space="preserve"> </w:t>
      </w:r>
      <w:r w:rsidRPr="00A30381">
        <w:rPr>
          <w:rFonts w:hint="cs"/>
          <w:rtl/>
          <w:lang w:bidi="ar-LB"/>
        </w:rPr>
        <w:t>الراديوية</w:t>
      </w:r>
      <w:r w:rsidRPr="00A30381">
        <w:rPr>
          <w:rtl/>
          <w:lang w:bidi="ar-LB"/>
        </w:rPr>
        <w:t xml:space="preserve"> </w:t>
      </w:r>
      <w:r w:rsidRPr="00A30381">
        <w:rPr>
          <w:rFonts w:hint="cs"/>
          <w:rtl/>
          <w:lang w:bidi="ar-LB"/>
        </w:rPr>
        <w:t>الثابتة</w:t>
      </w:r>
      <w:r w:rsidRPr="00A30381">
        <w:rPr>
          <w:rtl/>
          <w:lang w:bidi="ar-LB"/>
        </w:rPr>
        <w:t xml:space="preserve"> </w:t>
      </w:r>
      <w:r w:rsidRPr="00A30381">
        <w:rPr>
          <w:rFonts w:hint="cs"/>
          <w:rtl/>
          <w:lang w:bidi="ar-LB"/>
        </w:rPr>
        <w:t>التأكد</w:t>
      </w:r>
      <w:r w:rsidRPr="00A30381">
        <w:rPr>
          <w:rtl/>
          <w:lang w:bidi="ar-LB"/>
        </w:rPr>
        <w:t xml:space="preserve"> </w:t>
      </w:r>
      <w:r w:rsidRPr="00A30381">
        <w:rPr>
          <w:rFonts w:hint="cs"/>
          <w:rtl/>
          <w:lang w:bidi="ar-LB"/>
        </w:rPr>
        <w:t>من</w:t>
      </w:r>
      <w:r w:rsidRPr="00A30381">
        <w:rPr>
          <w:rtl/>
          <w:lang w:bidi="ar-LB"/>
        </w:rPr>
        <w:t xml:space="preserve"> </w:t>
      </w:r>
      <w:r w:rsidRPr="00A30381">
        <w:rPr>
          <w:rFonts w:hint="cs"/>
          <w:rtl/>
          <w:lang w:bidi="ar-LB"/>
        </w:rPr>
        <w:t>أن</w:t>
      </w:r>
      <w:r w:rsidRPr="00A30381">
        <w:rPr>
          <w:rtl/>
          <w:lang w:bidi="ar-LB"/>
        </w:rPr>
        <w:t xml:space="preserve"> </w:t>
      </w:r>
      <w:r w:rsidRPr="00A30381">
        <w:rPr>
          <w:rFonts w:hint="cs"/>
          <w:rtl/>
          <w:lang w:bidi="ar-LB"/>
        </w:rPr>
        <w:t>سوية</w:t>
      </w:r>
      <w:r w:rsidRPr="00A30381">
        <w:rPr>
          <w:rtl/>
          <w:lang w:bidi="ar-LB"/>
        </w:rPr>
        <w:t xml:space="preserve"> </w:t>
      </w:r>
      <w:r w:rsidRPr="00A30381">
        <w:rPr>
          <w:rFonts w:hint="cs"/>
          <w:rtl/>
          <w:lang w:bidi="ar-LB"/>
        </w:rPr>
        <w:t>الطاقة</w:t>
      </w:r>
      <w:r w:rsidRPr="00A30381">
        <w:rPr>
          <w:rtl/>
          <w:lang w:bidi="ar-LB"/>
        </w:rPr>
        <w:t xml:space="preserve"> </w:t>
      </w:r>
      <w:r w:rsidRPr="00A30381">
        <w:rPr>
          <w:rFonts w:hint="cs"/>
          <w:rtl/>
          <w:lang w:bidi="ar-LB"/>
        </w:rPr>
        <w:t>المستقبَلة</w:t>
      </w:r>
      <w:r w:rsidRPr="00A30381">
        <w:rPr>
          <w:rtl/>
          <w:lang w:bidi="ar-LB"/>
        </w:rPr>
        <w:t xml:space="preserve"> </w:t>
      </w:r>
      <w:r w:rsidRPr="00A30381">
        <w:rPr>
          <w:rFonts w:hint="cs"/>
          <w:rtl/>
          <w:lang w:bidi="ar-LB"/>
        </w:rPr>
        <w:t>المتولدة من</w:t>
      </w:r>
      <w:r w:rsidRPr="00A30381">
        <w:rPr>
          <w:rtl/>
          <w:lang w:bidi="ar-LB"/>
        </w:rPr>
        <w:t xml:space="preserve"> </w:t>
      </w:r>
      <w:r w:rsidRPr="00A30381">
        <w:rPr>
          <w:rFonts w:hint="cs"/>
          <w:rtl/>
          <w:lang w:bidi="ar-LB"/>
        </w:rPr>
        <w:t>محطاتهم</w:t>
      </w:r>
      <w:r w:rsidRPr="00A30381">
        <w:rPr>
          <w:rtl/>
          <w:lang w:bidi="ar-LB"/>
        </w:rPr>
        <w:t xml:space="preserve"> في </w:t>
      </w:r>
      <w:r w:rsidRPr="00A30381">
        <w:rPr>
          <w:rFonts w:hint="cs"/>
          <w:rtl/>
          <w:lang w:bidi="ar-LB"/>
        </w:rPr>
        <w:t>مختلف</w:t>
      </w:r>
      <w:r w:rsidRPr="00A30381">
        <w:rPr>
          <w:rtl/>
          <w:lang w:bidi="ar-LB"/>
        </w:rPr>
        <w:t xml:space="preserve"> </w:t>
      </w:r>
      <w:r w:rsidRPr="00A30381">
        <w:rPr>
          <w:rFonts w:hint="cs"/>
          <w:rtl/>
          <w:lang w:bidi="ar-LB"/>
        </w:rPr>
        <w:t>المناطق</w:t>
      </w:r>
      <w:r w:rsidRPr="00A30381">
        <w:rPr>
          <w:rtl/>
          <w:lang w:bidi="ar-LB"/>
        </w:rPr>
        <w:t xml:space="preserve"> </w:t>
      </w:r>
      <w:r w:rsidRPr="00A30381">
        <w:rPr>
          <w:rFonts w:hint="cs"/>
          <w:rtl/>
          <w:lang w:bidi="ar-LB"/>
        </w:rPr>
        <w:t>التي</w:t>
      </w:r>
      <w:r w:rsidRPr="00A30381">
        <w:rPr>
          <w:rtl/>
          <w:lang w:bidi="ar-LB"/>
        </w:rPr>
        <w:t xml:space="preserve"> </w:t>
      </w:r>
      <w:r w:rsidRPr="00A30381">
        <w:rPr>
          <w:rFonts w:hint="cs"/>
          <w:rtl/>
          <w:lang w:bidi="ar-LB"/>
        </w:rPr>
        <w:t>يمكن</w:t>
      </w:r>
      <w:r w:rsidRPr="00A30381">
        <w:rPr>
          <w:rtl/>
          <w:lang w:bidi="ar-LB"/>
        </w:rPr>
        <w:t xml:space="preserve"> </w:t>
      </w:r>
      <w:r w:rsidRPr="00A30381">
        <w:rPr>
          <w:rFonts w:hint="cs"/>
          <w:rtl/>
          <w:lang w:bidi="ar-LB"/>
        </w:rPr>
        <w:t>الوصول</w:t>
      </w:r>
      <w:r w:rsidRPr="00A30381">
        <w:rPr>
          <w:rtl/>
          <w:lang w:bidi="ar-LB"/>
        </w:rPr>
        <w:t xml:space="preserve"> </w:t>
      </w:r>
      <w:r w:rsidRPr="00A30381">
        <w:rPr>
          <w:rFonts w:hint="cs"/>
          <w:rtl/>
          <w:lang w:bidi="ar-LB"/>
        </w:rPr>
        <w:t>إليها</w:t>
      </w:r>
      <w:r w:rsidRPr="00A30381">
        <w:rPr>
          <w:rtl/>
          <w:lang w:bidi="ar-LB"/>
        </w:rPr>
        <w:t xml:space="preserve"> </w:t>
      </w:r>
      <w:r w:rsidRPr="00A30381">
        <w:rPr>
          <w:rFonts w:hint="cs"/>
          <w:rtl/>
          <w:lang w:bidi="ar-LB"/>
        </w:rPr>
        <w:t>لا</w:t>
      </w:r>
      <w:r w:rsidRPr="00A30381">
        <w:rPr>
          <w:rtl/>
          <w:lang w:bidi="ar-LB"/>
        </w:rPr>
        <w:t xml:space="preserve"> </w:t>
      </w:r>
      <w:r w:rsidRPr="00A30381">
        <w:rPr>
          <w:rFonts w:hint="cs"/>
          <w:rtl/>
          <w:lang w:bidi="ar-LB"/>
        </w:rPr>
        <w:t>تتجاوز</w:t>
      </w:r>
      <w:r w:rsidRPr="00A30381">
        <w:rPr>
          <w:rtl/>
          <w:lang w:bidi="ar-LB"/>
        </w:rPr>
        <w:t xml:space="preserve"> </w:t>
      </w:r>
      <w:r w:rsidRPr="00A30381">
        <w:rPr>
          <w:rFonts w:hint="cs"/>
          <w:rtl/>
          <w:lang w:bidi="ar-LB"/>
        </w:rPr>
        <w:t>حدّ</w:t>
      </w:r>
      <w:r w:rsidRPr="00A30381">
        <w:rPr>
          <w:rtl/>
          <w:lang w:bidi="ar-LB"/>
        </w:rPr>
        <w:t xml:space="preserve"> </w:t>
      </w:r>
      <w:r w:rsidRPr="00A30381">
        <w:rPr>
          <w:rFonts w:hint="cs"/>
          <w:rtl/>
          <w:lang w:bidi="ar-LB"/>
        </w:rPr>
        <w:t>التعرّض</w:t>
      </w:r>
      <w:r w:rsidRPr="00A30381">
        <w:rPr>
          <w:rtl/>
          <w:lang w:bidi="ar-LB"/>
        </w:rPr>
        <w:t xml:space="preserve"> </w:t>
      </w:r>
      <w:r w:rsidRPr="00A30381">
        <w:rPr>
          <w:rFonts w:hint="cs"/>
          <w:rtl/>
          <w:lang w:bidi="ar-LB"/>
        </w:rPr>
        <w:t>الخاص</w:t>
      </w:r>
      <w:r w:rsidRPr="00A30381">
        <w:rPr>
          <w:rtl/>
          <w:lang w:bidi="ar-LB"/>
        </w:rPr>
        <w:t xml:space="preserve"> </w:t>
      </w:r>
      <w:r w:rsidRPr="00A30381">
        <w:rPr>
          <w:rFonts w:hint="cs"/>
          <w:rtl/>
          <w:lang w:bidi="ar-LB"/>
        </w:rPr>
        <w:t>بتردد</w:t>
      </w:r>
      <w:r w:rsidRPr="00A30381">
        <w:rPr>
          <w:rtl/>
          <w:lang w:bidi="ar-LB"/>
        </w:rPr>
        <w:t xml:space="preserve"> </w:t>
      </w:r>
      <w:r w:rsidRPr="00A30381">
        <w:rPr>
          <w:rFonts w:hint="cs"/>
          <w:rtl/>
          <w:lang w:bidi="ar-LB"/>
        </w:rPr>
        <w:t>تشغيل</w:t>
      </w:r>
      <w:r w:rsidRPr="00A30381">
        <w:rPr>
          <w:rtl/>
          <w:lang w:bidi="ar-LB"/>
        </w:rPr>
        <w:t xml:space="preserve"> </w:t>
      </w:r>
      <w:r w:rsidRPr="00A30381">
        <w:rPr>
          <w:rFonts w:hint="cs"/>
          <w:rtl/>
          <w:lang w:bidi="ar-LB"/>
        </w:rPr>
        <w:t>المحطة</w:t>
      </w:r>
      <w:r w:rsidRPr="00A30381">
        <w:rPr>
          <w:rtl/>
          <w:lang w:bidi="ar-LB"/>
        </w:rPr>
        <w:t xml:space="preserve"> </w:t>
      </w:r>
      <w:r w:rsidRPr="00A30381">
        <w:rPr>
          <w:rFonts w:hint="cs"/>
          <w:rtl/>
          <w:lang w:bidi="ar-LB"/>
        </w:rPr>
        <w:t>المشار</w:t>
      </w:r>
      <w:r w:rsidRPr="00A30381">
        <w:rPr>
          <w:rtl/>
          <w:lang w:bidi="ar-LB"/>
        </w:rPr>
        <w:t xml:space="preserve"> </w:t>
      </w:r>
      <w:r w:rsidRPr="00A30381">
        <w:rPr>
          <w:rFonts w:hint="cs"/>
          <w:rtl/>
          <w:lang w:bidi="ar-LB"/>
        </w:rPr>
        <w:t>إليه</w:t>
      </w:r>
      <w:r w:rsidRPr="00A30381">
        <w:rPr>
          <w:rtl/>
          <w:lang w:bidi="ar-LB"/>
        </w:rPr>
        <w:t xml:space="preserve"> في </w:t>
      </w:r>
      <w:r w:rsidRPr="00A30381">
        <w:rPr>
          <w:rFonts w:hint="cs"/>
          <w:rtl/>
          <w:lang w:bidi="ar-LB"/>
        </w:rPr>
        <w:t>الجداول</w:t>
      </w:r>
      <w:r w:rsidRPr="00A30381">
        <w:rPr>
          <w:rtl/>
          <w:lang w:bidi="ar-LB"/>
        </w:rPr>
        <w:t xml:space="preserve"> </w:t>
      </w:r>
      <w:r w:rsidRPr="00A30381">
        <w:rPr>
          <w:rFonts w:hint="cs"/>
          <w:rtl/>
          <w:lang w:bidi="ar-LB"/>
        </w:rPr>
        <w:t>ذات</w:t>
      </w:r>
      <w:r w:rsidRPr="00A30381">
        <w:rPr>
          <w:rtl/>
          <w:lang w:bidi="ar-LB"/>
        </w:rPr>
        <w:t xml:space="preserve"> </w:t>
      </w:r>
      <w:r w:rsidRPr="00A30381">
        <w:rPr>
          <w:rFonts w:hint="cs"/>
          <w:rtl/>
          <w:lang w:bidi="ar-LB"/>
        </w:rPr>
        <w:t>الصلة،</w:t>
      </w:r>
      <w:r w:rsidRPr="00A30381">
        <w:rPr>
          <w:rtl/>
          <w:lang w:bidi="ar-LB"/>
        </w:rPr>
        <w:t xml:space="preserve"> </w:t>
      </w:r>
      <w:r w:rsidRPr="00A30381">
        <w:rPr>
          <w:rFonts w:hint="cs"/>
          <w:rtl/>
          <w:lang w:bidi="ar-LB"/>
        </w:rPr>
        <w:t>وبما</w:t>
      </w:r>
      <w:r w:rsidRPr="00A30381">
        <w:rPr>
          <w:rtl/>
          <w:lang w:bidi="ar-LB"/>
        </w:rPr>
        <w:t xml:space="preserve"> </w:t>
      </w:r>
      <w:r w:rsidRPr="00A30381">
        <w:rPr>
          <w:rFonts w:hint="cs"/>
          <w:rtl/>
          <w:lang w:bidi="ar-LB"/>
        </w:rPr>
        <w:t>يتوافق</w:t>
      </w:r>
      <w:r w:rsidRPr="00A30381">
        <w:rPr>
          <w:rtl/>
          <w:lang w:bidi="ar-LB"/>
        </w:rPr>
        <w:t xml:space="preserve"> </w:t>
      </w:r>
      <w:r w:rsidRPr="00A30381">
        <w:rPr>
          <w:rFonts w:hint="cs"/>
          <w:rtl/>
          <w:lang w:bidi="ar-LB"/>
        </w:rPr>
        <w:t>مع</w:t>
      </w:r>
      <w:r w:rsidRPr="00A30381">
        <w:rPr>
          <w:rtl/>
          <w:lang w:bidi="ar-LB"/>
        </w:rPr>
        <w:t xml:space="preserve"> </w:t>
      </w:r>
      <w:r w:rsidRPr="00A30381">
        <w:rPr>
          <w:rFonts w:hint="cs"/>
          <w:rtl/>
          <w:lang w:bidi="ar-LB"/>
        </w:rPr>
        <w:t>القيم</w:t>
      </w:r>
      <w:r w:rsidRPr="00A30381">
        <w:rPr>
          <w:rtl/>
          <w:lang w:bidi="ar-LB"/>
        </w:rPr>
        <w:t xml:space="preserve"> </w:t>
      </w:r>
      <w:r w:rsidRPr="00A30381">
        <w:rPr>
          <w:rFonts w:hint="cs"/>
          <w:rtl/>
          <w:lang w:bidi="ar-LB"/>
        </w:rPr>
        <w:t>المحددة</w:t>
      </w:r>
      <w:r w:rsidRPr="00A30381">
        <w:rPr>
          <w:rtl/>
          <w:lang w:bidi="ar-LB"/>
        </w:rPr>
        <w:t xml:space="preserve"> في </w:t>
      </w:r>
      <w:r w:rsidRPr="00A30381">
        <w:rPr>
          <w:rFonts w:hint="cs"/>
          <w:rtl/>
          <w:lang w:bidi="ar-LB"/>
        </w:rPr>
        <w:t>المعيار</w:t>
      </w:r>
      <w:r w:rsidRPr="00A30381">
        <w:rPr>
          <w:rtl/>
          <w:lang w:bidi="ar-LB"/>
        </w:rPr>
        <w:t xml:space="preserve"> </w:t>
      </w:r>
      <w:r w:rsidRPr="00A30381">
        <w:rPr>
          <w:rFonts w:hint="cs"/>
          <w:rtl/>
          <w:lang w:bidi="ar-LB"/>
        </w:rPr>
        <w:t>الفنزويلي</w:t>
      </w:r>
      <w:r w:rsidRPr="00A30381">
        <w:rPr>
          <w:rtl/>
          <w:lang w:bidi="ar-LB"/>
        </w:rPr>
        <w:t xml:space="preserve"> </w:t>
      </w:r>
      <w:r w:rsidRPr="00A30381">
        <w:rPr>
          <w:lang w:bidi="ar-EG"/>
        </w:rPr>
        <w:t>COVENIN 2238</w:t>
      </w:r>
      <w:r w:rsidRPr="00A30381">
        <w:rPr>
          <w:rtl/>
          <w:lang w:bidi="ar-EG"/>
        </w:rPr>
        <w:t xml:space="preserve"> </w:t>
      </w:r>
      <w:r w:rsidRPr="00A30381">
        <w:rPr>
          <w:rFonts w:hint="cs"/>
          <w:rtl/>
          <w:lang w:bidi="ar-EG"/>
        </w:rPr>
        <w:t>الخاص</w:t>
      </w:r>
      <w:r w:rsidRPr="00A30381">
        <w:rPr>
          <w:rtl/>
          <w:lang w:bidi="ar-EG"/>
        </w:rPr>
        <w:t xml:space="preserve"> </w:t>
      </w:r>
      <w:r w:rsidRPr="00A30381">
        <w:rPr>
          <w:rFonts w:hint="cs"/>
          <w:rtl/>
          <w:lang w:bidi="ar-EG"/>
        </w:rPr>
        <w:t>بمدى</w:t>
      </w:r>
      <w:r w:rsidRPr="00A30381">
        <w:rPr>
          <w:rtl/>
          <w:lang w:bidi="ar-EG"/>
        </w:rPr>
        <w:t xml:space="preserve"> </w:t>
      </w:r>
      <w:r w:rsidRPr="00A30381">
        <w:rPr>
          <w:rFonts w:hint="cs"/>
          <w:rtl/>
          <w:lang w:bidi="ar-EG"/>
        </w:rPr>
        <w:t>الترددات</w:t>
      </w:r>
      <w:r w:rsidRPr="00A30381">
        <w:rPr>
          <w:rtl/>
          <w:lang w:bidi="ar-EG"/>
        </w:rPr>
        <w:t xml:space="preserve"> </w:t>
      </w:r>
      <w:r w:rsidRPr="00A30381">
        <w:rPr>
          <w:rFonts w:hint="cs"/>
          <w:rtl/>
          <w:lang w:bidi="ar-EG"/>
        </w:rPr>
        <w:t>التي</w:t>
      </w:r>
      <w:r w:rsidRPr="00A30381">
        <w:rPr>
          <w:rtl/>
          <w:lang w:bidi="ar-EG"/>
        </w:rPr>
        <w:t xml:space="preserve"> </w:t>
      </w:r>
      <w:r w:rsidRPr="00A30381">
        <w:rPr>
          <w:rFonts w:hint="cs"/>
          <w:rtl/>
          <w:lang w:bidi="ar-EG"/>
        </w:rPr>
        <w:t>يشملها</w:t>
      </w:r>
      <w:r w:rsidRPr="00A30381">
        <w:rPr>
          <w:rtl/>
          <w:lang w:bidi="ar-EG"/>
        </w:rPr>
        <w:t xml:space="preserve"> </w:t>
      </w:r>
      <w:r w:rsidRPr="00A30381">
        <w:rPr>
          <w:rFonts w:hint="cs"/>
          <w:rtl/>
          <w:lang w:bidi="ar-EG"/>
        </w:rPr>
        <w:t>القرار</w:t>
      </w:r>
      <w:r w:rsidRPr="00A30381">
        <w:rPr>
          <w:rtl/>
          <w:lang w:bidi="ar-EG"/>
        </w:rPr>
        <w:t xml:space="preserve"> </w:t>
      </w:r>
      <w:r w:rsidRPr="00A30381">
        <w:rPr>
          <w:rFonts w:hint="cs"/>
          <w:rtl/>
          <w:lang w:bidi="ar-EG"/>
        </w:rPr>
        <w:t>الإداري</w:t>
      </w:r>
      <w:r w:rsidRPr="00A30381">
        <w:rPr>
          <w:rtl/>
          <w:lang w:bidi="ar-EG"/>
        </w:rPr>
        <w:t>.</w:t>
      </w:r>
    </w:p>
    <w:p w:rsidR="00C16920" w:rsidRPr="00A30381" w:rsidRDefault="00C16920" w:rsidP="00C16920">
      <w:pPr>
        <w:rPr>
          <w:rtl/>
          <w:lang w:bidi="ar-LB"/>
        </w:rPr>
      </w:pPr>
      <w:r w:rsidRPr="00A30381">
        <w:rPr>
          <w:rFonts w:hint="cs"/>
          <w:rtl/>
          <w:lang w:bidi="ar-LB"/>
        </w:rPr>
        <w:t xml:space="preserve">ووفقاً لأحكام القرار رقم </w:t>
      </w:r>
      <w:r w:rsidRPr="00A30381">
        <w:rPr>
          <w:lang w:bidi="ar-EG"/>
        </w:rPr>
        <w:t>508</w:t>
      </w:r>
      <w:r>
        <w:rPr>
          <w:rFonts w:hint="cs"/>
          <w:rtl/>
          <w:lang w:bidi="ar-EG"/>
        </w:rPr>
        <w:t xml:space="preserve"> </w:t>
      </w:r>
      <w:r w:rsidRPr="00A30381">
        <w:rPr>
          <w:rFonts w:hint="cs"/>
          <w:rtl/>
          <w:lang w:bidi="ar-LB"/>
        </w:rPr>
        <w:t xml:space="preserve">الصادر عن وزارة الصحة، يتعين على أي محطة راديوية موجودة في مباني المدارس والمراكز الصحية ودور التمريض ودور رعاية الأيتام والملاعب أن تنفذ التعديلات اللازمة لجعل مدى تعرض الأشخاص للمجالات الكهرمغنطيسية في هذه المناطق أقل بعشر مرات من القيمة المحددة في المعيار الفنزويلي </w:t>
      </w:r>
      <w:r w:rsidRPr="00A30381">
        <w:rPr>
          <w:lang w:bidi="ar-EG"/>
        </w:rPr>
        <w:t>COVENIN 2238</w:t>
      </w:r>
      <w:r w:rsidRPr="00A30381">
        <w:rPr>
          <w:rFonts w:hint="cs"/>
          <w:rtl/>
          <w:lang w:bidi="ar-LB"/>
        </w:rPr>
        <w:t>.</w:t>
      </w:r>
    </w:p>
    <w:p w:rsidR="00C16920" w:rsidRPr="00945CCF" w:rsidRDefault="00C16920" w:rsidP="00945CCF">
      <w:pPr>
        <w:rPr>
          <w:rtl/>
        </w:rPr>
      </w:pPr>
      <w:r w:rsidRPr="00945CCF">
        <w:rPr>
          <w:rFonts w:hint="cs"/>
          <w:rtl/>
        </w:rPr>
        <w:t>توفير المعلومات: لكي</w:t>
      </w:r>
      <w:r w:rsidRPr="00945CCF">
        <w:rPr>
          <w:rtl/>
        </w:rPr>
        <w:t xml:space="preserve"> </w:t>
      </w:r>
      <w:r w:rsidRPr="00945CCF">
        <w:rPr>
          <w:rFonts w:hint="cs"/>
          <w:rtl/>
        </w:rPr>
        <w:t>تضمن</w:t>
      </w:r>
      <w:r w:rsidRPr="00945CCF">
        <w:rPr>
          <w:rtl/>
        </w:rPr>
        <w:t xml:space="preserve"> </w:t>
      </w:r>
      <w:r w:rsidRPr="00945CCF">
        <w:rPr>
          <w:rFonts w:hint="cs"/>
          <w:rtl/>
        </w:rPr>
        <w:t>اللجنة</w:t>
      </w:r>
      <w:r w:rsidRPr="00945CCF">
        <w:rPr>
          <w:rtl/>
        </w:rPr>
        <w:t xml:space="preserve"> </w:t>
      </w:r>
      <w:r w:rsidRPr="00945CCF">
        <w:rPr>
          <w:rFonts w:hint="cs"/>
          <w:rtl/>
        </w:rPr>
        <w:t>الوطنية</w:t>
      </w:r>
      <w:r w:rsidRPr="00945CCF">
        <w:rPr>
          <w:rtl/>
        </w:rPr>
        <w:t xml:space="preserve"> </w:t>
      </w:r>
      <w:r w:rsidRPr="00945CCF">
        <w:rPr>
          <w:rFonts w:hint="cs"/>
          <w:rtl/>
        </w:rPr>
        <w:t>للاتصالات</w:t>
      </w:r>
      <w:r w:rsidRPr="00945CCF">
        <w:rPr>
          <w:rtl/>
        </w:rPr>
        <w:t xml:space="preserve"> </w:t>
      </w:r>
      <w:r w:rsidRPr="00945CCF">
        <w:rPr>
          <w:rFonts w:hint="cs"/>
          <w:rtl/>
        </w:rPr>
        <w:t>الامتثال</w:t>
      </w:r>
      <w:r w:rsidRPr="00945CCF">
        <w:rPr>
          <w:rtl/>
        </w:rPr>
        <w:t xml:space="preserve"> </w:t>
      </w:r>
      <w:r w:rsidRPr="00945CCF">
        <w:rPr>
          <w:rFonts w:hint="cs"/>
          <w:rtl/>
        </w:rPr>
        <w:t>للتشريعات</w:t>
      </w:r>
      <w:r w:rsidRPr="00945CCF">
        <w:rPr>
          <w:rtl/>
        </w:rPr>
        <w:t xml:space="preserve"> </w:t>
      </w:r>
      <w:r w:rsidRPr="00945CCF">
        <w:rPr>
          <w:rFonts w:hint="cs"/>
          <w:rtl/>
        </w:rPr>
        <w:t>الوطنية،</w:t>
      </w:r>
      <w:r w:rsidRPr="00945CCF">
        <w:rPr>
          <w:rtl/>
        </w:rPr>
        <w:t xml:space="preserve"> </w:t>
      </w:r>
      <w:r w:rsidRPr="00945CCF">
        <w:rPr>
          <w:rFonts w:hint="cs"/>
          <w:rtl/>
        </w:rPr>
        <w:t>فإنها</w:t>
      </w:r>
      <w:r w:rsidRPr="00945CCF">
        <w:rPr>
          <w:rtl/>
        </w:rPr>
        <w:t xml:space="preserve"> </w:t>
      </w:r>
      <w:r w:rsidRPr="00945CCF">
        <w:rPr>
          <w:rFonts w:hint="cs"/>
          <w:rtl/>
        </w:rPr>
        <w:t>تقوم</w:t>
      </w:r>
      <w:r w:rsidRPr="00945CCF">
        <w:rPr>
          <w:rtl/>
        </w:rPr>
        <w:t xml:space="preserve"> </w:t>
      </w:r>
      <w:r w:rsidRPr="00945CCF">
        <w:rPr>
          <w:rFonts w:hint="cs"/>
          <w:rtl/>
        </w:rPr>
        <w:t>بقياس</w:t>
      </w:r>
      <w:r w:rsidRPr="00945CCF">
        <w:rPr>
          <w:rtl/>
        </w:rPr>
        <w:t xml:space="preserve"> </w:t>
      </w:r>
      <w:r w:rsidRPr="00945CCF">
        <w:rPr>
          <w:rFonts w:hint="cs"/>
          <w:rtl/>
        </w:rPr>
        <w:t>الإشعاع</w:t>
      </w:r>
      <w:r w:rsidRPr="00945CCF">
        <w:rPr>
          <w:rtl/>
        </w:rPr>
        <w:t xml:space="preserve"> </w:t>
      </w:r>
      <w:r w:rsidRPr="00945CCF">
        <w:rPr>
          <w:rFonts w:hint="cs"/>
          <w:rtl/>
        </w:rPr>
        <w:t>غير</w:t>
      </w:r>
      <w:r w:rsidRPr="00945CCF">
        <w:rPr>
          <w:rtl/>
        </w:rPr>
        <w:t xml:space="preserve"> </w:t>
      </w:r>
      <w:r w:rsidRPr="00945CCF">
        <w:rPr>
          <w:rFonts w:hint="cs"/>
          <w:rtl/>
        </w:rPr>
        <w:t>المؤيِّن</w:t>
      </w:r>
      <w:r w:rsidRPr="00945CCF">
        <w:rPr>
          <w:rtl/>
        </w:rPr>
        <w:t xml:space="preserve"> في </w:t>
      </w:r>
      <w:r w:rsidRPr="00945CCF">
        <w:rPr>
          <w:rFonts w:hint="cs"/>
          <w:rtl/>
        </w:rPr>
        <w:t>المحطات</w:t>
      </w:r>
      <w:r w:rsidRPr="00945CCF">
        <w:rPr>
          <w:rtl/>
        </w:rPr>
        <w:t xml:space="preserve"> </w:t>
      </w:r>
      <w:r w:rsidRPr="00945CCF">
        <w:rPr>
          <w:rFonts w:hint="cs"/>
          <w:rtl/>
        </w:rPr>
        <w:t>الراديوية</w:t>
      </w:r>
      <w:r w:rsidRPr="00945CCF">
        <w:rPr>
          <w:rtl/>
        </w:rPr>
        <w:t xml:space="preserve"> </w:t>
      </w:r>
      <w:r w:rsidRPr="00945CCF">
        <w:rPr>
          <w:rFonts w:hint="cs"/>
          <w:rtl/>
        </w:rPr>
        <w:t>المنتشرة</w:t>
      </w:r>
      <w:r w:rsidRPr="00945CCF">
        <w:rPr>
          <w:rtl/>
        </w:rPr>
        <w:t xml:space="preserve"> في </w:t>
      </w:r>
      <w:r w:rsidRPr="00945CCF">
        <w:rPr>
          <w:rFonts w:hint="cs"/>
          <w:rtl/>
        </w:rPr>
        <w:t>أنحاء</w:t>
      </w:r>
      <w:r w:rsidRPr="00945CCF">
        <w:rPr>
          <w:rtl/>
        </w:rPr>
        <w:t xml:space="preserve"> </w:t>
      </w:r>
      <w:r w:rsidRPr="00945CCF">
        <w:rPr>
          <w:rFonts w:hint="cs"/>
          <w:rtl/>
        </w:rPr>
        <w:t>البلاد</w:t>
      </w:r>
      <w:r w:rsidRPr="00945CCF">
        <w:rPr>
          <w:rtl/>
        </w:rPr>
        <w:t xml:space="preserve"> </w:t>
      </w:r>
      <w:r w:rsidRPr="00945CCF">
        <w:rPr>
          <w:rFonts w:hint="cs"/>
          <w:rtl/>
        </w:rPr>
        <w:t>للتحقق</w:t>
      </w:r>
      <w:r w:rsidRPr="00945CCF">
        <w:rPr>
          <w:rtl/>
        </w:rPr>
        <w:t xml:space="preserve"> </w:t>
      </w:r>
      <w:r w:rsidRPr="00945CCF">
        <w:rPr>
          <w:rFonts w:hint="cs"/>
          <w:rtl/>
        </w:rPr>
        <w:t>من</w:t>
      </w:r>
      <w:r w:rsidRPr="00945CCF">
        <w:rPr>
          <w:rtl/>
        </w:rPr>
        <w:t xml:space="preserve"> </w:t>
      </w:r>
      <w:r w:rsidRPr="00945CCF">
        <w:rPr>
          <w:rFonts w:hint="cs"/>
          <w:rtl/>
        </w:rPr>
        <w:t>التقارير</w:t>
      </w:r>
      <w:r w:rsidRPr="00945CCF">
        <w:rPr>
          <w:rtl/>
        </w:rPr>
        <w:t xml:space="preserve"> </w:t>
      </w:r>
      <w:r w:rsidRPr="00945CCF">
        <w:rPr>
          <w:rFonts w:hint="cs"/>
          <w:rtl/>
        </w:rPr>
        <w:t>المقدمة</w:t>
      </w:r>
      <w:r w:rsidRPr="00945CCF">
        <w:rPr>
          <w:rtl/>
        </w:rPr>
        <w:t xml:space="preserve"> </w:t>
      </w:r>
      <w:r w:rsidRPr="00945CCF">
        <w:rPr>
          <w:rFonts w:hint="cs"/>
          <w:rtl/>
        </w:rPr>
        <w:t>من</w:t>
      </w:r>
      <w:r w:rsidRPr="00945CCF">
        <w:rPr>
          <w:rtl/>
        </w:rPr>
        <w:t xml:space="preserve"> </w:t>
      </w:r>
      <w:r w:rsidRPr="00945CCF">
        <w:rPr>
          <w:rFonts w:hint="cs"/>
          <w:rtl/>
        </w:rPr>
        <w:t>قبل</w:t>
      </w:r>
      <w:r w:rsidRPr="00945CCF">
        <w:rPr>
          <w:rtl/>
        </w:rPr>
        <w:t xml:space="preserve"> </w:t>
      </w:r>
      <w:r w:rsidRPr="00945CCF">
        <w:rPr>
          <w:rFonts w:hint="cs"/>
          <w:rtl/>
        </w:rPr>
        <w:t>مشغّلي</w:t>
      </w:r>
      <w:r w:rsidRPr="00945CCF">
        <w:rPr>
          <w:rtl/>
        </w:rPr>
        <w:t xml:space="preserve"> </w:t>
      </w:r>
      <w:r w:rsidRPr="00945CCF">
        <w:rPr>
          <w:rFonts w:hint="cs"/>
          <w:rtl/>
        </w:rPr>
        <w:t>الاتصالات</w:t>
      </w:r>
      <w:r w:rsidRPr="00945CCF">
        <w:rPr>
          <w:rtl/>
        </w:rPr>
        <w:t xml:space="preserve">. </w:t>
      </w:r>
      <w:r w:rsidRPr="00945CCF">
        <w:rPr>
          <w:rFonts w:hint="cs"/>
          <w:rtl/>
        </w:rPr>
        <w:t>بعد</w:t>
      </w:r>
      <w:r w:rsidRPr="00945CCF">
        <w:rPr>
          <w:rtl/>
        </w:rPr>
        <w:t xml:space="preserve"> </w:t>
      </w:r>
      <w:r w:rsidRPr="00945CCF">
        <w:rPr>
          <w:rFonts w:hint="cs"/>
          <w:rtl/>
        </w:rPr>
        <w:t>ذلك</w:t>
      </w:r>
      <w:r w:rsidRPr="00945CCF">
        <w:rPr>
          <w:rtl/>
        </w:rPr>
        <w:t xml:space="preserve"> </w:t>
      </w:r>
      <w:r w:rsidRPr="00945CCF">
        <w:rPr>
          <w:rFonts w:hint="cs"/>
          <w:rtl/>
        </w:rPr>
        <w:t>تقدّم</w:t>
      </w:r>
      <w:r w:rsidRPr="00945CCF">
        <w:rPr>
          <w:rtl/>
        </w:rPr>
        <w:t xml:space="preserve"> </w:t>
      </w:r>
      <w:r w:rsidRPr="00945CCF">
        <w:rPr>
          <w:rFonts w:hint="cs"/>
          <w:rtl/>
        </w:rPr>
        <w:t>تلك</w:t>
      </w:r>
      <w:r w:rsidRPr="00945CCF">
        <w:rPr>
          <w:rtl/>
        </w:rPr>
        <w:t xml:space="preserve"> </w:t>
      </w:r>
      <w:r w:rsidRPr="00945CCF">
        <w:rPr>
          <w:rFonts w:hint="cs"/>
          <w:rtl/>
        </w:rPr>
        <w:t>التقارير</w:t>
      </w:r>
      <w:r w:rsidRPr="00945CCF">
        <w:rPr>
          <w:rtl/>
        </w:rPr>
        <w:t xml:space="preserve"> </w:t>
      </w:r>
      <w:r w:rsidRPr="00945CCF">
        <w:rPr>
          <w:rFonts w:hint="cs"/>
          <w:rtl/>
        </w:rPr>
        <w:t>إلى</w:t>
      </w:r>
      <w:r w:rsidRPr="00945CCF">
        <w:rPr>
          <w:rtl/>
        </w:rPr>
        <w:t xml:space="preserve"> </w:t>
      </w:r>
      <w:r w:rsidRPr="00945CCF">
        <w:rPr>
          <w:rFonts w:hint="cs"/>
          <w:rtl/>
        </w:rPr>
        <w:t>وزارة</w:t>
      </w:r>
      <w:r w:rsidRPr="00945CCF">
        <w:rPr>
          <w:rtl/>
        </w:rPr>
        <w:t xml:space="preserve"> </w:t>
      </w:r>
      <w:r w:rsidRPr="00945CCF">
        <w:rPr>
          <w:rFonts w:hint="cs"/>
          <w:rtl/>
        </w:rPr>
        <w:t>الصحة</w:t>
      </w:r>
      <w:r w:rsidRPr="00945CCF">
        <w:rPr>
          <w:rtl/>
        </w:rPr>
        <w:t xml:space="preserve"> </w:t>
      </w:r>
      <w:r w:rsidRPr="00945CCF">
        <w:rPr>
          <w:rFonts w:hint="cs"/>
          <w:rtl/>
        </w:rPr>
        <w:t>للبتّ</w:t>
      </w:r>
      <w:r w:rsidRPr="00945CCF">
        <w:rPr>
          <w:rtl/>
        </w:rPr>
        <w:t xml:space="preserve"> في </w:t>
      </w:r>
      <w:r w:rsidRPr="00945CCF">
        <w:rPr>
          <w:rFonts w:hint="cs"/>
          <w:rtl/>
        </w:rPr>
        <w:t>أثر</w:t>
      </w:r>
      <w:r w:rsidRPr="00945CCF">
        <w:rPr>
          <w:rtl/>
        </w:rPr>
        <w:t xml:space="preserve"> </w:t>
      </w:r>
      <w:r w:rsidRPr="00945CCF">
        <w:rPr>
          <w:rFonts w:hint="cs"/>
          <w:rtl/>
        </w:rPr>
        <w:t>التعرض للترددات الراديوية من</w:t>
      </w:r>
      <w:r w:rsidRPr="00945CCF">
        <w:rPr>
          <w:rtl/>
        </w:rPr>
        <w:t xml:space="preserve"> </w:t>
      </w:r>
      <w:r w:rsidRPr="00945CCF">
        <w:rPr>
          <w:rFonts w:hint="cs"/>
          <w:rtl/>
        </w:rPr>
        <w:t>المحطات</w:t>
      </w:r>
      <w:r w:rsidRPr="00945CCF">
        <w:rPr>
          <w:rtl/>
        </w:rPr>
        <w:t xml:space="preserve"> </w:t>
      </w:r>
      <w:r w:rsidRPr="00945CCF">
        <w:rPr>
          <w:rFonts w:hint="cs"/>
          <w:rtl/>
        </w:rPr>
        <w:t>على</w:t>
      </w:r>
      <w:r w:rsidRPr="00945CCF">
        <w:rPr>
          <w:rtl/>
        </w:rPr>
        <w:t xml:space="preserve"> </w:t>
      </w:r>
      <w:r w:rsidRPr="00945CCF">
        <w:rPr>
          <w:rFonts w:hint="cs"/>
          <w:rtl/>
        </w:rPr>
        <w:t>صحة</w:t>
      </w:r>
      <w:r w:rsidRPr="00945CCF">
        <w:rPr>
          <w:rtl/>
        </w:rPr>
        <w:t xml:space="preserve"> </w:t>
      </w:r>
      <w:r w:rsidRPr="00945CCF">
        <w:rPr>
          <w:rFonts w:hint="cs"/>
          <w:rtl/>
        </w:rPr>
        <w:t>الأفراد</w:t>
      </w:r>
      <w:r w:rsidRPr="00945CCF">
        <w:rPr>
          <w:rtl/>
        </w:rPr>
        <w:t xml:space="preserve"> </w:t>
      </w:r>
      <w:r w:rsidRPr="00945CCF">
        <w:rPr>
          <w:rFonts w:hint="cs"/>
          <w:rtl/>
        </w:rPr>
        <w:t>وبالتالي</w:t>
      </w:r>
      <w:r w:rsidRPr="00945CCF">
        <w:rPr>
          <w:rtl/>
        </w:rPr>
        <w:t xml:space="preserve"> </w:t>
      </w:r>
      <w:r w:rsidRPr="00945CCF">
        <w:rPr>
          <w:rFonts w:hint="cs"/>
          <w:rtl/>
        </w:rPr>
        <w:t>توفير</w:t>
      </w:r>
      <w:r w:rsidRPr="00945CCF">
        <w:rPr>
          <w:rtl/>
        </w:rPr>
        <w:t xml:space="preserve"> </w:t>
      </w:r>
      <w:r w:rsidRPr="00945CCF">
        <w:rPr>
          <w:rFonts w:hint="cs"/>
          <w:rtl/>
        </w:rPr>
        <w:t>الاستجابة</w:t>
      </w:r>
      <w:r w:rsidRPr="00945CCF">
        <w:rPr>
          <w:rtl/>
        </w:rPr>
        <w:t xml:space="preserve"> </w:t>
      </w:r>
      <w:r w:rsidRPr="00945CCF">
        <w:rPr>
          <w:rFonts w:hint="cs"/>
          <w:rtl/>
        </w:rPr>
        <w:t>الملائمة</w:t>
      </w:r>
      <w:r w:rsidRPr="00945CCF">
        <w:rPr>
          <w:rtl/>
        </w:rPr>
        <w:t xml:space="preserve"> </w:t>
      </w:r>
      <w:r w:rsidRPr="00945CCF">
        <w:rPr>
          <w:rFonts w:hint="cs"/>
          <w:rtl/>
        </w:rPr>
        <w:t>والكاملة</w:t>
      </w:r>
      <w:r w:rsidRPr="00945CCF">
        <w:rPr>
          <w:rtl/>
        </w:rPr>
        <w:t xml:space="preserve"> في </w:t>
      </w:r>
      <w:r w:rsidRPr="00945CCF">
        <w:rPr>
          <w:rFonts w:hint="cs"/>
          <w:rtl/>
        </w:rPr>
        <w:t>الوقت</w:t>
      </w:r>
      <w:r w:rsidRPr="00945CCF">
        <w:rPr>
          <w:rtl/>
        </w:rPr>
        <w:t xml:space="preserve"> </w:t>
      </w:r>
      <w:r w:rsidRPr="00945CCF">
        <w:rPr>
          <w:rFonts w:hint="cs"/>
          <w:rtl/>
        </w:rPr>
        <w:t>المناسب</w:t>
      </w:r>
      <w:r w:rsidRPr="00945CCF">
        <w:rPr>
          <w:rtl/>
        </w:rPr>
        <w:t xml:space="preserve"> </w:t>
      </w:r>
      <w:r w:rsidRPr="00945CCF">
        <w:rPr>
          <w:rFonts w:hint="cs"/>
          <w:rtl/>
        </w:rPr>
        <w:t>للذين</w:t>
      </w:r>
      <w:r w:rsidRPr="00945CCF">
        <w:rPr>
          <w:rtl/>
        </w:rPr>
        <w:t xml:space="preserve"> </w:t>
      </w:r>
      <w:r w:rsidRPr="00945CCF">
        <w:rPr>
          <w:rFonts w:hint="cs"/>
          <w:rtl/>
        </w:rPr>
        <w:t>يشعرون</w:t>
      </w:r>
      <w:r w:rsidRPr="00945CCF">
        <w:rPr>
          <w:rtl/>
        </w:rPr>
        <w:t xml:space="preserve"> </w:t>
      </w:r>
      <w:r w:rsidRPr="00945CCF">
        <w:rPr>
          <w:rFonts w:hint="cs"/>
          <w:rtl/>
        </w:rPr>
        <w:t>بأنهم تأثروا بانتشار</w:t>
      </w:r>
      <w:r w:rsidRPr="00945CCF">
        <w:rPr>
          <w:rtl/>
        </w:rPr>
        <w:t xml:space="preserve"> </w:t>
      </w:r>
      <w:r w:rsidRPr="00945CCF">
        <w:rPr>
          <w:rFonts w:hint="cs"/>
          <w:rtl/>
        </w:rPr>
        <w:t>مثل</w:t>
      </w:r>
      <w:r w:rsidRPr="00945CCF">
        <w:rPr>
          <w:rtl/>
        </w:rPr>
        <w:t xml:space="preserve"> </w:t>
      </w:r>
      <w:r w:rsidRPr="00945CCF">
        <w:rPr>
          <w:rFonts w:hint="cs"/>
          <w:rtl/>
        </w:rPr>
        <w:t>هذه</w:t>
      </w:r>
      <w:r w:rsidRPr="00945CCF">
        <w:rPr>
          <w:rtl/>
        </w:rPr>
        <w:t xml:space="preserve"> </w:t>
      </w:r>
      <w:r w:rsidRPr="00945CCF">
        <w:rPr>
          <w:rFonts w:hint="cs"/>
          <w:rtl/>
        </w:rPr>
        <w:t>المحطات وتشغيلها</w:t>
      </w:r>
      <w:r w:rsidRPr="00945CCF">
        <w:rPr>
          <w:rtl/>
        </w:rPr>
        <w:t>.</w:t>
      </w:r>
    </w:p>
    <w:p w:rsidR="00C16920" w:rsidRPr="00D31F07" w:rsidRDefault="00C16920" w:rsidP="00945CCF">
      <w:pPr>
        <w:rPr>
          <w:spacing w:val="-6"/>
          <w:rtl/>
          <w:lang w:bidi="ar-LB"/>
        </w:rPr>
      </w:pPr>
      <w:r w:rsidRPr="00D31F07">
        <w:rPr>
          <w:rFonts w:hint="cs"/>
          <w:spacing w:val="-6"/>
          <w:rtl/>
          <w:lang w:bidi="ar-LB"/>
        </w:rPr>
        <w:t>وبالإضافة</w:t>
      </w:r>
      <w:r w:rsidRPr="00D31F07">
        <w:rPr>
          <w:spacing w:val="-6"/>
          <w:rtl/>
          <w:lang w:bidi="ar-LB"/>
        </w:rPr>
        <w:t xml:space="preserve"> </w:t>
      </w:r>
      <w:r w:rsidRPr="00D31F07">
        <w:rPr>
          <w:rFonts w:hint="cs"/>
          <w:spacing w:val="-6"/>
          <w:rtl/>
          <w:lang w:bidi="ar-LB"/>
        </w:rPr>
        <w:t>إلى</w:t>
      </w:r>
      <w:r w:rsidRPr="00D31F07">
        <w:rPr>
          <w:spacing w:val="-6"/>
          <w:rtl/>
          <w:lang w:bidi="ar-LB"/>
        </w:rPr>
        <w:t xml:space="preserve"> </w:t>
      </w:r>
      <w:r w:rsidRPr="00D31F07">
        <w:rPr>
          <w:rFonts w:hint="cs"/>
          <w:spacing w:val="-6"/>
          <w:rtl/>
          <w:lang w:bidi="ar-LB"/>
        </w:rPr>
        <w:t>ذلك،</w:t>
      </w:r>
      <w:r w:rsidRPr="00D31F07">
        <w:rPr>
          <w:spacing w:val="-6"/>
          <w:rtl/>
          <w:lang w:bidi="ar-LB"/>
        </w:rPr>
        <w:t xml:space="preserve"> </w:t>
      </w:r>
      <w:r w:rsidRPr="00D31F07">
        <w:rPr>
          <w:rFonts w:hint="cs"/>
          <w:spacing w:val="-6"/>
          <w:rtl/>
          <w:lang w:bidi="ar-LB"/>
        </w:rPr>
        <w:t>يجري</w:t>
      </w:r>
      <w:r w:rsidRPr="00D31F07">
        <w:rPr>
          <w:spacing w:val="-6"/>
          <w:rtl/>
          <w:lang w:bidi="ar-LB"/>
        </w:rPr>
        <w:t xml:space="preserve"> في </w:t>
      </w:r>
      <w:r w:rsidRPr="00D31F07">
        <w:rPr>
          <w:rFonts w:hint="cs"/>
          <w:spacing w:val="-6"/>
          <w:rtl/>
          <w:lang w:bidi="ar-LB"/>
        </w:rPr>
        <w:t>المجتمعات</w:t>
      </w:r>
      <w:r w:rsidRPr="00D31F07">
        <w:rPr>
          <w:spacing w:val="-6"/>
          <w:rtl/>
          <w:lang w:bidi="ar-LB"/>
        </w:rPr>
        <w:t xml:space="preserve"> </w:t>
      </w:r>
      <w:r w:rsidRPr="00D31F07">
        <w:rPr>
          <w:rFonts w:hint="cs"/>
          <w:spacing w:val="-6"/>
          <w:rtl/>
          <w:lang w:bidi="ar-LB"/>
        </w:rPr>
        <w:t>المحلية</w:t>
      </w:r>
      <w:r w:rsidRPr="00D31F07">
        <w:rPr>
          <w:spacing w:val="-6"/>
          <w:rtl/>
          <w:lang w:bidi="ar-LB"/>
        </w:rPr>
        <w:t xml:space="preserve"> </w:t>
      </w:r>
      <w:r w:rsidRPr="00D31F07">
        <w:rPr>
          <w:rFonts w:hint="cs"/>
          <w:spacing w:val="-6"/>
          <w:rtl/>
          <w:lang w:bidi="ar-LB"/>
        </w:rPr>
        <w:t>المنظَّمة إلقاء</w:t>
      </w:r>
      <w:r w:rsidRPr="00D31F07">
        <w:rPr>
          <w:spacing w:val="-6"/>
          <w:rtl/>
          <w:lang w:bidi="ar-LB"/>
        </w:rPr>
        <w:t xml:space="preserve"> </w:t>
      </w:r>
      <w:r w:rsidRPr="00D31F07">
        <w:rPr>
          <w:rFonts w:hint="cs"/>
          <w:spacing w:val="-6"/>
          <w:rtl/>
          <w:lang w:bidi="ar-LB"/>
        </w:rPr>
        <w:t>خطابات</w:t>
      </w:r>
      <w:r w:rsidRPr="00D31F07">
        <w:rPr>
          <w:spacing w:val="-6"/>
          <w:rtl/>
          <w:lang w:bidi="ar-LB"/>
        </w:rPr>
        <w:t xml:space="preserve"> </w:t>
      </w:r>
      <w:r w:rsidRPr="00D31F07">
        <w:rPr>
          <w:rFonts w:hint="cs"/>
          <w:spacing w:val="-6"/>
          <w:rtl/>
          <w:lang w:bidi="ar-LB"/>
        </w:rPr>
        <w:t>إعلامية</w:t>
      </w:r>
      <w:r w:rsidRPr="00D31F07">
        <w:rPr>
          <w:spacing w:val="-6"/>
          <w:rtl/>
          <w:lang w:bidi="ar-LB"/>
        </w:rPr>
        <w:t xml:space="preserve"> </w:t>
      </w:r>
      <w:r w:rsidRPr="00D31F07">
        <w:rPr>
          <w:rFonts w:hint="cs"/>
          <w:spacing w:val="-6"/>
          <w:rtl/>
          <w:lang w:bidi="ar-LB"/>
        </w:rPr>
        <w:t>عن</w:t>
      </w:r>
      <w:r w:rsidRPr="00D31F07">
        <w:rPr>
          <w:spacing w:val="-6"/>
          <w:rtl/>
          <w:lang w:bidi="ar-LB"/>
        </w:rPr>
        <w:t xml:space="preserve"> </w:t>
      </w:r>
      <w:r w:rsidRPr="00D31F07">
        <w:rPr>
          <w:rFonts w:hint="cs"/>
          <w:spacing w:val="-6"/>
          <w:rtl/>
          <w:lang w:bidi="ar-LB"/>
        </w:rPr>
        <w:t>الإشعاع</w:t>
      </w:r>
      <w:r w:rsidRPr="00D31F07">
        <w:rPr>
          <w:spacing w:val="-6"/>
          <w:rtl/>
          <w:lang w:bidi="ar-LB"/>
        </w:rPr>
        <w:t xml:space="preserve"> </w:t>
      </w:r>
      <w:r w:rsidRPr="00D31F07">
        <w:rPr>
          <w:rFonts w:hint="cs"/>
          <w:spacing w:val="-6"/>
          <w:rtl/>
          <w:lang w:bidi="ar-LB"/>
        </w:rPr>
        <w:t>الذي</w:t>
      </w:r>
      <w:r w:rsidRPr="00D31F07">
        <w:rPr>
          <w:spacing w:val="-6"/>
          <w:rtl/>
          <w:lang w:bidi="ar-LB"/>
        </w:rPr>
        <w:t xml:space="preserve"> </w:t>
      </w:r>
      <w:r w:rsidRPr="00D31F07">
        <w:rPr>
          <w:rFonts w:hint="cs"/>
          <w:spacing w:val="-6"/>
          <w:rtl/>
          <w:lang w:bidi="ar-LB"/>
        </w:rPr>
        <w:t>تحدثه</w:t>
      </w:r>
      <w:r w:rsidRPr="00D31F07">
        <w:rPr>
          <w:spacing w:val="-6"/>
          <w:rtl/>
          <w:lang w:bidi="ar-LB"/>
        </w:rPr>
        <w:t xml:space="preserve"> </w:t>
      </w:r>
      <w:r w:rsidRPr="00D31F07">
        <w:rPr>
          <w:rFonts w:hint="cs"/>
          <w:spacing w:val="-6"/>
          <w:rtl/>
          <w:lang w:bidi="ar-LB"/>
        </w:rPr>
        <w:t>المحطات</w:t>
      </w:r>
      <w:r w:rsidRPr="00D31F07">
        <w:rPr>
          <w:spacing w:val="-6"/>
          <w:rtl/>
          <w:lang w:bidi="ar-LB"/>
        </w:rPr>
        <w:t xml:space="preserve"> </w:t>
      </w:r>
      <w:r w:rsidRPr="00D31F07">
        <w:rPr>
          <w:rFonts w:hint="cs"/>
          <w:spacing w:val="-6"/>
          <w:rtl/>
          <w:lang w:bidi="ar-LB"/>
        </w:rPr>
        <w:t>الراديوية</w:t>
      </w:r>
      <w:r w:rsidRPr="00D31F07">
        <w:rPr>
          <w:spacing w:val="-6"/>
          <w:rtl/>
          <w:lang w:bidi="ar-LB"/>
        </w:rPr>
        <w:t xml:space="preserve"> </w:t>
      </w:r>
      <w:r w:rsidRPr="00D31F07">
        <w:rPr>
          <w:rFonts w:hint="cs"/>
          <w:spacing w:val="-6"/>
          <w:rtl/>
          <w:lang w:bidi="ar-LB"/>
        </w:rPr>
        <w:t>وأثره</w:t>
      </w:r>
      <w:r w:rsidRPr="00D31F07">
        <w:rPr>
          <w:spacing w:val="-6"/>
          <w:rtl/>
          <w:lang w:bidi="ar-LB"/>
        </w:rPr>
        <w:t xml:space="preserve"> </w:t>
      </w:r>
      <w:r w:rsidRPr="00D31F07">
        <w:rPr>
          <w:rFonts w:hint="cs"/>
          <w:spacing w:val="-6"/>
          <w:rtl/>
          <w:lang w:bidi="ar-LB"/>
        </w:rPr>
        <w:t>المحتمل</w:t>
      </w:r>
      <w:r w:rsidRPr="00D31F07">
        <w:rPr>
          <w:spacing w:val="-6"/>
          <w:rtl/>
          <w:lang w:bidi="ar-LB"/>
        </w:rPr>
        <w:t xml:space="preserve"> </w:t>
      </w:r>
      <w:r w:rsidRPr="00D31F07">
        <w:rPr>
          <w:rFonts w:hint="cs"/>
          <w:spacing w:val="-6"/>
          <w:rtl/>
          <w:lang w:bidi="ar-LB"/>
        </w:rPr>
        <w:t>على</w:t>
      </w:r>
      <w:r w:rsidRPr="00D31F07">
        <w:rPr>
          <w:spacing w:val="-6"/>
          <w:rtl/>
          <w:lang w:bidi="ar-LB"/>
        </w:rPr>
        <w:t xml:space="preserve"> </w:t>
      </w:r>
      <w:r w:rsidRPr="00D31F07">
        <w:rPr>
          <w:rFonts w:hint="cs"/>
          <w:spacing w:val="-6"/>
          <w:rtl/>
          <w:lang w:bidi="ar-LB"/>
        </w:rPr>
        <w:t>صحة</w:t>
      </w:r>
      <w:r w:rsidRPr="00D31F07">
        <w:rPr>
          <w:spacing w:val="-6"/>
          <w:rtl/>
          <w:lang w:bidi="ar-LB"/>
        </w:rPr>
        <w:t xml:space="preserve"> </w:t>
      </w:r>
      <w:r w:rsidRPr="00D31F07">
        <w:rPr>
          <w:rFonts w:hint="cs"/>
          <w:spacing w:val="-6"/>
          <w:rtl/>
          <w:lang w:bidi="ar-LB"/>
        </w:rPr>
        <w:t>الأفراد</w:t>
      </w:r>
      <w:r w:rsidRPr="00D31F07">
        <w:rPr>
          <w:spacing w:val="-6"/>
          <w:rtl/>
          <w:lang w:bidi="ar-LB"/>
        </w:rPr>
        <w:t xml:space="preserve">. </w:t>
      </w:r>
      <w:r w:rsidRPr="00D31F07">
        <w:rPr>
          <w:rFonts w:hint="cs"/>
          <w:spacing w:val="-6"/>
          <w:rtl/>
          <w:lang w:bidi="ar-LB"/>
        </w:rPr>
        <w:t>وتتضمن</w:t>
      </w:r>
      <w:r w:rsidRPr="00D31F07">
        <w:rPr>
          <w:spacing w:val="-6"/>
          <w:rtl/>
          <w:lang w:bidi="ar-LB"/>
        </w:rPr>
        <w:t xml:space="preserve"> </w:t>
      </w:r>
      <w:r w:rsidRPr="00D31F07">
        <w:rPr>
          <w:rFonts w:hint="cs"/>
          <w:spacing w:val="-6"/>
          <w:rtl/>
          <w:lang w:bidi="ar-LB"/>
        </w:rPr>
        <w:t>هذه</w:t>
      </w:r>
      <w:r w:rsidRPr="00D31F07">
        <w:rPr>
          <w:spacing w:val="-6"/>
          <w:rtl/>
          <w:lang w:bidi="ar-LB"/>
        </w:rPr>
        <w:t xml:space="preserve"> </w:t>
      </w:r>
      <w:r w:rsidRPr="00D31F07">
        <w:rPr>
          <w:rFonts w:hint="cs"/>
          <w:spacing w:val="-6"/>
          <w:rtl/>
          <w:lang w:bidi="ar-LB"/>
        </w:rPr>
        <w:t>الخطابات</w:t>
      </w:r>
      <w:r w:rsidRPr="00D31F07">
        <w:rPr>
          <w:spacing w:val="-6"/>
          <w:rtl/>
          <w:lang w:bidi="ar-LB"/>
        </w:rPr>
        <w:t xml:space="preserve"> </w:t>
      </w:r>
      <w:r w:rsidRPr="00D31F07">
        <w:rPr>
          <w:rFonts w:hint="cs"/>
          <w:spacing w:val="-6"/>
          <w:rtl/>
          <w:lang w:bidi="ar-LB"/>
        </w:rPr>
        <w:t>مناقشات</w:t>
      </w:r>
      <w:r w:rsidRPr="00D31F07">
        <w:rPr>
          <w:spacing w:val="-6"/>
          <w:rtl/>
          <w:lang w:bidi="ar-LB"/>
        </w:rPr>
        <w:t xml:space="preserve"> </w:t>
      </w:r>
      <w:r w:rsidRPr="00D31F07">
        <w:rPr>
          <w:rFonts w:hint="cs"/>
          <w:spacing w:val="-6"/>
          <w:rtl/>
          <w:lang w:bidi="ar-LB"/>
        </w:rPr>
        <w:t>بشأن</w:t>
      </w:r>
      <w:r w:rsidRPr="00D31F07">
        <w:rPr>
          <w:spacing w:val="-6"/>
          <w:rtl/>
          <w:lang w:bidi="ar-LB"/>
        </w:rPr>
        <w:t xml:space="preserve"> </w:t>
      </w:r>
      <w:r w:rsidRPr="00D31F07">
        <w:rPr>
          <w:rFonts w:hint="cs"/>
          <w:spacing w:val="-6"/>
          <w:rtl/>
          <w:lang w:bidi="ar-LB"/>
        </w:rPr>
        <w:t>التقدم</w:t>
      </w:r>
      <w:r w:rsidRPr="00D31F07">
        <w:rPr>
          <w:spacing w:val="-6"/>
          <w:rtl/>
          <w:lang w:bidi="ar-LB"/>
        </w:rPr>
        <w:t xml:space="preserve"> </w:t>
      </w:r>
      <w:r w:rsidRPr="00D31F07">
        <w:rPr>
          <w:rFonts w:hint="cs"/>
          <w:spacing w:val="-6"/>
          <w:rtl/>
          <w:lang w:bidi="ar-LB"/>
        </w:rPr>
        <w:t>الحاصل</w:t>
      </w:r>
      <w:r w:rsidRPr="00D31F07">
        <w:rPr>
          <w:spacing w:val="-6"/>
          <w:rtl/>
          <w:lang w:bidi="ar-LB"/>
        </w:rPr>
        <w:t xml:space="preserve"> </w:t>
      </w:r>
      <w:r w:rsidRPr="00D31F07">
        <w:rPr>
          <w:rFonts w:hint="cs"/>
          <w:spacing w:val="-6"/>
          <w:rtl/>
          <w:lang w:bidi="ar-LB"/>
        </w:rPr>
        <w:t>على</w:t>
      </w:r>
      <w:r w:rsidRPr="00D31F07">
        <w:rPr>
          <w:spacing w:val="-6"/>
          <w:rtl/>
          <w:lang w:bidi="ar-LB"/>
        </w:rPr>
        <w:t xml:space="preserve"> </w:t>
      </w:r>
      <w:r w:rsidRPr="00D31F07">
        <w:rPr>
          <w:rFonts w:hint="cs"/>
          <w:spacing w:val="-6"/>
          <w:rtl/>
          <w:lang w:bidi="ar-LB"/>
        </w:rPr>
        <w:t>الصعيد</w:t>
      </w:r>
      <w:r w:rsidRPr="00D31F07">
        <w:rPr>
          <w:spacing w:val="-6"/>
          <w:rtl/>
          <w:lang w:bidi="ar-LB"/>
        </w:rPr>
        <w:t xml:space="preserve"> </w:t>
      </w:r>
      <w:r w:rsidRPr="00D31F07">
        <w:rPr>
          <w:rFonts w:hint="cs"/>
          <w:spacing w:val="-6"/>
          <w:rtl/>
          <w:lang w:bidi="ar-LB"/>
        </w:rPr>
        <w:t>الوطني</w:t>
      </w:r>
      <w:r w:rsidRPr="00D31F07">
        <w:rPr>
          <w:spacing w:val="-6"/>
          <w:rtl/>
          <w:lang w:bidi="ar-LB"/>
        </w:rPr>
        <w:t xml:space="preserve"> في </w:t>
      </w:r>
      <w:r w:rsidRPr="00D31F07">
        <w:rPr>
          <w:rFonts w:hint="cs"/>
          <w:spacing w:val="-6"/>
          <w:rtl/>
          <w:lang w:bidi="ar-LB"/>
        </w:rPr>
        <w:t>خدمات</w:t>
      </w:r>
      <w:r w:rsidRPr="00D31F07">
        <w:rPr>
          <w:spacing w:val="-6"/>
          <w:rtl/>
          <w:lang w:bidi="ar-LB"/>
        </w:rPr>
        <w:t xml:space="preserve"> </w:t>
      </w:r>
      <w:r w:rsidRPr="00D31F07">
        <w:rPr>
          <w:rFonts w:hint="cs"/>
          <w:spacing w:val="-6"/>
          <w:rtl/>
          <w:lang w:bidi="ar-LB"/>
        </w:rPr>
        <w:t>الاتصالات</w:t>
      </w:r>
      <w:r w:rsidRPr="00D31F07">
        <w:rPr>
          <w:spacing w:val="-6"/>
          <w:rtl/>
          <w:lang w:bidi="ar-LB"/>
        </w:rPr>
        <w:t xml:space="preserve"> </w:t>
      </w:r>
      <w:r w:rsidRPr="00D31F07">
        <w:rPr>
          <w:rFonts w:hint="cs"/>
          <w:spacing w:val="-6"/>
          <w:rtl/>
          <w:lang w:bidi="ar-LB"/>
        </w:rPr>
        <w:t>والقواعد</w:t>
      </w:r>
      <w:r w:rsidRPr="00D31F07">
        <w:rPr>
          <w:spacing w:val="-6"/>
          <w:rtl/>
          <w:lang w:bidi="ar-LB"/>
        </w:rPr>
        <w:t xml:space="preserve"> </w:t>
      </w:r>
      <w:r w:rsidRPr="00D31F07">
        <w:rPr>
          <w:rFonts w:hint="cs"/>
          <w:spacing w:val="-6"/>
          <w:rtl/>
          <w:lang w:bidi="ar-LB"/>
        </w:rPr>
        <w:t>التنظيمية</w:t>
      </w:r>
      <w:r w:rsidRPr="00D31F07">
        <w:rPr>
          <w:spacing w:val="-6"/>
          <w:rtl/>
          <w:lang w:bidi="ar-LB"/>
        </w:rPr>
        <w:t xml:space="preserve"> </w:t>
      </w:r>
      <w:r w:rsidRPr="00D31F07">
        <w:rPr>
          <w:rFonts w:hint="cs"/>
          <w:spacing w:val="-6"/>
          <w:rtl/>
          <w:lang w:bidi="ar-LB"/>
        </w:rPr>
        <w:t>الأساسية،</w:t>
      </w:r>
      <w:r w:rsidRPr="00D31F07">
        <w:rPr>
          <w:spacing w:val="-6"/>
          <w:rtl/>
          <w:lang w:bidi="ar-LB"/>
        </w:rPr>
        <w:t xml:space="preserve"> </w:t>
      </w:r>
      <w:r w:rsidRPr="00D31F07">
        <w:rPr>
          <w:rFonts w:hint="cs"/>
          <w:spacing w:val="-6"/>
          <w:rtl/>
          <w:lang w:bidi="ar-LB"/>
        </w:rPr>
        <w:t>القانونية</w:t>
      </w:r>
      <w:r w:rsidRPr="00D31F07">
        <w:rPr>
          <w:spacing w:val="-6"/>
          <w:rtl/>
          <w:lang w:bidi="ar-LB"/>
        </w:rPr>
        <w:t xml:space="preserve"> </w:t>
      </w:r>
      <w:r w:rsidRPr="00D31F07">
        <w:rPr>
          <w:rFonts w:hint="cs"/>
          <w:spacing w:val="-6"/>
          <w:rtl/>
          <w:lang w:bidi="ar-LB"/>
        </w:rPr>
        <w:t>والعملية،</w:t>
      </w:r>
      <w:r w:rsidRPr="00D31F07">
        <w:rPr>
          <w:spacing w:val="-6"/>
          <w:rtl/>
          <w:lang w:bidi="ar-LB"/>
        </w:rPr>
        <w:t xml:space="preserve"> </w:t>
      </w:r>
      <w:r w:rsidRPr="00D31F07">
        <w:rPr>
          <w:rFonts w:hint="cs"/>
          <w:spacing w:val="-6"/>
          <w:rtl/>
          <w:lang w:bidi="ar-LB"/>
        </w:rPr>
        <w:t>المتعلقة</w:t>
      </w:r>
      <w:r w:rsidRPr="00D31F07">
        <w:rPr>
          <w:spacing w:val="-6"/>
          <w:rtl/>
          <w:lang w:bidi="ar-LB"/>
        </w:rPr>
        <w:t xml:space="preserve"> </w:t>
      </w:r>
      <w:r w:rsidRPr="00D31F07">
        <w:rPr>
          <w:rFonts w:hint="cs"/>
          <w:spacing w:val="-6"/>
          <w:rtl/>
          <w:lang w:bidi="ar-LB"/>
        </w:rPr>
        <w:t>بالمجالات</w:t>
      </w:r>
      <w:r w:rsidRPr="00D31F07">
        <w:rPr>
          <w:spacing w:val="-6"/>
          <w:rtl/>
          <w:lang w:bidi="ar-LB"/>
        </w:rPr>
        <w:t xml:space="preserve"> </w:t>
      </w:r>
      <w:r w:rsidRPr="00D31F07">
        <w:rPr>
          <w:rFonts w:hint="cs"/>
          <w:spacing w:val="-6"/>
          <w:rtl/>
          <w:lang w:bidi="ar-LB"/>
        </w:rPr>
        <w:t>الكهرمغنطيسية</w:t>
      </w:r>
      <w:r w:rsidRPr="00D31F07">
        <w:rPr>
          <w:spacing w:val="-6"/>
          <w:rtl/>
          <w:lang w:bidi="ar-LB"/>
        </w:rPr>
        <w:t xml:space="preserve"> في </w:t>
      </w:r>
      <w:r w:rsidRPr="00D31F07">
        <w:rPr>
          <w:rFonts w:hint="cs"/>
          <w:spacing w:val="-6"/>
          <w:rtl/>
          <w:lang w:bidi="ar-LB"/>
        </w:rPr>
        <w:t>المناطق</w:t>
      </w:r>
      <w:r w:rsidRPr="00D31F07">
        <w:rPr>
          <w:spacing w:val="-6"/>
          <w:rtl/>
          <w:lang w:bidi="ar-LB"/>
        </w:rPr>
        <w:t xml:space="preserve"> </w:t>
      </w:r>
      <w:r w:rsidRPr="00D31F07">
        <w:rPr>
          <w:rFonts w:hint="cs"/>
          <w:spacing w:val="-6"/>
          <w:rtl/>
          <w:lang w:bidi="ar-LB"/>
        </w:rPr>
        <w:t>السكنية،</w:t>
      </w:r>
      <w:r w:rsidRPr="00D31F07">
        <w:rPr>
          <w:spacing w:val="-6"/>
          <w:rtl/>
          <w:lang w:bidi="ar-LB"/>
        </w:rPr>
        <w:t xml:space="preserve"> </w:t>
      </w:r>
      <w:r w:rsidRPr="00D31F07">
        <w:rPr>
          <w:rFonts w:hint="cs"/>
          <w:spacing w:val="-6"/>
          <w:rtl/>
          <w:lang w:bidi="ar-LB"/>
        </w:rPr>
        <w:t>وذلك</w:t>
      </w:r>
      <w:r w:rsidRPr="00D31F07">
        <w:rPr>
          <w:spacing w:val="-6"/>
          <w:rtl/>
          <w:lang w:bidi="ar-LB"/>
        </w:rPr>
        <w:t xml:space="preserve"> </w:t>
      </w:r>
      <w:r w:rsidRPr="00D31F07">
        <w:rPr>
          <w:rFonts w:hint="cs"/>
          <w:spacing w:val="-6"/>
          <w:rtl/>
          <w:lang w:bidi="ar-LB"/>
        </w:rPr>
        <w:t>من</w:t>
      </w:r>
      <w:r w:rsidRPr="00D31F07">
        <w:rPr>
          <w:spacing w:val="-6"/>
          <w:rtl/>
          <w:lang w:bidi="ar-LB"/>
        </w:rPr>
        <w:t xml:space="preserve"> </w:t>
      </w:r>
      <w:r w:rsidRPr="00D31F07">
        <w:rPr>
          <w:rFonts w:hint="cs"/>
          <w:spacing w:val="-6"/>
          <w:rtl/>
          <w:lang w:bidi="ar-LB"/>
        </w:rPr>
        <w:t>أجل</w:t>
      </w:r>
      <w:r w:rsidRPr="00D31F07">
        <w:rPr>
          <w:spacing w:val="-6"/>
          <w:rtl/>
          <w:lang w:bidi="ar-LB"/>
        </w:rPr>
        <w:t xml:space="preserve"> </w:t>
      </w:r>
      <w:r w:rsidRPr="00D31F07">
        <w:rPr>
          <w:rFonts w:hint="cs"/>
          <w:spacing w:val="-6"/>
          <w:rtl/>
          <w:lang w:bidi="ar-LB"/>
        </w:rPr>
        <w:t>غرض</w:t>
      </w:r>
      <w:r w:rsidRPr="00D31F07">
        <w:rPr>
          <w:spacing w:val="-6"/>
          <w:rtl/>
          <w:lang w:bidi="ar-LB"/>
        </w:rPr>
        <w:t xml:space="preserve"> </w:t>
      </w:r>
      <w:r w:rsidRPr="00D31F07">
        <w:rPr>
          <w:rFonts w:hint="cs"/>
          <w:spacing w:val="-6"/>
          <w:rtl/>
          <w:lang w:bidi="ar-LB"/>
        </w:rPr>
        <w:t>وحيد يتمثل</w:t>
      </w:r>
      <w:r w:rsidRPr="00D31F07">
        <w:rPr>
          <w:spacing w:val="-6"/>
          <w:rtl/>
          <w:lang w:bidi="ar-LB"/>
        </w:rPr>
        <w:t xml:space="preserve"> </w:t>
      </w:r>
      <w:r w:rsidRPr="00D31F07">
        <w:rPr>
          <w:rFonts w:hint="cs"/>
          <w:spacing w:val="-6"/>
          <w:rtl/>
          <w:lang w:bidi="ar-LB"/>
        </w:rPr>
        <w:t>بتعزيز</w:t>
      </w:r>
      <w:r w:rsidRPr="00D31F07">
        <w:rPr>
          <w:spacing w:val="-6"/>
          <w:rtl/>
          <w:lang w:bidi="ar-LB"/>
        </w:rPr>
        <w:t xml:space="preserve"> </w:t>
      </w:r>
      <w:r w:rsidRPr="00D31F07">
        <w:rPr>
          <w:rFonts w:hint="cs"/>
          <w:spacing w:val="-6"/>
          <w:rtl/>
          <w:lang w:bidi="ar-LB"/>
        </w:rPr>
        <w:t>انخراط</w:t>
      </w:r>
      <w:r w:rsidRPr="00D31F07">
        <w:rPr>
          <w:spacing w:val="-6"/>
          <w:rtl/>
          <w:lang w:bidi="ar-LB"/>
        </w:rPr>
        <w:t xml:space="preserve"> </w:t>
      </w:r>
      <w:r w:rsidRPr="00D31F07">
        <w:rPr>
          <w:rFonts w:hint="cs"/>
          <w:spacing w:val="-6"/>
          <w:rtl/>
          <w:lang w:bidi="ar-LB"/>
        </w:rPr>
        <w:t>المواطنين</w:t>
      </w:r>
      <w:r w:rsidRPr="00D31F07">
        <w:rPr>
          <w:spacing w:val="-6"/>
          <w:rtl/>
          <w:lang w:bidi="ar-LB"/>
        </w:rPr>
        <w:t xml:space="preserve"> في </w:t>
      </w:r>
      <w:r w:rsidRPr="00D31F07">
        <w:rPr>
          <w:rFonts w:hint="cs"/>
          <w:spacing w:val="-6"/>
          <w:rtl/>
          <w:lang w:bidi="ar-LB"/>
        </w:rPr>
        <w:t>تنمية</w:t>
      </w:r>
      <w:r w:rsidRPr="00D31F07">
        <w:rPr>
          <w:spacing w:val="-6"/>
          <w:rtl/>
          <w:lang w:bidi="ar-LB"/>
        </w:rPr>
        <w:t xml:space="preserve"> </w:t>
      </w:r>
      <w:r w:rsidRPr="00D31F07">
        <w:rPr>
          <w:rFonts w:hint="cs"/>
          <w:spacing w:val="-6"/>
          <w:rtl/>
          <w:lang w:bidi="ar-LB"/>
        </w:rPr>
        <w:t>الاتصالات</w:t>
      </w:r>
      <w:r w:rsidRPr="00D31F07">
        <w:rPr>
          <w:spacing w:val="-6"/>
          <w:rtl/>
          <w:lang w:bidi="ar-LB"/>
        </w:rPr>
        <w:t xml:space="preserve"> في </w:t>
      </w:r>
      <w:r w:rsidRPr="00D31F07">
        <w:rPr>
          <w:rFonts w:hint="cs"/>
          <w:spacing w:val="-6"/>
          <w:rtl/>
          <w:lang w:bidi="ar-LB"/>
        </w:rPr>
        <w:t>بلدهم</w:t>
      </w:r>
      <w:r w:rsidRPr="00D31F07">
        <w:rPr>
          <w:spacing w:val="-6"/>
          <w:rtl/>
          <w:lang w:bidi="ar-LB"/>
        </w:rPr>
        <w:t> </w:t>
      </w:r>
      <w:r w:rsidRPr="00D31F07">
        <w:rPr>
          <w:rFonts w:hint="cs"/>
          <w:spacing w:val="-6"/>
          <w:rtl/>
          <w:lang w:bidi="ar-LB"/>
        </w:rPr>
        <w:t>وتطويرها</w:t>
      </w:r>
      <w:r w:rsidRPr="00D31F07">
        <w:rPr>
          <w:spacing w:val="-6"/>
          <w:rtl/>
          <w:lang w:bidi="ar-LB"/>
        </w:rPr>
        <w:t>.</w:t>
      </w:r>
    </w:p>
    <w:p w:rsidR="00C16920" w:rsidRPr="00945CCF" w:rsidRDefault="00C16920" w:rsidP="006A1881">
      <w:pPr>
        <w:pStyle w:val="HeadingbI"/>
        <w:rPr>
          <w:rtl/>
        </w:rPr>
      </w:pPr>
      <w:bookmarkStart w:id="60" w:name="_Toc377637637"/>
      <w:bookmarkStart w:id="61" w:name="_Toc377653592"/>
      <w:r w:rsidRPr="00945CCF">
        <w:rPr>
          <w:rFonts w:hint="cs"/>
          <w:rtl/>
        </w:rPr>
        <w:lastRenderedPageBreak/>
        <w:t>التحليل</w:t>
      </w:r>
      <w:bookmarkEnd w:id="60"/>
      <w:bookmarkEnd w:id="61"/>
    </w:p>
    <w:p w:rsidR="00C16920" w:rsidRPr="00A30381" w:rsidRDefault="00C16920" w:rsidP="00C16920">
      <w:pPr>
        <w:rPr>
          <w:rtl/>
          <w:lang w:bidi="ar-LB"/>
        </w:rPr>
      </w:pPr>
      <w:r w:rsidRPr="00A30381">
        <w:rPr>
          <w:rFonts w:hint="cs"/>
          <w:rtl/>
          <w:lang w:bidi="ar-LB"/>
        </w:rPr>
        <w:t xml:space="preserve">يتم في إطار هذه السياسة التقيد بالمبادئ التوجيهية لمنظمة الصحة العالمية واللجنة الدولية المعنية بالحماية من الإشعاع غير المؤين. وبالإضافة إلى ذلك، فإن المعيار </w:t>
      </w:r>
      <w:r w:rsidRPr="00A30381">
        <w:rPr>
          <w:lang w:bidi="ar-EG"/>
        </w:rPr>
        <w:t>COVENIN 2238</w:t>
      </w:r>
      <w:r w:rsidRPr="00A30381">
        <w:rPr>
          <w:rFonts w:hint="cs"/>
          <w:rtl/>
          <w:lang w:bidi="ar-LB"/>
        </w:rPr>
        <w:t xml:space="preserve"> يستند أيضاً إلى توصيات اللجنة الدولية المعنية بالحماية من الإشعاع غير المؤين.</w:t>
      </w:r>
    </w:p>
    <w:p w:rsidR="00C16920" w:rsidRPr="00A30381" w:rsidRDefault="00C16920" w:rsidP="00C16920">
      <w:pPr>
        <w:rPr>
          <w:rtl/>
          <w:lang w:bidi="ar-LB"/>
        </w:rPr>
      </w:pPr>
      <w:r w:rsidRPr="00A30381">
        <w:rPr>
          <w:rFonts w:hint="cs"/>
          <w:rtl/>
          <w:lang w:bidi="ar-LB"/>
        </w:rPr>
        <w:t>وتقوم الهيئات المنظمة ومشغلو الخدمة المتنقلة والكيانات المختصة بنشر المعلومات القيمة على المواطنين.</w:t>
      </w:r>
    </w:p>
    <w:p w:rsidR="00C16920" w:rsidRPr="00A30381" w:rsidRDefault="00C16920" w:rsidP="00CD1502">
      <w:pPr>
        <w:pStyle w:val="Heading2"/>
        <w:rPr>
          <w:rtl/>
        </w:rPr>
      </w:pPr>
      <w:bookmarkStart w:id="62" w:name="_Toc373746033"/>
      <w:bookmarkStart w:id="63" w:name="_Toc377637361"/>
      <w:r w:rsidRPr="00A30381">
        <w:t>6.</w:t>
      </w:r>
      <w:r>
        <w:t>5</w:t>
      </w:r>
      <w:r w:rsidRPr="00A30381">
        <w:rPr>
          <w:rFonts w:hint="cs"/>
          <w:rtl/>
        </w:rPr>
        <w:tab/>
        <w:t>هنغاريا</w:t>
      </w:r>
      <w:bookmarkEnd w:id="62"/>
      <w:bookmarkEnd w:id="63"/>
    </w:p>
    <w:p w:rsidR="00C16920" w:rsidRPr="00D31F07" w:rsidRDefault="00C16920" w:rsidP="00C16920">
      <w:pPr>
        <w:rPr>
          <w:spacing w:val="-6"/>
          <w:rtl/>
          <w:lang w:bidi="ar-LB"/>
        </w:rPr>
      </w:pPr>
      <w:r w:rsidRPr="006A1881">
        <w:rPr>
          <w:rFonts w:hint="cs"/>
          <w:spacing w:val="-6"/>
          <w:rtl/>
          <w:lang w:bidi="ar-LB"/>
        </w:rPr>
        <w:t>السياسة:</w:t>
      </w:r>
      <w:r w:rsidRPr="00D31F07">
        <w:rPr>
          <w:rFonts w:hint="cs"/>
          <w:spacing w:val="-6"/>
          <w:rtl/>
          <w:lang w:bidi="ar-LB"/>
        </w:rPr>
        <w:t xml:space="preserve"> ترد الجوانب الصحية للإشعاعات الكهرمغنطيسية في هنغاريا ضمن مؤسسة متخصصة هي المعهد الوطني لبحوث علم الأحياء الإشعاعي وعلم الصحة الإشعاعي </w:t>
      </w:r>
      <w:r w:rsidRPr="00D31F07">
        <w:rPr>
          <w:spacing w:val="-6"/>
          <w:lang w:bidi="ar-LB"/>
        </w:rPr>
        <w:t>(NRIRR)</w:t>
      </w:r>
      <w:r w:rsidRPr="00D31F07">
        <w:rPr>
          <w:rFonts w:hint="cs"/>
          <w:spacing w:val="-6"/>
          <w:rtl/>
          <w:lang w:bidi="ar-LB"/>
        </w:rPr>
        <w:t xml:space="preserve"> التابع للهيئة الوطنية للصحة العامة. ومن الواجبات التي تضطلع بها هذه المؤسسة المشاركة في ترخيص إنشاء المرافق الراديوية وإجراء القياسات الفردية. ومع ذلك، وبالاستناد إلى</w:t>
      </w:r>
      <w:r w:rsidRPr="00D31F07">
        <w:rPr>
          <w:rFonts w:hint="eastAsia"/>
          <w:spacing w:val="-6"/>
          <w:rtl/>
          <w:lang w:bidi="ar-LB"/>
        </w:rPr>
        <w:t> </w:t>
      </w:r>
      <w:r w:rsidRPr="00D31F07">
        <w:rPr>
          <w:rFonts w:hint="cs"/>
          <w:spacing w:val="-6"/>
          <w:rtl/>
          <w:lang w:bidi="ar-LB"/>
        </w:rPr>
        <w:t xml:space="preserve">القدرات والخبرات، قامت الهيئة الهنغارية الوطنية لوسائط الإعلام والاتصالات </w:t>
      </w:r>
      <w:r w:rsidRPr="00D31F07">
        <w:rPr>
          <w:spacing w:val="-6"/>
          <w:lang w:bidi="ar-EG"/>
        </w:rPr>
        <w:t>(NMIAH)</w:t>
      </w:r>
      <w:r w:rsidRPr="00D31F07">
        <w:rPr>
          <w:rFonts w:hint="cs"/>
          <w:spacing w:val="-6"/>
          <w:rtl/>
          <w:lang w:bidi="ar-LB"/>
        </w:rPr>
        <w:t xml:space="preserve"> بتركيب شبكة وطنية لرصد المجالات الكهرمغنطيسية والمعلومات بشأنها بالاتفاق مع المعهد الوطني لبحوث علم الأحياء الإشعاعي وعلم الصحة الإشعاعي.</w:t>
      </w:r>
    </w:p>
    <w:p w:rsidR="00C16920" w:rsidRPr="00A30381" w:rsidRDefault="00C16920" w:rsidP="00C16920">
      <w:pPr>
        <w:rPr>
          <w:rtl/>
          <w:lang w:bidi="ar-LB"/>
        </w:rPr>
      </w:pPr>
      <w:r w:rsidRPr="00A30381">
        <w:rPr>
          <w:rFonts w:hint="cs"/>
          <w:rtl/>
          <w:lang w:bidi="ar-LB"/>
        </w:rPr>
        <w:t xml:space="preserve">ويتضمن برنامج القياس جمع البيانات باستخدام </w:t>
      </w:r>
      <w:r w:rsidRPr="00A30381">
        <w:rPr>
          <w:lang w:bidi="ar-EG"/>
        </w:rPr>
        <w:t>25</w:t>
      </w:r>
      <w:r w:rsidRPr="00A30381">
        <w:rPr>
          <w:rFonts w:hint="cs"/>
          <w:rtl/>
          <w:lang w:bidi="ar-LB"/>
        </w:rPr>
        <w:t xml:space="preserve"> جهازاً لرصد المناطق يتم نقلها إلى مواقع جديدة كل أسبوعين. ومن بين أماكن القياس التي اختيرت المؤسسات التعليمية، ودور الحضانة، والمدارس الواقعة على مقربة من المرافق الراديوية.</w:t>
      </w:r>
      <w:r w:rsidRPr="00A30381">
        <w:rPr>
          <w:rFonts w:hint="cs"/>
          <w:rtl/>
          <w:lang w:bidi="ar-EG"/>
        </w:rPr>
        <w:t xml:space="preserve"> </w:t>
      </w:r>
      <w:r w:rsidRPr="00A30381">
        <w:rPr>
          <w:rFonts w:hint="cs"/>
          <w:rtl/>
          <w:lang w:bidi="ar-LB"/>
        </w:rPr>
        <w:t>وتجرى الاختبارات أحياناً بناء</w:t>
      </w:r>
      <w:r>
        <w:rPr>
          <w:rFonts w:hint="cs"/>
          <w:rtl/>
          <w:lang w:bidi="ar-LB"/>
        </w:rPr>
        <w:t>ً</w:t>
      </w:r>
      <w:r w:rsidRPr="00A30381">
        <w:rPr>
          <w:rFonts w:hint="cs"/>
          <w:rtl/>
          <w:lang w:bidi="ar-LB"/>
        </w:rPr>
        <w:t xml:space="preserve"> لطلب الأفراد.</w:t>
      </w:r>
    </w:p>
    <w:p w:rsidR="00C16920" w:rsidRPr="00945CCF" w:rsidRDefault="00C16920" w:rsidP="00C16920">
      <w:pPr>
        <w:rPr>
          <w:rtl/>
        </w:rPr>
      </w:pPr>
      <w:r w:rsidRPr="00945CCF">
        <w:rPr>
          <w:rFonts w:hint="cs"/>
          <w:rtl/>
        </w:rPr>
        <w:t>توفير المعلومات: تنشر نتائج القياسات على موقع الويب.</w:t>
      </w:r>
    </w:p>
    <w:p w:rsidR="00C16920" w:rsidRPr="00945CCF" w:rsidRDefault="00C16920" w:rsidP="00CD1502">
      <w:pPr>
        <w:pStyle w:val="HeadingbI"/>
      </w:pPr>
      <w:bookmarkStart w:id="64" w:name="_Toc377637638"/>
      <w:bookmarkStart w:id="65" w:name="_Toc377653593"/>
      <w:r w:rsidRPr="00945CCF">
        <w:rPr>
          <w:rFonts w:hint="cs"/>
          <w:rtl/>
        </w:rPr>
        <w:t>التحليل</w:t>
      </w:r>
      <w:bookmarkEnd w:id="64"/>
      <w:bookmarkEnd w:id="65"/>
    </w:p>
    <w:p w:rsidR="00C16920" w:rsidRPr="00A30381" w:rsidRDefault="00C16920" w:rsidP="00C16920">
      <w:pPr>
        <w:rPr>
          <w:rtl/>
          <w:lang w:bidi="ar-EG"/>
        </w:rPr>
      </w:pPr>
      <w:r w:rsidRPr="00A30381">
        <w:rPr>
          <w:rFonts w:hint="cs"/>
          <w:rtl/>
          <w:lang w:bidi="ar-LB"/>
        </w:rPr>
        <w:t xml:space="preserve">يشكل </w:t>
      </w:r>
      <w:r w:rsidRPr="00A30381">
        <w:rPr>
          <w:rFonts w:hint="cs"/>
          <w:rtl/>
          <w:lang w:bidi="ar-EG"/>
        </w:rPr>
        <w:t>تركيب</w:t>
      </w:r>
      <w:r w:rsidRPr="00A30381">
        <w:rPr>
          <w:rtl/>
          <w:lang w:bidi="ar-EG"/>
        </w:rPr>
        <w:t xml:space="preserve"> </w:t>
      </w:r>
      <w:r w:rsidRPr="00A30381">
        <w:rPr>
          <w:rFonts w:hint="cs"/>
          <w:rtl/>
          <w:lang w:bidi="ar-EG"/>
        </w:rPr>
        <w:t>شبكة</w:t>
      </w:r>
      <w:r w:rsidRPr="00A30381">
        <w:rPr>
          <w:rtl/>
          <w:lang w:bidi="ar-EG"/>
        </w:rPr>
        <w:t xml:space="preserve"> </w:t>
      </w:r>
      <w:r w:rsidRPr="00A30381">
        <w:rPr>
          <w:rFonts w:hint="cs"/>
          <w:rtl/>
          <w:lang w:bidi="ar-EG"/>
        </w:rPr>
        <w:t>الرصد الوطنية</w:t>
      </w:r>
      <w:r w:rsidRPr="00A30381">
        <w:rPr>
          <w:rtl/>
          <w:lang w:bidi="ar-EG"/>
        </w:rPr>
        <w:t xml:space="preserve"> في </w:t>
      </w:r>
      <w:r w:rsidRPr="00A30381">
        <w:rPr>
          <w:rFonts w:hint="cs"/>
          <w:rtl/>
          <w:lang w:bidi="ar-EG"/>
        </w:rPr>
        <w:t>هنغاريا ونشر</w:t>
      </w:r>
      <w:r w:rsidRPr="00A30381">
        <w:rPr>
          <w:rtl/>
          <w:lang w:bidi="ar-EG"/>
        </w:rPr>
        <w:t xml:space="preserve"> </w:t>
      </w:r>
      <w:r w:rsidRPr="00A30381">
        <w:rPr>
          <w:rFonts w:hint="cs"/>
          <w:rtl/>
          <w:lang w:bidi="ar-EG"/>
        </w:rPr>
        <w:t>نتائج</w:t>
      </w:r>
      <w:r w:rsidRPr="00A30381">
        <w:rPr>
          <w:rtl/>
          <w:lang w:bidi="ar-EG"/>
        </w:rPr>
        <w:t xml:space="preserve"> </w:t>
      </w:r>
      <w:r w:rsidRPr="00A30381">
        <w:rPr>
          <w:rFonts w:hint="cs"/>
          <w:rtl/>
          <w:lang w:bidi="ar-EG"/>
        </w:rPr>
        <w:t>القياسات</w:t>
      </w:r>
      <w:r w:rsidRPr="00A30381">
        <w:rPr>
          <w:rtl/>
          <w:lang w:bidi="ar-EG"/>
        </w:rPr>
        <w:t xml:space="preserve"> </w:t>
      </w:r>
      <w:r w:rsidRPr="00A30381">
        <w:rPr>
          <w:rFonts w:hint="cs"/>
          <w:rtl/>
          <w:lang w:bidi="ar-EG"/>
        </w:rPr>
        <w:t>أداة</w:t>
      </w:r>
      <w:r w:rsidRPr="00A30381">
        <w:rPr>
          <w:rtl/>
          <w:lang w:bidi="ar-EG"/>
        </w:rPr>
        <w:t xml:space="preserve"> </w:t>
      </w:r>
      <w:r w:rsidRPr="00A30381">
        <w:rPr>
          <w:rFonts w:hint="cs"/>
          <w:rtl/>
          <w:lang w:bidi="ar-EG"/>
        </w:rPr>
        <w:t>جيدة</w:t>
      </w:r>
      <w:r w:rsidRPr="00A30381">
        <w:rPr>
          <w:rtl/>
          <w:lang w:bidi="ar-EG"/>
        </w:rPr>
        <w:t xml:space="preserve"> </w:t>
      </w:r>
      <w:r w:rsidRPr="00A30381">
        <w:rPr>
          <w:rFonts w:hint="cs"/>
          <w:rtl/>
          <w:lang w:bidi="ar-EG"/>
        </w:rPr>
        <w:t>لمعالجة</w:t>
      </w:r>
      <w:r w:rsidRPr="00A30381">
        <w:rPr>
          <w:rtl/>
          <w:lang w:bidi="ar-EG"/>
        </w:rPr>
        <w:t xml:space="preserve"> </w:t>
      </w:r>
      <w:r w:rsidRPr="00A30381">
        <w:rPr>
          <w:rFonts w:hint="cs"/>
          <w:rtl/>
          <w:lang w:bidi="ar-EG"/>
        </w:rPr>
        <w:t>الشواغل</w:t>
      </w:r>
      <w:r w:rsidRPr="00A30381">
        <w:rPr>
          <w:rtl/>
          <w:lang w:bidi="ar-EG"/>
        </w:rPr>
        <w:t xml:space="preserve"> </w:t>
      </w:r>
      <w:r w:rsidRPr="00A30381">
        <w:rPr>
          <w:rFonts w:hint="cs"/>
          <w:rtl/>
          <w:lang w:bidi="ar-EG"/>
        </w:rPr>
        <w:t>المتعلقة</w:t>
      </w:r>
      <w:r w:rsidRPr="00A30381">
        <w:rPr>
          <w:rtl/>
          <w:lang w:bidi="ar-EG"/>
        </w:rPr>
        <w:t xml:space="preserve"> </w:t>
      </w:r>
      <w:r w:rsidRPr="00A30381">
        <w:rPr>
          <w:rFonts w:hint="cs"/>
          <w:rtl/>
          <w:lang w:bidi="ar-EG"/>
        </w:rPr>
        <w:t>بالمخاطر</w:t>
      </w:r>
      <w:r w:rsidRPr="00A30381">
        <w:rPr>
          <w:rtl/>
          <w:lang w:bidi="ar-EG"/>
        </w:rPr>
        <w:t xml:space="preserve"> </w:t>
      </w:r>
      <w:r w:rsidRPr="00A30381">
        <w:rPr>
          <w:rFonts w:hint="cs"/>
          <w:rtl/>
          <w:lang w:bidi="ar-EG"/>
        </w:rPr>
        <w:t>الصحية</w:t>
      </w:r>
      <w:r w:rsidRPr="00A30381">
        <w:rPr>
          <w:rtl/>
          <w:lang w:bidi="ar-EG"/>
        </w:rPr>
        <w:t xml:space="preserve"> </w:t>
      </w:r>
      <w:r w:rsidRPr="00A30381">
        <w:rPr>
          <w:rFonts w:hint="cs"/>
          <w:rtl/>
          <w:lang w:bidi="ar-EG"/>
        </w:rPr>
        <w:t>للمجالات</w:t>
      </w:r>
      <w:r w:rsidRPr="00A30381">
        <w:rPr>
          <w:rtl/>
          <w:lang w:bidi="ar-EG"/>
        </w:rPr>
        <w:t xml:space="preserve"> </w:t>
      </w:r>
      <w:r w:rsidRPr="00A30381">
        <w:rPr>
          <w:rFonts w:hint="cs"/>
          <w:rtl/>
          <w:lang w:bidi="ar-EG"/>
        </w:rPr>
        <w:t>الكهرمغنطيسية</w:t>
      </w:r>
      <w:r w:rsidRPr="00A30381">
        <w:rPr>
          <w:rtl/>
          <w:lang w:bidi="ar-EG"/>
        </w:rPr>
        <w:t xml:space="preserve"> </w:t>
      </w:r>
      <w:r w:rsidRPr="00A30381">
        <w:rPr>
          <w:rFonts w:hint="cs"/>
          <w:rtl/>
          <w:lang w:bidi="ar-EG"/>
        </w:rPr>
        <w:t>ورفع</w:t>
      </w:r>
      <w:r w:rsidRPr="00A30381">
        <w:rPr>
          <w:rtl/>
          <w:lang w:bidi="ar-EG"/>
        </w:rPr>
        <w:t xml:space="preserve"> </w:t>
      </w:r>
      <w:r w:rsidRPr="00A30381">
        <w:rPr>
          <w:rFonts w:hint="cs"/>
          <w:rtl/>
          <w:lang w:bidi="ar-EG"/>
        </w:rPr>
        <w:t>وعي</w:t>
      </w:r>
      <w:r w:rsidRPr="00A30381">
        <w:rPr>
          <w:rtl/>
          <w:lang w:bidi="ar-EG"/>
        </w:rPr>
        <w:t xml:space="preserve"> </w:t>
      </w:r>
      <w:r w:rsidRPr="00A30381">
        <w:rPr>
          <w:rFonts w:hint="cs"/>
          <w:rtl/>
          <w:lang w:bidi="ar-EG"/>
        </w:rPr>
        <w:t>عامة الجمهور</w:t>
      </w:r>
      <w:r w:rsidRPr="00A30381">
        <w:rPr>
          <w:rtl/>
          <w:lang w:bidi="ar-EG"/>
        </w:rPr>
        <w:t xml:space="preserve"> </w:t>
      </w:r>
      <w:r w:rsidRPr="00A30381">
        <w:rPr>
          <w:rFonts w:hint="cs"/>
          <w:rtl/>
          <w:lang w:bidi="ar-EG"/>
        </w:rPr>
        <w:t>بهذا</w:t>
      </w:r>
      <w:r w:rsidRPr="00A30381">
        <w:rPr>
          <w:rtl/>
          <w:lang w:bidi="ar-EG"/>
        </w:rPr>
        <w:t xml:space="preserve"> </w:t>
      </w:r>
      <w:r w:rsidRPr="00A30381">
        <w:rPr>
          <w:rFonts w:hint="cs"/>
          <w:rtl/>
          <w:lang w:bidi="ar-EG"/>
        </w:rPr>
        <w:t>الشأن.</w:t>
      </w:r>
    </w:p>
    <w:p w:rsidR="00C16920" w:rsidRPr="00A30381" w:rsidRDefault="00C16920" w:rsidP="00CD1502">
      <w:pPr>
        <w:pStyle w:val="Heading2"/>
        <w:rPr>
          <w:rtl/>
        </w:rPr>
      </w:pPr>
      <w:bookmarkStart w:id="66" w:name="_Toc373746034"/>
      <w:bookmarkStart w:id="67" w:name="_Toc377637362"/>
      <w:r w:rsidRPr="00A30381">
        <w:t>7.</w:t>
      </w:r>
      <w:r>
        <w:t>5</w:t>
      </w:r>
      <w:r w:rsidRPr="00A30381">
        <w:rPr>
          <w:rFonts w:hint="cs"/>
          <w:rtl/>
        </w:rPr>
        <w:tab/>
        <w:t>أوزبكستان</w:t>
      </w:r>
      <w:bookmarkEnd w:id="66"/>
      <w:bookmarkEnd w:id="67"/>
    </w:p>
    <w:p w:rsidR="00C16920" w:rsidRPr="00A30381" w:rsidRDefault="00C16920" w:rsidP="00C16920">
      <w:pPr>
        <w:rPr>
          <w:rtl/>
          <w:lang w:bidi="ar-LB"/>
        </w:rPr>
      </w:pPr>
      <w:r w:rsidRPr="00CD1502">
        <w:rPr>
          <w:rFonts w:hint="cs"/>
          <w:rtl/>
          <w:lang w:bidi="ar-LB"/>
        </w:rPr>
        <w:t>السياسة:</w:t>
      </w:r>
      <w:r w:rsidRPr="00A30381">
        <w:rPr>
          <w:rFonts w:hint="cs"/>
          <w:rtl/>
          <w:lang w:bidi="ar-LB"/>
        </w:rPr>
        <w:t xml:space="preserve"> يتم تعريف سياسة أوزبكستان الحكومية بشأن القضايا المتعلقة بالتعرض البشري للمجالات الكهرمغنطيسية في قانونين هما: قانون طيف الترددات الراديوية وقانون التفتيش الصحي. ويولي قانون طيف الترددات الراديوية الأولوية القصوى للصحة البشرية والشروط البيئية المؤاتية مقابل استعمال التجهيزات الراديوية والعالية التردد. وينظم القانون الرسمي للتفتيش الصحي العلاقات الاجتماعية ساعياً لضمان السلامة في مجال الصحة والوبائيات وسلامة السكان من خطر الإشعاع، ويحدد حقوق الإنسان فيما يتعلق بالشروط البيئية المؤاتية وغيرها من الحقوق الأخرى ذات الصلة وضمان تحقيقها. </w:t>
      </w:r>
    </w:p>
    <w:p w:rsidR="00C16920" w:rsidRPr="00A30381" w:rsidRDefault="00C16920" w:rsidP="00C16920">
      <w:pPr>
        <w:rPr>
          <w:rtl/>
          <w:lang w:bidi="ar-LB"/>
        </w:rPr>
      </w:pPr>
      <w:r w:rsidRPr="00A30381">
        <w:rPr>
          <w:rFonts w:hint="cs"/>
          <w:rtl/>
          <w:lang w:bidi="ar-LB"/>
        </w:rPr>
        <w:t xml:space="preserve">وتُلزَم المنظمات التي تستفيد من إعادة إنشاء المرافق الراديوية أو تصميمها بالامتثال للمعايير والقواعد الصحية. وتقوم الهيئة الحكومية المعنية بالسلامة الصحية والوبائيات برقابة الامتثال للشروط والحدود بإشراف وزارة الصحة. وتُحدّد سويات المجالات الكهرمغنطيسية التي تحدثها المرافق الراديوية باستخدام العمليات الحسابية والقياسات الفعلية. </w:t>
      </w:r>
    </w:p>
    <w:p w:rsidR="00C16920" w:rsidRPr="00A30381" w:rsidRDefault="00C16920" w:rsidP="00C16920">
      <w:pPr>
        <w:rPr>
          <w:rtl/>
          <w:lang w:bidi="ar-LB"/>
        </w:rPr>
      </w:pPr>
      <w:r w:rsidRPr="00CD1502">
        <w:rPr>
          <w:rFonts w:hint="cs"/>
          <w:rtl/>
          <w:lang w:bidi="ar-LB"/>
        </w:rPr>
        <w:t>توفير المعلومات:</w:t>
      </w:r>
      <w:r w:rsidRPr="00A30381">
        <w:rPr>
          <w:rFonts w:hint="cs"/>
          <w:rtl/>
          <w:lang w:bidi="ar-LB"/>
        </w:rPr>
        <w:t xml:space="preserve"> ينبغي أن يملك كل مرفق من المرافق الراديوية التي </w:t>
      </w:r>
      <w:r>
        <w:rPr>
          <w:rFonts w:hint="cs"/>
          <w:rtl/>
          <w:lang w:bidi="ar-LB"/>
        </w:rPr>
        <w:t>ترسل</w:t>
      </w:r>
      <w:r w:rsidRPr="00A30381">
        <w:rPr>
          <w:rFonts w:hint="cs"/>
          <w:rtl/>
          <w:lang w:bidi="ar-LB"/>
        </w:rPr>
        <w:t xml:space="preserve"> طاقة كهرمغنطيسية في البيئة جواز سفر صحياً موقّعاً من المدير والمفتش الصحي الرسمي ويُحفظ في المرفق الراديوي. </w:t>
      </w:r>
    </w:p>
    <w:p w:rsidR="00C16920" w:rsidRPr="00A30381" w:rsidRDefault="00C16920" w:rsidP="00CD1502">
      <w:pPr>
        <w:pStyle w:val="Heading2"/>
        <w:rPr>
          <w:rtl/>
        </w:rPr>
      </w:pPr>
      <w:bookmarkStart w:id="68" w:name="_Toc373746035"/>
      <w:bookmarkStart w:id="69" w:name="_Toc377637363"/>
      <w:r w:rsidRPr="00A30381">
        <w:t>8.</w:t>
      </w:r>
      <w:r>
        <w:t>5</w:t>
      </w:r>
      <w:r w:rsidRPr="00A30381">
        <w:rPr>
          <w:rFonts w:hint="cs"/>
          <w:rtl/>
        </w:rPr>
        <w:tab/>
        <w:t>بنن</w:t>
      </w:r>
      <w:bookmarkEnd w:id="68"/>
      <w:bookmarkEnd w:id="69"/>
    </w:p>
    <w:p w:rsidR="00C16920" w:rsidRPr="00586D70" w:rsidRDefault="00C16920" w:rsidP="00C16920">
      <w:pPr>
        <w:rPr>
          <w:lang w:bidi="ar-EG"/>
        </w:rPr>
      </w:pPr>
      <w:r w:rsidRPr="00CD1502">
        <w:rPr>
          <w:rFonts w:hint="cs"/>
          <w:rtl/>
          <w:lang w:bidi="ar-LB"/>
        </w:rPr>
        <w:t>السياسة:</w:t>
      </w:r>
      <w:r w:rsidRPr="00586D70">
        <w:rPr>
          <w:rFonts w:hint="cs"/>
          <w:rtl/>
          <w:lang w:bidi="ar-LB"/>
        </w:rPr>
        <w:t xml:space="preserve"> حازت هيئة التنظيم الوطنية لبنن </w:t>
      </w:r>
      <w:r w:rsidRPr="00586D70">
        <w:rPr>
          <w:lang w:bidi="ar-LB"/>
        </w:rPr>
        <w:t>(ATRPT)</w:t>
      </w:r>
      <w:r w:rsidRPr="00586D70">
        <w:rPr>
          <w:rFonts w:hint="cs"/>
          <w:rtl/>
          <w:lang w:bidi="ar-LB"/>
        </w:rPr>
        <w:t xml:space="preserve"> على محطات رصد ثابتة ومتنقلة بما في ذلك تجهيزات لتقييم تعرض السكان للإشعاع غير المؤين في مطلع عام </w:t>
      </w:r>
      <w:r w:rsidRPr="00586D70">
        <w:rPr>
          <w:lang w:bidi="ar-EG"/>
        </w:rPr>
        <w:t>2012</w:t>
      </w:r>
      <w:r w:rsidRPr="00586D70">
        <w:rPr>
          <w:rFonts w:hint="cs"/>
          <w:rtl/>
          <w:lang w:bidi="ar-LB"/>
        </w:rPr>
        <w:t xml:space="preserve">. وتُجري التجهيزات قياسات لشدة المجال الكهربائي في نقطة معينة. </w:t>
      </w:r>
      <w:r w:rsidRPr="00586D70">
        <w:rPr>
          <w:rFonts w:hint="cs"/>
          <w:rtl/>
          <w:lang w:bidi="ar-LB"/>
        </w:rPr>
        <w:lastRenderedPageBreak/>
        <w:t>كما</w:t>
      </w:r>
      <w:r w:rsidRPr="00586D70">
        <w:rPr>
          <w:rFonts w:hint="eastAsia"/>
          <w:rtl/>
          <w:lang w:bidi="ar-LB"/>
        </w:rPr>
        <w:t> </w:t>
      </w:r>
      <w:r w:rsidRPr="00586D70">
        <w:rPr>
          <w:rFonts w:hint="cs"/>
          <w:rtl/>
          <w:lang w:bidi="ar-LB"/>
        </w:rPr>
        <w:t xml:space="preserve">عقدت هيئة التنظيم الوطنية لبنن في أبريل </w:t>
      </w:r>
      <w:r w:rsidRPr="00586D70">
        <w:rPr>
          <w:lang w:bidi="ar-EG"/>
        </w:rPr>
        <w:t>2012</w:t>
      </w:r>
      <w:r w:rsidRPr="00586D70">
        <w:rPr>
          <w:rFonts w:hint="cs"/>
          <w:rtl/>
          <w:lang w:bidi="ar-EG"/>
        </w:rPr>
        <w:t xml:space="preserve"> </w:t>
      </w:r>
      <w:r w:rsidRPr="00586D70">
        <w:rPr>
          <w:rFonts w:hint="cs"/>
          <w:rtl/>
          <w:lang w:bidi="ar-LB"/>
        </w:rPr>
        <w:t>حلقة دراسية وطنية حول تأثيرات الإشعاع غير المؤين على صحة السكان.</w:t>
      </w:r>
    </w:p>
    <w:p w:rsidR="00C16920" w:rsidRPr="00A30381" w:rsidRDefault="00C16920" w:rsidP="00945CCF">
      <w:pPr>
        <w:keepNext/>
        <w:rPr>
          <w:rtl/>
          <w:lang w:bidi="ar-LB"/>
        </w:rPr>
      </w:pPr>
      <w:r w:rsidRPr="00A30381">
        <w:rPr>
          <w:rFonts w:hint="cs"/>
          <w:rtl/>
          <w:lang w:bidi="ar-LB"/>
        </w:rPr>
        <w:t>واقتُرحت أثناء الحلقة الدراسية مشاريع لثلاثة نصوص تنظيمية:</w:t>
      </w:r>
    </w:p>
    <w:p w:rsidR="00C16920" w:rsidRPr="00A30381" w:rsidRDefault="00C16920" w:rsidP="000D35E4">
      <w:pPr>
        <w:pStyle w:val="Enumlevel1"/>
        <w:rPr>
          <w:lang w:bidi="ar-EG"/>
        </w:rPr>
      </w:pPr>
      <w:r w:rsidRPr="00A30381">
        <w:rPr>
          <w:rFonts w:hint="cs"/>
          <w:rtl/>
          <w:lang w:bidi="ar-LB"/>
        </w:rPr>
        <w:t>-</w:t>
      </w:r>
      <w:r w:rsidRPr="00A30381">
        <w:rPr>
          <w:rFonts w:hint="cs"/>
          <w:rtl/>
          <w:lang w:bidi="ar-LB"/>
        </w:rPr>
        <w:tab/>
        <w:t>مشروع مرسوم بشأن حماية الأفراد من تأثيرات المجالات الكهربائية والمغنطيسية والكهرمغنطيسية في مدى ال</w:t>
      </w:r>
      <w:r w:rsidRPr="00A30381">
        <w:rPr>
          <w:rFonts w:hint="cs"/>
          <w:rtl/>
          <w:lang w:bidi="ar-EG"/>
        </w:rPr>
        <w:t>ترددات</w:t>
      </w:r>
      <w:r w:rsidRPr="00A30381">
        <w:rPr>
          <w:rtl/>
          <w:lang w:bidi="ar-EG"/>
        </w:rPr>
        <w:t xml:space="preserve"> </w:t>
      </w:r>
      <w:r w:rsidRPr="00A30381">
        <w:rPr>
          <w:rFonts w:hint="cs"/>
          <w:rtl/>
          <w:lang w:bidi="ar-EG"/>
        </w:rPr>
        <w:t xml:space="preserve">من </w:t>
      </w:r>
      <w:r w:rsidRPr="00A30381">
        <w:rPr>
          <w:lang w:bidi="ar-EG"/>
        </w:rPr>
        <w:t>0</w:t>
      </w:r>
      <w:r w:rsidR="000D35E4">
        <w:rPr>
          <w:rFonts w:hint="cs"/>
          <w:rtl/>
          <w:lang w:bidi="ar-EG"/>
        </w:rPr>
        <w:t> </w:t>
      </w:r>
      <w:r w:rsidRPr="00A30381">
        <w:rPr>
          <w:rFonts w:hint="cs"/>
          <w:rtl/>
          <w:lang w:bidi="ar-EG"/>
        </w:rPr>
        <w:t xml:space="preserve">إلى </w:t>
      </w:r>
      <w:r w:rsidRPr="00A30381">
        <w:rPr>
          <w:lang w:bidi="ar-EG"/>
        </w:rPr>
        <w:t>GHz 300</w:t>
      </w:r>
      <w:r w:rsidRPr="00A30381">
        <w:rPr>
          <w:rFonts w:hint="cs"/>
          <w:rtl/>
          <w:lang w:bidi="ar-LB"/>
        </w:rPr>
        <w:t>؛</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مشروع مرسوم بشأن شروط تركيب المحطات الراديوية؛</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مشروع مرسوم يحدد المواصفات التقنية المطبقة على أجهزة الاتصالات المطرافية والأجهزة المطرافية</w:t>
      </w:r>
      <w:r>
        <w:rPr>
          <w:rFonts w:hint="eastAsia"/>
          <w:rtl/>
          <w:lang w:bidi="ar-LB"/>
        </w:rPr>
        <w:t> </w:t>
      </w:r>
      <w:r w:rsidRPr="00A30381">
        <w:rPr>
          <w:rFonts w:hint="cs"/>
          <w:rtl/>
          <w:lang w:bidi="ar-LB"/>
        </w:rPr>
        <w:t xml:space="preserve">الراديوية. </w:t>
      </w:r>
    </w:p>
    <w:p w:rsidR="00C16920" w:rsidRPr="00A30381" w:rsidRDefault="00C16920" w:rsidP="000D35E4">
      <w:pPr>
        <w:keepNext/>
        <w:rPr>
          <w:rtl/>
          <w:lang w:bidi="ar-LB"/>
        </w:rPr>
      </w:pPr>
      <w:r w:rsidRPr="00A30381">
        <w:rPr>
          <w:rFonts w:hint="cs"/>
          <w:rtl/>
          <w:lang w:bidi="ar-LB"/>
        </w:rPr>
        <w:t>ويتناول الإطار التنظيمي الموضوع ما يلي:</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إن سويات التعرض المستخدمة هي تلك التي تحددها اللجنة الدولية المعنية بالحماية من الإشعاع غير المؤين لعامة الجمهور. ولم يجر أي تمييز بالنسبة للعمال أو عامة الجمهور.</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التشديد على مبدأ التحوّط. وبناء</w:t>
      </w:r>
      <w:r>
        <w:rPr>
          <w:rFonts w:hint="cs"/>
          <w:rtl/>
          <w:lang w:bidi="ar-LB"/>
        </w:rPr>
        <w:t>ً</w:t>
      </w:r>
      <w:r w:rsidRPr="00A30381">
        <w:rPr>
          <w:rFonts w:hint="cs"/>
          <w:rtl/>
          <w:lang w:bidi="ar-LB"/>
        </w:rPr>
        <w:t xml:space="preserve"> عليه، فإن سويات المجالات الكهربائية والمغنطيسية والكهرمغنطيسية في المدارس والمؤسسات المماثلة، ودور الحضانة، ورياض الأطفال، والمستشفيات، والحدائق العامة، يجب أن لا</w:t>
      </w:r>
      <w:r w:rsidRPr="00A30381">
        <w:rPr>
          <w:rFonts w:hint="eastAsia"/>
          <w:rtl/>
          <w:lang w:bidi="ar-LB"/>
        </w:rPr>
        <w:t> </w:t>
      </w:r>
      <w:r w:rsidRPr="00A30381">
        <w:rPr>
          <w:rFonts w:hint="cs"/>
          <w:rtl/>
          <w:lang w:bidi="ar-LB"/>
        </w:rPr>
        <w:t xml:space="preserve">تتجاوز نسبة </w:t>
      </w:r>
      <w:r w:rsidRPr="00A30381">
        <w:rPr>
          <w:lang w:bidi="ar-EG"/>
        </w:rPr>
        <w:t>%25</w:t>
      </w:r>
      <w:r w:rsidRPr="00A30381">
        <w:rPr>
          <w:rFonts w:hint="cs"/>
          <w:rtl/>
          <w:lang w:bidi="ar-LB"/>
        </w:rPr>
        <w:t xml:space="preserve"> من خط الأساس المحدد لعامة الجمهور.</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 xml:space="preserve">بالإضافة إلى ذلك، ومن أجل الحؤول دون حدوث تقلبات في الطاقة من قبل المشغلين في محطات القاعدة، يُمنع المشغلون من توجيه الفصوص الرئيسية للهوائيات نحو المدارس والمستشفيات وغيرها من المنشآت الحساسة حيث توجد الهوائيات على بعد يقل عن </w:t>
      </w:r>
      <w:r w:rsidRPr="00A30381">
        <w:rPr>
          <w:lang w:bidi="ar-EG"/>
        </w:rPr>
        <w:t>100</w:t>
      </w:r>
      <w:r>
        <w:rPr>
          <w:rFonts w:hint="eastAsia"/>
          <w:rtl/>
          <w:lang w:bidi="ar-LB"/>
        </w:rPr>
        <w:t> </w:t>
      </w:r>
      <w:r>
        <w:rPr>
          <w:lang w:bidi="ar-LB"/>
        </w:rPr>
        <w:t>m</w:t>
      </w:r>
      <w:r w:rsidRPr="00A30381">
        <w:rPr>
          <w:rFonts w:hint="cs"/>
          <w:rtl/>
          <w:lang w:bidi="ar-LB"/>
        </w:rPr>
        <w:t xml:space="preserve"> من تلك المراكز.</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يُلزم المشغلون بإجراء الرصد الذاتي لسويات التعرض أثناء نشر محطات القاعدة الجديدة.</w:t>
      </w:r>
    </w:p>
    <w:p w:rsidR="00C16920" w:rsidRPr="00A30381" w:rsidRDefault="00C16920" w:rsidP="000D35E4">
      <w:pPr>
        <w:pStyle w:val="Enumlevel1"/>
        <w:rPr>
          <w:lang w:bidi="ar-EG"/>
        </w:rPr>
      </w:pPr>
      <w:r w:rsidRPr="00A30381">
        <w:rPr>
          <w:rFonts w:hint="cs"/>
          <w:rtl/>
          <w:lang w:bidi="ar-LB"/>
        </w:rPr>
        <w:t>-</w:t>
      </w:r>
      <w:r w:rsidRPr="00A30381">
        <w:rPr>
          <w:rFonts w:hint="cs"/>
          <w:rtl/>
          <w:lang w:bidi="ar-LB"/>
        </w:rPr>
        <w:tab/>
        <w:t xml:space="preserve">يجب </w:t>
      </w:r>
      <w:r>
        <w:rPr>
          <w:rFonts w:hint="cs"/>
          <w:rtl/>
          <w:lang w:bidi="ar-LB"/>
        </w:rPr>
        <w:t>على المشغلين إقامة سياج أمني حو</w:t>
      </w:r>
      <w:r w:rsidRPr="00A30381">
        <w:rPr>
          <w:rFonts w:hint="cs"/>
          <w:rtl/>
          <w:lang w:bidi="ar-LB"/>
        </w:rPr>
        <w:t>ل المرافق الخاصة بهم.</w:t>
      </w:r>
    </w:p>
    <w:p w:rsidR="00C16920" w:rsidRPr="00A30381" w:rsidRDefault="00C16920" w:rsidP="003F1667">
      <w:pPr>
        <w:pStyle w:val="Enumlevel1"/>
        <w:rPr>
          <w:lang w:bidi="ar-EG"/>
        </w:rPr>
      </w:pPr>
      <w:r w:rsidRPr="00A30381">
        <w:rPr>
          <w:rFonts w:hint="cs"/>
          <w:rtl/>
          <w:lang w:bidi="ar-LB"/>
        </w:rPr>
        <w:t>-</w:t>
      </w:r>
      <w:r w:rsidRPr="00A30381">
        <w:rPr>
          <w:rFonts w:hint="cs"/>
          <w:rtl/>
          <w:lang w:bidi="ar-LB"/>
        </w:rPr>
        <w:tab/>
        <w:t>فيما يتعلق بالأجهزة المطرافية، تحدد القيمة القصوى لمعدل الامتصاص المحدد</w:t>
      </w:r>
      <w:r>
        <w:rPr>
          <w:rFonts w:hint="cs"/>
          <w:rtl/>
          <w:lang w:bidi="ar-EG"/>
        </w:rPr>
        <w:t> </w:t>
      </w:r>
      <w:r>
        <w:rPr>
          <w:lang w:val="en-US" w:bidi="ar-EG"/>
        </w:rPr>
        <w:t>(SAR)</w:t>
      </w:r>
      <w:r w:rsidRPr="00A30381">
        <w:rPr>
          <w:rFonts w:hint="cs"/>
          <w:rtl/>
          <w:lang w:bidi="ar-LB"/>
        </w:rPr>
        <w:t xml:space="preserve"> بمقدار </w:t>
      </w:r>
      <w:r w:rsidRPr="00A30381">
        <w:rPr>
          <w:lang w:bidi="ar-EG"/>
        </w:rPr>
        <w:t>2</w:t>
      </w:r>
      <w:r>
        <w:rPr>
          <w:rFonts w:hint="eastAsia"/>
          <w:rtl/>
          <w:lang w:bidi="ar-LB"/>
        </w:rPr>
        <w:t> </w:t>
      </w:r>
      <w:r>
        <w:rPr>
          <w:lang w:val="en-US" w:bidi="ar-LB"/>
        </w:rPr>
        <w:t>W/kg</w:t>
      </w:r>
      <w:r w:rsidRPr="00A30381">
        <w:rPr>
          <w:rFonts w:hint="cs"/>
          <w:rtl/>
          <w:lang w:bidi="ar-LB"/>
        </w:rPr>
        <w:t>.</w:t>
      </w:r>
    </w:p>
    <w:p w:rsidR="00C16920" w:rsidRPr="00A30381" w:rsidRDefault="00C16920" w:rsidP="000D35E4">
      <w:pPr>
        <w:pStyle w:val="Enumlevel1"/>
        <w:rPr>
          <w:lang w:bidi="ar-EG"/>
        </w:rPr>
      </w:pPr>
      <w:r w:rsidRPr="00A30381">
        <w:rPr>
          <w:rFonts w:hint="cs"/>
          <w:rtl/>
          <w:lang w:bidi="ar-LB"/>
        </w:rPr>
        <w:t>-</w:t>
      </w:r>
      <w:r w:rsidRPr="00A30381">
        <w:rPr>
          <w:rFonts w:hint="cs"/>
          <w:rtl/>
          <w:lang w:bidi="ar-LB"/>
        </w:rPr>
        <w:tab/>
        <w:t>تتحمل الهيئة التنظيمية الوطنية لبنن مسؤولية رصد الامتثال لسويات التعرض التي تحددها اللوائح.</w:t>
      </w:r>
    </w:p>
    <w:p w:rsidR="00C16920" w:rsidRPr="00550084" w:rsidRDefault="00C16920" w:rsidP="000D35E4">
      <w:r w:rsidRPr="00550084">
        <w:rPr>
          <w:rFonts w:hint="cs"/>
          <w:rtl/>
        </w:rPr>
        <w:t>توفير المعلومات: تنظّم حملات لرفع وعي الجمهور بالتأثيرات الناجمة عن الإشعاع غير المؤين على الصحة.</w:t>
      </w:r>
    </w:p>
    <w:p w:rsidR="00C16920" w:rsidRPr="00A30381" w:rsidRDefault="00C16920" w:rsidP="00CD1502">
      <w:pPr>
        <w:pStyle w:val="Heading2"/>
        <w:rPr>
          <w:rtl/>
        </w:rPr>
      </w:pPr>
      <w:bookmarkStart w:id="70" w:name="_Toc373746036"/>
      <w:bookmarkStart w:id="71" w:name="_Toc377637364"/>
      <w:r>
        <w:t>9</w:t>
      </w:r>
      <w:r w:rsidRPr="00A30381">
        <w:t>.</w:t>
      </w:r>
      <w:r>
        <w:t>5</w:t>
      </w:r>
      <w:r w:rsidRPr="00A30381">
        <w:rPr>
          <w:rFonts w:hint="cs"/>
          <w:rtl/>
        </w:rPr>
        <w:tab/>
      </w:r>
      <w:r>
        <w:rPr>
          <w:rFonts w:hint="cs"/>
          <w:rtl/>
        </w:rPr>
        <w:t>الهند</w:t>
      </w:r>
      <w:bookmarkEnd w:id="70"/>
      <w:bookmarkEnd w:id="71"/>
    </w:p>
    <w:p w:rsidR="00C16920" w:rsidRDefault="00C16920" w:rsidP="00C16920">
      <w:pPr>
        <w:rPr>
          <w:rtl/>
          <w:lang w:bidi="ar-EG"/>
        </w:rPr>
      </w:pPr>
      <w:r w:rsidRPr="00CD1502">
        <w:rPr>
          <w:rFonts w:hint="cs"/>
          <w:rtl/>
          <w:lang w:bidi="ar-LB"/>
        </w:rPr>
        <w:t>السياسة:</w:t>
      </w:r>
      <w:r w:rsidRPr="00586D70">
        <w:rPr>
          <w:rFonts w:hint="cs"/>
          <w:rtl/>
          <w:lang w:bidi="ar-LB"/>
        </w:rPr>
        <w:t xml:space="preserve"> </w:t>
      </w:r>
      <w:r>
        <w:rPr>
          <w:rFonts w:hint="cs"/>
          <w:rtl/>
          <w:lang w:bidi="ar-LB"/>
        </w:rPr>
        <w:t xml:space="preserve">ترصد دراسة الحالة الهندية (متاحة في الوثيقة </w:t>
      </w:r>
      <w:r>
        <w:rPr>
          <w:lang w:bidi="ar-LB"/>
        </w:rPr>
        <w:t>1/278</w:t>
      </w:r>
      <w:r>
        <w:rPr>
          <w:rFonts w:hint="cs"/>
          <w:rtl/>
          <w:lang w:bidi="ar-EG"/>
        </w:rPr>
        <w:t xml:space="preserve">) ومدرجة في الملحق </w:t>
      </w:r>
      <w:r>
        <w:rPr>
          <w:lang w:bidi="ar-EG"/>
        </w:rPr>
        <w:t>10</w:t>
      </w:r>
      <w:r>
        <w:rPr>
          <w:rFonts w:hint="cs"/>
          <w:rtl/>
          <w:lang w:bidi="ar-EG"/>
        </w:rPr>
        <w:t xml:space="preserve"> بهذا التقرير بعض الإسهامات المثيرة للاهتمام بشأن استعمالات أجهزة اليد المتنقلة تعكس مستوى عالياً للغاية من استعمال أجهزة اليد المتنقلة في البلدان النامية. وقد يكون هذا نتيجة لمعالجة الكثير من أنشطة مراكز الاتصال من هواتف متنقلة لا من هواتف ثابتة كما كان في السابق.</w:t>
      </w:r>
    </w:p>
    <w:p w:rsidR="00C16920" w:rsidRDefault="00C16920" w:rsidP="000D35E4">
      <w:pPr>
        <w:keepNext/>
        <w:rPr>
          <w:rtl/>
          <w:lang w:bidi="ar-EG"/>
        </w:rPr>
      </w:pPr>
      <w:r>
        <w:rPr>
          <w:rFonts w:hint="cs"/>
          <w:rtl/>
          <w:lang w:bidi="ar-EG"/>
        </w:rPr>
        <w:t>ومن المرجح أن تختلف بعض المعلمات في الهند وغيرها من البلدان النامية إذا ما قورنت بنظيراتها في أوروبا، وذلك من حيث:</w:t>
      </w:r>
    </w:p>
    <w:p w:rsidR="00C16920" w:rsidRDefault="00C16920" w:rsidP="003F1667">
      <w:pPr>
        <w:pStyle w:val="Enumlevel1"/>
        <w:rPr>
          <w:rtl/>
          <w:lang w:bidi="ar-EG"/>
        </w:rPr>
      </w:pPr>
      <w:r>
        <w:rPr>
          <w:rFonts w:hint="cs"/>
          <w:rtl/>
          <w:lang w:bidi="ar-EG"/>
        </w:rPr>
        <w:t>-</w:t>
      </w:r>
      <w:r>
        <w:rPr>
          <w:rFonts w:hint="cs"/>
          <w:rtl/>
          <w:lang w:bidi="ar-EG"/>
        </w:rPr>
        <w:tab/>
        <w:t>استعمالات الهواتف المتنقلة؛</w:t>
      </w:r>
    </w:p>
    <w:p w:rsidR="00C16920" w:rsidRDefault="00C16920" w:rsidP="003F1667">
      <w:pPr>
        <w:pStyle w:val="Enumlevel1"/>
        <w:rPr>
          <w:rtl/>
          <w:lang w:bidi="ar-EG"/>
        </w:rPr>
      </w:pPr>
      <w:r>
        <w:rPr>
          <w:rFonts w:hint="cs"/>
          <w:rtl/>
          <w:lang w:bidi="ar-EG"/>
        </w:rPr>
        <w:t>-</w:t>
      </w:r>
      <w:r>
        <w:rPr>
          <w:rFonts w:hint="cs"/>
          <w:rtl/>
          <w:lang w:bidi="ar-EG"/>
        </w:rPr>
        <w:tab/>
        <w:t>عدد المشغلين؛</w:t>
      </w:r>
    </w:p>
    <w:p w:rsidR="00C16920" w:rsidRDefault="00C16920" w:rsidP="003F1667">
      <w:pPr>
        <w:pStyle w:val="Enumlevel1"/>
        <w:rPr>
          <w:rtl/>
          <w:lang w:bidi="ar-EG"/>
        </w:rPr>
      </w:pPr>
      <w:r>
        <w:rPr>
          <w:rFonts w:hint="cs"/>
          <w:rtl/>
          <w:lang w:bidi="ar-EG"/>
        </w:rPr>
        <w:t>-</w:t>
      </w:r>
      <w:r>
        <w:rPr>
          <w:rFonts w:hint="cs"/>
          <w:rtl/>
          <w:lang w:bidi="ar-EG"/>
        </w:rPr>
        <w:tab/>
        <w:t>ارتفاع مستويات الكثافة السكانية؛</w:t>
      </w:r>
    </w:p>
    <w:p w:rsidR="00C16920" w:rsidRDefault="00C16920" w:rsidP="003F1667">
      <w:pPr>
        <w:pStyle w:val="Enumlevel1"/>
        <w:rPr>
          <w:rtl/>
          <w:lang w:bidi="ar-EG"/>
        </w:rPr>
      </w:pPr>
      <w:r>
        <w:rPr>
          <w:rFonts w:hint="cs"/>
          <w:rtl/>
          <w:lang w:bidi="ar-EG"/>
        </w:rPr>
        <w:t>-</w:t>
      </w:r>
      <w:r>
        <w:rPr>
          <w:rFonts w:hint="cs"/>
          <w:rtl/>
          <w:lang w:bidi="ar-EG"/>
        </w:rPr>
        <w:tab/>
        <w:t>النمو غير العضوي في المناطق الحضرية؛</w:t>
      </w:r>
    </w:p>
    <w:p w:rsidR="00C16920" w:rsidRDefault="00C16920" w:rsidP="003F1667">
      <w:pPr>
        <w:pStyle w:val="Enumlevel1"/>
        <w:rPr>
          <w:rtl/>
          <w:lang w:bidi="ar-EG"/>
        </w:rPr>
      </w:pPr>
      <w:r>
        <w:rPr>
          <w:rFonts w:hint="cs"/>
          <w:rtl/>
          <w:lang w:bidi="ar-EG"/>
        </w:rPr>
        <w:t>-</w:t>
      </w:r>
      <w:r>
        <w:rPr>
          <w:rFonts w:hint="cs"/>
          <w:rtl/>
          <w:lang w:bidi="ar-EG"/>
        </w:rPr>
        <w:tab/>
        <w:t>الأزقة الضيقة التي تفصل بين المباني؛</w:t>
      </w:r>
    </w:p>
    <w:p w:rsidR="00C16920" w:rsidRDefault="00C16920" w:rsidP="003F1667">
      <w:pPr>
        <w:pStyle w:val="Enumlevel1"/>
        <w:rPr>
          <w:rtl/>
          <w:lang w:bidi="ar-EG"/>
        </w:rPr>
      </w:pPr>
      <w:r>
        <w:rPr>
          <w:rFonts w:hint="cs"/>
          <w:rtl/>
          <w:lang w:bidi="ar-EG"/>
        </w:rPr>
        <w:t>-</w:t>
      </w:r>
      <w:r>
        <w:rPr>
          <w:rFonts w:hint="cs"/>
          <w:rtl/>
          <w:lang w:bidi="ar-EG"/>
        </w:rPr>
        <w:tab/>
        <w:t>قدر أقل من الطيف لكل مشغل؛</w:t>
      </w:r>
    </w:p>
    <w:p w:rsidR="00C16920" w:rsidRDefault="00C16920" w:rsidP="003F1667">
      <w:pPr>
        <w:pStyle w:val="Enumlevel1"/>
        <w:rPr>
          <w:rtl/>
          <w:lang w:bidi="ar-EG"/>
        </w:rPr>
      </w:pPr>
      <w:r>
        <w:rPr>
          <w:rFonts w:hint="cs"/>
          <w:rtl/>
          <w:lang w:bidi="ar-EG"/>
        </w:rPr>
        <w:t>-</w:t>
      </w:r>
      <w:r>
        <w:rPr>
          <w:rFonts w:hint="cs"/>
          <w:rtl/>
          <w:lang w:bidi="ar-EG"/>
        </w:rPr>
        <w:tab/>
        <w:t xml:space="preserve">بلوغ القدرة المشعة </w:t>
      </w:r>
      <w:r>
        <w:rPr>
          <w:lang w:bidi="ar-EG"/>
        </w:rPr>
        <w:t>20</w:t>
      </w:r>
      <w:r>
        <w:rPr>
          <w:rFonts w:hint="cs"/>
          <w:rtl/>
          <w:lang w:bidi="ar-EG"/>
        </w:rPr>
        <w:t xml:space="preserve"> واط لكل قطاع؛</w:t>
      </w:r>
    </w:p>
    <w:p w:rsidR="00C16920" w:rsidRDefault="00C16920" w:rsidP="003F1667">
      <w:pPr>
        <w:pStyle w:val="Enumlevel1"/>
        <w:rPr>
          <w:rtl/>
          <w:lang w:bidi="ar-EG"/>
        </w:rPr>
      </w:pPr>
      <w:r>
        <w:rPr>
          <w:rFonts w:hint="cs"/>
          <w:rtl/>
          <w:lang w:bidi="ar-EG"/>
        </w:rPr>
        <w:t>-</w:t>
      </w:r>
      <w:r>
        <w:rPr>
          <w:rFonts w:hint="cs"/>
          <w:rtl/>
          <w:lang w:bidi="ar-EG"/>
        </w:rPr>
        <w:tab/>
        <w:t>تركيب الهوائيات على ارتفاعات أقل وما شابه؛</w:t>
      </w:r>
    </w:p>
    <w:p w:rsidR="00C16920" w:rsidRDefault="00C16920" w:rsidP="003F1667">
      <w:pPr>
        <w:pStyle w:val="Enumlevel1"/>
        <w:rPr>
          <w:rtl/>
          <w:lang w:bidi="ar-EG"/>
        </w:rPr>
      </w:pPr>
      <w:r>
        <w:rPr>
          <w:rFonts w:hint="cs"/>
          <w:rtl/>
          <w:lang w:bidi="ar-EG"/>
        </w:rPr>
        <w:lastRenderedPageBreak/>
        <w:t>-</w:t>
      </w:r>
      <w:r>
        <w:rPr>
          <w:rFonts w:hint="cs"/>
          <w:rtl/>
          <w:lang w:bidi="ar-EG"/>
        </w:rPr>
        <w:tab/>
        <w:t>سوء أحوال التغطية تؤدي أيضاً إلى عمل أجهزة اليد على مستويات أعلى من القدرة؛</w:t>
      </w:r>
    </w:p>
    <w:p w:rsidR="00C16920" w:rsidRDefault="00C16920" w:rsidP="003F1667">
      <w:pPr>
        <w:pStyle w:val="Enumlevel1"/>
        <w:rPr>
          <w:rtl/>
          <w:lang w:bidi="ar-EG"/>
        </w:rPr>
      </w:pPr>
      <w:r>
        <w:rPr>
          <w:rFonts w:hint="cs"/>
          <w:rtl/>
          <w:lang w:bidi="ar-EG"/>
        </w:rPr>
        <w:t>-</w:t>
      </w:r>
      <w:r>
        <w:rPr>
          <w:rFonts w:hint="cs"/>
          <w:rtl/>
          <w:lang w:bidi="ar-EG"/>
        </w:rPr>
        <w:tab/>
        <w:t>إبرام المشغلين تعاقدات خارجية على تركيب البنية التحتية وصيانتها مع أطراف ثالثة؛</w:t>
      </w:r>
    </w:p>
    <w:p w:rsidR="00C16920" w:rsidRDefault="00C16920" w:rsidP="003F1667">
      <w:pPr>
        <w:pStyle w:val="Enumlevel1"/>
        <w:rPr>
          <w:rtl/>
          <w:lang w:bidi="ar-EG"/>
        </w:rPr>
      </w:pPr>
      <w:r>
        <w:rPr>
          <w:rFonts w:hint="cs"/>
          <w:rtl/>
          <w:lang w:bidi="ar-EG"/>
        </w:rPr>
        <w:t>-</w:t>
      </w:r>
      <w:r>
        <w:rPr>
          <w:rFonts w:hint="cs"/>
          <w:rtl/>
          <w:lang w:bidi="ar-EG"/>
        </w:rPr>
        <w:tab/>
        <w:t xml:space="preserve">قصور الخبرات التقنية على مستوى الميدان والسلطات المحلية عن فهم حسابات مناطق الاستبعاد استناداً إلى السلسلة </w:t>
      </w:r>
      <w:r>
        <w:rPr>
          <w:lang w:bidi="ar-EG"/>
        </w:rPr>
        <w:t>K</w:t>
      </w:r>
      <w:r>
        <w:rPr>
          <w:rFonts w:hint="cs"/>
          <w:rtl/>
          <w:lang w:bidi="ar-EG"/>
        </w:rPr>
        <w:t xml:space="preserve"> من توصيات الاتحاد. وهذا يتطلب أيضاً النظر فيه على خلفية متطلبات الرصد التي تتسع لتشمل </w:t>
      </w:r>
      <w:r>
        <w:rPr>
          <w:lang w:bidi="ar-EG"/>
        </w:rPr>
        <w:t>0,747</w:t>
      </w:r>
      <w:r>
        <w:rPr>
          <w:rFonts w:hint="cs"/>
          <w:rtl/>
          <w:lang w:bidi="ar-EG"/>
        </w:rPr>
        <w:t xml:space="preserve"> مليون محطة قاعدة إرسال.</w:t>
      </w:r>
    </w:p>
    <w:p w:rsidR="00C16920" w:rsidRDefault="00C16920" w:rsidP="00C16920">
      <w:pPr>
        <w:rPr>
          <w:rtl/>
          <w:lang w:bidi="ar-EG"/>
        </w:rPr>
      </w:pPr>
      <w:r>
        <w:rPr>
          <w:rFonts w:hint="cs"/>
          <w:rtl/>
          <w:lang w:bidi="ar-EG"/>
        </w:rPr>
        <w:t>كما تشير دراسة الحالة إلى مساهمات أخرى كثيرة بشأن مبادرات السياسات الهندية وتتضمن روابط بمواقع إلكترونية مرجعية تضم التفاصيل.</w:t>
      </w:r>
      <w:r w:rsidRPr="003F1667">
        <w:rPr>
          <w:rStyle w:val="FootnoteReference"/>
          <w:rtl/>
        </w:rPr>
        <w:footnoteReference w:id="12"/>
      </w:r>
    </w:p>
    <w:p w:rsidR="00C16920" w:rsidRPr="00A30381" w:rsidRDefault="00C16920" w:rsidP="00457455">
      <w:pPr>
        <w:pStyle w:val="Heading1"/>
        <w:rPr>
          <w:rtl/>
        </w:rPr>
      </w:pPr>
      <w:bookmarkStart w:id="72" w:name="_Toc373746037"/>
      <w:bookmarkStart w:id="73" w:name="_Toc377637365"/>
      <w:r>
        <w:rPr>
          <w:lang w:bidi="ar-EG"/>
        </w:rPr>
        <w:t>6</w:t>
      </w:r>
      <w:r w:rsidRPr="00A30381">
        <w:rPr>
          <w:rFonts w:hint="cs"/>
          <w:rtl/>
        </w:rPr>
        <w:tab/>
        <w:t>مشروع الاتحاد الدولي للاتصالات في أمريكا الوسطى بشأن البث الكهرمغنطيسي غير المؤين واللوائح المتعلقة بالتعرض البشري لنشر الشبكات اللاسلكية والبنى التحتية المرتبطة بها</w:t>
      </w:r>
      <w:bookmarkEnd w:id="72"/>
      <w:bookmarkEnd w:id="73"/>
    </w:p>
    <w:p w:rsidR="00C16920" w:rsidRPr="00A30381" w:rsidRDefault="00C16920" w:rsidP="00550084">
      <w:pPr>
        <w:rPr>
          <w:rtl/>
          <w:lang w:bidi="ar-LB"/>
        </w:rPr>
      </w:pPr>
      <w:r w:rsidRPr="00550084">
        <w:t>1.6</w:t>
      </w:r>
      <w:r w:rsidRPr="00550084">
        <w:rPr>
          <w:rFonts w:hint="cs"/>
          <w:rtl/>
        </w:rPr>
        <w:tab/>
      </w:r>
      <w:r w:rsidRPr="00A30381">
        <w:rPr>
          <w:rFonts w:hint="cs"/>
          <w:rtl/>
          <w:lang w:bidi="ar-LB"/>
        </w:rPr>
        <w:t xml:space="preserve">يرمي المشروع إلى تحليل الصعوبات التي تعترض نشر الشبكات المتنقلة والبنى التحتية المرتبطة بها في أمريكا الوسطى نتيجة التخوف الاجتماعي من الإشعاع الكهرمغنطيسي وتقييم اللوائح المتعلقة بالتحكم بالأمور المماثلة في تلك البلدان. وبالمثل، فإن المشروع الذي وضع بالاستناد إلى هذه الدراسات والتقييمات اقترح حلولاً تتضمن إجراء تغييرات أو وضع </w:t>
      </w:r>
      <w:r w:rsidRPr="00A30381">
        <w:rPr>
          <w:rFonts w:hint="cs"/>
          <w:rtl/>
          <w:lang w:bidi="ar-LB"/>
        </w:rPr>
        <w:lastRenderedPageBreak/>
        <w:t>سياسات معينة؛ ومشروعات ريادية؛ وتضمين قياس التواصل الاجتماعي للأمور المماثلة، وتطوير الأدوات العامة اللازمة للقيام في وقت نشر الشبكات اللاسلكية بتيسير القبول الاجتماعي لها من قبل السكان وجمعياتهم السياسية والمدنية.</w:t>
      </w:r>
    </w:p>
    <w:p w:rsidR="00C16920" w:rsidRPr="00A30381" w:rsidRDefault="00C16920" w:rsidP="00C16920">
      <w:pPr>
        <w:rPr>
          <w:rtl/>
          <w:lang w:bidi="ar-LB"/>
        </w:rPr>
      </w:pPr>
      <w:r w:rsidRPr="00A30381">
        <w:rPr>
          <w:rFonts w:hint="cs"/>
          <w:rtl/>
          <w:lang w:bidi="ar-LB"/>
        </w:rPr>
        <w:t>وفيما يتعلق بالمسألة الأخيرة بوجه خاص، فقد أجريت في السلفادور قياسات دليلية يرد وصفها في النهاية.</w:t>
      </w:r>
    </w:p>
    <w:p w:rsidR="00C16920" w:rsidRPr="00A30381" w:rsidRDefault="00C16920" w:rsidP="00C16920">
      <w:pPr>
        <w:rPr>
          <w:lang w:bidi="ar-EG"/>
        </w:rPr>
      </w:pPr>
      <w:r w:rsidRPr="00550084">
        <w:t>2.6</w:t>
      </w:r>
      <w:r w:rsidRPr="00550084">
        <w:rPr>
          <w:rFonts w:hint="cs"/>
          <w:rtl/>
        </w:rPr>
        <w:tab/>
      </w:r>
      <w:r w:rsidRPr="00A30381">
        <w:rPr>
          <w:rFonts w:hint="cs"/>
          <w:rtl/>
          <w:lang w:bidi="ar-LB"/>
        </w:rPr>
        <w:t xml:space="preserve">لقد أصبحت المصاعب التي تعترض نشر شبكات الاتصالات اللاسلكية بسبب تخوف السكان من الهوائيات والتأثيرات المحتملة </w:t>
      </w:r>
      <w:r>
        <w:rPr>
          <w:rFonts w:hint="cs"/>
          <w:rtl/>
          <w:lang w:bidi="ar-LB"/>
        </w:rPr>
        <w:t xml:space="preserve">للتعرض للترددات الراديوية </w:t>
      </w:r>
      <w:r w:rsidRPr="00A30381">
        <w:rPr>
          <w:rFonts w:hint="cs"/>
          <w:rtl/>
          <w:lang w:bidi="ar-LB"/>
        </w:rPr>
        <w:t xml:space="preserve">مشكلة يصعب حلها، وباتت من الموضوعات التي تحظى دراستها بالأولوية لدى الاتحاد ولجنة البلدان الأمريكية للاتصالات </w:t>
      </w:r>
      <w:r w:rsidRPr="00A30381">
        <w:rPr>
          <w:lang w:bidi="ar-EG"/>
        </w:rPr>
        <w:t>(CITEL)</w:t>
      </w:r>
      <w:r w:rsidRPr="00A30381">
        <w:rPr>
          <w:rFonts w:hint="cs"/>
          <w:rtl/>
          <w:lang w:bidi="ar-LB"/>
        </w:rPr>
        <w:t xml:space="preserve"> واللجنة التقنية الإقليمية للاتصالات</w:t>
      </w:r>
      <w:r>
        <w:rPr>
          <w:rFonts w:hint="cs"/>
          <w:rtl/>
          <w:lang w:bidi="ar-EG"/>
        </w:rPr>
        <w:t xml:space="preserve"> في أمريكا الوسطى</w:t>
      </w:r>
      <w:r>
        <w:rPr>
          <w:rFonts w:hint="eastAsia"/>
          <w:rtl/>
          <w:lang w:bidi="ar-EG"/>
        </w:rPr>
        <w:t> </w:t>
      </w:r>
      <w:r w:rsidRPr="00A30381">
        <w:rPr>
          <w:lang w:bidi="ar-EG"/>
        </w:rPr>
        <w:t>(COMTELCA)</w:t>
      </w:r>
      <w:r w:rsidRPr="00A30381">
        <w:rPr>
          <w:rFonts w:hint="cs"/>
          <w:rtl/>
          <w:lang w:bidi="ar-LB"/>
        </w:rPr>
        <w:t>.</w:t>
      </w:r>
    </w:p>
    <w:p w:rsidR="00C16920" w:rsidRPr="00550084" w:rsidRDefault="00C16920" w:rsidP="009B5A78">
      <w:pPr>
        <w:rPr>
          <w:rtl/>
        </w:rPr>
      </w:pPr>
      <w:r w:rsidRPr="00550084">
        <w:t>3.6</w:t>
      </w:r>
      <w:r w:rsidRPr="00550084">
        <w:rPr>
          <w:rFonts w:hint="cs"/>
          <w:rtl/>
        </w:rPr>
        <w:tab/>
      </w:r>
      <w:r w:rsidRPr="00A30381">
        <w:rPr>
          <w:rFonts w:hint="cs"/>
          <w:rtl/>
          <w:lang w:bidi="ar-LB"/>
        </w:rPr>
        <w:t xml:space="preserve">يهدف المشروع إلى دراسة واقتراح وتنفيذ مشروع دليلي في منطقة أمريكا الوسطى، يتعلق بنشر أبراج المهاتفة المتنقلة والبنى التحتية الخاصة بها فضلاً عن الإشعاعات غير المؤينة والحماية الصحية، وذلك بعد صدور قرارات مختلفة مثل القرار </w:t>
      </w:r>
      <w:r w:rsidRPr="00A30381">
        <w:rPr>
          <w:lang w:bidi="ar-EG"/>
        </w:rPr>
        <w:t>176</w:t>
      </w:r>
      <w:r w:rsidRPr="00A30381">
        <w:rPr>
          <w:rFonts w:hint="cs"/>
          <w:rtl/>
          <w:lang w:bidi="ar-LB"/>
        </w:rPr>
        <w:t xml:space="preserve"> (غوادالاخارا، </w:t>
      </w:r>
      <w:r w:rsidRPr="00A30381">
        <w:rPr>
          <w:lang w:bidi="ar-EG"/>
        </w:rPr>
        <w:t>2010</w:t>
      </w:r>
      <w:r w:rsidRPr="00A30381">
        <w:rPr>
          <w:rFonts w:hint="cs"/>
          <w:rtl/>
          <w:lang w:bidi="ar-LB"/>
        </w:rPr>
        <w:t>) الصادر عن مؤتمر المندوبين المفوضين للاتحاد</w:t>
      </w:r>
      <w:r>
        <w:rPr>
          <w:rFonts w:hint="cs"/>
          <w:rtl/>
          <w:lang w:bidi="ar-LB"/>
        </w:rPr>
        <w:t xml:space="preserve">، </w:t>
      </w:r>
      <w:r>
        <w:rPr>
          <w:lang w:bidi="ar-LB"/>
        </w:rPr>
        <w:t>2010</w:t>
      </w:r>
      <w:r>
        <w:rPr>
          <w:rFonts w:hint="cs"/>
          <w:rtl/>
          <w:lang w:bidi="ar-EG"/>
        </w:rPr>
        <w:t xml:space="preserve"> </w:t>
      </w:r>
      <w:r w:rsidRPr="00A30381">
        <w:rPr>
          <w:rFonts w:hint="cs"/>
          <w:rtl/>
          <w:lang w:bidi="ar-LB"/>
        </w:rPr>
        <w:t xml:space="preserve">بشأن </w:t>
      </w:r>
      <w:r w:rsidRPr="00A30381">
        <w:rPr>
          <w:rtl/>
        </w:rPr>
        <w:t>"</w:t>
      </w:r>
      <w:r w:rsidRPr="00A30381">
        <w:rPr>
          <w:rFonts w:hint="cs"/>
          <w:rtl/>
        </w:rPr>
        <w:t>التعرض 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tl/>
        </w:rPr>
        <w:t xml:space="preserve"> </w:t>
      </w:r>
      <w:r w:rsidRPr="00A30381">
        <w:rPr>
          <w:rFonts w:hint="cs"/>
          <w:rtl/>
        </w:rPr>
        <w:t>وقياسها</w:t>
      </w:r>
      <w:r w:rsidRPr="00A30381">
        <w:rPr>
          <w:rtl/>
        </w:rPr>
        <w:t>"</w:t>
      </w:r>
      <w:r w:rsidRPr="00A30381">
        <w:rPr>
          <w:rFonts w:hint="cs"/>
          <w:rtl/>
        </w:rPr>
        <w:t>، والقرار</w:t>
      </w:r>
      <w:r w:rsidRPr="00A30381">
        <w:rPr>
          <w:rtl/>
        </w:rPr>
        <w:t xml:space="preserve"> </w:t>
      </w:r>
      <w:r w:rsidRPr="00A30381">
        <w:rPr>
          <w:lang w:bidi="ar-EG"/>
        </w:rPr>
        <w:t>72</w:t>
      </w:r>
      <w:r w:rsidRPr="00A30381">
        <w:rPr>
          <w:rFonts w:hint="cs"/>
          <w:rtl/>
        </w:rPr>
        <w:t xml:space="preserve"> </w:t>
      </w:r>
      <w:r w:rsidRPr="00A30381">
        <w:rPr>
          <w:rFonts w:hint="cs"/>
          <w:rtl/>
          <w:lang w:bidi="ar-LB"/>
        </w:rPr>
        <w:t>(</w:t>
      </w:r>
      <w:r w:rsidRPr="00A30381">
        <w:rPr>
          <w:rFonts w:hint="cs"/>
          <w:rtl/>
        </w:rPr>
        <w:t>الجمعية</w:t>
      </w:r>
      <w:r w:rsidRPr="00A30381">
        <w:rPr>
          <w:rtl/>
        </w:rPr>
        <w:t xml:space="preserve"> </w:t>
      </w:r>
      <w:r w:rsidRPr="00A30381">
        <w:rPr>
          <w:rFonts w:hint="cs"/>
          <w:rtl/>
        </w:rPr>
        <w:t>العالمية</w:t>
      </w:r>
      <w:r w:rsidRPr="00A30381">
        <w:rPr>
          <w:rtl/>
        </w:rPr>
        <w:t xml:space="preserve"> </w:t>
      </w:r>
      <w:r w:rsidRPr="00A30381">
        <w:rPr>
          <w:rFonts w:hint="cs"/>
          <w:rtl/>
        </w:rPr>
        <w:t>لتقييس</w:t>
      </w:r>
      <w:r w:rsidRPr="00A30381">
        <w:rPr>
          <w:rtl/>
        </w:rPr>
        <w:t xml:space="preserve"> </w:t>
      </w:r>
      <w:r w:rsidRPr="00A30381">
        <w:rPr>
          <w:rFonts w:hint="cs"/>
          <w:rtl/>
        </w:rPr>
        <w:t xml:space="preserve">الاتصالات، جوهانسبرغ </w:t>
      </w:r>
      <w:r w:rsidRPr="00A30381">
        <w:rPr>
          <w:lang w:bidi="ar-EG"/>
        </w:rPr>
        <w:t>2008</w:t>
      </w:r>
      <w:r w:rsidRPr="00A30381">
        <w:rPr>
          <w:rFonts w:hint="cs"/>
          <w:rtl/>
        </w:rPr>
        <w:t xml:space="preserve">، ودبي </w:t>
      </w:r>
      <w:r w:rsidRPr="00A30381">
        <w:rPr>
          <w:lang w:bidi="ar-EG"/>
        </w:rPr>
        <w:t>2012</w:t>
      </w:r>
      <w:r w:rsidRPr="00A30381">
        <w:rPr>
          <w:rFonts w:hint="cs"/>
          <w:rtl/>
        </w:rPr>
        <w:t>) بشأن</w:t>
      </w:r>
      <w:r w:rsidRPr="00A30381">
        <w:rPr>
          <w:rtl/>
        </w:rPr>
        <w:t xml:space="preserve"> </w:t>
      </w:r>
      <w:r w:rsidRPr="00A30381">
        <w:rPr>
          <w:rFonts w:hint="cs"/>
          <w:rtl/>
        </w:rPr>
        <w:t>مشاكل</w:t>
      </w:r>
      <w:r w:rsidRPr="00A30381">
        <w:rPr>
          <w:rtl/>
        </w:rPr>
        <w:t xml:space="preserve"> </w:t>
      </w:r>
      <w:r w:rsidRPr="00A30381">
        <w:rPr>
          <w:rFonts w:hint="cs"/>
          <w:rtl/>
        </w:rPr>
        <w:t>القياس</w:t>
      </w:r>
      <w:r w:rsidRPr="00A30381">
        <w:rPr>
          <w:rtl/>
        </w:rPr>
        <w:t xml:space="preserve"> </w:t>
      </w:r>
      <w:r w:rsidRPr="00A30381">
        <w:rPr>
          <w:rFonts w:hint="cs"/>
          <w:rtl/>
        </w:rPr>
        <w:t>المتعلقة</w:t>
      </w:r>
      <w:r w:rsidRPr="00A30381">
        <w:rPr>
          <w:rtl/>
        </w:rPr>
        <w:t xml:space="preserve"> </w:t>
      </w:r>
      <w:r w:rsidRPr="00A30381">
        <w:rPr>
          <w:rFonts w:hint="cs"/>
          <w:rtl/>
        </w:rPr>
        <w:t>بالتعرض</w:t>
      </w:r>
      <w:r w:rsidRPr="00A30381">
        <w:rPr>
          <w:rtl/>
        </w:rPr>
        <w:t xml:space="preserve"> </w:t>
      </w:r>
      <w:r w:rsidRPr="00A30381">
        <w:rPr>
          <w:rFonts w:hint="cs"/>
          <w:rtl/>
        </w:rPr>
        <w:t>البشري</w:t>
      </w:r>
      <w:r w:rsidRPr="00A30381">
        <w:rPr>
          <w:rtl/>
        </w:rPr>
        <w:t xml:space="preserve"> </w:t>
      </w:r>
      <w:r w:rsidRPr="00A30381">
        <w:rPr>
          <w:rFonts w:hint="cs"/>
          <w:rtl/>
        </w:rPr>
        <w:t>للمجالات</w:t>
      </w:r>
      <w:r w:rsidRPr="00A30381">
        <w:rPr>
          <w:rtl/>
        </w:rPr>
        <w:t xml:space="preserve"> </w:t>
      </w:r>
      <w:r w:rsidRPr="00A30381">
        <w:rPr>
          <w:rFonts w:hint="cs"/>
          <w:rtl/>
        </w:rPr>
        <w:t>الكهرمغنطيسية،</w:t>
      </w:r>
      <w:r w:rsidRPr="00A30381">
        <w:rPr>
          <w:rFonts w:hint="cs"/>
          <w:rtl/>
          <w:lang w:bidi="ar-LB"/>
        </w:rPr>
        <w:t xml:space="preserve"> والقرار </w:t>
      </w:r>
      <w:r w:rsidRPr="00A30381">
        <w:rPr>
          <w:lang w:bidi="ar-EG"/>
        </w:rPr>
        <w:t>62</w:t>
      </w:r>
      <w:r w:rsidRPr="00A30381">
        <w:rPr>
          <w:rFonts w:hint="cs"/>
          <w:rtl/>
          <w:lang w:bidi="ar-LB"/>
        </w:rPr>
        <w:t xml:space="preserve"> (المؤتمر العالمي لتنمية الاتصالات، حيدر</w:t>
      </w:r>
      <w:r w:rsidRPr="00A30381">
        <w:rPr>
          <w:lang w:bidi="ar-EG"/>
        </w:rPr>
        <w:t xml:space="preserve"> </w:t>
      </w:r>
      <w:r w:rsidRPr="00A30381">
        <w:rPr>
          <w:rFonts w:hint="cs"/>
          <w:rtl/>
          <w:lang w:bidi="ar-LB"/>
        </w:rPr>
        <w:t xml:space="preserve">آباد، </w:t>
      </w:r>
      <w:r w:rsidRPr="00A30381">
        <w:rPr>
          <w:lang w:bidi="ar-EG"/>
        </w:rPr>
        <w:t>2010</w:t>
      </w:r>
      <w:r w:rsidRPr="00A30381">
        <w:rPr>
          <w:rFonts w:hint="cs"/>
          <w:rtl/>
          <w:lang w:bidi="ar-LB"/>
        </w:rPr>
        <w:t>).</w:t>
      </w:r>
      <w:r w:rsidRPr="00A30381">
        <w:rPr>
          <w:lang w:bidi="ar-EG"/>
        </w:rPr>
        <w:t xml:space="preserve"> </w:t>
      </w:r>
      <w:r w:rsidRPr="00A30381">
        <w:rPr>
          <w:rFonts w:hint="cs"/>
          <w:rtl/>
          <w:lang w:bidi="ar-LB"/>
        </w:rPr>
        <w:t xml:space="preserve">وإلى جانب ذلك، ينظر هذا المشروع في تقديم التعليقات </w:t>
      </w:r>
      <w:r w:rsidRPr="00A30381">
        <w:rPr>
          <w:rFonts w:hint="cs"/>
          <w:rtl/>
        </w:rPr>
        <w:t xml:space="preserve">إلى لجنة الدراسات </w:t>
      </w:r>
      <w:r w:rsidRPr="00A30381">
        <w:rPr>
          <w:lang w:bidi="ar-EG"/>
        </w:rPr>
        <w:t>1</w:t>
      </w:r>
      <w:r w:rsidRPr="00A30381">
        <w:rPr>
          <w:rFonts w:hint="cs"/>
          <w:rtl/>
        </w:rPr>
        <w:t xml:space="preserve"> لقطاع تنمية الاتصالات وإلى الفريق الإقليمي المعني بأمريكا اللاتينية ومنطقة الكاريبي التابع للجنة الدراسات</w:t>
      </w:r>
      <w:r>
        <w:rPr>
          <w:rFonts w:hint="eastAsia"/>
          <w:rtl/>
        </w:rPr>
        <w:t> </w:t>
      </w:r>
      <w:r w:rsidRPr="00A30381">
        <w:rPr>
          <w:lang w:bidi="ar-EG"/>
        </w:rPr>
        <w:t>5</w:t>
      </w:r>
      <w:r w:rsidRPr="00A30381">
        <w:rPr>
          <w:rtl/>
          <w:lang w:bidi="ar-EG"/>
        </w:rPr>
        <w:t xml:space="preserve"> </w:t>
      </w:r>
      <w:r w:rsidRPr="00A30381">
        <w:rPr>
          <w:rFonts w:hint="cs"/>
          <w:rtl/>
        </w:rPr>
        <w:t>لقطاع تقييس الاتصالات</w:t>
      </w:r>
      <w:r w:rsidRPr="00A30381">
        <w:rPr>
          <w:rFonts w:hint="cs"/>
          <w:rtl/>
          <w:lang w:bidi="ar-LB"/>
        </w:rPr>
        <w:t xml:space="preserve"> بشأن الدروس المستفادة المتصلة بالمسألة </w:t>
      </w:r>
      <w:r w:rsidRPr="00A30381">
        <w:rPr>
          <w:lang w:bidi="ar-EG"/>
        </w:rPr>
        <w:t>23/1</w:t>
      </w:r>
      <w:r w:rsidRPr="00A30381">
        <w:rPr>
          <w:rFonts w:hint="cs"/>
          <w:rtl/>
        </w:rPr>
        <w:t xml:space="preserve"> </w:t>
      </w:r>
      <w:r w:rsidRPr="00550084">
        <w:rPr>
          <w:rFonts w:hint="cs"/>
          <w:rtl/>
        </w:rPr>
        <w:t xml:space="preserve">بعنوان </w:t>
      </w:r>
      <w:r w:rsidRPr="00550084">
        <w:rPr>
          <w:rtl/>
        </w:rPr>
        <w:t>"</w:t>
      </w:r>
      <w:r w:rsidRPr="00550084">
        <w:rPr>
          <w:rFonts w:hint="cs"/>
          <w:rtl/>
        </w:rPr>
        <w:t>الاستراتيجيات</w:t>
      </w:r>
      <w:r w:rsidRPr="00550084">
        <w:rPr>
          <w:rtl/>
        </w:rPr>
        <w:t xml:space="preserve"> </w:t>
      </w:r>
      <w:r w:rsidRPr="00550084">
        <w:rPr>
          <w:rFonts w:hint="cs"/>
          <w:rtl/>
        </w:rPr>
        <w:t>والسياسات</w:t>
      </w:r>
      <w:r w:rsidRPr="00550084">
        <w:rPr>
          <w:rtl/>
        </w:rPr>
        <w:t xml:space="preserve"> </w:t>
      </w:r>
      <w:r w:rsidRPr="00550084">
        <w:rPr>
          <w:rFonts w:hint="cs"/>
          <w:rtl/>
        </w:rPr>
        <w:t>المتعلقة</w:t>
      </w:r>
      <w:r w:rsidRPr="00550084">
        <w:rPr>
          <w:rtl/>
        </w:rPr>
        <w:t xml:space="preserve"> </w:t>
      </w:r>
      <w:r w:rsidRPr="00550084">
        <w:rPr>
          <w:rFonts w:hint="cs"/>
          <w:rtl/>
        </w:rPr>
        <w:t>بالتعرض</w:t>
      </w:r>
      <w:r w:rsidRPr="00550084">
        <w:rPr>
          <w:rtl/>
        </w:rPr>
        <w:t xml:space="preserve"> </w:t>
      </w:r>
      <w:r w:rsidRPr="00550084">
        <w:rPr>
          <w:rFonts w:hint="cs"/>
          <w:rtl/>
        </w:rPr>
        <w:t>البشري</w:t>
      </w:r>
      <w:r w:rsidRPr="00550084">
        <w:rPr>
          <w:rtl/>
        </w:rPr>
        <w:t xml:space="preserve"> </w:t>
      </w:r>
      <w:r w:rsidRPr="00550084">
        <w:rPr>
          <w:rFonts w:hint="cs"/>
          <w:rtl/>
        </w:rPr>
        <w:t>للمجالات</w:t>
      </w:r>
      <w:r w:rsidRPr="00550084">
        <w:rPr>
          <w:rtl/>
        </w:rPr>
        <w:t xml:space="preserve"> </w:t>
      </w:r>
      <w:r w:rsidRPr="00550084">
        <w:rPr>
          <w:rFonts w:hint="cs"/>
          <w:rtl/>
        </w:rPr>
        <w:t>الكهرمغنطيسية</w:t>
      </w:r>
      <w:r w:rsidRPr="00550084">
        <w:rPr>
          <w:rtl/>
        </w:rPr>
        <w:t>"</w:t>
      </w:r>
      <w:r w:rsidRPr="00550084">
        <w:rPr>
          <w:rFonts w:hint="cs"/>
          <w:rtl/>
        </w:rPr>
        <w:t>.</w:t>
      </w:r>
    </w:p>
    <w:p w:rsidR="00C16920" w:rsidRPr="00550084" w:rsidRDefault="00C16920" w:rsidP="009B5A78">
      <w:pPr>
        <w:rPr>
          <w:rtl/>
        </w:rPr>
      </w:pPr>
      <w:r w:rsidRPr="00550084">
        <w:t>4.6</w:t>
      </w:r>
      <w:r w:rsidRPr="00550084">
        <w:rPr>
          <w:rFonts w:hint="cs"/>
          <w:rtl/>
        </w:rPr>
        <w:tab/>
        <w:t>وقد نفذ مكتب تنمية الاتصالات</w:t>
      </w:r>
      <w:r w:rsidRPr="00550084">
        <w:rPr>
          <w:rFonts w:hint="eastAsia"/>
          <w:rtl/>
        </w:rPr>
        <w:t> </w:t>
      </w:r>
      <w:r w:rsidRPr="00550084">
        <w:t>(BDT)</w:t>
      </w:r>
      <w:r w:rsidRPr="00550084">
        <w:rPr>
          <w:rFonts w:hint="cs"/>
          <w:rtl/>
        </w:rPr>
        <w:t xml:space="preserve"> هذا المشروع من خلال المكتب الإقليمي لأمريكا الوسطى وكوبا والمكسيك والجمهورية الدومينيكية، وبالتنسيق الوثيق مع المكتب الإقليمي للأمريكتين ومنطقة الكاريبي، وبمساعدة من</w:t>
      </w:r>
      <w:r w:rsidRPr="00550084">
        <w:rPr>
          <w:rFonts w:hint="eastAsia"/>
          <w:rtl/>
        </w:rPr>
        <w:t> </w:t>
      </w:r>
      <w:r w:rsidRPr="00550084">
        <w:rPr>
          <w:rFonts w:hint="cs"/>
          <w:rtl/>
        </w:rPr>
        <w:t>خبراء خارجيين ومن البلدان المشاركة في المشروع.</w:t>
      </w:r>
    </w:p>
    <w:p w:rsidR="00C16920" w:rsidRPr="00550084" w:rsidRDefault="00C16920" w:rsidP="000D35E4">
      <w:pPr>
        <w:rPr>
          <w:rtl/>
        </w:rPr>
      </w:pPr>
      <w:r w:rsidRPr="00550084">
        <w:t>5.6</w:t>
      </w:r>
      <w:r w:rsidRPr="00550084">
        <w:rPr>
          <w:rFonts w:hint="cs"/>
          <w:rtl/>
        </w:rPr>
        <w:tab/>
        <w:t>ويتم الإعراب عن التخوف الاجتماعي من الإشعاع الكهرمغنطيسي من قبل أوساط ومجموعات مستعملي خدمات الاتصالات الذين يبدون عدم الرغبة في نشر الهوائيات تخوفاً مما قد ينجم عن ذلك من آثار محتملة على</w:t>
      </w:r>
      <w:r w:rsidRPr="00550084">
        <w:rPr>
          <w:rFonts w:hint="eastAsia"/>
          <w:rtl/>
        </w:rPr>
        <w:t> </w:t>
      </w:r>
      <w:r w:rsidRPr="00550084">
        <w:rPr>
          <w:rFonts w:hint="cs"/>
          <w:rtl/>
        </w:rPr>
        <w:t>الصحة. وتلتمس إدارات بلدان أمريكا الوسطى مقترحات بشأن الحلول التي تتضمن أيضاً تطوير الأدوات العامة اللازمة لتيسير نشر الشبكات اللاسلكية والقبول الاجتماعي للسكان بها ومنظماتهم السياسية والمدنية.</w:t>
      </w:r>
    </w:p>
    <w:p w:rsidR="00C16920" w:rsidRPr="00550084" w:rsidRDefault="00C16920" w:rsidP="00C16920">
      <w:pPr>
        <w:rPr>
          <w:rtl/>
        </w:rPr>
      </w:pPr>
      <w:r w:rsidRPr="00550084">
        <w:t>6.6</w:t>
      </w:r>
      <w:r w:rsidRPr="00550084">
        <w:rPr>
          <w:rFonts w:hint="cs"/>
          <w:rtl/>
        </w:rPr>
        <w:tab/>
        <w:t>وانضم إلى هذا المشروع كل من السلفادور وبنما وهندوراس من أجل إجراء دراسة لتحديد الوضع الراهن في مجال نشر الشبكات اللاسلكية والبنى التحتية المرتبطة بها في بلدانهم نتيجة للتخوف الاجتماعي الذي أعرب عنه السكان فيما يتصل بالإشعاعات الكهرمغنطيسية، بغية تحقيق الهدف النهائي المتمثل في تيسير نشر الهوائيات والبنى التحتية المرتبطة بها.</w:t>
      </w:r>
    </w:p>
    <w:p w:rsidR="00C16920" w:rsidRPr="00550084" w:rsidRDefault="00C16920" w:rsidP="00567801">
      <w:pPr>
        <w:rPr>
          <w:rtl/>
        </w:rPr>
      </w:pPr>
      <w:r w:rsidRPr="00550084">
        <w:t>7.6</w:t>
      </w:r>
      <w:r w:rsidRPr="00550084">
        <w:rPr>
          <w:rFonts w:hint="cs"/>
          <w:rtl/>
        </w:rPr>
        <w:tab/>
        <w:t>وتقرر عقد اجتماعات مع مختلف الإدارات الحكومية التي قد تمت بصلة إلى الموضوع، وهي: هيئة تنظيم الاتصالات، ووزارة الصحة، ووزارة البيئة، والمكاتب الوطنية التي تقدم الدعم للبلديات، ومكاتب التخطيط البلدي في المناطق الحضرية الواسعة والبلديات الكبرى، وروابط العُمد، وشركات التشغيل. وتمثل الهدف من ناحية في جمع المعلومات من مصادر مختلفة لا تكون مترابطة على الدوام، ومن ناحية أخرى في محاولة التوصل إلى موقف مشترك في مختلف فروع الحكومة الوطنية المعنية بالمسألة.</w:t>
      </w:r>
    </w:p>
    <w:p w:rsidR="00C16920" w:rsidRPr="00550084" w:rsidRDefault="00C16920" w:rsidP="00C16920">
      <w:pPr>
        <w:rPr>
          <w:rtl/>
        </w:rPr>
      </w:pPr>
      <w:r w:rsidRPr="00550084">
        <w:t>8.6</w:t>
      </w:r>
      <w:r w:rsidRPr="00550084">
        <w:rPr>
          <w:rFonts w:hint="cs"/>
          <w:rtl/>
        </w:rPr>
        <w:tab/>
        <w:t xml:space="preserve">ويمكننا التقدير بأن السمات التالية ظلت قائمة في اثنين من البلدان الثلاثة المشاركة، وهي سمات مماثلة لتلك التي تميزت بها باقي مناطق أمريكا اللاتينية ومناطق أخرى من العالم: </w:t>
      </w:r>
    </w:p>
    <w:p w:rsidR="00C16920" w:rsidRPr="00550084" w:rsidRDefault="00C16920" w:rsidP="00C16920">
      <w:pPr>
        <w:rPr>
          <w:rtl/>
        </w:rPr>
      </w:pPr>
      <w:r w:rsidRPr="00550084">
        <w:rPr>
          <w:rFonts w:hint="cs"/>
          <w:rtl/>
        </w:rPr>
        <w:t xml:space="preserve">الافتقار إلى السياسات المتماسكة في مختلف المجالات الحكومية؛ والافتقار إلى التكامل وإلى وجود سياسة مشتركة بين الفروع المختلفة للحكومة الوطنية؛ والافتقار إلى سياسة الاتصالات الاجتماعية المتصلة بالإشعاع غير المؤين والحماية الصحية؛ وانتهاك اللوائح البلدية؛ ووجود مرافق غير مرخصة على مستوى البلديات؛ ورفض السكان للمرافق؛ ومشاركة المنظمات البيئية؛ وتسييس القضية؛ والخوف من التأثيرات المحتملة للإشعاع غير المؤين على الصحة؛ وبدء الفزع الاجتماعي؛ وزيادة رفض المرافق داخل الأحياء السكنية أو المناطق المحلية. </w:t>
      </w:r>
    </w:p>
    <w:p w:rsidR="00C16920" w:rsidRPr="00A30381" w:rsidRDefault="00C16920" w:rsidP="00C16920">
      <w:pPr>
        <w:rPr>
          <w:rtl/>
          <w:lang w:bidi="ar-LB"/>
        </w:rPr>
      </w:pPr>
      <w:r w:rsidRPr="00550084">
        <w:t>9.6</w:t>
      </w:r>
      <w:r w:rsidRPr="00550084">
        <w:rPr>
          <w:rFonts w:hint="cs"/>
          <w:rtl/>
        </w:rPr>
        <w:tab/>
        <w:t xml:space="preserve">وهنالك تضارب في الآراء لا يحمل الطابع التقني، ولا الصبغة التجارية، ولا يمثل أساساً مشكلة متصلة بالصحة، لكنه تضارب قائم على التصور الاجتماعي للمخاطر وما يترتب عليه من شعور السكان بالخوف من الإشعاع، وهو خوف يتولد </w:t>
      </w:r>
      <w:r w:rsidRPr="00550084">
        <w:rPr>
          <w:rFonts w:hint="cs"/>
          <w:rtl/>
        </w:rPr>
        <w:lastRenderedPageBreak/>
        <w:t>عنه البدء باعتماد التقييدات التنظيمية لنشر البنى التحتية عن طريق ما يفرضه السكان المعنيون من ضغوط على العُمد والهيئات التشريعية</w:t>
      </w:r>
      <w:r w:rsidRPr="00A30381">
        <w:rPr>
          <w:lang w:bidi="ar-EG"/>
        </w:rPr>
        <w:t xml:space="preserve"> </w:t>
      </w:r>
      <w:r w:rsidRPr="00A30381">
        <w:rPr>
          <w:rFonts w:hint="cs"/>
          <w:rtl/>
          <w:lang w:bidi="ar-LB"/>
        </w:rPr>
        <w:t>للبلديات.</w:t>
      </w:r>
    </w:p>
    <w:p w:rsidR="00C16920" w:rsidRPr="00550084" w:rsidRDefault="00C16920" w:rsidP="00550084">
      <w:pPr>
        <w:rPr>
          <w:rtl/>
        </w:rPr>
      </w:pPr>
      <w:r w:rsidRPr="00567801">
        <w:t>10.6</w:t>
      </w:r>
      <w:r w:rsidRPr="00567801">
        <w:rPr>
          <w:rFonts w:hint="cs"/>
          <w:rtl/>
        </w:rPr>
        <w:tab/>
      </w:r>
      <w:r w:rsidRPr="00550084">
        <w:rPr>
          <w:rFonts w:hint="cs"/>
          <w:rtl/>
        </w:rPr>
        <w:t xml:space="preserve">ومع أن بعض البلدان لا تملك تشريعات وطنية في المجال الصحي تعمل تحديداً على تنظيم استخدام الإشعاع غير المؤين، إلا أن هناك بعض الحالات التي توجد فيها لوائح في قطاع الاتصالات، وبعض الحالات الأخرى التي تطبق فيها قواعد اللجنة التقنية الإقليمية للاتصالات </w:t>
      </w:r>
      <w:r w:rsidRPr="00550084">
        <w:t>(COMTELCA)</w:t>
      </w:r>
      <w:r w:rsidRPr="00550084">
        <w:rPr>
          <w:rFonts w:hint="cs"/>
          <w:rtl/>
        </w:rPr>
        <w:t>. وقد قمنا في جميع الحالات بطرح توصيات محددة بشأن وضع لوائح محلية.</w:t>
      </w:r>
    </w:p>
    <w:p w:rsidR="00C16920" w:rsidRPr="00550084" w:rsidRDefault="00C16920" w:rsidP="00C16920">
      <w:pPr>
        <w:rPr>
          <w:rtl/>
        </w:rPr>
      </w:pPr>
      <w:r w:rsidRPr="00550084">
        <w:t>11.6</w:t>
      </w:r>
      <w:r w:rsidRPr="00550084">
        <w:rPr>
          <w:rFonts w:hint="cs"/>
          <w:rtl/>
        </w:rPr>
        <w:tab/>
        <w:t xml:space="preserve">ومع الأخذ في الاعتبار الوضع الخاص بكل بلد، واستناداً إلى الوثيقة الصادرة عن منظمة الصحة العالمية بعنوان "إقامة حوار بشأن مخاطر المجالات الكهرمغنطيسية"، فقد قدمنا اقتراحاً بشأن إدارة القبول الاجتماعي المتعلق بنشر الهوائيات في كل بلد، بالإضافة إلى خطة عمل قابلة للاستدامة تحقيقاً لهذا الهدف. </w:t>
      </w:r>
    </w:p>
    <w:p w:rsidR="00C16920" w:rsidRPr="00550084" w:rsidRDefault="00C16920" w:rsidP="00C16920">
      <w:r w:rsidRPr="00550084">
        <w:t>12.6</w:t>
      </w:r>
      <w:r w:rsidRPr="00550084">
        <w:rPr>
          <w:rFonts w:hint="cs"/>
          <w:rtl/>
        </w:rPr>
        <w:tab/>
        <w:t xml:space="preserve">وقد جرى وضع مشروع دليل الممارسات الجيدة في تركيب الهوائيات، وهو يشتمل على أمور تتراوح من استعراض تشغيل المهاتفة المتنقلة والمعارف الأساسية عن الإشعاعات غير المؤينة، إلى منهجيات التركيب التي توفر حماية للبيئة وتحد من التأثيرات البصرية وتقدم أفكاراً تتعلق بتخطيط اللوائح وحماية التراث ورصد الإشعاع. ومن المتوخى أن يتضمن الدليل بعض المبادئ التوجيهية المتعلقة بإجراءات التراخيص في البلديات والمصممة لتحقيق التجانس بين الأمور المماثلة في مختلف البلديات. </w:t>
      </w:r>
    </w:p>
    <w:p w:rsidR="00C16920" w:rsidRPr="00A30381" w:rsidRDefault="00C16920" w:rsidP="00C16920">
      <w:pPr>
        <w:rPr>
          <w:rtl/>
          <w:lang w:bidi="ar-LB"/>
        </w:rPr>
      </w:pPr>
      <w:r w:rsidRPr="00550084">
        <w:t>13.6</w:t>
      </w:r>
      <w:r w:rsidRPr="00A30381">
        <w:rPr>
          <w:rFonts w:hint="cs"/>
          <w:rtl/>
          <w:lang w:bidi="ar-LB"/>
        </w:rPr>
        <w:tab/>
        <w:t>تم الحصول على التجهيزات والتراخيص التالية في السلفادور حيث جرى المشروع الريادي:</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نظام قياس محمول للإشعاع غير المؤين.</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 xml:space="preserve">توفير ومعايرة اثنين من تجهيزات القياس الدائم للمجالات الكهرمغنطيسية وتركيبهما والإِشراف عليهما، ومركز </w:t>
      </w:r>
      <w:r w:rsidRPr="00BA6DF5">
        <w:rPr>
          <w:rFonts w:hint="cs"/>
          <w:spacing w:val="-4"/>
          <w:rtl/>
          <w:lang w:bidi="ar-LB"/>
        </w:rPr>
        <w:t>التحكم الخاص بهما مع التطبيقات اللازمة لإدارة البيانات ونشرها على الإنترنت، وذلك استناداً إلى التوصية</w:t>
      </w:r>
      <w:r w:rsidRPr="00BA6DF5">
        <w:rPr>
          <w:rFonts w:hint="eastAsia"/>
          <w:spacing w:val="-4"/>
          <w:rtl/>
          <w:lang w:bidi="ar-LB"/>
        </w:rPr>
        <w:t> </w:t>
      </w:r>
      <w:r w:rsidRPr="00BA6DF5">
        <w:rPr>
          <w:spacing w:val="-4"/>
          <w:lang w:bidi="ar-EG"/>
        </w:rPr>
        <w:t>K.83</w:t>
      </w:r>
      <w:r w:rsidRPr="00BA6DF5">
        <w:rPr>
          <w:rFonts w:hint="cs"/>
          <w:spacing w:val="-4"/>
          <w:rtl/>
          <w:lang w:bidi="ar-LB"/>
        </w:rPr>
        <w:t xml:space="preserve"> </w:t>
      </w:r>
      <w:r w:rsidRPr="00A30381">
        <w:rPr>
          <w:rFonts w:hint="cs"/>
          <w:rtl/>
          <w:lang w:bidi="ar-LB"/>
        </w:rPr>
        <w:t xml:space="preserve">الصادرة عن قطاع تقييس الاتصالات. </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خريطة للإشعاع في أحد القطاعات الواقعة في المنطقة الحضرية للسلفادور.</w:t>
      </w:r>
    </w:p>
    <w:p w:rsidR="00C16920" w:rsidRPr="00A30381" w:rsidRDefault="00C16920" w:rsidP="00C16920">
      <w:pPr>
        <w:rPr>
          <w:lang w:bidi="ar-EG"/>
        </w:rPr>
      </w:pPr>
      <w:r w:rsidRPr="00A30381">
        <w:rPr>
          <w:rFonts w:hint="cs"/>
          <w:rtl/>
          <w:lang w:bidi="ar-LB"/>
        </w:rPr>
        <w:t xml:space="preserve">وقد تم شراء التجهيزات عن طريق مناقصة أجراها الاتحاد الدولي للاتصالات ورست على شركة </w:t>
      </w:r>
      <w:r w:rsidRPr="00A30381">
        <w:rPr>
          <w:lang w:bidi="ar-EG"/>
        </w:rPr>
        <w:t>Wave Control</w:t>
      </w:r>
      <w:r w:rsidRPr="00A30381">
        <w:rPr>
          <w:rFonts w:hint="cs"/>
          <w:rtl/>
          <w:lang w:bidi="ar-LB"/>
        </w:rPr>
        <w:t>.</w:t>
      </w:r>
    </w:p>
    <w:p w:rsidR="00C16920" w:rsidRPr="00550084" w:rsidRDefault="00C16920" w:rsidP="00567801">
      <w:pPr>
        <w:rPr>
          <w:rtl/>
        </w:rPr>
      </w:pPr>
      <w:r w:rsidRPr="00550084">
        <w:t>14.6</w:t>
      </w:r>
      <w:r w:rsidRPr="00550084">
        <w:rPr>
          <w:rFonts w:hint="cs"/>
          <w:rtl/>
        </w:rPr>
        <w:tab/>
        <w:t>لا</w:t>
      </w:r>
      <w:r w:rsidRPr="00550084">
        <w:rPr>
          <w:rFonts w:hint="eastAsia"/>
          <w:rtl/>
        </w:rPr>
        <w:t> </w:t>
      </w:r>
      <w:r w:rsidRPr="00550084">
        <w:rPr>
          <w:rFonts w:hint="cs"/>
          <w:rtl/>
        </w:rPr>
        <w:t>تستند هذه الأداة إلى معايير القياس التي ينبغي مراعاتها، وبالتالي فهي لا تحل محل قياسات التحكم التي تجريها سلطة الإنفاذ، بل ينبغي اعتبارها أداة إضافية للتواصل الاجتماعي مع الجمهور بهدف الحد من الخوف من الآثار الصحية السلبية المحتملة الناجمة عن الإشعاع غير المؤين. والهدف هو قياس</w:t>
      </w:r>
      <w:r w:rsidRPr="00550084">
        <w:t xml:space="preserve"> </w:t>
      </w:r>
      <w:r w:rsidRPr="00550084">
        <w:rPr>
          <w:rFonts w:hint="cs"/>
          <w:rtl/>
        </w:rPr>
        <w:t>سويات الإشعاع غير المؤين على مستوى الشارع وفي أماكن حساسة أخرى تحددها السلطات العامة. ويتم رصد هذه السويات بشكل متواصل. وبغية التخفيف من حدة التخوف الاجتماعي، فهي تطمح بأن تُظهر للجمهور، بطريقة شفافة ومفهومة (على الموقع الإلكتروني وفي المنشورات ونحو ذلك)، أن سويات الإشعاع أدنى بكثير من تلك التي تحددها القواعد.</w:t>
      </w:r>
    </w:p>
    <w:p w:rsidR="00C16920" w:rsidRPr="00550084" w:rsidRDefault="00C16920" w:rsidP="003F1667">
      <w:r w:rsidRPr="00550084">
        <w:t>15.6</w:t>
      </w:r>
      <w:r w:rsidRPr="00550084">
        <w:rPr>
          <w:rFonts w:hint="cs"/>
          <w:rtl/>
        </w:rPr>
        <w:tab/>
        <w:t>وقد رُسمت خرائط المجالات الكهرمغنطيسية بعد السير في جميع شوارع المنطقة الحضرية للسلفادور من أجل الحصول على لمحة عامة شاملة عن سويات المجالات الكهرمغنطيسية على مستوى الشارع. وجرت القياسات على مستوى الشوارع بواسطة مسابير متناحية للمجالات الكهرمغنطيسية وفي مدى</w:t>
      </w:r>
      <w:r w:rsidRPr="00550084">
        <w:rPr>
          <w:rtl/>
        </w:rPr>
        <w:t xml:space="preserve"> </w:t>
      </w:r>
      <w:r w:rsidRPr="00550084">
        <w:rPr>
          <w:rFonts w:hint="cs"/>
          <w:rtl/>
        </w:rPr>
        <w:t>الترددات</w:t>
      </w:r>
      <w:r w:rsidRPr="00550084">
        <w:rPr>
          <w:rtl/>
        </w:rPr>
        <w:t xml:space="preserve"> </w:t>
      </w:r>
      <w:r w:rsidRPr="00550084">
        <w:rPr>
          <w:rFonts w:hint="cs"/>
          <w:rtl/>
        </w:rPr>
        <w:t>من</w:t>
      </w:r>
      <w:r w:rsidRPr="00550084">
        <w:rPr>
          <w:rFonts w:hint="eastAsia"/>
          <w:rtl/>
        </w:rPr>
        <w:t> </w:t>
      </w:r>
      <w:r w:rsidRPr="00550084">
        <w:t>kHz 300</w:t>
      </w:r>
      <w:r w:rsidRPr="00550084">
        <w:rPr>
          <w:rtl/>
        </w:rPr>
        <w:t xml:space="preserve"> </w:t>
      </w:r>
      <w:r w:rsidRPr="00550084">
        <w:rPr>
          <w:rFonts w:hint="cs"/>
          <w:rtl/>
        </w:rPr>
        <w:t xml:space="preserve">إلى </w:t>
      </w:r>
      <w:r w:rsidRPr="00550084">
        <w:t>GHz 3</w:t>
      </w:r>
      <w:r w:rsidRPr="00550084">
        <w:rPr>
          <w:rFonts w:hint="cs"/>
          <w:rtl/>
        </w:rPr>
        <w:t xml:space="preserve"> (النطاق العريض). وأُخذت السويات عند كل نقطة في المدينة بطريقة دينامية، إلى جانب التاريخ والموقع المحدد بالنظام العالمي لتحديد المواقع.</w:t>
      </w:r>
    </w:p>
    <w:p w:rsidR="00C16920" w:rsidRPr="00A30381" w:rsidRDefault="00C16920" w:rsidP="00C16920">
      <w:pPr>
        <w:rPr>
          <w:rtl/>
          <w:lang w:bidi="ar-LB"/>
        </w:rPr>
      </w:pPr>
      <w:r w:rsidRPr="00550084">
        <w:t>16.6</w:t>
      </w:r>
      <w:r w:rsidRPr="00550084">
        <w:rPr>
          <w:rFonts w:hint="cs"/>
          <w:rtl/>
        </w:rPr>
        <w:tab/>
        <w:t xml:space="preserve">وقام بتنفيذ العملية مركبة وفرتها الهيئة المنظمة للاتصالات </w:t>
      </w:r>
      <w:r w:rsidRPr="00550084">
        <w:t>(SIGET)</w:t>
      </w:r>
      <w:r w:rsidRPr="00550084">
        <w:rPr>
          <w:rFonts w:hint="cs"/>
          <w:rtl/>
        </w:rPr>
        <w:t xml:space="preserve"> والموظفون المعنيون بالأمور اللوجستية فيها. وقيست السويات بالفولط بالمتر </w:t>
      </w:r>
      <w:r w:rsidRPr="00550084">
        <w:t>(V/m)</w:t>
      </w:r>
      <w:r w:rsidRPr="00550084">
        <w:rPr>
          <w:rFonts w:hint="cs"/>
          <w:rtl/>
        </w:rPr>
        <w:t xml:space="preserve"> للتمكن من إجراء مقارنة مباشرة بالسويات المحددة بموجب المعايير الدولية المتعلقة بحدود التعرض البشري للمجالات الكهرمغنطيسية للتردد الراديوي. وجرى أخذ البيانات وتخزينها مرفقة بالتاريخ والموقع المحدد بالنظام العالمي لتحديد المواقع، ثم تسليمها بواسطة نظام المعلومات الجغرافية </w:t>
      </w:r>
      <w:r w:rsidRPr="00550084">
        <w:t>(GIS)</w:t>
      </w:r>
      <w:r w:rsidRPr="00550084">
        <w:rPr>
          <w:rFonts w:hint="cs"/>
          <w:rtl/>
        </w:rPr>
        <w:t xml:space="preserve"> الذي يسمح بعرض البيانات في خرائط</w:t>
      </w:r>
      <w:r w:rsidRPr="00A30381">
        <w:rPr>
          <w:rFonts w:hint="cs"/>
          <w:rtl/>
          <w:lang w:bidi="ar-LB"/>
        </w:rPr>
        <w:t xml:space="preserve"> تكون السويات فيها ذات رموز لونية.</w:t>
      </w:r>
    </w:p>
    <w:p w:rsidR="00C16920" w:rsidRPr="00A30381" w:rsidRDefault="00C16920" w:rsidP="00C16920">
      <w:pPr>
        <w:spacing w:before="100" w:beforeAutospacing="1" w:after="100" w:afterAutospacing="1" w:line="240" w:lineRule="auto"/>
        <w:jc w:val="center"/>
        <w:rPr>
          <w:rtl/>
          <w:lang w:bidi="ar-LB"/>
        </w:rPr>
      </w:pPr>
    </w:p>
    <w:p w:rsidR="000D35E4" w:rsidRDefault="000D35E4" w:rsidP="000D35E4">
      <w:pPr>
        <w:pStyle w:val="Figuretitle"/>
        <w:spacing w:before="0"/>
        <w:rPr>
          <w:rtl/>
        </w:rPr>
      </w:pPr>
      <w:bookmarkStart w:id="74" w:name="_Toc377638059"/>
      <w:r>
        <w:rPr>
          <w:rFonts w:hint="cs"/>
          <w:rtl/>
          <w:lang w:bidi="ar-EG"/>
        </w:rPr>
        <w:lastRenderedPageBreak/>
        <w:t xml:space="preserve">الشكل </w:t>
      </w:r>
      <w:r>
        <w:rPr>
          <w:lang w:bidi="ar-EG"/>
        </w:rPr>
        <w:t>1</w:t>
      </w:r>
      <w:r>
        <w:rPr>
          <w:rFonts w:hint="cs"/>
          <w:rtl/>
          <w:lang w:bidi="ar-EG"/>
        </w:rPr>
        <w:t xml:space="preserve">: </w:t>
      </w:r>
      <w:r w:rsidRPr="00A30381">
        <w:rPr>
          <w:rFonts w:hint="cs"/>
          <w:rtl/>
        </w:rPr>
        <w:t>خريطة</w:t>
      </w:r>
      <w:r w:rsidRPr="00A30381">
        <w:rPr>
          <w:rtl/>
        </w:rPr>
        <w:t xml:space="preserve"> </w:t>
      </w:r>
      <w:r w:rsidRPr="000D35E4">
        <w:rPr>
          <w:rFonts w:hint="cs"/>
          <w:rtl/>
        </w:rPr>
        <w:t>الإشعاع</w:t>
      </w:r>
      <w:r w:rsidRPr="00A30381">
        <w:rPr>
          <w:rtl/>
        </w:rPr>
        <w:t xml:space="preserve"> </w:t>
      </w:r>
      <w:r w:rsidRPr="00A30381">
        <w:rPr>
          <w:rFonts w:hint="cs"/>
          <w:rtl/>
        </w:rPr>
        <w:t>غير</w:t>
      </w:r>
      <w:r w:rsidRPr="00A30381">
        <w:rPr>
          <w:rtl/>
        </w:rPr>
        <w:t xml:space="preserve"> </w:t>
      </w:r>
      <w:r w:rsidRPr="00A30381">
        <w:rPr>
          <w:rFonts w:hint="cs"/>
          <w:rtl/>
        </w:rPr>
        <w:t>المؤين</w:t>
      </w:r>
      <w:r w:rsidRPr="00A30381">
        <w:rPr>
          <w:rtl/>
        </w:rPr>
        <w:t xml:space="preserve"> في </w:t>
      </w:r>
      <w:r w:rsidRPr="00A30381">
        <w:rPr>
          <w:rFonts w:hint="cs"/>
          <w:rtl/>
        </w:rPr>
        <w:t>السلفادور،</w:t>
      </w:r>
      <w:r w:rsidRPr="00A30381">
        <w:rPr>
          <w:rtl/>
        </w:rPr>
        <w:t xml:space="preserve"> </w:t>
      </w:r>
      <w:r w:rsidRPr="00A30381">
        <w:rPr>
          <w:rFonts w:hint="cs"/>
          <w:rtl/>
        </w:rPr>
        <w:t>لم</w:t>
      </w:r>
      <w:r w:rsidRPr="00A30381">
        <w:rPr>
          <w:rtl/>
        </w:rPr>
        <w:t xml:space="preserve"> </w:t>
      </w:r>
      <w:r w:rsidRPr="00A30381">
        <w:rPr>
          <w:rFonts w:hint="cs"/>
          <w:rtl/>
        </w:rPr>
        <w:t>تنشر</w:t>
      </w:r>
      <w:r w:rsidRPr="00A30381">
        <w:rPr>
          <w:rtl/>
        </w:rPr>
        <w:t xml:space="preserve"> </w:t>
      </w:r>
      <w:r w:rsidRPr="00A30381">
        <w:rPr>
          <w:rFonts w:hint="cs"/>
          <w:rtl/>
        </w:rPr>
        <w:t>وقت</w:t>
      </w:r>
      <w:r w:rsidRPr="00A30381">
        <w:rPr>
          <w:rtl/>
        </w:rPr>
        <w:t xml:space="preserve"> </w:t>
      </w:r>
      <w:r w:rsidRPr="00A30381">
        <w:rPr>
          <w:rFonts w:hint="cs"/>
          <w:rtl/>
        </w:rPr>
        <w:t>إعداد</w:t>
      </w:r>
      <w:r w:rsidRPr="00A30381">
        <w:rPr>
          <w:rtl/>
        </w:rPr>
        <w:t xml:space="preserve"> </w:t>
      </w:r>
      <w:r>
        <w:rPr>
          <w:rFonts w:hint="cs"/>
          <w:rtl/>
        </w:rPr>
        <w:t>هذا</w:t>
      </w:r>
      <w:r w:rsidRPr="00A30381">
        <w:rPr>
          <w:rtl/>
        </w:rPr>
        <w:t xml:space="preserve"> </w:t>
      </w:r>
      <w:r w:rsidRPr="00A30381">
        <w:rPr>
          <w:rFonts w:hint="cs"/>
          <w:rtl/>
        </w:rPr>
        <w:t>التقرير</w:t>
      </w:r>
    </w:p>
    <w:p w:rsidR="000D35E4" w:rsidRDefault="000D35E4" w:rsidP="000D35E4">
      <w:pPr>
        <w:pStyle w:val="Figuretitle"/>
        <w:jc w:val="center"/>
        <w:rPr>
          <w:rtl/>
          <w:lang w:bidi="ar-LB"/>
        </w:rPr>
      </w:pPr>
      <w:r>
        <w:rPr>
          <w:noProof/>
          <w:lang w:val="en-US" w:eastAsia="zh-CN"/>
        </w:rPr>
        <w:drawing>
          <wp:inline distT="0" distB="0" distL="0" distR="0" wp14:anchorId="1105BC0E" wp14:editId="240C17BD">
            <wp:extent cx="3876675" cy="22764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2276475"/>
                    </a:xfrm>
                    <a:prstGeom prst="rect">
                      <a:avLst/>
                    </a:prstGeom>
                    <a:noFill/>
                    <a:ln>
                      <a:noFill/>
                    </a:ln>
                  </pic:spPr>
                </pic:pic>
              </a:graphicData>
            </a:graphic>
          </wp:inline>
        </w:drawing>
      </w:r>
    </w:p>
    <w:bookmarkEnd w:id="74"/>
    <w:p w:rsidR="00C16920" w:rsidRPr="000D35E4" w:rsidRDefault="00C16920" w:rsidP="000D35E4">
      <w:pPr>
        <w:pStyle w:val="Figuretitle"/>
        <w:spacing w:before="0"/>
        <w:rPr>
          <w:b w:val="0"/>
          <w:bCs w:val="0"/>
          <w:rtl/>
        </w:rPr>
      </w:pPr>
    </w:p>
    <w:p w:rsidR="00C16920" w:rsidRPr="00550084" w:rsidRDefault="00C16920" w:rsidP="00C16920">
      <w:pPr>
        <w:rPr>
          <w:rtl/>
        </w:rPr>
      </w:pPr>
      <w:r w:rsidRPr="00550084">
        <w:t>17.6</w:t>
      </w:r>
      <w:r w:rsidRPr="00550084">
        <w:rPr>
          <w:rFonts w:hint="cs"/>
          <w:rtl/>
        </w:rPr>
        <w:tab/>
        <w:t xml:space="preserve">يمكن في هذه الخريطة رؤية سويات الإشعاع غير المؤين التي يستطيع الناس مقارنتها على مقياس يتراوح بين اللون الأزرق والأحمر، وتقع خارجه الحدود القصوى التي حددتها منظمة الصحة العالمية. </w:t>
      </w:r>
    </w:p>
    <w:p w:rsidR="00C16920" w:rsidRPr="00A30381" w:rsidRDefault="00C16920" w:rsidP="00C16920">
      <w:pPr>
        <w:keepNext/>
        <w:rPr>
          <w:lang w:bidi="ar-EG"/>
        </w:rPr>
      </w:pPr>
      <w:r w:rsidRPr="00550084">
        <w:t>18.6</w:t>
      </w:r>
      <w:r w:rsidRPr="00550084">
        <w:rPr>
          <w:rFonts w:hint="cs"/>
          <w:rtl/>
        </w:rPr>
        <w:tab/>
        <w:t>وفيما يلي خريطة مماثلة خاصة بمدينة لوماس دى زامورا في الأرجنتين تم نشرها مع مقياس سويات الإشعاع غير المؤين</w:t>
      </w:r>
      <w:r w:rsidRPr="00A30381">
        <w:rPr>
          <w:rFonts w:hint="cs"/>
          <w:rtl/>
          <w:lang w:bidi="ar-LB"/>
        </w:rPr>
        <w:t>:</w:t>
      </w:r>
    </w:p>
    <w:p w:rsidR="000D35E4" w:rsidRDefault="000D35E4" w:rsidP="000D35E4">
      <w:pPr>
        <w:pStyle w:val="Figuretitle"/>
        <w:rPr>
          <w:rtl/>
          <w:lang w:bidi="ar-EG"/>
        </w:rPr>
      </w:pPr>
      <w:bookmarkStart w:id="75" w:name="_Toc377638060"/>
      <w:r>
        <w:rPr>
          <w:rFonts w:hint="cs"/>
          <w:rtl/>
          <w:lang w:bidi="ar-EG"/>
        </w:rPr>
        <w:t xml:space="preserve">الشكل </w:t>
      </w:r>
      <w:r>
        <w:rPr>
          <w:lang w:bidi="ar-EG"/>
        </w:rPr>
        <w:t>2</w:t>
      </w:r>
      <w:r>
        <w:rPr>
          <w:rFonts w:hint="cs"/>
          <w:rtl/>
          <w:lang w:bidi="ar-EG"/>
        </w:rPr>
        <w:t xml:space="preserve">: </w:t>
      </w:r>
      <w:r w:rsidRPr="00A30381">
        <w:rPr>
          <w:rFonts w:hint="cs"/>
          <w:rtl/>
        </w:rPr>
        <w:t>نظام</w:t>
      </w:r>
      <w:r w:rsidRPr="00A30381">
        <w:rPr>
          <w:rtl/>
        </w:rPr>
        <w:t xml:space="preserve"> </w:t>
      </w:r>
      <w:r w:rsidRPr="00A30381">
        <w:rPr>
          <w:rFonts w:hint="cs"/>
          <w:rtl/>
        </w:rPr>
        <w:t>المراقبة</w:t>
      </w:r>
      <w:r w:rsidRPr="00A30381">
        <w:rPr>
          <w:rtl/>
        </w:rPr>
        <w:t xml:space="preserve"> </w:t>
      </w:r>
      <w:r w:rsidRPr="00A30381">
        <w:rPr>
          <w:rFonts w:hint="cs"/>
          <w:rtl/>
        </w:rPr>
        <w:t>المستمرة</w:t>
      </w:r>
      <w:r w:rsidRPr="00A30381">
        <w:rPr>
          <w:rtl/>
        </w:rPr>
        <w:t xml:space="preserve"> </w:t>
      </w:r>
      <w:r w:rsidRPr="00A30381">
        <w:rPr>
          <w:rFonts w:hint="cs"/>
          <w:rtl/>
        </w:rPr>
        <w:t>-</w:t>
      </w:r>
      <w:r w:rsidRPr="00A30381">
        <w:rPr>
          <w:rtl/>
        </w:rPr>
        <w:t xml:space="preserve"> "</w:t>
      </w:r>
      <w:r w:rsidRPr="00A30381">
        <w:rPr>
          <w:rFonts w:hint="cs"/>
          <w:rtl/>
        </w:rPr>
        <w:t>المكافحة</w:t>
      </w:r>
      <w:r w:rsidRPr="00A30381">
        <w:rPr>
          <w:rtl/>
        </w:rPr>
        <w:t xml:space="preserve"> </w:t>
      </w:r>
      <w:r w:rsidRPr="00A30381">
        <w:rPr>
          <w:rFonts w:hint="cs"/>
          <w:rtl/>
        </w:rPr>
        <w:t>الشعبية</w:t>
      </w:r>
      <w:r w:rsidRPr="00A30381">
        <w:rPr>
          <w:rtl/>
        </w:rPr>
        <w:t xml:space="preserve"> </w:t>
      </w:r>
      <w:r w:rsidRPr="00A30381">
        <w:rPr>
          <w:rFonts w:hint="cs"/>
          <w:rtl/>
        </w:rPr>
        <w:t>للإشعاع</w:t>
      </w:r>
      <w:r w:rsidRPr="00A30381">
        <w:rPr>
          <w:rtl/>
        </w:rPr>
        <w:t xml:space="preserve"> </w:t>
      </w:r>
      <w:r w:rsidRPr="00A30381">
        <w:rPr>
          <w:rFonts w:hint="cs"/>
          <w:rtl/>
        </w:rPr>
        <w:t>غير</w:t>
      </w:r>
      <w:r w:rsidRPr="00A30381">
        <w:rPr>
          <w:rtl/>
        </w:rPr>
        <w:t xml:space="preserve"> </w:t>
      </w:r>
      <w:r w:rsidRPr="00A30381">
        <w:rPr>
          <w:rFonts w:hint="cs"/>
          <w:rtl/>
        </w:rPr>
        <w:t>المؤين</w:t>
      </w:r>
      <w:r w:rsidRPr="00A30381">
        <w:rPr>
          <w:rtl/>
        </w:rPr>
        <w:t>"</w:t>
      </w:r>
    </w:p>
    <w:bookmarkEnd w:id="75"/>
    <w:p w:rsidR="00C16920" w:rsidRDefault="003821A8" w:rsidP="003821A8">
      <w:pPr>
        <w:pStyle w:val="Figuretitle"/>
        <w:jc w:val="center"/>
        <w:rPr>
          <w:rtl/>
          <w:lang w:bidi="ar-EG"/>
        </w:rPr>
      </w:pPr>
      <w:r>
        <w:rPr>
          <w:noProof/>
          <w:lang w:val="en-US" w:eastAsia="zh-CN"/>
        </w:rPr>
        <w:drawing>
          <wp:inline distT="0" distB="0" distL="0" distR="0" wp14:anchorId="7EF77F67" wp14:editId="77DF9923">
            <wp:extent cx="299085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p w:rsidR="003821A8" w:rsidRPr="003821A8" w:rsidRDefault="003821A8" w:rsidP="003821A8">
      <w:pPr>
        <w:pStyle w:val="Figuretitle"/>
        <w:spacing w:before="0"/>
        <w:jc w:val="center"/>
        <w:rPr>
          <w:b w:val="0"/>
          <w:bCs w:val="0"/>
          <w:lang w:bidi="ar-EG"/>
        </w:rPr>
      </w:pPr>
    </w:p>
    <w:p w:rsidR="00C16920" w:rsidRPr="00550084" w:rsidRDefault="00C16920" w:rsidP="00C16920">
      <w:pPr>
        <w:rPr>
          <w:rtl/>
        </w:rPr>
      </w:pPr>
      <w:r w:rsidRPr="00550084">
        <w:t>19.6</w:t>
      </w:r>
      <w:r w:rsidRPr="00550084">
        <w:rPr>
          <w:rFonts w:hint="cs"/>
          <w:rtl/>
        </w:rPr>
        <w:tab/>
        <w:t>وكمشروع تجريبي، تم نشر نظام صغير للمراقبة المستمرة لإشاعة الطمأنينة في مختلف الأحياء السكنية أو</w:t>
      </w:r>
      <w:r w:rsidRPr="00550084">
        <w:rPr>
          <w:rFonts w:hint="eastAsia"/>
          <w:rtl/>
        </w:rPr>
        <w:t> </w:t>
      </w:r>
      <w:r w:rsidRPr="00550084">
        <w:rPr>
          <w:rFonts w:hint="cs"/>
          <w:rtl/>
        </w:rPr>
        <w:t>في الأحياء التي يسودها</w:t>
      </w:r>
      <w:r w:rsidRPr="00550084">
        <w:t xml:space="preserve"> </w:t>
      </w:r>
      <w:r w:rsidRPr="00550084">
        <w:rPr>
          <w:rFonts w:hint="cs"/>
          <w:rtl/>
        </w:rPr>
        <w:t xml:space="preserve">تضارب كبير من جراء الخوف من الإشعاع غير المؤين. وكما هو مبين في الشكل أدناه، يستطيع الناس النفاذ إلى الموقع الإلكتروني لهيئة التنظيم </w:t>
      </w:r>
      <w:r w:rsidRPr="00550084">
        <w:t>SIGET</w:t>
      </w:r>
      <w:r w:rsidRPr="00550084">
        <w:rPr>
          <w:rFonts w:hint="cs"/>
          <w:rtl/>
        </w:rPr>
        <w:t xml:space="preserve"> والنقر على النقطة الخضراء للحصول على قياسات نظام المراقبة المختار ورؤية النتائج. ويقوم نظام البرمجة بإرسال التقارير مع التردد اللازم عبر البريد الإلكتروني إلى</w:t>
      </w:r>
      <w:r w:rsidRPr="00550084">
        <w:rPr>
          <w:rFonts w:hint="eastAsia"/>
          <w:rtl/>
        </w:rPr>
        <w:t> </w:t>
      </w:r>
      <w:r w:rsidRPr="00550084">
        <w:rPr>
          <w:rFonts w:hint="cs"/>
          <w:rtl/>
        </w:rPr>
        <w:t xml:space="preserve">الجهات الفاعلة الأساسية، مثل رؤساء مجالس الأحياء السكنية ومديري المدارس وقيادات الأحياء السكنية والجمعيات الأهلية المعنية بالمسألة وغيرها. </w:t>
      </w:r>
    </w:p>
    <w:p w:rsidR="00C16920" w:rsidRPr="00A30381" w:rsidRDefault="00C16920" w:rsidP="003F1667">
      <w:pPr>
        <w:rPr>
          <w:lang w:bidi="ar-EG"/>
        </w:rPr>
      </w:pPr>
      <w:r w:rsidRPr="00550084">
        <w:t>20.6</w:t>
      </w:r>
      <w:r w:rsidRPr="00550084">
        <w:rPr>
          <w:rFonts w:hint="cs"/>
          <w:rtl/>
        </w:rPr>
        <w:tab/>
        <w:t xml:space="preserve">عند إعداد هذا التقرير، لم تكن المعلومات قد صدرت رسمياً بعد من قبل هيئة التنظيم </w:t>
      </w:r>
      <w:r w:rsidRPr="00550084">
        <w:t>SIGET</w:t>
      </w:r>
      <w:r w:rsidRPr="00550084">
        <w:rPr>
          <w:rFonts w:hint="cs"/>
          <w:rtl/>
        </w:rPr>
        <w:t>، ولذلك فهي لا</w:t>
      </w:r>
      <w:r w:rsidRPr="00550084">
        <w:rPr>
          <w:rFonts w:hint="eastAsia"/>
          <w:rtl/>
        </w:rPr>
        <w:t> </w:t>
      </w:r>
      <w:r w:rsidRPr="00550084">
        <w:rPr>
          <w:rFonts w:hint="cs"/>
          <w:rtl/>
        </w:rPr>
        <w:t>تحتوي على</w:t>
      </w:r>
      <w:r w:rsidRPr="00A30381">
        <w:rPr>
          <w:rFonts w:hint="cs"/>
          <w:rtl/>
          <w:lang w:bidi="ar-EG"/>
        </w:rPr>
        <w:t xml:space="preserve"> الرابط المناظر لها.</w:t>
      </w:r>
    </w:p>
    <w:p w:rsidR="008F3F31" w:rsidRPr="00A30381" w:rsidRDefault="008F3F31" w:rsidP="008F3F31">
      <w:pPr>
        <w:pStyle w:val="Figuretitle"/>
        <w:rPr>
          <w:rtl/>
        </w:rPr>
      </w:pPr>
      <w:bookmarkStart w:id="76" w:name="_Toc377638061"/>
      <w:r>
        <w:rPr>
          <w:rFonts w:hint="cs"/>
          <w:rtl/>
          <w:lang w:bidi="ar-EG"/>
        </w:rPr>
        <w:lastRenderedPageBreak/>
        <w:t xml:space="preserve">الشكل </w:t>
      </w:r>
      <w:r>
        <w:rPr>
          <w:lang w:bidi="ar-EG"/>
        </w:rPr>
        <w:t>3</w:t>
      </w:r>
      <w:r>
        <w:rPr>
          <w:rFonts w:hint="cs"/>
          <w:rtl/>
          <w:lang w:bidi="ar-EG"/>
        </w:rPr>
        <w:t xml:space="preserve">: </w:t>
      </w:r>
      <w:r w:rsidRPr="00A30381">
        <w:rPr>
          <w:rFonts w:hint="cs"/>
          <w:rtl/>
        </w:rPr>
        <w:t>نظام</w:t>
      </w:r>
      <w:r w:rsidRPr="00A30381">
        <w:rPr>
          <w:rtl/>
        </w:rPr>
        <w:t xml:space="preserve"> </w:t>
      </w:r>
      <w:r w:rsidRPr="00A30381">
        <w:rPr>
          <w:rFonts w:hint="cs"/>
          <w:rtl/>
        </w:rPr>
        <w:t>المراقبة</w:t>
      </w:r>
      <w:r w:rsidRPr="00A30381">
        <w:rPr>
          <w:rtl/>
        </w:rPr>
        <w:t xml:space="preserve"> </w:t>
      </w:r>
      <w:r w:rsidRPr="00B413F1">
        <w:rPr>
          <w:rFonts w:hint="cs"/>
          <w:rtl/>
        </w:rPr>
        <w:t>المستمرة</w:t>
      </w:r>
      <w:r w:rsidRPr="00A30381">
        <w:rPr>
          <w:rtl/>
        </w:rPr>
        <w:t xml:space="preserve"> في </w:t>
      </w:r>
      <w:r w:rsidRPr="00A30381">
        <w:rPr>
          <w:rFonts w:hint="cs"/>
          <w:rtl/>
        </w:rPr>
        <w:t>السلفادور،</w:t>
      </w:r>
      <w:r w:rsidRPr="00A30381">
        <w:rPr>
          <w:rtl/>
        </w:rPr>
        <w:t xml:space="preserve"> </w:t>
      </w:r>
      <w:r w:rsidRPr="00A30381">
        <w:rPr>
          <w:rFonts w:hint="cs"/>
          <w:rtl/>
        </w:rPr>
        <w:t>مشروع</w:t>
      </w:r>
      <w:r w:rsidRPr="00A30381">
        <w:rPr>
          <w:rtl/>
        </w:rPr>
        <w:t xml:space="preserve"> </w:t>
      </w:r>
      <w:r w:rsidRPr="00A30381">
        <w:rPr>
          <w:rFonts w:hint="cs"/>
          <w:rtl/>
        </w:rPr>
        <w:t>مشترك</w:t>
      </w:r>
      <w:r w:rsidRPr="00A30381">
        <w:rPr>
          <w:rtl/>
        </w:rPr>
        <w:t xml:space="preserve"> </w:t>
      </w:r>
      <w:r w:rsidRPr="00A30381">
        <w:rPr>
          <w:rFonts w:hint="cs"/>
          <w:rtl/>
        </w:rPr>
        <w:t>مع</w:t>
      </w:r>
      <w:r w:rsidRPr="00A30381">
        <w:rPr>
          <w:rtl/>
        </w:rPr>
        <w:t xml:space="preserve"> </w:t>
      </w:r>
      <w:r w:rsidRPr="00A30381">
        <w:rPr>
          <w:rFonts w:hint="cs"/>
          <w:rtl/>
        </w:rPr>
        <w:t>الاتحاد</w:t>
      </w:r>
      <w:r w:rsidRPr="00A30381">
        <w:rPr>
          <w:rtl/>
        </w:rPr>
        <w:t xml:space="preserve"> </w:t>
      </w:r>
      <w:r w:rsidRPr="00A30381">
        <w:rPr>
          <w:rFonts w:hint="cs"/>
          <w:rtl/>
        </w:rPr>
        <w:t>الدولي</w:t>
      </w:r>
      <w:r w:rsidRPr="00A30381">
        <w:rPr>
          <w:rtl/>
        </w:rPr>
        <w:t xml:space="preserve"> </w:t>
      </w:r>
      <w:r w:rsidRPr="00A30381">
        <w:rPr>
          <w:rFonts w:hint="cs"/>
          <w:rtl/>
        </w:rPr>
        <w:t>للاتصالات</w:t>
      </w:r>
      <w:bookmarkEnd w:id="76"/>
    </w:p>
    <w:p w:rsidR="00C16920" w:rsidRDefault="00C16920" w:rsidP="008F3F31">
      <w:pPr>
        <w:pStyle w:val="Figure"/>
        <w:rPr>
          <w:rtl/>
          <w:lang w:bidi="ar-EG"/>
        </w:rPr>
      </w:pPr>
      <w:r>
        <w:rPr>
          <w:noProof/>
          <w:lang w:val="en-US" w:eastAsia="zh-CN"/>
        </w:rPr>
        <w:drawing>
          <wp:inline distT="0" distB="0" distL="0" distR="0" wp14:anchorId="5802C42E" wp14:editId="7D2D0B46">
            <wp:extent cx="3609975" cy="2895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2895600"/>
                    </a:xfrm>
                    <a:prstGeom prst="rect">
                      <a:avLst/>
                    </a:prstGeom>
                    <a:noFill/>
                    <a:ln>
                      <a:noFill/>
                    </a:ln>
                  </pic:spPr>
                </pic:pic>
              </a:graphicData>
            </a:graphic>
          </wp:inline>
        </w:drawing>
      </w:r>
    </w:p>
    <w:p w:rsidR="008F3F31" w:rsidRPr="00A30381" w:rsidRDefault="008F3F31" w:rsidP="003821A8">
      <w:pPr>
        <w:pStyle w:val="figuresource"/>
        <w:spacing w:before="0" w:line="120" w:lineRule="auto"/>
        <w:rPr>
          <w:lang w:bidi="ar-EG"/>
        </w:rPr>
      </w:pPr>
    </w:p>
    <w:p w:rsidR="00C16920" w:rsidRPr="00550084" w:rsidRDefault="00C16920" w:rsidP="00C16920">
      <w:pPr>
        <w:rPr>
          <w:rtl/>
        </w:rPr>
      </w:pPr>
      <w:r w:rsidRPr="00550084">
        <w:t>21.6</w:t>
      </w:r>
      <w:r w:rsidRPr="00550084">
        <w:rPr>
          <w:rFonts w:hint="cs"/>
          <w:rtl/>
        </w:rPr>
        <w:tab/>
        <w:t xml:space="preserve">وبالنسبة للسلفادور، فقد استخدمنا مسباراً عريض النطاق ومسباراً ضيق النطاق بما في ذلك النطاقات التي تعمل عليها الشركات الخلوية في البلد المذكور. </w:t>
      </w:r>
    </w:p>
    <w:p w:rsidR="00C16920" w:rsidRPr="00550084" w:rsidRDefault="00C16920" w:rsidP="00550084">
      <w:pPr>
        <w:rPr>
          <w:rtl/>
        </w:rPr>
      </w:pPr>
      <w:bookmarkStart w:id="77" w:name="_Toc365537735"/>
      <w:r w:rsidRPr="00550084">
        <w:t>22.6</w:t>
      </w:r>
      <w:r w:rsidRPr="00550084">
        <w:rPr>
          <w:rFonts w:hint="cs"/>
          <w:rtl/>
        </w:rPr>
        <w:tab/>
        <w:t>أنظمة المراقبة المستمرة في منطقة الأمريكتين</w:t>
      </w:r>
      <w:bookmarkEnd w:id="77"/>
    </w:p>
    <w:p w:rsidR="00C16920" w:rsidRPr="00A30381" w:rsidRDefault="00C16920" w:rsidP="00C16920">
      <w:pPr>
        <w:rPr>
          <w:rtl/>
          <w:lang w:bidi="ar-LB"/>
        </w:rPr>
      </w:pPr>
      <w:r w:rsidRPr="00550084">
        <w:rPr>
          <w:rFonts w:hint="cs"/>
          <w:rtl/>
        </w:rPr>
        <w:t>إلى جانب هذا المشروع، تقوم بلدان مختلفة في منطقة الأمريكتين بتطوير أنظمة المراقبة المستمرة الخاصة بها بالاستناد إلى التوص</w:t>
      </w:r>
      <w:r w:rsidRPr="00A30381">
        <w:rPr>
          <w:rFonts w:hint="cs"/>
          <w:rtl/>
          <w:lang w:bidi="ar-LB"/>
        </w:rPr>
        <w:t xml:space="preserve">ية </w:t>
      </w:r>
      <w:r w:rsidRPr="00A30381">
        <w:rPr>
          <w:lang w:bidi="ar-EG"/>
        </w:rPr>
        <w:t>K.83</w:t>
      </w:r>
      <w:r w:rsidRPr="00A30381">
        <w:rPr>
          <w:rFonts w:hint="cs"/>
          <w:rtl/>
          <w:lang w:bidi="ar-LB"/>
        </w:rPr>
        <w:t xml:space="preserve"> الصادرة عن قطاع تقييس الاتصالات.</w:t>
      </w:r>
    </w:p>
    <w:p w:rsidR="00C16920" w:rsidRPr="00A30381" w:rsidRDefault="00C16920" w:rsidP="00C16920">
      <w:pPr>
        <w:tabs>
          <w:tab w:val="left" w:pos="992"/>
        </w:tabs>
        <w:rPr>
          <w:rtl/>
          <w:lang w:bidi="ar-LB"/>
        </w:rPr>
      </w:pPr>
      <w:r w:rsidRPr="00A30381">
        <w:rPr>
          <w:rFonts w:hint="cs"/>
          <w:rtl/>
          <w:lang w:bidi="ar-LB"/>
        </w:rPr>
        <w:t>الأرجنتين:</w:t>
      </w:r>
      <w:r w:rsidRPr="00A30381">
        <w:rPr>
          <w:rFonts w:hint="cs"/>
          <w:rtl/>
          <w:lang w:bidi="ar-LB"/>
        </w:rPr>
        <w:tab/>
        <w:t>في مرحلة التوسع</w:t>
      </w:r>
    </w:p>
    <w:p w:rsidR="00C16920" w:rsidRPr="00A30381" w:rsidRDefault="00C16920" w:rsidP="00C16920">
      <w:pPr>
        <w:tabs>
          <w:tab w:val="left" w:pos="992"/>
        </w:tabs>
        <w:rPr>
          <w:rtl/>
          <w:lang w:bidi="ar-LB"/>
        </w:rPr>
      </w:pPr>
      <w:r w:rsidRPr="00A30381">
        <w:rPr>
          <w:rFonts w:hint="cs"/>
          <w:rtl/>
          <w:lang w:bidi="ar-LB"/>
        </w:rPr>
        <w:t>كولومبيا:</w:t>
      </w:r>
      <w:r w:rsidRPr="00A30381">
        <w:rPr>
          <w:rFonts w:hint="cs"/>
          <w:rtl/>
          <w:lang w:bidi="ar-LB"/>
        </w:rPr>
        <w:tab/>
        <w:t>تم تركيبها مؤخراً، (لم تُنشر بعد)</w:t>
      </w:r>
    </w:p>
    <w:p w:rsidR="00C16920" w:rsidRPr="00A30381" w:rsidRDefault="00C16920" w:rsidP="00C16920">
      <w:pPr>
        <w:tabs>
          <w:tab w:val="left" w:pos="992"/>
        </w:tabs>
        <w:rPr>
          <w:rtl/>
          <w:lang w:bidi="ar-LB"/>
        </w:rPr>
      </w:pPr>
      <w:r w:rsidRPr="00A30381">
        <w:rPr>
          <w:rFonts w:hint="cs"/>
          <w:rtl/>
          <w:lang w:bidi="ar-LB"/>
        </w:rPr>
        <w:t>إكوادور:</w:t>
      </w:r>
      <w:r w:rsidRPr="00A30381">
        <w:rPr>
          <w:rFonts w:hint="cs"/>
          <w:rtl/>
          <w:lang w:bidi="ar-LB"/>
        </w:rPr>
        <w:tab/>
        <w:t>تم تركيبها مؤخراً، (لم تُنشر بعد)</w:t>
      </w:r>
    </w:p>
    <w:p w:rsidR="00C16920" w:rsidRPr="00A30381" w:rsidRDefault="00C16920" w:rsidP="00C16920">
      <w:pPr>
        <w:tabs>
          <w:tab w:val="left" w:pos="992"/>
        </w:tabs>
        <w:rPr>
          <w:rtl/>
          <w:lang w:bidi="ar-LB"/>
        </w:rPr>
      </w:pPr>
      <w:r w:rsidRPr="00A30381">
        <w:rPr>
          <w:rFonts w:hint="cs"/>
          <w:rtl/>
          <w:lang w:bidi="ar-LB"/>
        </w:rPr>
        <w:t>البرازيل:</w:t>
      </w:r>
      <w:r w:rsidRPr="00A30381">
        <w:rPr>
          <w:rFonts w:hint="cs"/>
          <w:rtl/>
          <w:lang w:bidi="ar-LB"/>
        </w:rPr>
        <w:tab/>
        <w:t xml:space="preserve">تم شراؤها مؤخراً، لم تُركب بعد. </w:t>
      </w:r>
    </w:p>
    <w:p w:rsidR="00C16920" w:rsidRPr="00B208F6" w:rsidRDefault="00C16920" w:rsidP="00C16920">
      <w:pPr>
        <w:rPr>
          <w:spacing w:val="-2"/>
          <w:lang w:bidi="ar-EG"/>
        </w:rPr>
      </w:pPr>
      <w:r w:rsidRPr="00B208F6">
        <w:rPr>
          <w:rFonts w:hint="cs"/>
          <w:spacing w:val="-2"/>
          <w:rtl/>
          <w:lang w:bidi="ar-LB"/>
        </w:rPr>
        <w:t xml:space="preserve">وللاطلاع على المزيد من المعلومات عن هذا المشروع، يرجى الاتصال بالأشخاص التالية أسماؤهم: هكتور ماريو كاريل، </w:t>
      </w:r>
      <w:hyperlink r:id="rId23" w:history="1">
        <w:r w:rsidRPr="00B208F6">
          <w:rPr>
            <w:rStyle w:val="Hyperlink"/>
            <w:spacing w:val="-2"/>
          </w:rPr>
          <w:t>hectormario.carril@ties.itu.int</w:t>
        </w:r>
      </w:hyperlink>
      <w:r w:rsidRPr="00B208F6">
        <w:rPr>
          <w:rFonts w:hint="cs"/>
          <w:spacing w:val="-2"/>
          <w:rtl/>
        </w:rPr>
        <w:t>،</w:t>
      </w:r>
      <w:r w:rsidRPr="00B208F6">
        <w:rPr>
          <w:rFonts w:hint="cs"/>
          <w:spacing w:val="-2"/>
          <w:rtl/>
          <w:lang w:bidi="ar-LB"/>
        </w:rPr>
        <w:t xml:space="preserve"> أو ميغيل ألكين، المكتب الإقليمي للاتحاد الدولي للاتصالات في هندوراس </w:t>
      </w:r>
      <w:hyperlink r:id="rId24" w:history="1">
        <w:r w:rsidRPr="00B208F6">
          <w:rPr>
            <w:rStyle w:val="Hyperlink"/>
            <w:spacing w:val="-2"/>
          </w:rPr>
          <w:t>miguel.alcaine@itu.int</w:t>
        </w:r>
      </w:hyperlink>
      <w:r w:rsidRPr="00B208F6">
        <w:rPr>
          <w:rFonts w:hint="cs"/>
          <w:spacing w:val="-2"/>
          <w:rtl/>
          <w:lang w:bidi="ar-LB"/>
        </w:rPr>
        <w:t>.</w:t>
      </w:r>
    </w:p>
    <w:p w:rsidR="00C16920" w:rsidRPr="00A30381" w:rsidRDefault="00C16920" w:rsidP="00457455">
      <w:pPr>
        <w:pStyle w:val="Heading1"/>
        <w:rPr>
          <w:rtl/>
          <w:lang w:bidi="ar-SA"/>
        </w:rPr>
      </w:pPr>
      <w:bookmarkStart w:id="78" w:name="_Toc373746038"/>
      <w:bookmarkStart w:id="79" w:name="_Toc377637366"/>
      <w:r>
        <w:rPr>
          <w:lang w:bidi="ar-EG"/>
        </w:rPr>
        <w:t>7</w:t>
      </w:r>
      <w:r w:rsidRPr="00A30381">
        <w:rPr>
          <w:rFonts w:hint="cs"/>
          <w:rtl/>
        </w:rPr>
        <w:tab/>
        <w:t>توجي</w:t>
      </w:r>
      <w:r>
        <w:rPr>
          <w:rFonts w:hint="cs"/>
          <w:rtl/>
        </w:rPr>
        <w:t>ها</w:t>
      </w:r>
      <w:r w:rsidRPr="00A30381">
        <w:rPr>
          <w:rFonts w:hint="cs"/>
          <w:rtl/>
        </w:rPr>
        <w:t>ت للدول الأعضاء</w:t>
      </w:r>
      <w:bookmarkEnd w:id="78"/>
      <w:bookmarkEnd w:id="79"/>
    </w:p>
    <w:p w:rsidR="00C16920" w:rsidRPr="00A30381" w:rsidRDefault="00C16920" w:rsidP="00C16920">
      <w:pPr>
        <w:rPr>
          <w:rtl/>
          <w:lang w:bidi="ar-EG"/>
        </w:rPr>
      </w:pPr>
      <w:r w:rsidRPr="00762E2E">
        <w:t>1.7</w:t>
      </w:r>
      <w:r w:rsidRPr="00A30381">
        <w:rPr>
          <w:rFonts w:hint="cs"/>
          <w:rtl/>
          <w:lang w:bidi="ar-LB"/>
        </w:rPr>
        <w:tab/>
        <w:t xml:space="preserve">يُوصى بأن تعتمد الدول الأعضاء المبادئ التوجيهية الخاصة بالمجالات الكهرمغنطيسية كما وضعتها اللجنة الدولية </w:t>
      </w:r>
      <w:r w:rsidRPr="00A30381">
        <w:rPr>
          <w:rFonts w:hint="cs"/>
          <w:rtl/>
        </w:rPr>
        <w:t>المعنية</w:t>
      </w:r>
      <w:r w:rsidRPr="00A30381">
        <w:rPr>
          <w:rtl/>
        </w:rPr>
        <w:t xml:space="preserve"> </w:t>
      </w:r>
      <w:r w:rsidRPr="00A30381">
        <w:rPr>
          <w:rFonts w:hint="cs"/>
          <w:rtl/>
        </w:rPr>
        <w:t>بالحماية</w:t>
      </w:r>
      <w:r w:rsidRPr="00A30381">
        <w:rPr>
          <w:rtl/>
        </w:rPr>
        <w:t xml:space="preserve"> </w:t>
      </w:r>
      <w:r w:rsidRPr="00A30381">
        <w:rPr>
          <w:rFonts w:hint="cs"/>
          <w:rtl/>
        </w:rPr>
        <w:t>من</w:t>
      </w:r>
      <w:r w:rsidRPr="00A30381">
        <w:rPr>
          <w:rtl/>
        </w:rPr>
        <w:t xml:space="preserve"> </w:t>
      </w:r>
      <w:r w:rsidRPr="00A30381">
        <w:rPr>
          <w:rFonts w:hint="cs"/>
          <w:rtl/>
        </w:rPr>
        <w:t>الإشعاع</w:t>
      </w:r>
      <w:r w:rsidRPr="00A30381">
        <w:rPr>
          <w:rtl/>
        </w:rPr>
        <w:t xml:space="preserve"> </w:t>
      </w:r>
      <w:r w:rsidRPr="00A30381">
        <w:rPr>
          <w:rFonts w:hint="cs"/>
          <w:rtl/>
        </w:rPr>
        <w:t>غير</w:t>
      </w:r>
      <w:r w:rsidRPr="00A30381">
        <w:rPr>
          <w:rtl/>
        </w:rPr>
        <w:t xml:space="preserve"> </w:t>
      </w:r>
      <w:r w:rsidRPr="00A30381">
        <w:rPr>
          <w:rFonts w:hint="cs"/>
          <w:rtl/>
        </w:rPr>
        <w:t>المؤين (وأيدتها منظمة الصحة العالمية</w:t>
      </w:r>
      <w:r w:rsidRPr="007C6D3B">
        <w:rPr>
          <w:rStyle w:val="FootnoteReference"/>
          <w:rtl/>
        </w:rPr>
        <w:footnoteReference w:id="13"/>
      </w:r>
      <w:r>
        <w:rPr>
          <w:rFonts w:hint="cs"/>
          <w:rtl/>
        </w:rPr>
        <w:t xml:space="preserve"> والاتحاد</w:t>
      </w:r>
      <w:r>
        <w:rPr>
          <w:rStyle w:val="FootnoteReference"/>
          <w:rtl/>
        </w:rPr>
        <w:footnoteReference w:id="14"/>
      </w:r>
      <w:r w:rsidRPr="00A30381">
        <w:rPr>
          <w:rFonts w:hint="cs"/>
          <w:rtl/>
        </w:rPr>
        <w:t xml:space="preserve">) بدلاً من استحداث العتبات الخاصة بها. وقد </w:t>
      </w:r>
      <w:r w:rsidRPr="00A30381">
        <w:rPr>
          <w:rFonts w:hint="cs"/>
          <w:rtl/>
          <w:lang w:bidi="ar-LB"/>
        </w:rPr>
        <w:lastRenderedPageBreak/>
        <w:t>أعد</w:t>
      </w:r>
      <w:r w:rsidRPr="00A30381">
        <w:rPr>
          <w:rFonts w:hint="cs"/>
          <w:rtl/>
        </w:rPr>
        <w:t>ت منظمة الصحة العالمية من خلال مشروعها الدولي المتعلق بالمجالات الكهرمغنطيسية الإطار لوضع معايير المجالات الكهرمغنطيسية القائمة على الصحة التي يمكن استخدامها حين تنحرف المعايير الوطنية عن التوصيات الدولية</w:t>
      </w:r>
      <w:r>
        <w:rPr>
          <w:rFonts w:hint="cs"/>
          <w:rtl/>
        </w:rPr>
        <w:t>.</w:t>
      </w:r>
      <w:r>
        <w:rPr>
          <w:rStyle w:val="FootnoteReference"/>
          <w:rtl/>
        </w:rPr>
        <w:footnoteReference w:id="15"/>
      </w:r>
      <w:r>
        <w:t xml:space="preserve"> </w:t>
      </w:r>
      <w:r>
        <w:rPr>
          <w:rFonts w:hint="cs"/>
          <w:rtl/>
          <w:lang w:bidi="ar-EG"/>
        </w:rPr>
        <w:t xml:space="preserve"> وتدرك منظمة الصحة العالمية أن للبلدان أن تختار اعتماد سياسات أخرى لإدارة مخاطر التعرض للترددات الراديوية.</w:t>
      </w:r>
    </w:p>
    <w:p w:rsidR="00C16920" w:rsidRPr="00A30381" w:rsidRDefault="00C16920" w:rsidP="00C16920">
      <w:pPr>
        <w:rPr>
          <w:rtl/>
          <w:lang w:bidi="ar-LB"/>
        </w:rPr>
      </w:pPr>
      <w:r w:rsidRPr="00762E2E">
        <w:t>2.7</w:t>
      </w:r>
      <w:r w:rsidRPr="00A30381">
        <w:rPr>
          <w:rFonts w:hint="cs"/>
          <w:rtl/>
          <w:lang w:bidi="ar-LB"/>
        </w:rPr>
        <w:tab/>
        <w:t>وعلى المستوى القطري، يمكن تصنيف لوائح الحد من التعرض للمجالات الكهرمغنطيسية إلى صكوك طوعية أو صكوك إلزامية.</w:t>
      </w:r>
    </w:p>
    <w:p w:rsidR="00C16920" w:rsidRPr="00A30381" w:rsidRDefault="00C16920" w:rsidP="00C16920">
      <w:pPr>
        <w:rPr>
          <w:rtl/>
          <w:lang w:bidi="ar-LB"/>
        </w:rPr>
      </w:pPr>
      <w:r w:rsidRPr="00762E2E">
        <w:t>1.2.7</w:t>
      </w:r>
      <w:r w:rsidRPr="00A30381">
        <w:rPr>
          <w:rFonts w:hint="cs"/>
          <w:rtl/>
          <w:lang w:bidi="ar-LB"/>
        </w:rPr>
        <w:tab/>
        <w:t xml:space="preserve">تتضمن الصكوك الطوعية مبادئ توجيهية وإرشادات وتوصيات غير مقررة قانوناً، وليس لها عموماً أي قوة قانونية، مثل المبادئ التوجيهية الدولية كتلك التي تضعها اللجنة الدولية المعنية بالحماية من الإِشعاع غير المؤين ومعهد المهندسين الكهربائيين والإلكترونيين وغيرهما، التي تقدم توجيهات للوكالات الوطنية ولا تصبح ملزمة قانوناً إلا إذا أدرجتها البلدان في التشريعات الخاصة بها. </w:t>
      </w:r>
    </w:p>
    <w:p w:rsidR="00C16920" w:rsidRPr="00A30381" w:rsidRDefault="00C16920" w:rsidP="00C16920">
      <w:pPr>
        <w:rPr>
          <w:rtl/>
          <w:lang w:bidi="ar-LB"/>
        </w:rPr>
      </w:pPr>
      <w:r w:rsidRPr="00762E2E">
        <w:t>2.2.7</w:t>
      </w:r>
      <w:r w:rsidRPr="00762E2E">
        <w:rPr>
          <w:rFonts w:hint="cs"/>
          <w:rtl/>
        </w:rPr>
        <w:tab/>
      </w:r>
      <w:r w:rsidRPr="00A30381">
        <w:rPr>
          <w:rFonts w:hint="cs"/>
          <w:rtl/>
          <w:lang w:bidi="ar-LB"/>
        </w:rPr>
        <w:t xml:space="preserve">وتشتمل الصكوك التنظيمية الإلزامية أو الإجبارية أو الملزِمة قانوناً على القوانين والنصوص واللوائح والأحكام والقرارات والمراسيم، وتتطلب وجود إطار تشريعي. </w:t>
      </w:r>
    </w:p>
    <w:p w:rsidR="00C16920" w:rsidRPr="00A30381" w:rsidRDefault="00C16920" w:rsidP="009B5A78">
      <w:pPr>
        <w:rPr>
          <w:rtl/>
        </w:rPr>
      </w:pPr>
      <w:r w:rsidRPr="00762E2E">
        <w:t>3.2.7</w:t>
      </w:r>
      <w:r w:rsidRPr="00A30381">
        <w:rPr>
          <w:rFonts w:hint="cs"/>
          <w:rtl/>
          <w:lang w:bidi="ar-LB"/>
        </w:rPr>
        <w:tab/>
      </w:r>
      <w:r w:rsidRPr="00A30381">
        <w:rPr>
          <w:rFonts w:hint="cs"/>
          <w:rtl/>
        </w:rPr>
        <w:t>ي</w:t>
      </w:r>
      <w:r w:rsidRPr="00A30381">
        <w:rPr>
          <w:rFonts w:hint="cs"/>
          <w:rtl/>
          <w:lang w:bidi="ar-LB"/>
        </w:rPr>
        <w:t>ر</w:t>
      </w:r>
      <w:r>
        <w:rPr>
          <w:rFonts w:hint="cs"/>
          <w:rtl/>
          <w:lang w:bidi="ar-EG"/>
        </w:rPr>
        <w:t>ى</w:t>
      </w:r>
      <w:r w:rsidRPr="00A30381">
        <w:rPr>
          <w:rFonts w:hint="cs"/>
          <w:rtl/>
          <w:lang w:bidi="ar-LB"/>
        </w:rPr>
        <w:t xml:space="preserve"> </w:t>
      </w:r>
      <w:r w:rsidRPr="00A30381">
        <w:rPr>
          <w:rFonts w:hint="cs"/>
          <w:rtl/>
        </w:rPr>
        <w:t>مشروع</w:t>
      </w:r>
      <w:r w:rsidRPr="00A30381">
        <w:rPr>
          <w:rtl/>
        </w:rPr>
        <w:t xml:space="preserve"> </w:t>
      </w:r>
      <w:r w:rsidRPr="00A30381">
        <w:rPr>
          <w:rFonts w:hint="cs"/>
          <w:rtl/>
        </w:rPr>
        <w:t>منظمة</w:t>
      </w:r>
      <w:r w:rsidRPr="00A30381">
        <w:rPr>
          <w:rtl/>
        </w:rPr>
        <w:t xml:space="preserve"> </w:t>
      </w:r>
      <w:r w:rsidRPr="00A30381">
        <w:rPr>
          <w:rFonts w:hint="cs"/>
          <w:rtl/>
        </w:rPr>
        <w:t>الصحة</w:t>
      </w:r>
      <w:r w:rsidRPr="00A30381">
        <w:rPr>
          <w:rtl/>
        </w:rPr>
        <w:t xml:space="preserve"> </w:t>
      </w:r>
      <w:r w:rsidRPr="00A30381">
        <w:rPr>
          <w:rFonts w:hint="cs"/>
          <w:rtl/>
        </w:rPr>
        <w:t>العالمية</w:t>
      </w:r>
      <w:r w:rsidRPr="00A30381">
        <w:rPr>
          <w:rtl/>
        </w:rPr>
        <w:t xml:space="preserve"> </w:t>
      </w:r>
      <w:r w:rsidRPr="00A30381">
        <w:rPr>
          <w:rFonts w:hint="cs"/>
          <w:rtl/>
        </w:rPr>
        <w:t>الدولي</w:t>
      </w:r>
      <w:r w:rsidRPr="00A30381">
        <w:rPr>
          <w:rtl/>
        </w:rPr>
        <w:t xml:space="preserve"> </w:t>
      </w:r>
      <w:r w:rsidRPr="00A30381">
        <w:rPr>
          <w:rFonts w:hint="cs"/>
          <w:rtl/>
        </w:rPr>
        <w:t>المتعلق بالمجالات</w:t>
      </w:r>
      <w:r w:rsidRPr="00A30381">
        <w:rPr>
          <w:rtl/>
        </w:rPr>
        <w:t xml:space="preserve"> </w:t>
      </w:r>
      <w:r w:rsidRPr="00A30381">
        <w:rPr>
          <w:rFonts w:hint="cs"/>
          <w:rtl/>
        </w:rPr>
        <w:t>الكهرمغنطيسية أنه من</w:t>
      </w:r>
      <w:r w:rsidRPr="00A30381">
        <w:rPr>
          <w:lang w:bidi="ar-EG"/>
        </w:rPr>
        <w:t xml:space="preserve"> </w:t>
      </w:r>
      <w:r w:rsidRPr="00A30381">
        <w:rPr>
          <w:rFonts w:hint="cs"/>
          <w:rtl/>
        </w:rPr>
        <w:t xml:space="preserve">الأجدى ترقية المعايير الدولية إلى تشريع نموذجي يمكّن السلطات الوطنية الراغبة في إدماج هذه المعايير في تشريعاتها الوطنية من أن تفعل ذلك. وبالإضافة إلى ذلك، </w:t>
      </w:r>
      <w:r>
        <w:rPr>
          <w:rFonts w:hint="cs"/>
          <w:rtl/>
        </w:rPr>
        <w:t xml:space="preserve">فمن شأن </w:t>
      </w:r>
      <w:r w:rsidRPr="00A30381">
        <w:rPr>
          <w:rFonts w:hint="cs"/>
          <w:rtl/>
        </w:rPr>
        <w:t xml:space="preserve">تشريع </w:t>
      </w:r>
      <w:r>
        <w:rPr>
          <w:rFonts w:hint="cs"/>
          <w:rtl/>
        </w:rPr>
        <w:t xml:space="preserve">منظمة الصحة العالمية </w:t>
      </w:r>
      <w:r w:rsidRPr="00A30381">
        <w:rPr>
          <w:rFonts w:hint="cs"/>
          <w:rtl/>
        </w:rPr>
        <w:t>النموذجي</w:t>
      </w:r>
      <w:r>
        <w:rPr>
          <w:rStyle w:val="FootnoteReference"/>
          <w:rtl/>
        </w:rPr>
        <w:footnoteReference w:id="16"/>
      </w:r>
      <w:r w:rsidRPr="00A30381">
        <w:rPr>
          <w:rFonts w:hint="cs"/>
          <w:rtl/>
        </w:rPr>
        <w:t xml:space="preserve"> </w:t>
      </w:r>
      <w:r>
        <w:rPr>
          <w:rFonts w:hint="cs"/>
          <w:rtl/>
        </w:rPr>
        <w:t>أن يتيح ل</w:t>
      </w:r>
      <w:r w:rsidRPr="00A30381">
        <w:rPr>
          <w:rFonts w:hint="cs"/>
          <w:rtl/>
        </w:rPr>
        <w:t>لجهات الراغبة في وضع المعايير الوطنية الخاصة بها من أن تفعل ذلك ضمن هذا الإطار.</w:t>
      </w:r>
    </w:p>
    <w:p w:rsidR="00C16920" w:rsidRPr="003F1667" w:rsidRDefault="00C16920" w:rsidP="009B5A78">
      <w:pPr>
        <w:rPr>
          <w:spacing w:val="-2"/>
          <w:rtl/>
          <w:lang w:bidi="ar-LB"/>
        </w:rPr>
      </w:pPr>
      <w:r w:rsidRPr="00762E2E">
        <w:t>3.7</w:t>
      </w:r>
      <w:r w:rsidRPr="00762E2E">
        <w:rPr>
          <w:rFonts w:hint="cs"/>
          <w:rtl/>
        </w:rPr>
        <w:tab/>
      </w:r>
      <w:r w:rsidRPr="003F1667">
        <w:rPr>
          <w:rFonts w:hint="cs"/>
          <w:spacing w:val="-2"/>
          <w:rtl/>
          <w:lang w:bidi="ar-LB"/>
        </w:rPr>
        <w:t>معايير القياس التي تحدد كيفية ضمان الامتثال لمعايير التعرض أو البث</w:t>
      </w:r>
      <w:r w:rsidRPr="003F1667">
        <w:rPr>
          <w:rFonts w:hint="cs"/>
          <w:spacing w:val="-2"/>
          <w:rtl/>
          <w:lang w:bidi="ar-EG"/>
        </w:rPr>
        <w:t xml:space="preserve">، استناداً إلى معايير </w:t>
      </w:r>
      <w:r w:rsidRPr="003F1667">
        <w:rPr>
          <w:rFonts w:hint="eastAsia"/>
          <w:spacing w:val="-2"/>
          <w:rtl/>
          <w:lang w:bidi="ar-EG"/>
        </w:rPr>
        <w:t>اللجنة</w:t>
      </w:r>
      <w:r w:rsidRPr="003F1667">
        <w:rPr>
          <w:spacing w:val="-2"/>
          <w:rtl/>
          <w:lang w:bidi="ar-EG"/>
        </w:rPr>
        <w:t xml:space="preserve"> </w:t>
      </w:r>
      <w:r w:rsidRPr="003F1667">
        <w:rPr>
          <w:rFonts w:hint="eastAsia"/>
          <w:spacing w:val="-2"/>
          <w:rtl/>
          <w:lang w:bidi="ar-EG"/>
        </w:rPr>
        <w:t>الكهرتقنية</w:t>
      </w:r>
      <w:r w:rsidRPr="003F1667">
        <w:rPr>
          <w:spacing w:val="-2"/>
          <w:rtl/>
          <w:lang w:bidi="ar-EG"/>
        </w:rPr>
        <w:t xml:space="preserve"> </w:t>
      </w:r>
      <w:r w:rsidRPr="003F1667">
        <w:rPr>
          <w:rFonts w:hint="eastAsia"/>
          <w:spacing w:val="-2"/>
          <w:rtl/>
          <w:lang w:bidi="ar-EG"/>
        </w:rPr>
        <w:t>الدولية</w:t>
      </w:r>
      <w:r w:rsidRPr="003F1667">
        <w:rPr>
          <w:rFonts w:hint="cs"/>
          <w:spacing w:val="-2"/>
          <w:rtl/>
          <w:lang w:bidi="ar-LB"/>
        </w:rPr>
        <w:t xml:space="preserve"> هي تلك الصادرة عن معهد المهندسين الكهربائيين والإلكترونيين/المجلس الدولي لاستكشاف البحار</w:t>
      </w:r>
      <w:r w:rsidRPr="003F1667">
        <w:rPr>
          <w:rFonts w:hint="eastAsia"/>
          <w:spacing w:val="-2"/>
          <w:rtl/>
          <w:lang w:bidi="ar-LB"/>
        </w:rPr>
        <w:t> </w:t>
      </w:r>
      <w:r w:rsidRPr="003F1667">
        <w:rPr>
          <w:spacing w:val="-2"/>
          <w:lang w:bidi="ar-EG"/>
        </w:rPr>
        <w:t>(ICES)</w:t>
      </w:r>
      <w:r w:rsidRPr="003F1667">
        <w:rPr>
          <w:rFonts w:hint="cs"/>
          <w:spacing w:val="-2"/>
          <w:rtl/>
          <w:lang w:bidi="ar-LB"/>
        </w:rPr>
        <w:t xml:space="preserve"> واللجنة الأوروبية للتقييس الكهرتقني، وإن كان للبلدان حرية تحديثها وفقاً لمعاييرها الوطنية. ويمكن أن توفر هذه المعايير توجيهات بشأن كيفية قياس التعرض للمجالات الكهرمغنطيسية الناجمة عن منشأة أو منتج، مثل القياس الوهمي لقيم معدل الامتصاص المحدد للهواتف المتنقلة.</w:t>
      </w:r>
    </w:p>
    <w:p w:rsidR="00C16920" w:rsidRPr="00A30381" w:rsidRDefault="00C16920" w:rsidP="00C16920">
      <w:pPr>
        <w:rPr>
          <w:rtl/>
          <w:lang w:bidi="ar-LB"/>
        </w:rPr>
      </w:pPr>
      <w:r w:rsidRPr="00762E2E">
        <w:t>1.3.7</w:t>
      </w:r>
      <w:r w:rsidRPr="00A30381">
        <w:rPr>
          <w:lang w:bidi="ar-LB"/>
        </w:rPr>
        <w:tab/>
      </w:r>
      <w:r w:rsidRPr="00A30381">
        <w:rPr>
          <w:rFonts w:hint="cs"/>
          <w:rtl/>
          <w:lang w:bidi="ar-LB"/>
        </w:rPr>
        <w:t xml:space="preserve">وفقاً للفصل </w:t>
      </w:r>
      <w:r w:rsidRPr="00A30381">
        <w:rPr>
          <w:lang w:bidi="ar-EG"/>
        </w:rPr>
        <w:t>6.5</w:t>
      </w:r>
      <w:r w:rsidRPr="00A30381">
        <w:rPr>
          <w:rFonts w:hint="cs"/>
          <w:rtl/>
          <w:lang w:bidi="ar-LB"/>
        </w:rPr>
        <w:t xml:space="preserve"> من كتيب الاتحاد عن مراقبة الطيف، يجري إنفاذ اللوائح المتصلة بالسويات القصوى المسموح بها للإشعاع غير المؤين الوارد من أجهزة الاتصالات من قبل السلطة المسؤولة عن إدارة الطيف مع الاستفادة من الخبرة القائمة في هذا المجال. وتوضح المساهمات الخاصة بتجارب البلدان والواردة في هذا التقرير أن سلطات منح الترخيص هي التي تقوم في الغالب بعملية الإنفاذ.</w:t>
      </w:r>
    </w:p>
    <w:p w:rsidR="00C16920" w:rsidRPr="00A30381" w:rsidRDefault="00C16920" w:rsidP="00550084">
      <w:pPr>
        <w:keepNext/>
        <w:rPr>
          <w:rtl/>
          <w:lang w:bidi="ar-LB"/>
        </w:rPr>
      </w:pPr>
      <w:r w:rsidRPr="00762E2E">
        <w:t>2.3.7</w:t>
      </w:r>
      <w:r w:rsidRPr="00762E2E">
        <w:tab/>
      </w:r>
      <w:r w:rsidRPr="00A30381">
        <w:rPr>
          <w:rFonts w:hint="cs"/>
          <w:rtl/>
          <w:lang w:bidi="ar-LB"/>
        </w:rPr>
        <w:t>يوصي الكتيب كذلك بأن تُجرى قياسات الإشعاع غير المؤين على النحو الآتي:</w:t>
      </w:r>
    </w:p>
    <w:p w:rsidR="00C16920" w:rsidRPr="009B5A78" w:rsidRDefault="00C16920" w:rsidP="00550084">
      <w:pPr>
        <w:pStyle w:val="Enumlevel1"/>
        <w:rPr>
          <w:rtl/>
        </w:rPr>
      </w:pPr>
      <w:r w:rsidRPr="009B5A78">
        <w:rPr>
          <w:rFonts w:hint="cs"/>
          <w:rtl/>
        </w:rPr>
        <w:t>-</w:t>
      </w:r>
      <w:r w:rsidRPr="009B5A78">
        <w:tab/>
      </w:r>
      <w:r w:rsidRPr="009B5A78">
        <w:rPr>
          <w:rFonts w:hint="cs"/>
          <w:rtl/>
        </w:rPr>
        <w:t>بالاقتران مع إصدار الترخيص الراديوي؛</w:t>
      </w:r>
    </w:p>
    <w:p w:rsidR="00C16920" w:rsidRPr="009B5A78" w:rsidRDefault="00C16920" w:rsidP="00550084">
      <w:pPr>
        <w:pStyle w:val="Enumlevel1"/>
        <w:rPr>
          <w:rtl/>
        </w:rPr>
      </w:pPr>
      <w:r w:rsidRPr="009B5A78">
        <w:rPr>
          <w:rFonts w:hint="cs"/>
          <w:rtl/>
        </w:rPr>
        <w:t>-</w:t>
      </w:r>
      <w:r w:rsidRPr="009B5A78">
        <w:tab/>
      </w:r>
      <w:r w:rsidRPr="009B5A78">
        <w:rPr>
          <w:rFonts w:hint="cs"/>
          <w:rtl/>
        </w:rPr>
        <w:t>أو بشكل منتظم، وفقاً لخطة التحكم بالإشعاع غير المؤين ومراقبته؛</w:t>
      </w:r>
    </w:p>
    <w:p w:rsidR="00C16920" w:rsidRPr="009B5A78" w:rsidRDefault="00C16920" w:rsidP="00550084">
      <w:pPr>
        <w:pStyle w:val="Enumlevel1"/>
      </w:pPr>
      <w:r w:rsidRPr="009B5A78">
        <w:rPr>
          <w:rFonts w:hint="cs"/>
          <w:rtl/>
        </w:rPr>
        <w:t>-</w:t>
      </w:r>
      <w:r w:rsidRPr="009B5A78">
        <w:tab/>
      </w:r>
      <w:r w:rsidRPr="009B5A78">
        <w:rPr>
          <w:rFonts w:hint="cs"/>
          <w:rtl/>
        </w:rPr>
        <w:t>أو لغرض وجيه، أي نتيجة للطلبات العامة أو الرسمية.</w:t>
      </w:r>
      <w:r w:rsidRPr="009B5A78">
        <w:rPr>
          <w:rStyle w:val="FootnoteReference"/>
          <w:szCs w:val="21"/>
          <w:vertAlign w:val="baseline"/>
          <w:rtl/>
          <w:lang w:val="en-AU"/>
        </w:rPr>
        <w:footnoteReference w:id="17"/>
      </w:r>
    </w:p>
    <w:p w:rsidR="00C16920" w:rsidRPr="00A30381" w:rsidRDefault="00C16920" w:rsidP="00550084">
      <w:pPr>
        <w:keepNext/>
        <w:rPr>
          <w:rtl/>
          <w:lang w:bidi="ar-LB"/>
        </w:rPr>
      </w:pPr>
      <w:r w:rsidRPr="00550084">
        <w:t>4.7</w:t>
      </w:r>
      <w:r w:rsidRPr="00550084">
        <w:rPr>
          <w:rFonts w:hint="cs"/>
          <w:rtl/>
        </w:rPr>
        <w:tab/>
      </w:r>
      <w:r w:rsidRPr="00A30381">
        <w:rPr>
          <w:rFonts w:hint="cs"/>
          <w:rtl/>
          <w:lang w:bidi="ar-LB"/>
        </w:rPr>
        <w:t>وتتضمن أجهزة الأرسال المزمع قياسها ما يلي:</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المحطات الإذاعية ومحطات القاعدة الخلوية؛</w:t>
      </w:r>
    </w:p>
    <w:p w:rsidR="00C16920" w:rsidRPr="00A30381" w:rsidRDefault="00C16920" w:rsidP="003F1667">
      <w:pPr>
        <w:pStyle w:val="Enumlevel1"/>
        <w:rPr>
          <w:rtl/>
          <w:lang w:bidi="ar-LB"/>
        </w:rPr>
      </w:pPr>
      <w:r w:rsidRPr="00A30381">
        <w:rPr>
          <w:rFonts w:hint="cs"/>
          <w:rtl/>
          <w:lang w:bidi="ar-LB"/>
        </w:rPr>
        <w:t>-</w:t>
      </w:r>
      <w:r w:rsidRPr="00A30381">
        <w:rPr>
          <w:rFonts w:hint="cs"/>
          <w:rtl/>
          <w:lang w:bidi="ar-LB"/>
        </w:rPr>
        <w:tab/>
        <w:t>محطات راديو الهواة؛</w:t>
      </w:r>
    </w:p>
    <w:p w:rsidR="00C16920" w:rsidRPr="00A30381" w:rsidRDefault="00C16920" w:rsidP="003F1667">
      <w:pPr>
        <w:pStyle w:val="Enumlevel1"/>
        <w:rPr>
          <w:rtl/>
          <w:lang w:bidi="ar-LB"/>
        </w:rPr>
      </w:pPr>
      <w:r w:rsidRPr="00A30381">
        <w:rPr>
          <w:rFonts w:hint="cs"/>
          <w:rtl/>
          <w:lang w:bidi="ar-LB"/>
        </w:rPr>
        <w:lastRenderedPageBreak/>
        <w:t>-</w:t>
      </w:r>
      <w:r w:rsidRPr="00A30381">
        <w:rPr>
          <w:rFonts w:hint="cs"/>
          <w:rtl/>
          <w:lang w:bidi="ar-LB"/>
        </w:rPr>
        <w:tab/>
        <w:t>أجهزة الإرسال التي تحمل باليد، من خلال التدقيق فقط في المواصفات التقنية للموردين، نظراً لأن قياس الأجهزة المحمولة باليد قد يكون مكلفاً.</w:t>
      </w:r>
    </w:p>
    <w:p w:rsidR="00C16920" w:rsidRPr="009B5A78" w:rsidRDefault="00C16920" w:rsidP="00CD1502">
      <w:pPr>
        <w:pStyle w:val="Heading2"/>
        <w:rPr>
          <w:rtl/>
        </w:rPr>
      </w:pPr>
      <w:bookmarkStart w:id="80" w:name="_Toc365537737"/>
      <w:bookmarkStart w:id="81" w:name="_Toc377637367"/>
      <w:r w:rsidRPr="009B5A78">
        <w:t>5.7</w:t>
      </w:r>
      <w:r w:rsidRPr="009B5A78">
        <w:rPr>
          <w:rFonts w:hint="cs"/>
          <w:rtl/>
        </w:rPr>
        <w:tab/>
        <w:t>الإجراءات</w:t>
      </w:r>
      <w:bookmarkEnd w:id="80"/>
      <w:bookmarkEnd w:id="81"/>
    </w:p>
    <w:p w:rsidR="00C16920" w:rsidRPr="00A30381" w:rsidRDefault="00C16920" w:rsidP="00C16920">
      <w:pPr>
        <w:rPr>
          <w:rtl/>
          <w:lang w:bidi="ar-LB"/>
        </w:rPr>
      </w:pPr>
      <w:r w:rsidRPr="00762E2E">
        <w:t>1.5.7</w:t>
      </w:r>
      <w:r w:rsidRPr="00A30381">
        <w:rPr>
          <w:rFonts w:hint="cs"/>
          <w:rtl/>
          <w:lang w:bidi="ar-LB"/>
        </w:rPr>
        <w:tab/>
        <w:t>ينبغي وجود إجراءات لضمان الامتثال للمعايير الإلزامية. فبالنسبة لمعايير التعرض للمجالات الكهرمغنطيسية، تُفوّض عادة وكالة (قد تكون وطنية أو خاصة) للتحقق من الامتثال عن طريق الحسابات والقياسات التي تتم في أماكن العمل وفي مناطق أخرى. وبالنسبة لحدود التعرض، يتم عادةً التصديق على امتثال الأجهزة من قبل جهة التصنيع (قياس معدل الامتصاص المحدد).</w:t>
      </w:r>
    </w:p>
    <w:p w:rsidR="00C16920" w:rsidRPr="00A30381" w:rsidRDefault="00C16920" w:rsidP="00C16920">
      <w:pPr>
        <w:rPr>
          <w:rtl/>
          <w:lang w:bidi="ar-LB"/>
        </w:rPr>
      </w:pPr>
      <w:r w:rsidRPr="00762E2E">
        <w:t>2.5.7</w:t>
      </w:r>
      <w:r w:rsidRPr="00762E2E">
        <w:rPr>
          <w:rFonts w:hint="cs"/>
          <w:rtl/>
        </w:rPr>
        <w:tab/>
      </w:r>
      <w:r w:rsidRPr="00A30381">
        <w:rPr>
          <w:rFonts w:hint="cs"/>
          <w:rtl/>
          <w:lang w:bidi="ar-LB"/>
        </w:rPr>
        <w:t xml:space="preserve">وتستند التوجيهات بشأن كيفية تقييم التعرض البشري في أوضاع فعلية </w:t>
      </w:r>
      <w:r>
        <w:rPr>
          <w:rFonts w:hint="cs"/>
          <w:rtl/>
          <w:lang w:bidi="ar-LB"/>
        </w:rPr>
        <w:t xml:space="preserve">حالياً </w:t>
      </w:r>
      <w:r w:rsidRPr="00A30381">
        <w:rPr>
          <w:rFonts w:hint="cs"/>
          <w:rtl/>
          <w:lang w:bidi="ar-LB"/>
        </w:rPr>
        <w:t>إلى معايير اللجنة الكهرتقنية الدولية/اللجنة الأوروبية للتقييس الكهرتقني. وبناء</w:t>
      </w:r>
      <w:r>
        <w:rPr>
          <w:rFonts w:hint="cs"/>
          <w:rtl/>
          <w:lang w:bidi="ar-EG"/>
        </w:rPr>
        <w:t>ً</w:t>
      </w:r>
      <w:r w:rsidRPr="00A30381">
        <w:rPr>
          <w:rFonts w:hint="cs"/>
          <w:rtl/>
          <w:lang w:bidi="ar-LB"/>
        </w:rPr>
        <w:t xml:space="preserve"> على ذلك، تُنصح الدول الأعضاء باتباع معايير اللجنة الكهرتقنية الدولية/اللجنة الأوروبية للتقييس الكهرتقني. ويمكن أيضاً الرجوع إلى التوصية </w:t>
      </w:r>
      <w:r w:rsidRPr="00A30381">
        <w:rPr>
          <w:lang w:bidi="ar-EG"/>
        </w:rPr>
        <w:t>(02)</w:t>
      </w:r>
      <w:r>
        <w:rPr>
          <w:lang w:bidi="ar-EG"/>
        </w:rPr>
        <w:t>04</w:t>
      </w:r>
      <w:r w:rsidRPr="00A30381">
        <w:rPr>
          <w:rFonts w:hint="cs"/>
          <w:rtl/>
          <w:lang w:bidi="ar-LB"/>
        </w:rPr>
        <w:t xml:space="preserve"> (المراج</w:t>
      </w:r>
      <w:r>
        <w:rPr>
          <w:rFonts w:hint="cs"/>
          <w:rtl/>
          <w:lang w:bidi="ar-LB"/>
        </w:rPr>
        <w:t>َ</w:t>
      </w:r>
      <w:r w:rsidRPr="00A30381">
        <w:rPr>
          <w:rFonts w:hint="cs"/>
          <w:rtl/>
          <w:lang w:bidi="ar-LB"/>
        </w:rPr>
        <w:t xml:space="preserve">عة في براتيسلافا </w:t>
      </w:r>
      <w:r w:rsidRPr="00A30381">
        <w:rPr>
          <w:lang w:bidi="ar-EG"/>
        </w:rPr>
        <w:t>2003</w:t>
      </w:r>
      <w:r w:rsidRPr="00A30381">
        <w:rPr>
          <w:rFonts w:hint="cs"/>
          <w:rtl/>
          <w:lang w:bidi="ar-LB"/>
        </w:rPr>
        <w:t>، وهلسنكي</w:t>
      </w:r>
      <w:r>
        <w:rPr>
          <w:rFonts w:hint="eastAsia"/>
          <w:rtl/>
          <w:lang w:bidi="ar-LB"/>
        </w:rPr>
        <w:t> </w:t>
      </w:r>
      <w:r w:rsidRPr="00A30381">
        <w:rPr>
          <w:lang w:bidi="ar-EG"/>
        </w:rPr>
        <w:t>2007</w:t>
      </w:r>
      <w:r>
        <w:rPr>
          <w:rFonts w:hint="cs"/>
          <w:rtl/>
          <w:lang w:bidi="ar-EG"/>
        </w:rPr>
        <w:t>)</w:t>
      </w:r>
      <w:r w:rsidRPr="00A30381">
        <w:rPr>
          <w:rtl/>
          <w:lang w:bidi="ar-EG"/>
        </w:rPr>
        <w:t xml:space="preserve"> </w:t>
      </w:r>
      <w:r w:rsidRPr="00A30381">
        <w:rPr>
          <w:rFonts w:hint="cs"/>
          <w:rtl/>
          <w:lang w:bidi="ar-LB"/>
        </w:rPr>
        <w:t>الصادرة عن لجنة الاتصالات الإلكترونية</w:t>
      </w:r>
      <w:r>
        <w:rPr>
          <w:rFonts w:hint="eastAsia"/>
          <w:rtl/>
          <w:lang w:bidi="ar-LB"/>
        </w:rPr>
        <w:t> </w:t>
      </w:r>
      <w:r>
        <w:rPr>
          <w:lang w:bidi="ar-LB"/>
        </w:rPr>
        <w:t>(ECC)</w:t>
      </w:r>
      <w:r w:rsidRPr="00A30381">
        <w:rPr>
          <w:rFonts w:hint="cs"/>
          <w:rtl/>
          <w:lang w:bidi="ar-LB"/>
        </w:rPr>
        <w:t xml:space="preserve"> داخل المؤتمر الأوروبي لإدارات البريد والاتصالات</w:t>
      </w:r>
      <w:r>
        <w:rPr>
          <w:rFonts w:hint="eastAsia"/>
          <w:rtl/>
          <w:lang w:bidi="ar-LB"/>
        </w:rPr>
        <w:t> </w:t>
      </w:r>
      <w:r>
        <w:rPr>
          <w:lang w:bidi="ar-LB"/>
        </w:rPr>
        <w:t>(CEPT)</w:t>
      </w:r>
      <w:r w:rsidRPr="00A30381">
        <w:rPr>
          <w:rFonts w:hint="cs"/>
          <w:rtl/>
          <w:lang w:bidi="ar-LB"/>
        </w:rPr>
        <w:t xml:space="preserve"> بشأن قياس الإشعاع الكهرمغنطيسي غير المؤين (المدى </w:t>
      </w:r>
      <w:r w:rsidRPr="00A30381">
        <w:rPr>
          <w:lang w:bidi="ar-EG"/>
        </w:rPr>
        <w:t>GHz 300</w:t>
      </w:r>
      <w:r w:rsidRPr="00A30381">
        <w:rPr>
          <w:lang w:bidi="ar-EG"/>
        </w:rPr>
        <w:noBreakHyphen/>
        <w:t>kHz 9</w:t>
      </w:r>
      <w:r w:rsidRPr="00A30381">
        <w:rPr>
          <w:rFonts w:hint="cs"/>
          <w:rtl/>
          <w:lang w:bidi="ar-LB"/>
        </w:rPr>
        <w:t>).</w:t>
      </w:r>
    </w:p>
    <w:p w:rsidR="00C16920" w:rsidRPr="003F1667" w:rsidRDefault="00C16920" w:rsidP="00C16920">
      <w:pPr>
        <w:rPr>
          <w:spacing w:val="-2"/>
          <w:rtl/>
          <w:lang w:bidi="ar-LB"/>
        </w:rPr>
      </w:pPr>
      <w:r w:rsidRPr="00762E2E">
        <w:t>3.5.7</w:t>
      </w:r>
      <w:r w:rsidRPr="00762E2E">
        <w:rPr>
          <w:rFonts w:hint="cs"/>
          <w:rtl/>
        </w:rPr>
        <w:tab/>
      </w:r>
      <w:r w:rsidRPr="003F1667">
        <w:rPr>
          <w:rFonts w:hint="cs"/>
          <w:spacing w:val="-2"/>
          <w:rtl/>
          <w:lang w:bidi="ar-LB"/>
        </w:rPr>
        <w:t xml:space="preserve">ويوجز الفصل </w:t>
      </w:r>
      <w:r w:rsidRPr="003F1667">
        <w:rPr>
          <w:spacing w:val="-2"/>
          <w:lang w:bidi="ar-EG"/>
        </w:rPr>
        <w:t>6.5</w:t>
      </w:r>
      <w:r w:rsidRPr="003F1667">
        <w:rPr>
          <w:rFonts w:hint="cs"/>
          <w:spacing w:val="-2"/>
          <w:rtl/>
          <w:lang w:bidi="ar-LB"/>
        </w:rPr>
        <w:t xml:space="preserve"> من كتيب الاتحاد الدولي للاتصالات عن مراقبة الطيف شرح إجراءات القياس، وهي: اختيار الموقع، وتحديد موضع أدوات القياس، والإجراءات الوقائية، والتجهيزات الواجب استخدامها، وأوجه عدم اليقين، ونسق الإبلاغ.</w:t>
      </w:r>
    </w:p>
    <w:p w:rsidR="00C16920" w:rsidRPr="00A30381" w:rsidRDefault="00C16920" w:rsidP="00C16920">
      <w:pPr>
        <w:rPr>
          <w:rtl/>
          <w:lang w:bidi="ar-LB"/>
        </w:rPr>
      </w:pPr>
      <w:r w:rsidRPr="00762E2E">
        <w:t>4.5.7</w:t>
      </w:r>
      <w:r w:rsidRPr="00762E2E">
        <w:rPr>
          <w:rFonts w:hint="cs"/>
          <w:rtl/>
        </w:rPr>
        <w:tab/>
      </w:r>
      <w:r w:rsidRPr="00A30381">
        <w:rPr>
          <w:rFonts w:hint="cs"/>
          <w:rtl/>
          <w:lang w:bidi="ar-LB"/>
        </w:rPr>
        <w:t xml:space="preserve">وتلافياً لاعتماد التجهيزات غير الممتثلة أو غير المطابقة للمعايير، يُوصى بوضع بعض التوجيهات بشأن كيفية التحكم بتوزيع الهواتف الخلوية في أي بلد أو منطقة. </w:t>
      </w:r>
    </w:p>
    <w:p w:rsidR="00C16920" w:rsidRPr="00A30381" w:rsidRDefault="00C16920" w:rsidP="00C16920">
      <w:pPr>
        <w:rPr>
          <w:rtl/>
          <w:lang w:bidi="ar-LB"/>
        </w:rPr>
      </w:pPr>
      <w:r w:rsidRPr="00762E2E">
        <w:t>5.5.7</w:t>
      </w:r>
      <w:r w:rsidRPr="00A30381">
        <w:rPr>
          <w:lang w:bidi="ar-EG"/>
        </w:rPr>
        <w:tab/>
      </w:r>
      <w:r w:rsidRPr="00A30381">
        <w:rPr>
          <w:rFonts w:hint="cs"/>
          <w:rtl/>
          <w:lang w:bidi="ar-LB"/>
        </w:rPr>
        <w:t>ويُوصى بإجراء قياسات الإشعاع بشكل منتظم كوسيلة للتحقق من الامتثال. كما ينبغي للبلدان أن تشجع على تقاسم المواقع وتقاسم البنى التحتية من أجل تجنب انتشار الهوائيات وبالتالي الحد من التعرض البشري والإحساس بتأثيراته</w:t>
      </w:r>
      <w:r>
        <w:rPr>
          <w:rFonts w:hint="eastAsia"/>
          <w:rtl/>
          <w:lang w:bidi="ar-LB"/>
        </w:rPr>
        <w:t> </w:t>
      </w:r>
      <w:r w:rsidRPr="00A30381">
        <w:rPr>
          <w:rFonts w:hint="cs"/>
          <w:rtl/>
          <w:lang w:bidi="ar-LB"/>
        </w:rPr>
        <w:t xml:space="preserve">الضارة. </w:t>
      </w:r>
    </w:p>
    <w:p w:rsidR="00C16920" w:rsidRPr="00A30381" w:rsidRDefault="00C16920" w:rsidP="00457455">
      <w:pPr>
        <w:pStyle w:val="Heading1"/>
        <w:rPr>
          <w:rtl/>
        </w:rPr>
      </w:pPr>
      <w:bookmarkStart w:id="82" w:name="_Toc373746039"/>
      <w:bookmarkStart w:id="83" w:name="_Toc377637368"/>
      <w:r>
        <w:rPr>
          <w:lang w:bidi="ar-EG"/>
        </w:rPr>
        <w:t>8</w:t>
      </w:r>
      <w:r w:rsidRPr="00A30381">
        <w:rPr>
          <w:rFonts w:hint="cs"/>
          <w:rtl/>
        </w:rPr>
        <w:tab/>
        <w:t>الاستنتاجات</w:t>
      </w:r>
      <w:bookmarkEnd w:id="82"/>
      <w:bookmarkEnd w:id="83"/>
    </w:p>
    <w:p w:rsidR="00C16920" w:rsidRPr="00A30381" w:rsidRDefault="00C16920" w:rsidP="00C16920">
      <w:pPr>
        <w:rPr>
          <w:rtl/>
          <w:lang w:bidi="ar-LB"/>
        </w:rPr>
      </w:pPr>
      <w:r w:rsidRPr="00762E2E">
        <w:t>1.8</w:t>
      </w:r>
      <w:r w:rsidRPr="00A30381">
        <w:rPr>
          <w:rFonts w:hint="cs"/>
          <w:rtl/>
          <w:lang w:bidi="ar-LB"/>
        </w:rPr>
        <w:tab/>
      </w:r>
      <w:r w:rsidRPr="003F1667">
        <w:rPr>
          <w:rFonts w:hint="cs"/>
          <w:spacing w:val="-2"/>
          <w:rtl/>
          <w:lang w:bidi="ar-LB"/>
        </w:rPr>
        <w:t xml:space="preserve">من المهم إعداد تقارير تكون في متناول عامة الجمهور. وقد يتم نشرها باستخدام قنوات وسائط الإعلام المتاحة في البلاد. ويجب </w:t>
      </w:r>
      <w:r w:rsidRPr="003F1667">
        <w:rPr>
          <w:rFonts w:hint="cs"/>
          <w:spacing w:val="-2"/>
          <w:rtl/>
        </w:rPr>
        <w:t>مقارنة</w:t>
      </w:r>
      <w:r w:rsidRPr="003F1667">
        <w:rPr>
          <w:spacing w:val="-2"/>
          <w:rtl/>
        </w:rPr>
        <w:t xml:space="preserve"> </w:t>
      </w:r>
      <w:r w:rsidRPr="003F1667">
        <w:rPr>
          <w:rFonts w:hint="cs"/>
          <w:spacing w:val="-2"/>
          <w:rtl/>
        </w:rPr>
        <w:t>الكميات</w:t>
      </w:r>
      <w:r w:rsidRPr="003F1667">
        <w:rPr>
          <w:spacing w:val="-2"/>
          <w:rtl/>
        </w:rPr>
        <w:t xml:space="preserve"> </w:t>
      </w:r>
      <w:r w:rsidRPr="003F1667">
        <w:rPr>
          <w:rFonts w:hint="cs"/>
          <w:spacing w:val="-2"/>
          <w:rtl/>
        </w:rPr>
        <w:t>المقيسة</w:t>
      </w:r>
      <w:r w:rsidRPr="003F1667">
        <w:rPr>
          <w:spacing w:val="-2"/>
          <w:rtl/>
        </w:rPr>
        <w:t xml:space="preserve"> </w:t>
      </w:r>
      <w:r w:rsidRPr="003F1667">
        <w:rPr>
          <w:rFonts w:hint="cs"/>
          <w:spacing w:val="-2"/>
          <w:rtl/>
        </w:rPr>
        <w:t>والمحسوبة</w:t>
      </w:r>
      <w:r w:rsidRPr="003F1667">
        <w:rPr>
          <w:spacing w:val="-2"/>
          <w:rtl/>
        </w:rPr>
        <w:t>.</w:t>
      </w:r>
      <w:r w:rsidRPr="003F1667">
        <w:rPr>
          <w:rFonts w:hint="cs"/>
          <w:spacing w:val="-2"/>
          <w:rtl/>
        </w:rPr>
        <w:t xml:space="preserve"> فإذا</w:t>
      </w:r>
      <w:r w:rsidRPr="003F1667">
        <w:rPr>
          <w:spacing w:val="-2"/>
          <w:rtl/>
        </w:rPr>
        <w:t xml:space="preserve"> </w:t>
      </w:r>
      <w:r w:rsidRPr="003F1667">
        <w:rPr>
          <w:rFonts w:hint="cs"/>
          <w:spacing w:val="-2"/>
          <w:rtl/>
        </w:rPr>
        <w:t>كانت</w:t>
      </w:r>
      <w:r w:rsidRPr="003F1667">
        <w:rPr>
          <w:spacing w:val="-2"/>
          <w:rtl/>
        </w:rPr>
        <w:t xml:space="preserve"> </w:t>
      </w:r>
      <w:r w:rsidRPr="003F1667">
        <w:rPr>
          <w:rFonts w:hint="cs"/>
          <w:spacing w:val="-2"/>
          <w:rtl/>
        </w:rPr>
        <w:t>القيم</w:t>
      </w:r>
      <w:r w:rsidRPr="003F1667">
        <w:rPr>
          <w:spacing w:val="-2"/>
          <w:rtl/>
        </w:rPr>
        <w:t xml:space="preserve"> </w:t>
      </w:r>
      <w:r w:rsidRPr="003F1667">
        <w:rPr>
          <w:rFonts w:hint="cs"/>
          <w:spacing w:val="-2"/>
          <w:rtl/>
        </w:rPr>
        <w:t>المقيسة</w:t>
      </w:r>
      <w:r w:rsidRPr="003F1667">
        <w:rPr>
          <w:spacing w:val="-2"/>
          <w:rtl/>
        </w:rPr>
        <w:t xml:space="preserve"> </w:t>
      </w:r>
      <w:r w:rsidRPr="003F1667">
        <w:rPr>
          <w:rFonts w:hint="cs"/>
          <w:spacing w:val="-2"/>
          <w:rtl/>
        </w:rPr>
        <w:t>أو</w:t>
      </w:r>
      <w:r w:rsidRPr="003F1667">
        <w:rPr>
          <w:spacing w:val="-2"/>
          <w:rtl/>
        </w:rPr>
        <w:t xml:space="preserve"> </w:t>
      </w:r>
      <w:r w:rsidRPr="003F1667">
        <w:rPr>
          <w:rFonts w:hint="cs"/>
          <w:spacing w:val="-2"/>
          <w:rtl/>
        </w:rPr>
        <w:t>المحسوبة</w:t>
      </w:r>
      <w:r w:rsidRPr="003F1667">
        <w:rPr>
          <w:spacing w:val="-2"/>
          <w:rtl/>
        </w:rPr>
        <w:t xml:space="preserve"> </w:t>
      </w:r>
      <w:r w:rsidRPr="003F1667">
        <w:rPr>
          <w:rFonts w:hint="cs"/>
          <w:spacing w:val="-2"/>
          <w:rtl/>
        </w:rPr>
        <w:t>أعلى</w:t>
      </w:r>
      <w:r w:rsidRPr="003F1667">
        <w:rPr>
          <w:spacing w:val="-2"/>
          <w:rtl/>
        </w:rPr>
        <w:t xml:space="preserve"> </w:t>
      </w:r>
      <w:r w:rsidRPr="003F1667">
        <w:rPr>
          <w:rFonts w:hint="cs"/>
          <w:spacing w:val="-2"/>
          <w:rtl/>
        </w:rPr>
        <w:t>من</w:t>
      </w:r>
      <w:r w:rsidRPr="003F1667">
        <w:rPr>
          <w:spacing w:val="-2"/>
          <w:rtl/>
        </w:rPr>
        <w:t xml:space="preserve"> </w:t>
      </w:r>
      <w:r w:rsidRPr="003F1667">
        <w:rPr>
          <w:rFonts w:hint="cs"/>
          <w:spacing w:val="-2"/>
          <w:rtl/>
        </w:rPr>
        <w:t>مستويات التعرض الدنيا</w:t>
      </w:r>
      <w:r w:rsidRPr="003F1667">
        <w:rPr>
          <w:spacing w:val="-2"/>
          <w:rtl/>
        </w:rPr>
        <w:t xml:space="preserve"> </w:t>
      </w:r>
      <w:r w:rsidRPr="003F1667">
        <w:rPr>
          <w:rFonts w:hint="cs"/>
          <w:spacing w:val="-2"/>
          <w:rtl/>
        </w:rPr>
        <w:t>التي</w:t>
      </w:r>
      <w:r w:rsidRPr="003F1667">
        <w:rPr>
          <w:spacing w:val="-2"/>
          <w:rtl/>
        </w:rPr>
        <w:t xml:space="preserve"> </w:t>
      </w:r>
      <w:r w:rsidRPr="003F1667">
        <w:rPr>
          <w:rFonts w:hint="cs"/>
          <w:spacing w:val="-2"/>
          <w:rtl/>
        </w:rPr>
        <w:t>حددتها</w:t>
      </w:r>
      <w:r w:rsidRPr="003F1667">
        <w:rPr>
          <w:spacing w:val="-2"/>
          <w:rtl/>
        </w:rPr>
        <w:t xml:space="preserve"> </w:t>
      </w:r>
      <w:r w:rsidRPr="003F1667">
        <w:rPr>
          <w:rFonts w:hint="cs"/>
          <w:spacing w:val="-2"/>
          <w:rtl/>
        </w:rPr>
        <w:t>اللجنة</w:t>
      </w:r>
      <w:r w:rsidRPr="003F1667">
        <w:rPr>
          <w:spacing w:val="-2"/>
          <w:rtl/>
        </w:rPr>
        <w:t xml:space="preserve"> </w:t>
      </w:r>
      <w:r w:rsidRPr="003F1667">
        <w:rPr>
          <w:rFonts w:hint="cs"/>
          <w:spacing w:val="-2"/>
          <w:rtl/>
        </w:rPr>
        <w:t>الدولية</w:t>
      </w:r>
      <w:r w:rsidRPr="003F1667">
        <w:rPr>
          <w:spacing w:val="-2"/>
          <w:rtl/>
        </w:rPr>
        <w:t xml:space="preserve"> </w:t>
      </w:r>
      <w:r w:rsidRPr="003F1667">
        <w:rPr>
          <w:rFonts w:hint="cs"/>
          <w:spacing w:val="-2"/>
          <w:rtl/>
        </w:rPr>
        <w:t>المعنية</w:t>
      </w:r>
      <w:r w:rsidRPr="003F1667">
        <w:rPr>
          <w:spacing w:val="-2"/>
          <w:rtl/>
        </w:rPr>
        <w:t xml:space="preserve"> </w:t>
      </w:r>
      <w:r w:rsidRPr="003F1667">
        <w:rPr>
          <w:rFonts w:hint="cs"/>
          <w:spacing w:val="-2"/>
          <w:rtl/>
        </w:rPr>
        <w:t>بالحماية</w:t>
      </w:r>
      <w:r w:rsidRPr="003F1667">
        <w:rPr>
          <w:spacing w:val="-2"/>
          <w:rtl/>
        </w:rPr>
        <w:t xml:space="preserve"> </w:t>
      </w:r>
      <w:r w:rsidRPr="003F1667">
        <w:rPr>
          <w:rFonts w:hint="cs"/>
          <w:spacing w:val="-2"/>
          <w:rtl/>
        </w:rPr>
        <w:t>من</w:t>
      </w:r>
      <w:r w:rsidRPr="003F1667">
        <w:rPr>
          <w:spacing w:val="-2"/>
          <w:rtl/>
        </w:rPr>
        <w:t xml:space="preserve"> </w:t>
      </w:r>
      <w:r w:rsidRPr="003F1667">
        <w:rPr>
          <w:rFonts w:hint="cs"/>
          <w:spacing w:val="-2"/>
          <w:rtl/>
        </w:rPr>
        <w:t>الإشعاع</w:t>
      </w:r>
      <w:r w:rsidRPr="003F1667">
        <w:rPr>
          <w:spacing w:val="-2"/>
          <w:rtl/>
        </w:rPr>
        <w:t xml:space="preserve"> </w:t>
      </w:r>
      <w:r w:rsidRPr="003F1667">
        <w:rPr>
          <w:rFonts w:hint="cs"/>
          <w:spacing w:val="-2"/>
          <w:rtl/>
        </w:rPr>
        <w:t>غير</w:t>
      </w:r>
      <w:r w:rsidRPr="003F1667">
        <w:rPr>
          <w:spacing w:val="-2"/>
          <w:rtl/>
        </w:rPr>
        <w:t xml:space="preserve"> </w:t>
      </w:r>
      <w:r w:rsidRPr="003F1667">
        <w:rPr>
          <w:rFonts w:hint="cs"/>
          <w:spacing w:val="-2"/>
          <w:rtl/>
        </w:rPr>
        <w:t>المؤين،</w:t>
      </w:r>
      <w:r w:rsidRPr="003F1667">
        <w:rPr>
          <w:spacing w:val="-2"/>
          <w:rtl/>
        </w:rPr>
        <w:t xml:space="preserve"> </w:t>
      </w:r>
      <w:r w:rsidRPr="003F1667">
        <w:rPr>
          <w:rFonts w:hint="cs"/>
          <w:spacing w:val="-2"/>
          <w:rtl/>
        </w:rPr>
        <w:t>فينبغي</w:t>
      </w:r>
      <w:r w:rsidRPr="003F1667">
        <w:rPr>
          <w:spacing w:val="-2"/>
          <w:rtl/>
        </w:rPr>
        <w:t xml:space="preserve"> </w:t>
      </w:r>
      <w:r w:rsidRPr="003F1667">
        <w:rPr>
          <w:rFonts w:hint="cs"/>
          <w:spacing w:val="-2"/>
          <w:rtl/>
        </w:rPr>
        <w:t>إبراز</w:t>
      </w:r>
      <w:r w:rsidRPr="003F1667">
        <w:rPr>
          <w:spacing w:val="-2"/>
          <w:rtl/>
        </w:rPr>
        <w:t xml:space="preserve"> </w:t>
      </w:r>
      <w:r w:rsidRPr="003F1667">
        <w:rPr>
          <w:rFonts w:hint="cs"/>
          <w:spacing w:val="-2"/>
          <w:rtl/>
        </w:rPr>
        <w:t>ذلك</w:t>
      </w:r>
      <w:r w:rsidRPr="003F1667">
        <w:rPr>
          <w:spacing w:val="-2"/>
          <w:rtl/>
        </w:rPr>
        <w:t xml:space="preserve"> في </w:t>
      </w:r>
      <w:r w:rsidRPr="003F1667">
        <w:rPr>
          <w:rFonts w:hint="cs"/>
          <w:spacing w:val="-2"/>
          <w:rtl/>
        </w:rPr>
        <w:t>التقرير واتخاذ التدابير المنطبقة وفقاً</w:t>
      </w:r>
      <w:r w:rsidRPr="003F1667">
        <w:rPr>
          <w:spacing w:val="-2"/>
          <w:rtl/>
        </w:rPr>
        <w:t xml:space="preserve"> </w:t>
      </w:r>
      <w:r w:rsidRPr="003F1667">
        <w:rPr>
          <w:rFonts w:hint="cs"/>
          <w:spacing w:val="-2"/>
          <w:rtl/>
        </w:rPr>
        <w:t>للوائح</w:t>
      </w:r>
      <w:r w:rsidRPr="003F1667">
        <w:rPr>
          <w:spacing w:val="-2"/>
          <w:rtl/>
        </w:rPr>
        <w:t xml:space="preserve"> </w:t>
      </w:r>
      <w:r w:rsidRPr="003F1667">
        <w:rPr>
          <w:rFonts w:hint="cs"/>
          <w:spacing w:val="-2"/>
          <w:rtl/>
        </w:rPr>
        <w:t>السارية</w:t>
      </w:r>
      <w:r w:rsidRPr="003F1667">
        <w:rPr>
          <w:spacing w:val="-2"/>
          <w:rtl/>
        </w:rPr>
        <w:t>.</w:t>
      </w:r>
    </w:p>
    <w:p w:rsidR="00C16920" w:rsidRPr="00A30381" w:rsidRDefault="00C16920" w:rsidP="00C16920">
      <w:pPr>
        <w:rPr>
          <w:rtl/>
          <w:lang w:bidi="ar-LB"/>
        </w:rPr>
      </w:pPr>
      <w:r w:rsidRPr="00762E2E">
        <w:t>2.8</w:t>
      </w:r>
      <w:r w:rsidRPr="00A30381">
        <w:rPr>
          <w:rFonts w:hint="cs"/>
          <w:rtl/>
        </w:rPr>
        <w:tab/>
      </w:r>
      <w:r w:rsidRPr="00A30381">
        <w:rPr>
          <w:rFonts w:hint="cs"/>
          <w:rtl/>
          <w:lang w:bidi="ar-LB"/>
        </w:rPr>
        <w:t>ويُوصى بأن يحتوي التقرير الشامل للقياسات على المعلومات التالية:</w:t>
      </w:r>
    </w:p>
    <w:p w:rsidR="00C16920" w:rsidRPr="00A30381" w:rsidRDefault="00C16920" w:rsidP="003F1667">
      <w:pPr>
        <w:pStyle w:val="Enumlevel1"/>
        <w:rPr>
          <w:lang w:bidi="ar-EG"/>
        </w:rPr>
      </w:pPr>
      <w:r w:rsidRPr="00A30381">
        <w:rPr>
          <w:rFonts w:hint="cs"/>
          <w:rtl/>
        </w:rPr>
        <w:t>-</w:t>
      </w:r>
      <w:r w:rsidRPr="00A30381">
        <w:rPr>
          <w:rtl/>
        </w:rPr>
        <w:tab/>
      </w:r>
      <w:r w:rsidRPr="00A30381">
        <w:rPr>
          <w:rFonts w:hint="cs"/>
          <w:rtl/>
        </w:rPr>
        <w:t>الغرض</w:t>
      </w:r>
      <w:r w:rsidRPr="00A30381">
        <w:rPr>
          <w:rtl/>
        </w:rPr>
        <w:t xml:space="preserve"> </w:t>
      </w:r>
      <w:r w:rsidRPr="00A30381">
        <w:rPr>
          <w:rFonts w:hint="cs"/>
          <w:rtl/>
        </w:rPr>
        <w:t>من</w:t>
      </w:r>
      <w:r w:rsidRPr="00A30381">
        <w:rPr>
          <w:rtl/>
        </w:rPr>
        <w:t xml:space="preserve"> </w:t>
      </w:r>
      <w:r w:rsidRPr="00A30381">
        <w:rPr>
          <w:rFonts w:hint="cs"/>
          <w:rtl/>
        </w:rPr>
        <w:t>القياسات</w:t>
      </w:r>
      <w:r w:rsidRPr="00A30381">
        <w:rPr>
          <w:rtl/>
        </w:rPr>
        <w:t xml:space="preserve"> </w:t>
      </w:r>
      <w:r w:rsidRPr="00A30381">
        <w:rPr>
          <w:rFonts w:hint="cs"/>
          <w:rtl/>
        </w:rPr>
        <w:t>وأهدافها؛</w:t>
      </w:r>
    </w:p>
    <w:p w:rsidR="00C16920" w:rsidRPr="00A30381" w:rsidRDefault="00C16920" w:rsidP="003F1667">
      <w:pPr>
        <w:pStyle w:val="Enumlevel1"/>
        <w:rPr>
          <w:lang w:bidi="ar-EG"/>
        </w:rPr>
      </w:pPr>
      <w:r w:rsidRPr="00A30381">
        <w:rPr>
          <w:rFonts w:hint="cs"/>
          <w:rtl/>
        </w:rPr>
        <w:t>-</w:t>
      </w:r>
      <w:r w:rsidRPr="00A30381">
        <w:rPr>
          <w:rtl/>
        </w:rPr>
        <w:tab/>
      </w:r>
      <w:r w:rsidRPr="00A30381">
        <w:rPr>
          <w:rFonts w:hint="cs"/>
          <w:rtl/>
        </w:rPr>
        <w:t>التاريخ</w:t>
      </w:r>
      <w:r w:rsidRPr="00A30381">
        <w:rPr>
          <w:rtl/>
        </w:rPr>
        <w:t xml:space="preserve"> </w:t>
      </w:r>
      <w:r w:rsidRPr="00A30381">
        <w:rPr>
          <w:rFonts w:hint="cs"/>
          <w:rtl/>
        </w:rPr>
        <w:t>ووقت</w:t>
      </w:r>
      <w:r w:rsidRPr="00A30381">
        <w:rPr>
          <w:rtl/>
        </w:rPr>
        <w:t xml:space="preserve"> </w:t>
      </w:r>
      <w:r w:rsidRPr="00A30381">
        <w:rPr>
          <w:rFonts w:hint="cs"/>
          <w:rtl/>
        </w:rPr>
        <w:t>البدء</w:t>
      </w:r>
      <w:r w:rsidRPr="00A30381">
        <w:rPr>
          <w:rtl/>
        </w:rPr>
        <w:t xml:space="preserve"> </w:t>
      </w:r>
      <w:r w:rsidRPr="00A30381">
        <w:rPr>
          <w:rFonts w:hint="cs"/>
          <w:rtl/>
        </w:rPr>
        <w:t>والتوقف؛</w:t>
      </w:r>
    </w:p>
    <w:p w:rsidR="00C16920" w:rsidRPr="00A30381" w:rsidRDefault="00C16920" w:rsidP="003F1667">
      <w:pPr>
        <w:pStyle w:val="Enumlevel1"/>
        <w:rPr>
          <w:lang w:bidi="ar-EG"/>
        </w:rPr>
      </w:pPr>
      <w:r w:rsidRPr="00A30381">
        <w:rPr>
          <w:rFonts w:hint="cs"/>
          <w:rtl/>
        </w:rPr>
        <w:t>-</w:t>
      </w:r>
      <w:r w:rsidRPr="00A30381">
        <w:rPr>
          <w:rtl/>
        </w:rPr>
        <w:tab/>
      </w:r>
      <w:r w:rsidRPr="00A30381">
        <w:rPr>
          <w:rFonts w:hint="cs"/>
          <w:rtl/>
        </w:rPr>
        <w:t>الإحداثيات</w:t>
      </w:r>
      <w:r w:rsidRPr="00A30381">
        <w:rPr>
          <w:rtl/>
        </w:rPr>
        <w:t xml:space="preserve"> </w:t>
      </w:r>
      <w:r w:rsidRPr="00A30381">
        <w:rPr>
          <w:rFonts w:hint="cs"/>
          <w:rtl/>
        </w:rPr>
        <w:t>الجغرافية</w:t>
      </w:r>
      <w:r w:rsidRPr="00A30381">
        <w:rPr>
          <w:rtl/>
        </w:rPr>
        <w:t xml:space="preserve"> </w:t>
      </w:r>
      <w:r w:rsidRPr="00A30381">
        <w:rPr>
          <w:rFonts w:hint="cs"/>
          <w:rtl/>
        </w:rPr>
        <w:t>والارتفاعات</w:t>
      </w:r>
      <w:r w:rsidRPr="00A30381">
        <w:rPr>
          <w:rtl/>
        </w:rPr>
        <w:t xml:space="preserve"> </w:t>
      </w:r>
      <w:r w:rsidRPr="00A30381">
        <w:rPr>
          <w:rFonts w:hint="cs"/>
          <w:rtl/>
        </w:rPr>
        <w:t>فوق</w:t>
      </w:r>
      <w:r w:rsidRPr="00A30381">
        <w:rPr>
          <w:rtl/>
        </w:rPr>
        <w:t xml:space="preserve"> </w:t>
      </w:r>
      <w:r w:rsidRPr="00A30381">
        <w:rPr>
          <w:rFonts w:hint="cs"/>
          <w:rtl/>
        </w:rPr>
        <w:t>سطح</w:t>
      </w:r>
      <w:r w:rsidRPr="00A30381">
        <w:rPr>
          <w:rtl/>
        </w:rPr>
        <w:t xml:space="preserve"> </w:t>
      </w:r>
      <w:r w:rsidRPr="00A30381">
        <w:rPr>
          <w:rFonts w:hint="cs"/>
          <w:rtl/>
        </w:rPr>
        <w:t>الأرض</w:t>
      </w:r>
      <w:r w:rsidRPr="00A30381">
        <w:rPr>
          <w:rtl/>
        </w:rPr>
        <w:t xml:space="preserve"> </w:t>
      </w:r>
      <w:r w:rsidRPr="00A30381">
        <w:rPr>
          <w:rFonts w:hint="cs"/>
          <w:rtl/>
        </w:rPr>
        <w:t>والخصائص</w:t>
      </w:r>
      <w:r w:rsidRPr="00A30381">
        <w:rPr>
          <w:rtl/>
        </w:rPr>
        <w:t xml:space="preserve"> </w:t>
      </w:r>
      <w:r w:rsidRPr="00A30381">
        <w:rPr>
          <w:rFonts w:hint="cs"/>
          <w:rtl/>
        </w:rPr>
        <w:t>المحددة</w:t>
      </w:r>
      <w:r w:rsidRPr="00A30381">
        <w:rPr>
          <w:rtl/>
        </w:rPr>
        <w:t xml:space="preserve"> </w:t>
      </w:r>
      <w:r w:rsidRPr="00A30381">
        <w:rPr>
          <w:rFonts w:hint="cs"/>
          <w:rtl/>
        </w:rPr>
        <w:t>لمواقع القياس؛</w:t>
      </w:r>
    </w:p>
    <w:p w:rsidR="00C16920" w:rsidRPr="00A30381" w:rsidRDefault="00C16920" w:rsidP="003F1667">
      <w:pPr>
        <w:pStyle w:val="Enumlevel1"/>
        <w:rPr>
          <w:lang w:bidi="ar-EG"/>
        </w:rPr>
      </w:pPr>
      <w:r w:rsidRPr="00A30381">
        <w:rPr>
          <w:rFonts w:hint="cs"/>
          <w:rtl/>
        </w:rPr>
        <w:t>-</w:t>
      </w:r>
      <w:r w:rsidRPr="00A30381">
        <w:rPr>
          <w:rtl/>
        </w:rPr>
        <w:tab/>
      </w:r>
      <w:r w:rsidRPr="00A30381">
        <w:rPr>
          <w:rFonts w:hint="cs"/>
          <w:rtl/>
        </w:rPr>
        <w:t>قائمة</w:t>
      </w:r>
      <w:r w:rsidRPr="00A30381">
        <w:rPr>
          <w:rtl/>
        </w:rPr>
        <w:t xml:space="preserve"> </w:t>
      </w:r>
      <w:r w:rsidRPr="00A30381">
        <w:rPr>
          <w:rFonts w:hint="cs"/>
          <w:rtl/>
        </w:rPr>
        <w:t>أجهزة الإرسال</w:t>
      </w:r>
      <w:r w:rsidRPr="00A30381">
        <w:rPr>
          <w:rtl/>
        </w:rPr>
        <w:t xml:space="preserve"> </w:t>
      </w:r>
      <w:r w:rsidRPr="00A30381">
        <w:rPr>
          <w:rFonts w:hint="cs"/>
          <w:rtl/>
        </w:rPr>
        <w:t>المحددة؛</w:t>
      </w:r>
    </w:p>
    <w:p w:rsidR="00C16920" w:rsidRPr="00A30381" w:rsidRDefault="00C16920" w:rsidP="003F1667">
      <w:pPr>
        <w:pStyle w:val="Enumlevel1"/>
        <w:rPr>
          <w:lang w:bidi="ar-EG"/>
        </w:rPr>
      </w:pPr>
      <w:r w:rsidRPr="00A30381">
        <w:rPr>
          <w:rFonts w:hint="cs"/>
          <w:rtl/>
        </w:rPr>
        <w:t>-</w:t>
      </w:r>
      <w:r w:rsidRPr="00A30381">
        <w:rPr>
          <w:rtl/>
        </w:rPr>
        <w:tab/>
      </w:r>
      <w:r w:rsidRPr="00A30381">
        <w:rPr>
          <w:rFonts w:hint="cs"/>
          <w:rtl/>
        </w:rPr>
        <w:t>تجهيزات</w:t>
      </w:r>
      <w:r w:rsidRPr="00A30381">
        <w:rPr>
          <w:rtl/>
        </w:rPr>
        <w:t xml:space="preserve"> </w:t>
      </w:r>
      <w:r w:rsidRPr="00A30381">
        <w:rPr>
          <w:rFonts w:hint="cs"/>
          <w:rtl/>
        </w:rPr>
        <w:t>القياس المستخدمة</w:t>
      </w:r>
      <w:r w:rsidRPr="00A30381">
        <w:rPr>
          <w:rtl/>
        </w:rPr>
        <w:t xml:space="preserve"> </w:t>
      </w:r>
      <w:r w:rsidRPr="00A30381">
        <w:rPr>
          <w:rFonts w:hint="cs"/>
          <w:rtl/>
        </w:rPr>
        <w:t>وأرقامها</w:t>
      </w:r>
      <w:r w:rsidRPr="00A30381">
        <w:rPr>
          <w:rtl/>
        </w:rPr>
        <w:t xml:space="preserve"> </w:t>
      </w:r>
      <w:r w:rsidRPr="00A30381">
        <w:rPr>
          <w:rFonts w:hint="cs"/>
          <w:rtl/>
        </w:rPr>
        <w:t>المسلسلة ووضع</w:t>
      </w:r>
      <w:r w:rsidRPr="00A30381">
        <w:rPr>
          <w:rtl/>
        </w:rPr>
        <w:t xml:space="preserve"> </w:t>
      </w:r>
      <w:r w:rsidRPr="00A30381">
        <w:rPr>
          <w:rFonts w:hint="cs"/>
          <w:rtl/>
        </w:rPr>
        <w:t>المعايرة؛</w:t>
      </w:r>
    </w:p>
    <w:p w:rsidR="00C16920" w:rsidRPr="00A30381" w:rsidRDefault="00C16920" w:rsidP="003F1667">
      <w:pPr>
        <w:pStyle w:val="Enumlevel1"/>
        <w:rPr>
          <w:rtl/>
        </w:rPr>
      </w:pPr>
      <w:r w:rsidRPr="00A30381">
        <w:rPr>
          <w:rFonts w:hint="cs"/>
          <w:rtl/>
        </w:rPr>
        <w:t>-</w:t>
      </w:r>
      <w:r w:rsidRPr="00A30381">
        <w:rPr>
          <w:rFonts w:hint="cs"/>
          <w:rtl/>
        </w:rPr>
        <w:tab/>
        <w:t>درجة عدم اليقين في الحسابات؛</w:t>
      </w:r>
    </w:p>
    <w:p w:rsidR="00C16920" w:rsidRPr="00A30381" w:rsidRDefault="00C16920" w:rsidP="003F1667">
      <w:pPr>
        <w:pStyle w:val="Enumlevel1"/>
        <w:rPr>
          <w:lang w:bidi="ar-EG"/>
        </w:rPr>
      </w:pPr>
      <w:r w:rsidRPr="00A30381">
        <w:rPr>
          <w:rFonts w:hint="cs"/>
          <w:rtl/>
        </w:rPr>
        <w:t>-</w:t>
      </w:r>
      <w:r w:rsidRPr="00A30381">
        <w:rPr>
          <w:rFonts w:hint="cs"/>
          <w:rtl/>
        </w:rPr>
        <w:tab/>
        <w:t>بروتوكول أو معيار القياس، ودرجات الحرارة أو الأحوال الجوية بما في ذلك نسبة الرطوبة</w:t>
      </w:r>
      <w:r>
        <w:rPr>
          <w:rFonts w:hint="cs"/>
          <w:rtl/>
        </w:rPr>
        <w:t>.</w:t>
      </w:r>
      <w:r w:rsidRPr="005E4EB6">
        <w:rPr>
          <w:rStyle w:val="FootnoteReference"/>
          <w:rtl/>
        </w:rPr>
        <w:footnoteReference w:id="18"/>
      </w:r>
    </w:p>
    <w:p w:rsidR="00C16920" w:rsidRPr="00A30381" w:rsidRDefault="00C16920" w:rsidP="00C16920">
      <w:pPr>
        <w:rPr>
          <w:lang w:bidi="ar-EG"/>
        </w:rPr>
      </w:pPr>
      <w:r w:rsidRPr="00762E2E">
        <w:lastRenderedPageBreak/>
        <w:t>3.8</w:t>
      </w:r>
      <w:r w:rsidRPr="00A30381">
        <w:rPr>
          <w:rFonts w:hint="cs"/>
          <w:rtl/>
          <w:lang w:bidi="ar-LB"/>
        </w:rPr>
        <w:tab/>
      </w:r>
      <w:r w:rsidRPr="00A30381">
        <w:rPr>
          <w:rFonts w:hint="cs"/>
          <w:rtl/>
        </w:rPr>
        <w:t>علاوةً</w:t>
      </w:r>
      <w:r w:rsidRPr="00A30381">
        <w:rPr>
          <w:rtl/>
        </w:rPr>
        <w:t xml:space="preserve"> </w:t>
      </w:r>
      <w:r w:rsidRPr="00A30381">
        <w:rPr>
          <w:rFonts w:hint="cs"/>
          <w:rtl/>
        </w:rPr>
        <w:t>على</w:t>
      </w:r>
      <w:r w:rsidRPr="00A30381">
        <w:rPr>
          <w:rtl/>
        </w:rPr>
        <w:t xml:space="preserve"> </w:t>
      </w:r>
      <w:r w:rsidRPr="00A30381">
        <w:rPr>
          <w:rFonts w:hint="cs"/>
          <w:rtl/>
        </w:rPr>
        <w:t>ذلك،</w:t>
      </w:r>
      <w:r w:rsidRPr="00A30381">
        <w:rPr>
          <w:rtl/>
        </w:rPr>
        <w:t xml:space="preserve"> وفي </w:t>
      </w:r>
      <w:r w:rsidRPr="00A30381">
        <w:rPr>
          <w:rFonts w:hint="cs"/>
          <w:rtl/>
        </w:rPr>
        <w:t>سبيل تعزيز</w:t>
      </w:r>
      <w:r w:rsidRPr="00A30381">
        <w:rPr>
          <w:rtl/>
        </w:rPr>
        <w:t xml:space="preserve"> </w:t>
      </w:r>
      <w:r w:rsidRPr="00A30381">
        <w:rPr>
          <w:rFonts w:hint="cs"/>
          <w:rtl/>
        </w:rPr>
        <w:t>وضوح</w:t>
      </w:r>
      <w:r w:rsidRPr="00A30381">
        <w:rPr>
          <w:rtl/>
        </w:rPr>
        <w:t xml:space="preserve"> </w:t>
      </w:r>
      <w:r w:rsidRPr="00A30381">
        <w:rPr>
          <w:rFonts w:hint="cs"/>
          <w:rtl/>
        </w:rPr>
        <w:t>التقرير،</w:t>
      </w:r>
      <w:r w:rsidRPr="00A30381">
        <w:rPr>
          <w:rtl/>
        </w:rPr>
        <w:t xml:space="preserve"> </w:t>
      </w:r>
      <w:r w:rsidRPr="00A30381">
        <w:rPr>
          <w:rFonts w:hint="cs"/>
          <w:rtl/>
        </w:rPr>
        <w:t>يستحسن استخدام</w:t>
      </w:r>
      <w:r w:rsidRPr="00A30381">
        <w:rPr>
          <w:rtl/>
        </w:rPr>
        <w:t xml:space="preserve"> </w:t>
      </w:r>
      <w:r w:rsidRPr="00A30381">
        <w:rPr>
          <w:rFonts w:hint="cs"/>
          <w:rtl/>
        </w:rPr>
        <w:t>التمثيل</w:t>
      </w:r>
      <w:r w:rsidRPr="00A30381">
        <w:rPr>
          <w:rtl/>
        </w:rPr>
        <w:t xml:space="preserve"> </w:t>
      </w:r>
      <w:r w:rsidRPr="00A30381">
        <w:rPr>
          <w:rFonts w:hint="cs"/>
          <w:rtl/>
        </w:rPr>
        <w:t>البياني</w:t>
      </w:r>
      <w:r w:rsidRPr="00A30381">
        <w:rPr>
          <w:rtl/>
        </w:rPr>
        <w:t xml:space="preserve"> </w:t>
      </w:r>
      <w:r w:rsidRPr="00A30381">
        <w:rPr>
          <w:rFonts w:hint="cs"/>
          <w:rtl/>
        </w:rPr>
        <w:t>للنتائج</w:t>
      </w:r>
      <w:r w:rsidRPr="00A30381">
        <w:rPr>
          <w:rtl/>
        </w:rPr>
        <w:t xml:space="preserve"> </w:t>
      </w:r>
      <w:r w:rsidRPr="00A30381">
        <w:rPr>
          <w:rFonts w:hint="cs"/>
          <w:rtl/>
        </w:rPr>
        <w:t>على</w:t>
      </w:r>
      <w:r w:rsidRPr="00A30381">
        <w:rPr>
          <w:rtl/>
        </w:rPr>
        <w:t xml:space="preserve"> </w:t>
      </w:r>
      <w:r w:rsidRPr="00A30381">
        <w:rPr>
          <w:rFonts w:hint="cs"/>
          <w:rtl/>
        </w:rPr>
        <w:t>شكل</w:t>
      </w:r>
      <w:r w:rsidRPr="00A30381">
        <w:rPr>
          <w:rtl/>
        </w:rPr>
        <w:t xml:space="preserve"> </w:t>
      </w:r>
      <w:r w:rsidRPr="00A30381">
        <w:rPr>
          <w:rFonts w:hint="cs"/>
          <w:rtl/>
        </w:rPr>
        <w:t>خرائط</w:t>
      </w:r>
      <w:r w:rsidRPr="00A30381">
        <w:rPr>
          <w:rtl/>
        </w:rPr>
        <w:t xml:space="preserve"> </w:t>
      </w:r>
      <w:r w:rsidRPr="00A30381">
        <w:rPr>
          <w:rFonts w:hint="cs"/>
          <w:rtl/>
        </w:rPr>
        <w:t>ومخططات بيانية</w:t>
      </w:r>
      <w:r w:rsidRPr="00A30381">
        <w:rPr>
          <w:rtl/>
        </w:rPr>
        <w:t xml:space="preserve"> </w:t>
      </w:r>
      <w:r w:rsidRPr="00A30381">
        <w:rPr>
          <w:rFonts w:hint="cs"/>
          <w:rtl/>
        </w:rPr>
        <w:t>وصور</w:t>
      </w:r>
      <w:r w:rsidRPr="00A30381">
        <w:rPr>
          <w:rtl/>
        </w:rPr>
        <w:t xml:space="preserve">. </w:t>
      </w:r>
      <w:r w:rsidRPr="00A30381">
        <w:rPr>
          <w:rFonts w:hint="cs"/>
          <w:rtl/>
        </w:rPr>
        <w:t>و</w:t>
      </w:r>
      <w:r w:rsidRPr="00A30381">
        <w:rPr>
          <w:rFonts w:hint="cs"/>
          <w:rtl/>
          <w:lang w:bidi="ar-LB"/>
        </w:rPr>
        <w:t xml:space="preserve">قد </w:t>
      </w:r>
      <w:r w:rsidRPr="00A30381">
        <w:rPr>
          <w:rFonts w:hint="cs"/>
          <w:rtl/>
        </w:rPr>
        <w:t>تعرض</w:t>
      </w:r>
      <w:r w:rsidRPr="00A30381">
        <w:rPr>
          <w:rtl/>
        </w:rPr>
        <w:t xml:space="preserve"> </w:t>
      </w:r>
      <w:r w:rsidRPr="00A30381">
        <w:rPr>
          <w:rFonts w:hint="cs"/>
          <w:rtl/>
        </w:rPr>
        <w:t>هذه الخرائط أو المخططات</w:t>
      </w:r>
      <w:r w:rsidRPr="00A30381">
        <w:rPr>
          <w:rtl/>
        </w:rPr>
        <w:t xml:space="preserve"> </w:t>
      </w:r>
      <w:r w:rsidRPr="00A30381">
        <w:rPr>
          <w:rFonts w:hint="cs"/>
          <w:rtl/>
        </w:rPr>
        <w:t>نتائج</w:t>
      </w:r>
      <w:r w:rsidRPr="00A30381">
        <w:rPr>
          <w:rtl/>
        </w:rPr>
        <w:t xml:space="preserve"> </w:t>
      </w:r>
      <w:r w:rsidRPr="00A30381">
        <w:rPr>
          <w:rFonts w:hint="cs"/>
          <w:rtl/>
        </w:rPr>
        <w:t>ال</w:t>
      </w:r>
      <w:r w:rsidRPr="00A30381">
        <w:rPr>
          <w:rFonts w:hint="cs"/>
          <w:rtl/>
          <w:lang w:bidi="ar-LB"/>
        </w:rPr>
        <w:t>قياس</w:t>
      </w:r>
      <w:r w:rsidRPr="00A30381">
        <w:rPr>
          <w:rFonts w:hint="cs"/>
          <w:rtl/>
        </w:rPr>
        <w:t>ات</w:t>
      </w:r>
      <w:r w:rsidRPr="00A30381">
        <w:rPr>
          <w:rtl/>
        </w:rPr>
        <w:t xml:space="preserve"> في </w:t>
      </w:r>
      <w:r w:rsidRPr="00A30381">
        <w:rPr>
          <w:rFonts w:hint="cs"/>
          <w:rtl/>
        </w:rPr>
        <w:t>المواقع الخاصة بها إضافةً</w:t>
      </w:r>
      <w:r w:rsidRPr="00A30381">
        <w:rPr>
          <w:rtl/>
        </w:rPr>
        <w:t xml:space="preserve"> </w:t>
      </w:r>
      <w:r w:rsidRPr="00A30381">
        <w:rPr>
          <w:rFonts w:hint="cs"/>
          <w:rtl/>
        </w:rPr>
        <w:t>إلى</w:t>
      </w:r>
      <w:r w:rsidRPr="00A30381">
        <w:rPr>
          <w:rtl/>
        </w:rPr>
        <w:t xml:space="preserve"> </w:t>
      </w:r>
      <w:r w:rsidRPr="00A30381">
        <w:rPr>
          <w:rFonts w:hint="cs"/>
          <w:rtl/>
        </w:rPr>
        <w:t>الموضع</w:t>
      </w:r>
      <w:r w:rsidRPr="00A30381">
        <w:rPr>
          <w:rtl/>
        </w:rPr>
        <w:t xml:space="preserve"> </w:t>
      </w:r>
      <w:r w:rsidRPr="00A30381">
        <w:rPr>
          <w:rFonts w:hint="cs"/>
          <w:rtl/>
        </w:rPr>
        <w:t>النسبي</w:t>
      </w:r>
      <w:r w:rsidRPr="00A30381">
        <w:rPr>
          <w:rtl/>
        </w:rPr>
        <w:t xml:space="preserve"> </w:t>
      </w:r>
      <w:r w:rsidRPr="00A30381">
        <w:rPr>
          <w:rFonts w:hint="cs"/>
          <w:rtl/>
        </w:rPr>
        <w:t>لأجهزة الإرسال</w:t>
      </w:r>
      <w:r w:rsidRPr="00A30381">
        <w:rPr>
          <w:rtl/>
        </w:rPr>
        <w:t xml:space="preserve"> </w:t>
      </w:r>
      <w:r w:rsidRPr="00A30381">
        <w:rPr>
          <w:rFonts w:hint="cs"/>
          <w:rtl/>
        </w:rPr>
        <w:t>الرئيسية</w:t>
      </w:r>
      <w:r w:rsidRPr="00A30381">
        <w:rPr>
          <w:rtl/>
        </w:rPr>
        <w:t xml:space="preserve"> </w:t>
      </w:r>
      <w:r w:rsidRPr="00A30381">
        <w:rPr>
          <w:rFonts w:hint="cs"/>
          <w:rtl/>
        </w:rPr>
        <w:t>والمناطق المعنية من قبيل المدارس والمستشفيات والمساكن</w:t>
      </w:r>
      <w:r>
        <w:rPr>
          <w:rFonts w:hint="cs"/>
          <w:rtl/>
        </w:rPr>
        <w:t>.</w:t>
      </w:r>
      <w:r w:rsidRPr="005E4EB6">
        <w:rPr>
          <w:rStyle w:val="FootnoteReference"/>
          <w:rtl/>
        </w:rPr>
        <w:footnoteReference w:id="19"/>
      </w:r>
    </w:p>
    <w:p w:rsidR="00C16920" w:rsidRPr="00A30381" w:rsidRDefault="00C16920" w:rsidP="00C16920">
      <w:pPr>
        <w:rPr>
          <w:rtl/>
          <w:lang w:bidi="ar-LB"/>
        </w:rPr>
      </w:pPr>
      <w:r w:rsidRPr="00762E2E">
        <w:t>4.8</w:t>
      </w:r>
      <w:r w:rsidRPr="00A30381">
        <w:rPr>
          <w:rFonts w:hint="cs"/>
          <w:rtl/>
          <w:lang w:bidi="ar-LB"/>
        </w:rPr>
        <w:tab/>
        <w:t>وبالنسبة لرفع درجة الوعي العام، من المهم تزويد الجمهور بمعلومات عن منتجات المجالات الكهرمغنطيسية بغية الحد من التصورات المتعلقة بالتعرض الضار. ويمكن تزويد الجمهور بمعلومات عن استيراد تجهيزات قياس المجالات الكهرمغنطيسية إلى البلد الذي ينص على معدل الامتصاص المحدد. ويُعتبر التنسيق الإقليمي فيما بين البلدان المجاورة هاماً في هذا الصدد من أجل مكافحة تهريب هذه التجهيزات، إذ إن التجهيزات المصرح بها فقط هي التي يسمح لها بدخول البلاد.</w:t>
      </w:r>
    </w:p>
    <w:p w:rsidR="00C16920" w:rsidRPr="00A30381" w:rsidRDefault="00C16920" w:rsidP="00C16920">
      <w:pPr>
        <w:rPr>
          <w:rtl/>
          <w:lang w:bidi="ar-LB"/>
        </w:rPr>
      </w:pPr>
      <w:r w:rsidRPr="00762E2E">
        <w:t>5.8</w:t>
      </w:r>
      <w:r w:rsidRPr="00A30381">
        <w:rPr>
          <w:rFonts w:hint="cs"/>
          <w:rtl/>
          <w:lang w:bidi="ar-LB"/>
        </w:rPr>
        <w:tab/>
        <w:t>يلاحظ وجود فرق بين المحطة القاعدة التي يركّبها مقدمو الخدمات والهواتف الخلوية المحمولة باليد التي تُعتبر اختياراً شخصياً. وتتم رقابة تلك الأجهزة على عدة مستويات مختلفة (مقدمو الخدمات والزبائن)، مما يستدعي التعاون بين مقدمي الخدمات والزبائن وتقاسم المعلومات فيما بينهم. وبناء</w:t>
      </w:r>
      <w:r>
        <w:rPr>
          <w:rFonts w:hint="cs"/>
          <w:rtl/>
          <w:lang w:bidi="ar-LB"/>
        </w:rPr>
        <w:t>ً</w:t>
      </w:r>
      <w:r w:rsidRPr="00A30381">
        <w:rPr>
          <w:rFonts w:hint="cs"/>
          <w:rtl/>
          <w:lang w:bidi="ar-LB"/>
        </w:rPr>
        <w:t xml:space="preserve"> على ذلك</w:t>
      </w:r>
      <w:r>
        <w:rPr>
          <w:rFonts w:hint="cs"/>
          <w:rtl/>
          <w:lang w:bidi="ar-EG"/>
        </w:rPr>
        <w:t>،</w:t>
      </w:r>
      <w:r w:rsidRPr="00A30381">
        <w:rPr>
          <w:rFonts w:hint="cs"/>
          <w:rtl/>
          <w:lang w:bidi="ar-LB"/>
        </w:rPr>
        <w:t xml:space="preserve"> يوصى بإحاطة الجمهور علماً بمعدل الامتصاص المحدد لكل جهاز محمول باليد من أجل القيام بالاختيارات المستنيرة</w:t>
      </w:r>
      <w:r>
        <w:rPr>
          <w:rFonts w:hint="cs"/>
          <w:rtl/>
          <w:lang w:bidi="ar-LB"/>
        </w:rPr>
        <w:t>.</w:t>
      </w:r>
      <w:r>
        <w:rPr>
          <w:rStyle w:val="FootnoteReference"/>
          <w:rtl/>
        </w:rPr>
        <w:footnoteReference w:id="20"/>
      </w:r>
    </w:p>
    <w:p w:rsidR="00C16920" w:rsidRPr="00BD21D8" w:rsidRDefault="00C16920" w:rsidP="00457455">
      <w:pPr>
        <w:pStyle w:val="Heading1"/>
        <w:rPr>
          <w:rtl/>
        </w:rPr>
      </w:pPr>
      <w:bookmarkStart w:id="84" w:name="_Toc373746040"/>
      <w:bookmarkStart w:id="85" w:name="_Toc377637369"/>
      <w:r>
        <w:t>9</w:t>
      </w:r>
      <w:r w:rsidRPr="00BD21D8">
        <w:rPr>
          <w:rFonts w:hint="cs"/>
          <w:rtl/>
          <w:lang w:bidi="ar-SY"/>
        </w:rPr>
        <w:tab/>
      </w:r>
      <w:r>
        <w:rPr>
          <w:rFonts w:hint="cs"/>
          <w:rtl/>
        </w:rPr>
        <w:t>المبادئ التوجيهية</w:t>
      </w:r>
      <w:bookmarkEnd w:id="84"/>
      <w:bookmarkEnd w:id="85"/>
    </w:p>
    <w:p w:rsidR="00C16920" w:rsidRPr="00F156B3" w:rsidRDefault="00C16920" w:rsidP="00CD1502">
      <w:pPr>
        <w:pStyle w:val="Heading2"/>
        <w:rPr>
          <w:rtl/>
          <w:lang w:bidi="ar-EG"/>
        </w:rPr>
      </w:pPr>
      <w:bookmarkStart w:id="86" w:name="_Toc377637370"/>
      <w:r w:rsidRPr="00C949DD">
        <w:rPr>
          <w:lang w:bidi="ar-SY"/>
        </w:rPr>
        <w:t>1.9</w:t>
      </w:r>
      <w:r w:rsidRPr="00C949DD">
        <w:rPr>
          <w:rFonts w:hint="cs"/>
          <w:rtl/>
          <w:lang w:bidi="ar-SY"/>
        </w:rPr>
        <w:tab/>
        <w:t>نطاق المبادئ التوجيهية</w:t>
      </w:r>
      <w:bookmarkEnd w:id="86"/>
    </w:p>
    <w:p w:rsidR="00C16920" w:rsidRPr="00BD21D8" w:rsidRDefault="00C16920" w:rsidP="00C16920">
      <w:pPr>
        <w:rPr>
          <w:rtl/>
          <w:lang w:bidi="ar-LB"/>
        </w:rPr>
      </w:pPr>
      <w:r w:rsidRPr="00BD21D8">
        <w:rPr>
          <w:rFonts w:hint="cs"/>
          <w:rtl/>
          <w:lang w:bidi="ar-LB"/>
        </w:rPr>
        <w:t xml:space="preserve">من المتوقع أن </w:t>
      </w:r>
      <w:r>
        <w:rPr>
          <w:rFonts w:hint="cs"/>
          <w:rtl/>
          <w:lang w:bidi="ar-LB"/>
        </w:rPr>
        <w:t>ت</w:t>
      </w:r>
      <w:r w:rsidRPr="00BD21D8">
        <w:rPr>
          <w:rFonts w:hint="cs"/>
          <w:rtl/>
          <w:lang w:bidi="ar-LB"/>
        </w:rPr>
        <w:t xml:space="preserve">غطي </w:t>
      </w:r>
      <w:r>
        <w:rPr>
          <w:rFonts w:hint="cs"/>
          <w:rtl/>
          <w:lang w:bidi="ar-LB"/>
        </w:rPr>
        <w:t xml:space="preserve">المبادئ التوجيهية </w:t>
      </w:r>
      <w:r w:rsidRPr="00BD21D8">
        <w:rPr>
          <w:rFonts w:hint="cs"/>
          <w:rtl/>
          <w:lang w:bidi="ar-LB"/>
        </w:rPr>
        <w:t>ما يلي:</w:t>
      </w:r>
    </w:p>
    <w:p w:rsidR="00C16920" w:rsidRPr="00BD21D8" w:rsidRDefault="00C16920" w:rsidP="00C16920">
      <w:pPr>
        <w:rPr>
          <w:lang w:bidi="ar-EG"/>
        </w:rPr>
      </w:pPr>
      <w:r w:rsidRPr="00762E2E">
        <w:t>1.1.9</w:t>
      </w:r>
      <w:r w:rsidRPr="00BD21D8">
        <w:rPr>
          <w:rFonts w:hint="cs"/>
          <w:rtl/>
          <w:lang w:bidi="ar-LB"/>
        </w:rPr>
        <w:tab/>
        <w:t>السياسات</w:t>
      </w:r>
      <w:r w:rsidRPr="00BD21D8">
        <w:rPr>
          <w:rtl/>
          <w:lang w:bidi="ar-LB"/>
        </w:rPr>
        <w:t xml:space="preserve"> </w:t>
      </w:r>
      <w:r w:rsidRPr="00BD21D8">
        <w:rPr>
          <w:rFonts w:hint="cs"/>
          <w:rtl/>
          <w:lang w:bidi="ar-LB"/>
        </w:rPr>
        <w:t>التنظيمية</w:t>
      </w:r>
      <w:r w:rsidRPr="00BD21D8">
        <w:rPr>
          <w:rtl/>
          <w:lang w:bidi="ar-LB"/>
        </w:rPr>
        <w:t xml:space="preserve"> </w:t>
      </w:r>
      <w:r w:rsidRPr="00BD21D8">
        <w:rPr>
          <w:rFonts w:hint="cs"/>
          <w:rtl/>
          <w:lang w:bidi="ar-LB"/>
        </w:rPr>
        <w:t>المتعلقة</w:t>
      </w:r>
      <w:r w:rsidRPr="00BD21D8">
        <w:rPr>
          <w:rtl/>
          <w:lang w:bidi="ar-LB"/>
        </w:rPr>
        <w:t xml:space="preserve"> </w:t>
      </w:r>
      <w:r w:rsidRPr="00BD21D8">
        <w:rPr>
          <w:rFonts w:hint="cs"/>
          <w:rtl/>
          <w:lang w:bidi="ar-LB"/>
        </w:rPr>
        <w:t>بالتعرّض</w:t>
      </w:r>
      <w:r w:rsidRPr="00BD21D8">
        <w:rPr>
          <w:rtl/>
          <w:lang w:bidi="ar-LB"/>
        </w:rPr>
        <w:t xml:space="preserve"> </w:t>
      </w:r>
      <w:r w:rsidRPr="00BD21D8">
        <w:rPr>
          <w:rFonts w:hint="cs"/>
          <w:rtl/>
          <w:lang w:bidi="ar-LB"/>
        </w:rPr>
        <w:t>البشري</w:t>
      </w:r>
      <w:r w:rsidRPr="00BD21D8">
        <w:rPr>
          <w:rtl/>
          <w:lang w:bidi="ar-LB"/>
        </w:rPr>
        <w:t xml:space="preserve"> </w:t>
      </w:r>
      <w:r w:rsidRPr="00BD21D8">
        <w:rPr>
          <w:rFonts w:hint="cs"/>
          <w:rtl/>
          <w:lang w:bidi="ar-LB"/>
        </w:rPr>
        <w:t>للمجالات</w:t>
      </w:r>
      <w:r w:rsidRPr="00BD21D8">
        <w:rPr>
          <w:rtl/>
          <w:lang w:bidi="ar-LB"/>
        </w:rPr>
        <w:t xml:space="preserve"> </w:t>
      </w:r>
      <w:r w:rsidRPr="00BD21D8">
        <w:rPr>
          <w:rFonts w:hint="cs"/>
          <w:rtl/>
          <w:lang w:bidi="ar-LB"/>
        </w:rPr>
        <w:t>الكهرمغنطيسية التي</w:t>
      </w:r>
      <w:r w:rsidRPr="00BD21D8">
        <w:rPr>
          <w:rtl/>
          <w:lang w:bidi="ar-LB"/>
        </w:rPr>
        <w:t xml:space="preserve"> </w:t>
      </w:r>
      <w:r>
        <w:rPr>
          <w:rFonts w:hint="cs"/>
          <w:rtl/>
          <w:lang w:bidi="ar-LB"/>
        </w:rPr>
        <w:t xml:space="preserve">ينبغي </w:t>
      </w:r>
      <w:r w:rsidRPr="00BD21D8">
        <w:rPr>
          <w:rFonts w:hint="cs"/>
          <w:rtl/>
          <w:lang w:bidi="ar-LB"/>
        </w:rPr>
        <w:t>النظر فيها</w:t>
      </w:r>
      <w:r w:rsidRPr="00BD21D8">
        <w:rPr>
          <w:rtl/>
          <w:lang w:bidi="ar-LB"/>
        </w:rPr>
        <w:t xml:space="preserve"> </w:t>
      </w:r>
      <w:r w:rsidRPr="00BD21D8">
        <w:rPr>
          <w:rFonts w:hint="cs"/>
          <w:rtl/>
          <w:lang w:bidi="ar-LB"/>
        </w:rPr>
        <w:t>أو التي يجري الاضطلاع بها</w:t>
      </w:r>
      <w:r w:rsidRPr="00BD21D8">
        <w:rPr>
          <w:rtl/>
          <w:lang w:bidi="ar-LB"/>
        </w:rPr>
        <w:t xml:space="preserve"> </w:t>
      </w:r>
      <w:r w:rsidRPr="00BD21D8">
        <w:rPr>
          <w:rFonts w:hint="cs"/>
          <w:rtl/>
          <w:lang w:bidi="ar-LB"/>
        </w:rPr>
        <w:t>من</w:t>
      </w:r>
      <w:r w:rsidRPr="00BD21D8">
        <w:rPr>
          <w:rtl/>
          <w:lang w:bidi="ar-LB"/>
        </w:rPr>
        <w:t xml:space="preserve"> </w:t>
      </w:r>
      <w:r w:rsidRPr="00BD21D8">
        <w:rPr>
          <w:rFonts w:hint="cs"/>
          <w:rtl/>
          <w:lang w:bidi="ar-LB"/>
        </w:rPr>
        <w:t>أجل</w:t>
      </w:r>
      <w:r w:rsidRPr="00BD21D8">
        <w:rPr>
          <w:rtl/>
          <w:lang w:bidi="ar-LB"/>
        </w:rPr>
        <w:t xml:space="preserve"> </w:t>
      </w:r>
      <w:r w:rsidRPr="00BD21D8">
        <w:rPr>
          <w:rFonts w:hint="cs"/>
          <w:rtl/>
          <w:lang w:bidi="ar-LB"/>
        </w:rPr>
        <w:t>الترخيص</w:t>
      </w:r>
      <w:r w:rsidRPr="00BD21D8">
        <w:rPr>
          <w:rtl/>
          <w:lang w:bidi="ar-LB"/>
        </w:rPr>
        <w:t xml:space="preserve"> </w:t>
      </w:r>
      <w:r w:rsidRPr="00BD21D8">
        <w:rPr>
          <w:rFonts w:hint="cs"/>
          <w:rtl/>
          <w:lang w:bidi="ar-LB"/>
        </w:rPr>
        <w:t>لتركيب</w:t>
      </w:r>
      <w:r w:rsidRPr="00BD21D8">
        <w:rPr>
          <w:rtl/>
          <w:lang w:bidi="ar-LB"/>
        </w:rPr>
        <w:t xml:space="preserve"> </w:t>
      </w:r>
      <w:r w:rsidRPr="00BD21D8">
        <w:rPr>
          <w:rFonts w:hint="cs"/>
          <w:rtl/>
          <w:lang w:bidi="ar-LB"/>
        </w:rPr>
        <w:t>مواقع الاتصالات</w:t>
      </w:r>
      <w:r w:rsidRPr="00BD21D8">
        <w:rPr>
          <w:rtl/>
          <w:lang w:bidi="ar-LB"/>
        </w:rPr>
        <w:t xml:space="preserve"> </w:t>
      </w:r>
      <w:r w:rsidRPr="00BD21D8">
        <w:rPr>
          <w:rFonts w:hint="cs"/>
          <w:rtl/>
          <w:lang w:bidi="ar-LB"/>
        </w:rPr>
        <w:t>الراديوية.</w:t>
      </w:r>
    </w:p>
    <w:p w:rsidR="00C16920" w:rsidRPr="00BD21D8" w:rsidRDefault="00C16920" w:rsidP="00C16920">
      <w:pPr>
        <w:rPr>
          <w:lang w:bidi="ar-EG"/>
        </w:rPr>
      </w:pPr>
      <w:r w:rsidRPr="00762E2E">
        <w:t>2.1.9</w:t>
      </w:r>
      <w:r w:rsidRPr="00762E2E">
        <w:rPr>
          <w:rFonts w:hint="cs"/>
          <w:rtl/>
        </w:rPr>
        <w:tab/>
      </w:r>
      <w:r w:rsidRPr="00BD21D8">
        <w:rPr>
          <w:rtl/>
          <w:lang w:bidi="ar-EG"/>
        </w:rPr>
        <w:t>وصف</w:t>
      </w:r>
      <w:r w:rsidRPr="00BD21D8">
        <w:rPr>
          <w:rFonts w:hint="cs"/>
          <w:rtl/>
          <w:lang w:bidi="ar-EG"/>
        </w:rPr>
        <w:t xml:space="preserve"> ال</w:t>
      </w:r>
      <w:r w:rsidRPr="00BD21D8">
        <w:rPr>
          <w:rtl/>
          <w:lang w:bidi="ar-EG"/>
        </w:rPr>
        <w:t xml:space="preserve">استراتيجيات أو </w:t>
      </w:r>
      <w:r w:rsidRPr="00BD21D8">
        <w:rPr>
          <w:rFonts w:hint="cs"/>
          <w:rtl/>
          <w:lang w:bidi="ar-EG"/>
        </w:rPr>
        <w:t>ال</w:t>
      </w:r>
      <w:r w:rsidRPr="00BD21D8">
        <w:rPr>
          <w:rtl/>
          <w:lang w:bidi="ar-EG"/>
        </w:rPr>
        <w:t xml:space="preserve">أساليب </w:t>
      </w:r>
      <w:r w:rsidRPr="00BD21D8">
        <w:rPr>
          <w:rFonts w:hint="cs"/>
          <w:rtl/>
          <w:lang w:bidi="ar-EG"/>
        </w:rPr>
        <w:t xml:space="preserve">التي ترمي إلى </w:t>
      </w:r>
      <w:r w:rsidRPr="00BD21D8">
        <w:rPr>
          <w:rtl/>
          <w:lang w:bidi="ar-EG"/>
        </w:rPr>
        <w:t>رفع الوعي بين ال</w:t>
      </w:r>
      <w:r w:rsidRPr="00BD21D8">
        <w:rPr>
          <w:rFonts w:hint="cs"/>
          <w:rtl/>
          <w:lang w:bidi="ar-EG"/>
        </w:rPr>
        <w:t>سكان</w:t>
      </w:r>
      <w:r w:rsidRPr="00BD21D8">
        <w:rPr>
          <w:rtl/>
          <w:lang w:bidi="ar-EG"/>
        </w:rPr>
        <w:t xml:space="preserve"> وتزويده</w:t>
      </w:r>
      <w:r w:rsidRPr="00BD21D8">
        <w:rPr>
          <w:rFonts w:hint="cs"/>
          <w:rtl/>
          <w:lang w:bidi="ar-EG"/>
        </w:rPr>
        <w:t>م</w:t>
      </w:r>
      <w:r w:rsidRPr="00BD21D8">
        <w:rPr>
          <w:rtl/>
          <w:lang w:bidi="ar-EG"/>
        </w:rPr>
        <w:t xml:space="preserve"> بمعلومات </w:t>
      </w:r>
      <w:r w:rsidRPr="00BD21D8">
        <w:rPr>
          <w:rFonts w:hint="cs"/>
          <w:rtl/>
          <w:lang w:bidi="ar-EG"/>
        </w:rPr>
        <w:t>ت</w:t>
      </w:r>
      <w:r w:rsidRPr="00BD21D8">
        <w:rPr>
          <w:rtl/>
          <w:lang w:bidi="ar-EG"/>
        </w:rPr>
        <w:t xml:space="preserve">تعلق بالآثار الثابتة للمجالات الكهرمغنطيسية </w:t>
      </w:r>
      <w:r w:rsidRPr="00BD21D8">
        <w:rPr>
          <w:rFonts w:hint="cs"/>
          <w:rtl/>
          <w:lang w:bidi="ar-EG"/>
        </w:rPr>
        <w:t>ل</w:t>
      </w:r>
      <w:r w:rsidRPr="00BD21D8">
        <w:rPr>
          <w:rtl/>
          <w:lang w:bidi="ar-EG"/>
        </w:rPr>
        <w:t>لتردد الراديوي الناتجة عن أنظمة الاتصالات الراديوية</w:t>
      </w:r>
      <w:r w:rsidRPr="00BD21D8">
        <w:rPr>
          <w:rFonts w:hint="cs"/>
          <w:rtl/>
          <w:lang w:bidi="ar-EG"/>
        </w:rPr>
        <w:t>.</w:t>
      </w:r>
    </w:p>
    <w:p w:rsidR="00C16920" w:rsidRPr="00BD21D8" w:rsidRDefault="00C16920" w:rsidP="00CD1502">
      <w:pPr>
        <w:pStyle w:val="Heading2"/>
        <w:rPr>
          <w:lang w:bidi="ar-EG"/>
        </w:rPr>
      </w:pPr>
      <w:bookmarkStart w:id="87" w:name="_Toc377637371"/>
      <w:r>
        <w:rPr>
          <w:lang w:bidi="ar-EG"/>
        </w:rPr>
        <w:t>2.9</w:t>
      </w:r>
      <w:r w:rsidRPr="00BD21D8">
        <w:rPr>
          <w:rFonts w:hint="cs"/>
          <w:rtl/>
          <w:lang w:bidi="ar-SY"/>
        </w:rPr>
        <w:tab/>
      </w:r>
      <w:r w:rsidRPr="00BD21D8">
        <w:rPr>
          <w:rFonts w:hint="cs"/>
          <w:rtl/>
          <w:lang w:bidi="ar-LB"/>
        </w:rPr>
        <w:t xml:space="preserve">أهداف </w:t>
      </w:r>
      <w:r w:rsidRPr="00C949DD">
        <w:rPr>
          <w:rFonts w:hint="cs"/>
          <w:rtl/>
          <w:lang w:bidi="ar-SY"/>
        </w:rPr>
        <w:t>المبادئ التوجيهية</w:t>
      </w:r>
      <w:bookmarkEnd w:id="87"/>
    </w:p>
    <w:p w:rsidR="00C16920" w:rsidRPr="00BD21D8" w:rsidRDefault="00C16920" w:rsidP="00C16920">
      <w:pPr>
        <w:rPr>
          <w:lang w:bidi="ar-EG"/>
        </w:rPr>
      </w:pPr>
      <w:r w:rsidRPr="00762E2E">
        <w:t>1.2.9</w:t>
      </w:r>
      <w:r w:rsidRPr="00762E2E">
        <w:rPr>
          <w:rFonts w:hint="cs"/>
          <w:rtl/>
        </w:rPr>
        <w:tab/>
        <w:t xml:space="preserve">ترمي </w:t>
      </w:r>
      <w:r w:rsidRPr="00BD21D8">
        <w:rPr>
          <w:rFonts w:hint="cs"/>
          <w:rtl/>
        </w:rPr>
        <w:t>هذ</w:t>
      </w:r>
      <w:r>
        <w:rPr>
          <w:rFonts w:hint="cs"/>
          <w:rtl/>
          <w:lang w:bidi="ar-LB"/>
        </w:rPr>
        <w:t>ه</w:t>
      </w:r>
      <w:r w:rsidRPr="00BD21D8">
        <w:rPr>
          <w:rFonts w:hint="cs"/>
          <w:rtl/>
          <w:lang w:bidi="ar-LB"/>
        </w:rPr>
        <w:t xml:space="preserve"> </w:t>
      </w:r>
      <w:r>
        <w:rPr>
          <w:rFonts w:hint="cs"/>
          <w:rtl/>
          <w:lang w:bidi="ar-LB"/>
        </w:rPr>
        <w:t xml:space="preserve">المبادئ التوجيهية </w:t>
      </w:r>
      <w:r w:rsidRPr="00BD21D8">
        <w:rPr>
          <w:rFonts w:hint="cs"/>
          <w:rtl/>
          <w:lang w:bidi="ar-LB"/>
        </w:rPr>
        <w:t>إلى توجيه</w:t>
      </w:r>
      <w:r w:rsidRPr="00BD21D8">
        <w:rPr>
          <w:rtl/>
        </w:rPr>
        <w:t xml:space="preserve"> </w:t>
      </w:r>
      <w:r w:rsidRPr="00BD21D8">
        <w:rPr>
          <w:rFonts w:hint="cs"/>
          <w:rtl/>
        </w:rPr>
        <w:t>الدول</w:t>
      </w:r>
      <w:r w:rsidRPr="00BD21D8">
        <w:rPr>
          <w:rtl/>
        </w:rPr>
        <w:t xml:space="preserve"> </w:t>
      </w:r>
      <w:r w:rsidRPr="00BD21D8">
        <w:rPr>
          <w:rFonts w:hint="cs"/>
          <w:rtl/>
        </w:rPr>
        <w:t>الأعضاء</w:t>
      </w:r>
      <w:r w:rsidRPr="00BD21D8">
        <w:rPr>
          <w:rtl/>
        </w:rPr>
        <w:t xml:space="preserve"> في </w:t>
      </w:r>
      <w:r w:rsidRPr="00BD21D8">
        <w:rPr>
          <w:rFonts w:hint="cs"/>
          <w:rtl/>
        </w:rPr>
        <w:t>تعاملها</w:t>
      </w:r>
      <w:r w:rsidRPr="00BD21D8">
        <w:rPr>
          <w:rtl/>
        </w:rPr>
        <w:t xml:space="preserve"> </w:t>
      </w:r>
      <w:r w:rsidRPr="00BD21D8">
        <w:rPr>
          <w:rFonts w:hint="cs"/>
          <w:rtl/>
        </w:rPr>
        <w:t>مع</w:t>
      </w:r>
      <w:r w:rsidRPr="00BD21D8">
        <w:rPr>
          <w:rtl/>
        </w:rPr>
        <w:t xml:space="preserve"> </w:t>
      </w:r>
      <w:r>
        <w:rPr>
          <w:rFonts w:hint="cs"/>
          <w:rtl/>
        </w:rPr>
        <w:t>ا</w:t>
      </w:r>
      <w:r w:rsidRPr="00BD21D8">
        <w:rPr>
          <w:rFonts w:hint="cs"/>
          <w:rtl/>
        </w:rPr>
        <w:t>لتصورات</w:t>
      </w:r>
      <w:r w:rsidRPr="00BD21D8">
        <w:rPr>
          <w:rtl/>
        </w:rPr>
        <w:t xml:space="preserve"> </w:t>
      </w:r>
      <w:r w:rsidRPr="00BD21D8">
        <w:rPr>
          <w:rFonts w:hint="cs"/>
          <w:rtl/>
        </w:rPr>
        <w:t>المتعلقة</w:t>
      </w:r>
      <w:r w:rsidRPr="00BD21D8">
        <w:rPr>
          <w:rtl/>
        </w:rPr>
        <w:t xml:space="preserve"> </w:t>
      </w:r>
      <w:r w:rsidRPr="00BD21D8">
        <w:rPr>
          <w:rFonts w:hint="cs"/>
          <w:rtl/>
        </w:rPr>
        <w:t>بالتعرض</w:t>
      </w:r>
      <w:r w:rsidRPr="00BD21D8">
        <w:rPr>
          <w:rtl/>
        </w:rPr>
        <w:t xml:space="preserve"> </w:t>
      </w:r>
      <w:r w:rsidRPr="00BD21D8">
        <w:rPr>
          <w:rFonts w:hint="cs"/>
          <w:rtl/>
        </w:rPr>
        <w:t>البشري للتردد</w:t>
      </w:r>
      <w:r w:rsidRPr="00BD21D8">
        <w:rPr>
          <w:rtl/>
        </w:rPr>
        <w:t xml:space="preserve"> </w:t>
      </w:r>
      <w:r w:rsidRPr="00BD21D8">
        <w:rPr>
          <w:rFonts w:hint="cs"/>
          <w:rtl/>
        </w:rPr>
        <w:t>الراديوي</w:t>
      </w:r>
      <w:r w:rsidRPr="00BD21D8">
        <w:rPr>
          <w:rtl/>
        </w:rPr>
        <w:t>.</w:t>
      </w:r>
    </w:p>
    <w:p w:rsidR="00C16920" w:rsidRPr="00BD21D8" w:rsidRDefault="00C16920" w:rsidP="003F1667">
      <w:pPr>
        <w:keepNext/>
        <w:rPr>
          <w:lang w:bidi="ar-EG"/>
        </w:rPr>
      </w:pPr>
      <w:r>
        <w:rPr>
          <w:rFonts w:hint="cs"/>
          <w:rtl/>
          <w:lang w:bidi="ar-EG"/>
        </w:rPr>
        <w:t xml:space="preserve">وتعرض المبادئ التوجيهية </w:t>
      </w:r>
      <w:r w:rsidRPr="00BD21D8">
        <w:rPr>
          <w:rFonts w:hint="cs"/>
          <w:rtl/>
          <w:lang w:bidi="ar-LB"/>
        </w:rPr>
        <w:t xml:space="preserve">ما يلي: </w:t>
      </w:r>
    </w:p>
    <w:p w:rsidR="00C16920" w:rsidRPr="00BD21D8" w:rsidRDefault="00C16920" w:rsidP="00C16920">
      <w:pPr>
        <w:spacing w:before="80"/>
        <w:ind w:left="794" w:hanging="794"/>
        <w:rPr>
          <w:spacing w:val="-4"/>
          <w:lang w:val="fr-FR" w:bidi="ar-EG"/>
        </w:rPr>
      </w:pPr>
      <w:r w:rsidRPr="00BD21D8">
        <w:rPr>
          <w:rFonts w:hint="cs"/>
          <w:spacing w:val="-4"/>
          <w:rtl/>
          <w:lang w:val="fr-FR" w:bidi="ar-EG"/>
        </w:rPr>
        <w:t>-</w:t>
      </w:r>
      <w:r w:rsidRPr="00BD21D8">
        <w:rPr>
          <w:spacing w:val="-4"/>
          <w:rtl/>
          <w:lang w:val="fr-FR" w:bidi="ar-EG"/>
        </w:rPr>
        <w:tab/>
      </w:r>
      <w:r w:rsidRPr="00BD21D8">
        <w:rPr>
          <w:rFonts w:hint="cs"/>
          <w:spacing w:val="-4"/>
          <w:rtl/>
          <w:lang w:val="fr-FR"/>
        </w:rPr>
        <w:t>معلومات</w:t>
      </w:r>
      <w:r w:rsidRPr="00BD21D8">
        <w:rPr>
          <w:spacing w:val="-4"/>
          <w:rtl/>
          <w:lang w:val="fr-FR"/>
        </w:rPr>
        <w:t xml:space="preserve"> </w:t>
      </w:r>
      <w:r w:rsidRPr="00BD21D8">
        <w:rPr>
          <w:rFonts w:hint="cs"/>
          <w:spacing w:val="-4"/>
          <w:rtl/>
          <w:lang w:val="fr-FR" w:bidi="ar-SY"/>
        </w:rPr>
        <w:t>بشأن</w:t>
      </w:r>
      <w:r w:rsidRPr="00BD21D8">
        <w:rPr>
          <w:spacing w:val="-4"/>
          <w:rtl/>
          <w:lang w:val="fr-FR"/>
        </w:rPr>
        <w:t xml:space="preserve"> </w:t>
      </w:r>
      <w:r w:rsidRPr="00BD21D8">
        <w:rPr>
          <w:rFonts w:hint="cs"/>
          <w:spacing w:val="-4"/>
          <w:rtl/>
          <w:lang w:val="fr-FR"/>
        </w:rPr>
        <w:t>المعلمات</w:t>
      </w:r>
      <w:r w:rsidRPr="00BD21D8">
        <w:rPr>
          <w:spacing w:val="-4"/>
          <w:rtl/>
          <w:lang w:val="fr-FR"/>
        </w:rPr>
        <w:t xml:space="preserve"> </w:t>
      </w:r>
      <w:r w:rsidRPr="00BD21D8">
        <w:rPr>
          <w:rFonts w:hint="cs"/>
          <w:spacing w:val="-4"/>
          <w:rtl/>
          <w:lang w:val="fr-FR"/>
        </w:rPr>
        <w:t>التقنية</w:t>
      </w:r>
      <w:r w:rsidRPr="00BD21D8">
        <w:rPr>
          <w:spacing w:val="-4"/>
          <w:rtl/>
          <w:lang w:val="fr-FR"/>
        </w:rPr>
        <w:t xml:space="preserve"> </w:t>
      </w:r>
      <w:r w:rsidRPr="00BD21D8">
        <w:rPr>
          <w:spacing w:val="-4"/>
          <w:rtl/>
          <w:lang w:val="fr-FR" w:bidi="ar-EG"/>
        </w:rPr>
        <w:t>(</w:t>
      </w:r>
      <w:r w:rsidRPr="00BD21D8">
        <w:rPr>
          <w:rFonts w:hint="cs"/>
          <w:spacing w:val="-4"/>
          <w:rtl/>
          <w:lang w:val="fr-FR"/>
        </w:rPr>
        <w:t>مثل</w:t>
      </w:r>
      <w:r w:rsidRPr="00BD21D8">
        <w:rPr>
          <w:spacing w:val="-4"/>
          <w:rtl/>
          <w:lang w:val="fr-FR"/>
        </w:rPr>
        <w:t xml:space="preserve"> </w:t>
      </w:r>
      <w:r>
        <w:rPr>
          <w:rFonts w:hint="cs"/>
          <w:spacing w:val="-4"/>
          <w:rtl/>
          <w:lang w:val="fr-FR" w:bidi="ar-LB"/>
        </w:rPr>
        <w:t>حد قيمة الإشعاع</w:t>
      </w:r>
      <w:r w:rsidRPr="00BD21D8">
        <w:rPr>
          <w:spacing w:val="-4"/>
          <w:rtl/>
          <w:lang w:val="fr-FR"/>
        </w:rPr>
        <w:t xml:space="preserve"> </w:t>
      </w:r>
      <w:r w:rsidRPr="00BD21D8">
        <w:rPr>
          <w:rFonts w:hint="cs"/>
          <w:spacing w:val="-4"/>
          <w:rtl/>
          <w:lang w:val="fr-FR"/>
        </w:rPr>
        <w:t>والمسافة</w:t>
      </w:r>
      <w:r w:rsidRPr="00BD21D8">
        <w:rPr>
          <w:spacing w:val="-4"/>
          <w:rtl/>
          <w:lang w:val="fr-FR"/>
        </w:rPr>
        <w:t xml:space="preserve"> </w:t>
      </w:r>
      <w:r w:rsidRPr="00BD21D8">
        <w:rPr>
          <w:rFonts w:hint="cs"/>
          <w:spacing w:val="-4"/>
          <w:rtl/>
          <w:lang w:val="fr-FR"/>
        </w:rPr>
        <w:t>وارتفاع</w:t>
      </w:r>
      <w:r w:rsidRPr="00BD21D8">
        <w:rPr>
          <w:spacing w:val="-4"/>
          <w:rtl/>
          <w:lang w:val="fr-FR"/>
        </w:rPr>
        <w:t xml:space="preserve"> </w:t>
      </w:r>
      <w:r w:rsidRPr="00BD21D8">
        <w:rPr>
          <w:rFonts w:hint="cs"/>
          <w:spacing w:val="-4"/>
          <w:rtl/>
          <w:lang w:val="fr-FR"/>
        </w:rPr>
        <w:t>الهوائي</w:t>
      </w:r>
      <w:r w:rsidRPr="00BD21D8">
        <w:rPr>
          <w:spacing w:val="-4"/>
          <w:rtl/>
          <w:lang w:val="fr-FR"/>
        </w:rPr>
        <w:t xml:space="preserve"> </w:t>
      </w:r>
      <w:r w:rsidRPr="00BD21D8">
        <w:rPr>
          <w:rFonts w:hint="cs"/>
          <w:spacing w:val="-4"/>
          <w:rtl/>
          <w:lang w:val="fr-FR"/>
        </w:rPr>
        <w:t>فوق</w:t>
      </w:r>
      <w:r w:rsidRPr="00BD21D8">
        <w:rPr>
          <w:spacing w:val="-4"/>
          <w:rtl/>
          <w:lang w:val="fr-FR"/>
        </w:rPr>
        <w:t xml:space="preserve"> </w:t>
      </w:r>
      <w:r w:rsidRPr="00BD21D8">
        <w:rPr>
          <w:rFonts w:hint="cs"/>
          <w:spacing w:val="-4"/>
          <w:rtl/>
          <w:lang w:val="fr-FR"/>
        </w:rPr>
        <w:t>السطح</w:t>
      </w:r>
      <w:r w:rsidRPr="00BD21D8">
        <w:rPr>
          <w:spacing w:val="-4"/>
          <w:rtl/>
          <w:lang w:val="fr-FR" w:bidi="ar-EG"/>
        </w:rPr>
        <w:t>)</w:t>
      </w:r>
      <w:r w:rsidRPr="00BD21D8">
        <w:rPr>
          <w:rFonts w:hint="cs"/>
          <w:spacing w:val="-4"/>
          <w:rtl/>
          <w:lang w:val="fr-FR"/>
        </w:rPr>
        <w:t>؛</w:t>
      </w:r>
    </w:p>
    <w:p w:rsidR="00C16920" w:rsidRPr="00BD21D8" w:rsidRDefault="00C16920" w:rsidP="00C16920">
      <w:pPr>
        <w:spacing w:before="80"/>
        <w:ind w:left="794" w:hanging="794"/>
        <w:rPr>
          <w:lang w:val="fr-FR" w:bidi="ar-EG"/>
        </w:rPr>
      </w:pPr>
      <w:r w:rsidRPr="00BD21D8">
        <w:rPr>
          <w:rFonts w:hint="cs"/>
          <w:rtl/>
          <w:lang w:val="fr-FR" w:bidi="ar-EG"/>
        </w:rPr>
        <w:t>-</w:t>
      </w:r>
      <w:r w:rsidRPr="00BD21D8">
        <w:rPr>
          <w:rtl/>
          <w:lang w:val="fr-FR" w:bidi="ar-EG"/>
        </w:rPr>
        <w:tab/>
      </w:r>
      <w:r>
        <w:rPr>
          <w:rFonts w:hint="cs"/>
          <w:rtl/>
          <w:lang w:val="fr-FR"/>
        </w:rPr>
        <w:t xml:space="preserve">نتائج عملية </w:t>
      </w:r>
      <w:r w:rsidRPr="00BD21D8">
        <w:rPr>
          <w:rFonts w:hint="cs"/>
          <w:rtl/>
          <w:lang w:val="fr-FR"/>
        </w:rPr>
        <w:t>لإثبات</w:t>
      </w:r>
      <w:r w:rsidRPr="00BD21D8">
        <w:rPr>
          <w:rtl/>
          <w:lang w:val="fr-FR"/>
        </w:rPr>
        <w:t xml:space="preserve"> </w:t>
      </w:r>
      <w:r>
        <w:rPr>
          <w:rFonts w:hint="cs"/>
          <w:rtl/>
          <w:lang w:val="fr-FR"/>
        </w:rPr>
        <w:t>سلامة تركيب الأبراج</w:t>
      </w:r>
      <w:r w:rsidRPr="00BD21D8">
        <w:rPr>
          <w:rFonts w:hint="cs"/>
          <w:rtl/>
          <w:lang w:val="fr-FR"/>
        </w:rPr>
        <w:t>؛</w:t>
      </w:r>
    </w:p>
    <w:p w:rsidR="00C16920" w:rsidRPr="00BD21D8" w:rsidRDefault="00C16920" w:rsidP="00C16920">
      <w:pPr>
        <w:spacing w:before="80"/>
        <w:ind w:left="794" w:hanging="794"/>
        <w:rPr>
          <w:lang w:val="fr-FR" w:bidi="ar-EG"/>
        </w:rPr>
      </w:pPr>
      <w:r w:rsidRPr="00BD21D8">
        <w:rPr>
          <w:rFonts w:hint="cs"/>
          <w:rtl/>
          <w:lang w:val="fr-FR" w:bidi="ar-EG"/>
        </w:rPr>
        <w:t>-</w:t>
      </w:r>
      <w:r w:rsidRPr="00BD21D8">
        <w:rPr>
          <w:rtl/>
          <w:lang w:val="fr-FR" w:bidi="ar-EG"/>
        </w:rPr>
        <w:tab/>
      </w:r>
      <w:r w:rsidRPr="00BD21D8">
        <w:rPr>
          <w:rFonts w:hint="cs"/>
          <w:rtl/>
          <w:lang w:val="fr-FR"/>
        </w:rPr>
        <w:t xml:space="preserve">تفاصيل بشأن </w:t>
      </w:r>
      <w:r w:rsidRPr="00BD21D8">
        <w:rPr>
          <w:rFonts w:hint="cs"/>
          <w:rtl/>
          <w:lang w:val="fr-FR" w:bidi="ar-SY"/>
        </w:rPr>
        <w:t>كيفية</w:t>
      </w:r>
      <w:r w:rsidRPr="00BD21D8">
        <w:rPr>
          <w:rtl/>
          <w:lang w:val="fr-FR"/>
        </w:rPr>
        <w:t xml:space="preserve"> </w:t>
      </w:r>
      <w:r w:rsidRPr="00BD21D8">
        <w:rPr>
          <w:rFonts w:hint="cs"/>
          <w:rtl/>
          <w:lang w:val="fr-FR"/>
        </w:rPr>
        <w:t>التعامل</w:t>
      </w:r>
      <w:r w:rsidRPr="00BD21D8">
        <w:rPr>
          <w:rtl/>
          <w:lang w:val="fr-FR"/>
        </w:rPr>
        <w:t xml:space="preserve"> </w:t>
      </w:r>
      <w:r w:rsidRPr="00BD21D8">
        <w:rPr>
          <w:rFonts w:hint="cs"/>
          <w:rtl/>
          <w:lang w:val="fr-FR"/>
        </w:rPr>
        <w:t>مع</w:t>
      </w:r>
      <w:r w:rsidRPr="00BD21D8">
        <w:rPr>
          <w:rtl/>
          <w:lang w:val="fr-FR"/>
        </w:rPr>
        <w:t xml:space="preserve"> </w:t>
      </w:r>
      <w:r w:rsidRPr="00BD21D8">
        <w:rPr>
          <w:rFonts w:hint="cs"/>
          <w:rtl/>
          <w:lang w:val="fr-FR"/>
        </w:rPr>
        <w:t>المواقع</w:t>
      </w:r>
      <w:r w:rsidRPr="00BD21D8">
        <w:rPr>
          <w:rtl/>
          <w:lang w:val="fr-FR"/>
        </w:rPr>
        <w:t xml:space="preserve"> </w:t>
      </w:r>
      <w:r>
        <w:rPr>
          <w:rFonts w:hint="cs"/>
          <w:rtl/>
          <w:lang w:val="fr-FR"/>
        </w:rPr>
        <w:t>الحساسة مثل المدارس والمستشفيات</w:t>
      </w:r>
      <w:r w:rsidRPr="00BD21D8">
        <w:rPr>
          <w:rFonts w:hint="cs"/>
          <w:rtl/>
          <w:lang w:val="fr-FR"/>
        </w:rPr>
        <w:t>؛</w:t>
      </w:r>
    </w:p>
    <w:p w:rsidR="00C16920" w:rsidRPr="00BD21D8" w:rsidRDefault="00C16920" w:rsidP="00C16920">
      <w:pPr>
        <w:spacing w:before="80"/>
        <w:ind w:left="794" w:hanging="794"/>
        <w:rPr>
          <w:lang w:val="fr-FR" w:bidi="ar-EG"/>
        </w:rPr>
      </w:pPr>
      <w:r w:rsidRPr="00BD21D8">
        <w:rPr>
          <w:rFonts w:hint="cs"/>
          <w:rtl/>
          <w:lang w:val="fr-FR" w:bidi="ar-EG"/>
        </w:rPr>
        <w:t>-</w:t>
      </w:r>
      <w:r w:rsidRPr="00BD21D8">
        <w:rPr>
          <w:rtl/>
          <w:lang w:val="fr-FR" w:bidi="ar-EG"/>
        </w:rPr>
        <w:tab/>
      </w:r>
      <w:r w:rsidRPr="00BD21D8">
        <w:rPr>
          <w:rFonts w:hint="cs"/>
          <w:rtl/>
          <w:lang w:val="fr-FR"/>
        </w:rPr>
        <w:t>مراقبة</w:t>
      </w:r>
      <w:r w:rsidRPr="00BD21D8">
        <w:rPr>
          <w:rtl/>
          <w:lang w:val="fr-FR"/>
        </w:rPr>
        <w:t xml:space="preserve"> </w:t>
      </w:r>
      <w:r w:rsidRPr="00BD21D8">
        <w:rPr>
          <w:rFonts w:hint="cs"/>
          <w:rtl/>
          <w:lang w:val="fr-FR"/>
        </w:rPr>
        <w:t>تقيد</w:t>
      </w:r>
      <w:r w:rsidRPr="00BD21D8">
        <w:rPr>
          <w:rtl/>
          <w:lang w:val="fr-FR"/>
        </w:rPr>
        <w:t xml:space="preserve"> </w:t>
      </w:r>
      <w:r w:rsidRPr="00BD21D8">
        <w:rPr>
          <w:rFonts w:hint="cs"/>
          <w:rtl/>
          <w:lang w:val="fr-FR" w:bidi="ar-SY"/>
        </w:rPr>
        <w:t>المنشآت</w:t>
      </w:r>
      <w:r w:rsidRPr="00BD21D8">
        <w:rPr>
          <w:rtl/>
          <w:lang w:val="fr-FR"/>
        </w:rPr>
        <w:t xml:space="preserve"> </w:t>
      </w:r>
      <w:r w:rsidRPr="00BD21D8">
        <w:rPr>
          <w:rFonts w:hint="cs"/>
          <w:rtl/>
          <w:lang w:val="fr-FR"/>
        </w:rPr>
        <w:t>بحدود</w:t>
      </w:r>
      <w:r w:rsidRPr="00BD21D8">
        <w:rPr>
          <w:rtl/>
          <w:lang w:val="fr-FR"/>
        </w:rPr>
        <w:t xml:space="preserve"> </w:t>
      </w:r>
      <w:r>
        <w:rPr>
          <w:rFonts w:hint="cs"/>
          <w:rtl/>
          <w:lang w:val="fr-FR"/>
        </w:rPr>
        <w:t>الإشعاع</w:t>
      </w:r>
      <w:r w:rsidRPr="00BD21D8">
        <w:rPr>
          <w:rFonts w:hint="cs"/>
          <w:rtl/>
          <w:lang w:val="fr-FR"/>
        </w:rPr>
        <w:t>؛</w:t>
      </w:r>
    </w:p>
    <w:p w:rsidR="00C16920" w:rsidRDefault="00C16920" w:rsidP="00C16920">
      <w:pPr>
        <w:spacing w:before="80"/>
        <w:ind w:left="794" w:hanging="794"/>
        <w:rPr>
          <w:rtl/>
          <w:lang w:val="fr-FR"/>
        </w:rPr>
      </w:pPr>
      <w:r w:rsidRPr="00BD21D8">
        <w:rPr>
          <w:rFonts w:hint="cs"/>
          <w:rtl/>
          <w:lang w:val="fr-FR"/>
        </w:rPr>
        <w:t>-</w:t>
      </w:r>
      <w:r w:rsidRPr="00BD21D8">
        <w:rPr>
          <w:rFonts w:hint="cs"/>
          <w:rtl/>
          <w:lang w:val="fr-FR"/>
        </w:rPr>
        <w:tab/>
      </w:r>
      <w:r>
        <w:rPr>
          <w:rFonts w:hint="cs"/>
          <w:rtl/>
          <w:lang w:val="fr-FR"/>
        </w:rPr>
        <w:t>إجراء</w:t>
      </w:r>
      <w:r w:rsidRPr="00BD21D8">
        <w:rPr>
          <w:rtl/>
          <w:lang w:val="fr-FR"/>
        </w:rPr>
        <w:t xml:space="preserve"> </w:t>
      </w:r>
      <w:r w:rsidRPr="00BD21D8">
        <w:rPr>
          <w:rFonts w:hint="cs"/>
          <w:rtl/>
          <w:lang w:val="fr-FR"/>
        </w:rPr>
        <w:t>بشأن</w:t>
      </w:r>
      <w:r w:rsidRPr="00BD21D8">
        <w:rPr>
          <w:rtl/>
          <w:lang w:val="fr-FR"/>
        </w:rPr>
        <w:t xml:space="preserve"> </w:t>
      </w:r>
      <w:r w:rsidRPr="00BD21D8">
        <w:rPr>
          <w:rFonts w:hint="cs"/>
          <w:rtl/>
          <w:lang w:val="fr-FR"/>
        </w:rPr>
        <w:t>كيفية</w:t>
      </w:r>
      <w:r w:rsidRPr="00BD21D8">
        <w:rPr>
          <w:rtl/>
          <w:lang w:val="fr-FR"/>
        </w:rPr>
        <w:t xml:space="preserve"> </w:t>
      </w:r>
      <w:r w:rsidRPr="00BD21D8">
        <w:rPr>
          <w:rFonts w:hint="cs"/>
          <w:rtl/>
          <w:lang w:val="fr-FR"/>
        </w:rPr>
        <w:t>قياس</w:t>
      </w:r>
      <w:r w:rsidRPr="00BD21D8">
        <w:rPr>
          <w:rtl/>
          <w:lang w:val="fr-FR"/>
        </w:rPr>
        <w:t xml:space="preserve"> </w:t>
      </w:r>
      <w:r w:rsidRPr="00BD21D8">
        <w:rPr>
          <w:rFonts w:hint="cs"/>
          <w:rtl/>
          <w:lang w:val="fr-FR"/>
        </w:rPr>
        <w:t>سويّات</w:t>
      </w:r>
      <w:r w:rsidRPr="00BD21D8">
        <w:rPr>
          <w:rtl/>
          <w:lang w:val="fr-FR"/>
        </w:rPr>
        <w:t xml:space="preserve"> </w:t>
      </w:r>
      <w:r>
        <w:rPr>
          <w:rFonts w:hint="cs"/>
          <w:rtl/>
          <w:lang w:val="fr-FR"/>
        </w:rPr>
        <w:t>الإشعاع</w:t>
      </w:r>
      <w:r w:rsidRPr="00BD21D8">
        <w:rPr>
          <w:rFonts w:hint="cs"/>
          <w:rtl/>
          <w:lang w:val="fr-FR"/>
        </w:rPr>
        <w:t>.</w:t>
      </w:r>
    </w:p>
    <w:p w:rsidR="00C16920" w:rsidRPr="00F156B3" w:rsidRDefault="00C16920" w:rsidP="00CD1502">
      <w:pPr>
        <w:pStyle w:val="Heading2"/>
        <w:rPr>
          <w:rtl/>
          <w:lang w:bidi="ar-EG"/>
        </w:rPr>
      </w:pPr>
      <w:bookmarkStart w:id="88" w:name="_Toc377637372"/>
      <w:r>
        <w:rPr>
          <w:lang w:bidi="ar-SY"/>
        </w:rPr>
        <w:lastRenderedPageBreak/>
        <w:t>3</w:t>
      </w:r>
      <w:r w:rsidRPr="00C949DD">
        <w:rPr>
          <w:lang w:bidi="ar-SY"/>
        </w:rPr>
        <w:t>.9</w:t>
      </w:r>
      <w:r w:rsidRPr="00C949DD">
        <w:rPr>
          <w:rFonts w:hint="cs"/>
          <w:rtl/>
          <w:lang w:bidi="ar-SY"/>
        </w:rPr>
        <w:tab/>
      </w:r>
      <w:r>
        <w:rPr>
          <w:rFonts w:hint="cs"/>
          <w:rtl/>
          <w:lang w:bidi="ar-SY"/>
        </w:rPr>
        <w:t xml:space="preserve">المبادئ التي أعدت على أساسها </w:t>
      </w:r>
      <w:r w:rsidRPr="00C949DD">
        <w:rPr>
          <w:rFonts w:hint="cs"/>
          <w:rtl/>
          <w:lang w:bidi="ar-SY"/>
        </w:rPr>
        <w:t>المبادئ التوجيهية</w:t>
      </w:r>
      <w:bookmarkEnd w:id="88"/>
    </w:p>
    <w:p w:rsidR="00C16920" w:rsidRPr="00BD21D8" w:rsidRDefault="00C16920" w:rsidP="00550084">
      <w:pPr>
        <w:keepNext/>
        <w:rPr>
          <w:rtl/>
          <w:lang w:bidi="ar-LB"/>
        </w:rPr>
      </w:pPr>
      <w:r>
        <w:rPr>
          <w:rFonts w:hint="cs"/>
          <w:rtl/>
          <w:lang w:bidi="ar-LB"/>
        </w:rPr>
        <w:t>المبادئ الأساسية ذات الصلة بإشعاعات المجالات الكهرمغنطيسية والتعرض البشري هي ك</w:t>
      </w:r>
      <w:r w:rsidRPr="00BD21D8">
        <w:rPr>
          <w:rFonts w:hint="cs"/>
          <w:rtl/>
          <w:lang w:bidi="ar-LB"/>
        </w:rPr>
        <w:t>ما</w:t>
      </w:r>
      <w:r>
        <w:rPr>
          <w:rFonts w:hint="eastAsia"/>
          <w:rtl/>
          <w:lang w:bidi="ar-LB"/>
        </w:rPr>
        <w:t> </w:t>
      </w:r>
      <w:r w:rsidRPr="00BD21D8">
        <w:rPr>
          <w:rFonts w:hint="cs"/>
          <w:rtl/>
          <w:lang w:bidi="ar-LB"/>
        </w:rPr>
        <w:t>يلي:</w:t>
      </w:r>
    </w:p>
    <w:p w:rsidR="00C16920" w:rsidRDefault="00C16920" w:rsidP="003F1667">
      <w:pPr>
        <w:rPr>
          <w:rtl/>
          <w:lang w:bidi="ar-EG"/>
        </w:rPr>
      </w:pPr>
      <w:r w:rsidRPr="00762E2E">
        <w:t>1.3.9</w:t>
      </w:r>
      <w:r w:rsidRPr="00BD21D8">
        <w:rPr>
          <w:rFonts w:hint="cs"/>
          <w:rtl/>
          <w:lang w:bidi="ar-LB"/>
        </w:rPr>
        <w:tab/>
      </w:r>
      <w:r>
        <w:rPr>
          <w:rFonts w:hint="cs"/>
          <w:rtl/>
          <w:lang w:bidi="ar-EG"/>
        </w:rPr>
        <w:t>الالتزام بتوصيات الاتحاد بشأن حدود المجالات الكهرمغنطيسية؛</w:t>
      </w:r>
    </w:p>
    <w:p w:rsidR="00C16920" w:rsidRDefault="00C16920" w:rsidP="003F1667">
      <w:pPr>
        <w:rPr>
          <w:rtl/>
          <w:lang w:bidi="ar-EG"/>
        </w:rPr>
      </w:pPr>
      <w:r w:rsidRPr="00762E2E">
        <w:t>2.3.9</w:t>
      </w:r>
      <w:r w:rsidRPr="00762E2E">
        <w:rPr>
          <w:rFonts w:hint="cs"/>
          <w:rtl/>
        </w:rPr>
        <w:tab/>
      </w:r>
      <w:r>
        <w:rPr>
          <w:rFonts w:hint="cs"/>
          <w:rtl/>
          <w:lang w:bidi="ar-EG"/>
        </w:rPr>
        <w:t xml:space="preserve">الالتزام بالمبادئ التوجيهية الصادرة عن </w:t>
      </w:r>
      <w:r w:rsidRPr="00A30381">
        <w:rPr>
          <w:rFonts w:hint="cs"/>
          <w:rtl/>
        </w:rPr>
        <w:t>اللجنة</w:t>
      </w:r>
      <w:r w:rsidRPr="00A30381">
        <w:rPr>
          <w:rtl/>
        </w:rPr>
        <w:t xml:space="preserve"> </w:t>
      </w:r>
      <w:r w:rsidRPr="00A30381">
        <w:rPr>
          <w:rFonts w:hint="cs"/>
          <w:rtl/>
        </w:rPr>
        <w:t>الدولية</w:t>
      </w:r>
      <w:r w:rsidRPr="00A30381">
        <w:rPr>
          <w:rtl/>
        </w:rPr>
        <w:t xml:space="preserve"> </w:t>
      </w:r>
      <w:r w:rsidRPr="00A30381">
        <w:rPr>
          <w:rFonts w:hint="cs"/>
          <w:rtl/>
        </w:rPr>
        <w:t>المعنية</w:t>
      </w:r>
      <w:r w:rsidRPr="00A30381">
        <w:rPr>
          <w:rtl/>
        </w:rPr>
        <w:t xml:space="preserve"> </w:t>
      </w:r>
      <w:r w:rsidRPr="00A30381">
        <w:rPr>
          <w:rFonts w:hint="cs"/>
          <w:rtl/>
        </w:rPr>
        <w:t>بالحماية</w:t>
      </w:r>
      <w:r w:rsidRPr="00A30381">
        <w:rPr>
          <w:rtl/>
        </w:rPr>
        <w:t xml:space="preserve"> </w:t>
      </w:r>
      <w:r w:rsidRPr="00A30381">
        <w:rPr>
          <w:rFonts w:hint="cs"/>
          <w:rtl/>
        </w:rPr>
        <w:t>من</w:t>
      </w:r>
      <w:r w:rsidRPr="00A30381">
        <w:rPr>
          <w:rtl/>
        </w:rPr>
        <w:t xml:space="preserve"> </w:t>
      </w:r>
      <w:r w:rsidRPr="00A30381">
        <w:rPr>
          <w:rFonts w:hint="cs"/>
          <w:rtl/>
        </w:rPr>
        <w:t>الإشعاع</w:t>
      </w:r>
      <w:r w:rsidRPr="00A30381">
        <w:rPr>
          <w:rtl/>
        </w:rPr>
        <w:t xml:space="preserve"> </w:t>
      </w:r>
      <w:r w:rsidRPr="00A30381">
        <w:rPr>
          <w:rFonts w:hint="cs"/>
          <w:rtl/>
        </w:rPr>
        <w:t>غير</w:t>
      </w:r>
      <w:r w:rsidRPr="00A30381">
        <w:rPr>
          <w:rtl/>
        </w:rPr>
        <w:t xml:space="preserve"> </w:t>
      </w:r>
      <w:r>
        <w:rPr>
          <w:rFonts w:hint="cs"/>
          <w:rtl/>
        </w:rPr>
        <w:t>المؤي</w:t>
      </w:r>
      <w:r>
        <w:rPr>
          <w:rFonts w:hint="cs"/>
          <w:rtl/>
          <w:lang w:bidi="ar-EG"/>
        </w:rPr>
        <w:t>ن، علاوةً على المستهدفات المقترحة؛</w:t>
      </w:r>
    </w:p>
    <w:p w:rsidR="00C16920" w:rsidRDefault="00C16920" w:rsidP="003F1667">
      <w:pPr>
        <w:rPr>
          <w:rtl/>
        </w:rPr>
      </w:pPr>
      <w:r w:rsidRPr="00762E2E">
        <w:t>3.3.9</w:t>
      </w:r>
      <w:r w:rsidRPr="00762E2E">
        <w:rPr>
          <w:rFonts w:hint="cs"/>
          <w:rtl/>
        </w:rPr>
        <w:tab/>
      </w:r>
      <w:r>
        <w:rPr>
          <w:rFonts w:hint="cs"/>
          <w:rtl/>
          <w:lang w:bidi="ar-EG"/>
        </w:rPr>
        <w:t>الالتزام بتوصيات منظمة الصحة العالمية ومنظمة العمل الدولية و</w:t>
      </w:r>
      <w:r w:rsidRPr="00A30381">
        <w:rPr>
          <w:rFonts w:hint="cs"/>
          <w:rtl/>
        </w:rPr>
        <w:t>اللجنة</w:t>
      </w:r>
      <w:r w:rsidRPr="00A30381">
        <w:rPr>
          <w:rtl/>
        </w:rPr>
        <w:t xml:space="preserve"> </w:t>
      </w:r>
      <w:r w:rsidRPr="00A30381">
        <w:rPr>
          <w:rFonts w:hint="cs"/>
          <w:rtl/>
        </w:rPr>
        <w:t>الدولية</w:t>
      </w:r>
      <w:r w:rsidRPr="00A30381">
        <w:rPr>
          <w:rtl/>
        </w:rPr>
        <w:t xml:space="preserve"> </w:t>
      </w:r>
      <w:r w:rsidRPr="00A30381">
        <w:rPr>
          <w:rFonts w:hint="cs"/>
          <w:rtl/>
        </w:rPr>
        <w:t>المعنية</w:t>
      </w:r>
      <w:r w:rsidRPr="00A30381">
        <w:rPr>
          <w:rtl/>
        </w:rPr>
        <w:t xml:space="preserve"> </w:t>
      </w:r>
      <w:r w:rsidRPr="00A30381">
        <w:rPr>
          <w:rFonts w:hint="cs"/>
          <w:rtl/>
        </w:rPr>
        <w:t>بالحماية</w:t>
      </w:r>
      <w:r w:rsidRPr="00A30381">
        <w:rPr>
          <w:rtl/>
        </w:rPr>
        <w:t xml:space="preserve"> </w:t>
      </w:r>
      <w:r w:rsidRPr="00A30381">
        <w:rPr>
          <w:rFonts w:hint="cs"/>
          <w:rtl/>
        </w:rPr>
        <w:t>من</w:t>
      </w:r>
      <w:r w:rsidRPr="00A30381">
        <w:rPr>
          <w:rtl/>
        </w:rPr>
        <w:t xml:space="preserve"> </w:t>
      </w:r>
      <w:r w:rsidRPr="00A30381">
        <w:rPr>
          <w:rFonts w:hint="cs"/>
          <w:rtl/>
        </w:rPr>
        <w:t>الإشعاع</w:t>
      </w:r>
      <w:r w:rsidRPr="00A30381">
        <w:rPr>
          <w:rtl/>
        </w:rPr>
        <w:t xml:space="preserve"> </w:t>
      </w:r>
      <w:r w:rsidRPr="00A30381">
        <w:rPr>
          <w:rFonts w:hint="cs"/>
          <w:rtl/>
        </w:rPr>
        <w:t>غير</w:t>
      </w:r>
      <w:r w:rsidRPr="00A30381">
        <w:rPr>
          <w:rtl/>
        </w:rPr>
        <w:t xml:space="preserve"> </w:t>
      </w:r>
      <w:r w:rsidRPr="00A30381">
        <w:rPr>
          <w:rFonts w:hint="cs"/>
          <w:rtl/>
        </w:rPr>
        <w:t>المؤين</w:t>
      </w:r>
      <w:r>
        <w:rPr>
          <w:rFonts w:hint="cs"/>
          <w:rtl/>
        </w:rPr>
        <w:t xml:space="preserve"> </w:t>
      </w:r>
      <w:r w:rsidRPr="00E2428A">
        <w:rPr>
          <w:rFonts w:hint="eastAsia"/>
          <w:rtl/>
        </w:rPr>
        <w:t>وبرنامج</w:t>
      </w:r>
      <w:r w:rsidRPr="00E2428A">
        <w:rPr>
          <w:rtl/>
        </w:rPr>
        <w:t xml:space="preserve"> </w:t>
      </w:r>
      <w:r w:rsidRPr="00E2428A">
        <w:rPr>
          <w:rFonts w:hint="eastAsia"/>
          <w:rtl/>
        </w:rPr>
        <w:t>الأمم</w:t>
      </w:r>
      <w:r w:rsidRPr="00E2428A">
        <w:rPr>
          <w:rtl/>
        </w:rPr>
        <w:t xml:space="preserve"> </w:t>
      </w:r>
      <w:r w:rsidRPr="00E2428A">
        <w:rPr>
          <w:rFonts w:hint="eastAsia"/>
          <w:rtl/>
        </w:rPr>
        <w:t>المتحدة</w:t>
      </w:r>
      <w:r w:rsidRPr="00E2428A">
        <w:rPr>
          <w:rtl/>
        </w:rPr>
        <w:t xml:space="preserve"> </w:t>
      </w:r>
      <w:r w:rsidRPr="00E2428A">
        <w:rPr>
          <w:rFonts w:hint="eastAsia"/>
          <w:rtl/>
        </w:rPr>
        <w:t>للبيئة</w:t>
      </w:r>
      <w:r>
        <w:rPr>
          <w:rFonts w:hint="cs"/>
          <w:rtl/>
        </w:rPr>
        <w:t>؛</w:t>
      </w:r>
    </w:p>
    <w:p w:rsidR="00C16920" w:rsidRDefault="00C16920" w:rsidP="003F1667">
      <w:pPr>
        <w:rPr>
          <w:rtl/>
          <w:lang w:bidi="ar-EG"/>
        </w:rPr>
      </w:pPr>
      <w:r w:rsidRPr="00762E2E">
        <w:t>4.3.9</w:t>
      </w:r>
      <w:r>
        <w:rPr>
          <w:rFonts w:hint="cs"/>
          <w:rtl/>
          <w:lang w:bidi="ar-EG"/>
        </w:rPr>
        <w:tab/>
        <w:t>وجوب نقل نتائج قياسات المجالات الكهرمغنطيسية التي تجرى على أي تجهيزات اتصالات إلى الجمهور؛</w:t>
      </w:r>
    </w:p>
    <w:p w:rsidR="00C16920" w:rsidRDefault="00C16920" w:rsidP="003F1667">
      <w:pPr>
        <w:rPr>
          <w:rtl/>
          <w:lang w:bidi="ar-EG"/>
        </w:rPr>
      </w:pPr>
      <w:r w:rsidRPr="00762E2E">
        <w:t>5.3.9</w:t>
      </w:r>
      <w:r>
        <w:rPr>
          <w:rFonts w:hint="cs"/>
          <w:b/>
          <w:bCs/>
          <w:rtl/>
          <w:lang w:bidi="ar-EG"/>
        </w:rPr>
        <w:tab/>
      </w:r>
      <w:r>
        <w:rPr>
          <w:rFonts w:hint="cs"/>
          <w:rtl/>
          <w:lang w:bidi="ar-EG"/>
        </w:rPr>
        <w:t>ينبغي أن تبين التقارير المنشورة متطلبات الحد الأدنى للإشعاع التي ينبغي عدم تجاوزها؛</w:t>
      </w:r>
    </w:p>
    <w:p w:rsidR="00C16920" w:rsidRDefault="00C16920" w:rsidP="003F1667">
      <w:pPr>
        <w:rPr>
          <w:rtl/>
          <w:lang w:bidi="ar-EG"/>
        </w:rPr>
      </w:pPr>
      <w:r w:rsidRPr="00762E2E">
        <w:t>6.3.9</w:t>
      </w:r>
      <w:r w:rsidRPr="00762E2E">
        <w:rPr>
          <w:rFonts w:hint="cs"/>
          <w:rtl/>
        </w:rPr>
        <w:tab/>
      </w:r>
      <w:r w:rsidRPr="003445C8">
        <w:rPr>
          <w:rFonts w:hint="cs"/>
          <w:rtl/>
          <w:lang w:bidi="ar-EG"/>
        </w:rPr>
        <w:t>التزام الحيطة عند نشر تجهيزات اتصالات راديوية في أماكن مثل المستشفيات والمدارس والمناطق ذات الكثافة السكانية العالية.</w:t>
      </w:r>
    </w:p>
    <w:p w:rsidR="00C16920" w:rsidRPr="00F156B3" w:rsidRDefault="00C16920" w:rsidP="00CD1502">
      <w:pPr>
        <w:pStyle w:val="Heading2"/>
        <w:rPr>
          <w:rtl/>
          <w:lang w:bidi="ar-EG"/>
        </w:rPr>
      </w:pPr>
      <w:bookmarkStart w:id="89" w:name="_Toc377637373"/>
      <w:r>
        <w:rPr>
          <w:lang w:bidi="ar-SY"/>
        </w:rPr>
        <w:t>4</w:t>
      </w:r>
      <w:r w:rsidRPr="00C949DD">
        <w:rPr>
          <w:lang w:bidi="ar-SY"/>
        </w:rPr>
        <w:t>.9</w:t>
      </w:r>
      <w:r w:rsidRPr="00C949DD">
        <w:rPr>
          <w:rFonts w:hint="cs"/>
          <w:rtl/>
          <w:lang w:bidi="ar-SY"/>
        </w:rPr>
        <w:tab/>
      </w:r>
      <w:r>
        <w:rPr>
          <w:rFonts w:hint="cs"/>
          <w:rtl/>
          <w:lang w:bidi="ar-SY"/>
        </w:rPr>
        <w:t>التزامات المشغلين بشأن إشعاعات المجالات الكهرمغنطيسية</w:t>
      </w:r>
      <w:bookmarkEnd w:id="89"/>
    </w:p>
    <w:p w:rsidR="00C16920" w:rsidRPr="00BD21D8" w:rsidRDefault="00C16920" w:rsidP="003F1667">
      <w:pPr>
        <w:keepNext/>
        <w:rPr>
          <w:rtl/>
          <w:lang w:bidi="ar-LB"/>
        </w:rPr>
      </w:pPr>
      <w:r>
        <w:rPr>
          <w:rFonts w:hint="cs"/>
          <w:rtl/>
          <w:lang w:bidi="ar-LB"/>
        </w:rPr>
        <w:t>يجب على المشغلين عند نشر تجهيزات اتصالات التكفل بما يلي</w:t>
      </w:r>
      <w:r w:rsidRPr="00BD21D8">
        <w:rPr>
          <w:rFonts w:hint="cs"/>
          <w:rtl/>
          <w:lang w:bidi="ar-LB"/>
        </w:rPr>
        <w:t>:</w:t>
      </w:r>
    </w:p>
    <w:p w:rsidR="00C16920" w:rsidRPr="00550084" w:rsidRDefault="00C16920" w:rsidP="00C16920">
      <w:pPr>
        <w:spacing w:before="80"/>
        <w:ind w:left="794" w:hanging="794"/>
        <w:rPr>
          <w:rtl/>
        </w:rPr>
      </w:pPr>
      <w:r w:rsidRPr="00550084">
        <w:t>1.4.9</w:t>
      </w:r>
      <w:r w:rsidRPr="00550084">
        <w:rPr>
          <w:rFonts w:hint="cs"/>
          <w:rtl/>
        </w:rPr>
        <w:tab/>
        <w:t>عدم تجاوز الحدود الموضوعة للإشعاعات؛</w:t>
      </w:r>
    </w:p>
    <w:p w:rsidR="00C16920" w:rsidRPr="00550084" w:rsidRDefault="00C16920" w:rsidP="00C16920">
      <w:pPr>
        <w:spacing w:before="80"/>
        <w:ind w:left="794" w:hanging="794"/>
        <w:rPr>
          <w:rtl/>
        </w:rPr>
      </w:pPr>
      <w:r w:rsidRPr="00550084">
        <w:t>2.4.9</w:t>
      </w:r>
      <w:r w:rsidRPr="00550084">
        <w:rPr>
          <w:rFonts w:hint="cs"/>
          <w:rtl/>
        </w:rPr>
        <w:tab/>
        <w:t>عدم تجاوز الحدود الموضوعة للمسافات؛</w:t>
      </w:r>
    </w:p>
    <w:p w:rsidR="00C16920" w:rsidRPr="00550084" w:rsidRDefault="00C16920" w:rsidP="00C16920">
      <w:pPr>
        <w:spacing w:before="80"/>
        <w:ind w:left="794" w:hanging="794"/>
        <w:rPr>
          <w:rtl/>
        </w:rPr>
      </w:pPr>
      <w:r w:rsidRPr="00550084">
        <w:t>3.4.9</w:t>
      </w:r>
      <w:r w:rsidRPr="00550084">
        <w:rPr>
          <w:rFonts w:hint="cs"/>
          <w:rtl/>
        </w:rPr>
        <w:tab/>
        <w:t>إجراء اختبارات على تجهيزاتهم قبل التركيب وقبل التشغيل؛</w:t>
      </w:r>
    </w:p>
    <w:p w:rsidR="00C16920" w:rsidRPr="00550084" w:rsidRDefault="00C16920" w:rsidP="00C16920">
      <w:pPr>
        <w:spacing w:before="80"/>
        <w:ind w:left="794" w:hanging="794"/>
        <w:rPr>
          <w:rtl/>
        </w:rPr>
      </w:pPr>
      <w:r w:rsidRPr="00550084">
        <w:t>4.4.9</w:t>
      </w:r>
      <w:r w:rsidRPr="00550084">
        <w:rPr>
          <w:rFonts w:hint="cs"/>
          <w:rtl/>
        </w:rPr>
        <w:tab/>
        <w:t>إقرار هيئة التنظيم لتلك الاختبارات؛</w:t>
      </w:r>
    </w:p>
    <w:p w:rsidR="00C16920" w:rsidRPr="00550084" w:rsidRDefault="00C16920" w:rsidP="00C16920">
      <w:pPr>
        <w:spacing w:before="80"/>
        <w:ind w:left="794" w:hanging="794"/>
        <w:rPr>
          <w:rtl/>
        </w:rPr>
      </w:pPr>
      <w:r w:rsidRPr="00550084">
        <w:t>5.4.9</w:t>
      </w:r>
      <w:r w:rsidRPr="00550084">
        <w:rPr>
          <w:rFonts w:hint="cs"/>
          <w:rtl/>
        </w:rPr>
        <w:tab/>
        <w:t>التماس المشورة من المستهلكين وإعلامهم بشأن التركيبات الجديدة؛</w:t>
      </w:r>
    </w:p>
    <w:p w:rsidR="00C16920" w:rsidRPr="00550084" w:rsidRDefault="00C16920" w:rsidP="00C16920">
      <w:pPr>
        <w:spacing w:before="80"/>
        <w:ind w:left="794" w:hanging="794"/>
        <w:rPr>
          <w:rtl/>
        </w:rPr>
      </w:pPr>
      <w:r w:rsidRPr="00550084">
        <w:t>6.4.9</w:t>
      </w:r>
      <w:r w:rsidRPr="00550084">
        <w:rPr>
          <w:rFonts w:hint="cs"/>
          <w:rtl/>
        </w:rPr>
        <w:tab/>
        <w:t>إحاطة عموم الجماهير علماً بالتركيبات الجديدة ونشر معلومات البث الإشعاعي من التجهيزات؛</w:t>
      </w:r>
    </w:p>
    <w:p w:rsidR="00C16920" w:rsidRPr="00550084" w:rsidRDefault="00C16920" w:rsidP="00C16920">
      <w:pPr>
        <w:spacing w:before="80"/>
        <w:ind w:left="794" w:hanging="794"/>
        <w:rPr>
          <w:rtl/>
        </w:rPr>
      </w:pPr>
      <w:r w:rsidRPr="00550084">
        <w:t>7.4.9</w:t>
      </w:r>
      <w:r w:rsidRPr="00550084">
        <w:rPr>
          <w:rFonts w:hint="cs"/>
          <w:rtl/>
        </w:rPr>
        <w:tab/>
        <w:t>تجنب الأماكن الحساسة مثل المدارس والمستشفيات قدر المستطاع؛</w:t>
      </w:r>
    </w:p>
    <w:p w:rsidR="00C16920" w:rsidRDefault="00C16920" w:rsidP="00C16920">
      <w:pPr>
        <w:spacing w:before="80"/>
        <w:ind w:left="794" w:hanging="794"/>
        <w:rPr>
          <w:rtl/>
          <w:lang w:bidi="ar-EG"/>
        </w:rPr>
      </w:pPr>
      <w:r w:rsidRPr="00762E2E">
        <w:t>8.4.9</w:t>
      </w:r>
      <w:r w:rsidRPr="00762E2E">
        <w:rPr>
          <w:rFonts w:hint="cs"/>
          <w:rtl/>
        </w:rPr>
        <w:tab/>
      </w:r>
      <w:r>
        <w:rPr>
          <w:rFonts w:hint="cs"/>
          <w:rtl/>
          <w:lang w:bidi="ar-EG"/>
        </w:rPr>
        <w:t>تمييز تجهيزات الاتصالات الراديوية العاملة بلافتات كبيرة عليها عبارات تنبيه مثل "خطر".</w:t>
      </w:r>
    </w:p>
    <w:p w:rsidR="00C16920" w:rsidRPr="00F156B3" w:rsidRDefault="00C16920" w:rsidP="00CD1502">
      <w:pPr>
        <w:pStyle w:val="Heading2"/>
        <w:rPr>
          <w:rtl/>
          <w:lang w:bidi="ar-EG"/>
        </w:rPr>
      </w:pPr>
      <w:bookmarkStart w:id="90" w:name="_Toc377637374"/>
      <w:r>
        <w:rPr>
          <w:lang w:bidi="ar-SY"/>
        </w:rPr>
        <w:t>5</w:t>
      </w:r>
      <w:r w:rsidRPr="00C949DD">
        <w:rPr>
          <w:lang w:bidi="ar-SY"/>
        </w:rPr>
        <w:t>.9</w:t>
      </w:r>
      <w:r w:rsidRPr="00C949DD">
        <w:rPr>
          <w:rFonts w:hint="cs"/>
          <w:rtl/>
          <w:lang w:bidi="ar-SY"/>
        </w:rPr>
        <w:tab/>
      </w:r>
      <w:r>
        <w:rPr>
          <w:rFonts w:hint="cs"/>
          <w:rtl/>
          <w:lang w:bidi="ar-SY"/>
        </w:rPr>
        <w:t>المستهدفات</w:t>
      </w:r>
      <w:bookmarkEnd w:id="90"/>
    </w:p>
    <w:p w:rsidR="00C16920" w:rsidRPr="00BD21D8" w:rsidRDefault="00C16920" w:rsidP="00C16920">
      <w:pPr>
        <w:rPr>
          <w:rtl/>
          <w:lang w:bidi="ar-LB"/>
        </w:rPr>
      </w:pPr>
      <w:r>
        <w:rPr>
          <w:rFonts w:hint="cs"/>
          <w:rtl/>
          <w:lang w:bidi="ar-EG"/>
        </w:rPr>
        <w:t>يجب الاستناد في وضع مستهدفات إشعاعات المجالات الكهرمغنطيسية في إطار هذه المبادئ التوجيهية على ما يلي</w:t>
      </w:r>
      <w:r w:rsidRPr="00BD21D8">
        <w:rPr>
          <w:rFonts w:hint="cs"/>
          <w:rtl/>
          <w:lang w:bidi="ar-LB"/>
        </w:rPr>
        <w:t>:</w:t>
      </w:r>
    </w:p>
    <w:p w:rsidR="00C16920" w:rsidRPr="003F1667" w:rsidRDefault="00C16920" w:rsidP="007941B1">
      <w:pPr>
        <w:rPr>
          <w:spacing w:val="-2"/>
          <w:rtl/>
          <w:lang w:bidi="ar-EG"/>
        </w:rPr>
      </w:pPr>
      <w:r w:rsidRPr="00762E2E">
        <w:t>1.5.9</w:t>
      </w:r>
      <w:r w:rsidRPr="00BD21D8">
        <w:rPr>
          <w:rFonts w:hint="cs"/>
          <w:rtl/>
          <w:lang w:bidi="ar-LB"/>
        </w:rPr>
        <w:tab/>
      </w:r>
      <w:r w:rsidRPr="003F1667">
        <w:rPr>
          <w:rFonts w:hint="cs"/>
          <w:spacing w:val="-2"/>
          <w:rtl/>
          <w:lang w:bidi="ar-EG"/>
        </w:rPr>
        <w:t xml:space="preserve">المبادئ التوجيهية الدولية بشأن المجالات الكهرمغنطيسية التي وضعتها </w:t>
      </w:r>
      <w:r w:rsidRPr="003F1667">
        <w:rPr>
          <w:rFonts w:hint="cs"/>
          <w:spacing w:val="-2"/>
          <w:rtl/>
        </w:rPr>
        <w:t xml:space="preserve">اللجنة الدولية المعنية بالحماية من الإشعاع غير المؤين (والتي أقرتها منظمة الصحة العالمية) </w:t>
      </w:r>
      <w:r w:rsidRPr="003F1667">
        <w:rPr>
          <w:rFonts w:hint="cs"/>
          <w:spacing w:val="-2"/>
          <w:rtl/>
          <w:lang w:bidi="ar-EG"/>
        </w:rPr>
        <w:t>و</w:t>
      </w:r>
      <w:r w:rsidRPr="003F1667">
        <w:rPr>
          <w:rFonts w:hint="eastAsia"/>
          <w:spacing w:val="-2"/>
          <w:rtl/>
          <w:lang w:bidi="ar-EG"/>
        </w:rPr>
        <w:t>معهد</w:t>
      </w:r>
      <w:r w:rsidRPr="003F1667">
        <w:rPr>
          <w:spacing w:val="-2"/>
          <w:rtl/>
          <w:lang w:bidi="ar-EG"/>
        </w:rPr>
        <w:t xml:space="preserve"> </w:t>
      </w:r>
      <w:r w:rsidRPr="003F1667">
        <w:rPr>
          <w:rFonts w:hint="eastAsia"/>
          <w:spacing w:val="-2"/>
          <w:rtl/>
          <w:lang w:bidi="ar-EG"/>
        </w:rPr>
        <w:t>المهندسين</w:t>
      </w:r>
      <w:r w:rsidRPr="003F1667">
        <w:rPr>
          <w:spacing w:val="-2"/>
          <w:rtl/>
          <w:lang w:bidi="ar-EG"/>
        </w:rPr>
        <w:t xml:space="preserve"> </w:t>
      </w:r>
      <w:r w:rsidRPr="003F1667">
        <w:rPr>
          <w:rFonts w:hint="eastAsia"/>
          <w:spacing w:val="-2"/>
          <w:rtl/>
          <w:lang w:bidi="ar-EG"/>
        </w:rPr>
        <w:t>الكهربائي</w:t>
      </w:r>
      <w:r w:rsidRPr="003F1667">
        <w:rPr>
          <w:rFonts w:hint="cs"/>
          <w:spacing w:val="-2"/>
          <w:rtl/>
          <w:lang w:bidi="ar-EG"/>
        </w:rPr>
        <w:t>ي</w:t>
      </w:r>
      <w:r w:rsidRPr="003F1667">
        <w:rPr>
          <w:rFonts w:hint="eastAsia"/>
          <w:spacing w:val="-2"/>
          <w:rtl/>
          <w:lang w:bidi="ar-EG"/>
        </w:rPr>
        <w:t>ن</w:t>
      </w:r>
      <w:r w:rsidRPr="003F1667">
        <w:rPr>
          <w:spacing w:val="-2"/>
          <w:rtl/>
          <w:lang w:bidi="ar-EG"/>
        </w:rPr>
        <w:t xml:space="preserve"> </w:t>
      </w:r>
      <w:r w:rsidRPr="003F1667">
        <w:rPr>
          <w:rFonts w:hint="eastAsia"/>
          <w:spacing w:val="-2"/>
          <w:rtl/>
          <w:lang w:bidi="ar-EG"/>
        </w:rPr>
        <w:t>والإلكترونيين</w:t>
      </w:r>
      <w:r w:rsidRPr="003F1667">
        <w:rPr>
          <w:rFonts w:hint="cs"/>
          <w:spacing w:val="-2"/>
          <w:rtl/>
          <w:lang w:bidi="ar-EG"/>
        </w:rPr>
        <w:t xml:space="preserve"> </w:t>
      </w:r>
      <w:r w:rsidRPr="003F1667">
        <w:rPr>
          <w:rFonts w:hint="cs"/>
          <w:spacing w:val="-2"/>
          <w:rtl/>
        </w:rPr>
        <w:t>وغير ذلك من هيئات وضع المعايير الدولية</w:t>
      </w:r>
      <w:r w:rsidRPr="003F1667">
        <w:rPr>
          <w:rFonts w:hint="cs"/>
          <w:spacing w:val="-2"/>
          <w:rtl/>
          <w:lang w:bidi="ar-EG"/>
        </w:rPr>
        <w:t>؛</w:t>
      </w:r>
    </w:p>
    <w:p w:rsidR="00C16920" w:rsidRDefault="00C16920" w:rsidP="007941B1">
      <w:pPr>
        <w:rPr>
          <w:rtl/>
          <w:lang w:bidi="ar-EG"/>
        </w:rPr>
      </w:pPr>
      <w:r w:rsidRPr="00762E2E">
        <w:t>2.5.9</w:t>
      </w:r>
      <w:r w:rsidRPr="00762E2E">
        <w:rPr>
          <w:rFonts w:hint="cs"/>
          <w:rtl/>
        </w:rPr>
        <w:tab/>
      </w:r>
      <w:r>
        <w:rPr>
          <w:rFonts w:hint="cs"/>
          <w:rtl/>
          <w:lang w:bidi="ar-EG"/>
        </w:rPr>
        <w:t>على المستوى القطري، يجوز أن تكون اللوائح التنظيمية للتعرض للمجالات الكهرمغنطيسية طوعية مثل هذه المبادئ التوجيهية أو صكوكاً ملزمة في حالة إدراج البلاد لها في تشريعاتها الداخلية؛</w:t>
      </w:r>
    </w:p>
    <w:p w:rsidR="00C16920" w:rsidRDefault="00C16920" w:rsidP="007941B1">
      <w:pPr>
        <w:rPr>
          <w:rtl/>
          <w:lang w:bidi="ar-EG"/>
        </w:rPr>
      </w:pPr>
      <w:r w:rsidRPr="00762E2E">
        <w:t>3.5.9</w:t>
      </w:r>
      <w:r w:rsidRPr="00762E2E">
        <w:rPr>
          <w:rFonts w:hint="cs"/>
          <w:rtl/>
        </w:rPr>
        <w:tab/>
        <w:t>إذا</w:t>
      </w:r>
      <w:r>
        <w:rPr>
          <w:rFonts w:hint="cs"/>
          <w:rtl/>
          <w:lang w:bidi="ar-EG"/>
        </w:rPr>
        <w:t xml:space="preserve"> لم توجد معايير دولية للبث بالنسبة إلى أجهزة معينة تبث مجالات كهرمغنطيسية، ينبغي للدول الأعضاء أن تشِجع المنظمة الدولية الملائمة بشدة على وضع معايير مناسبة؛</w:t>
      </w:r>
    </w:p>
    <w:p w:rsidR="00C16920" w:rsidRPr="00EB4739" w:rsidRDefault="00C16920" w:rsidP="007941B1">
      <w:pPr>
        <w:rPr>
          <w:rtl/>
          <w:lang w:bidi="ar-EG"/>
        </w:rPr>
      </w:pPr>
      <w:r w:rsidRPr="00762E2E">
        <w:t>4.5.9</w:t>
      </w:r>
      <w:r w:rsidRPr="00762E2E">
        <w:rPr>
          <w:rFonts w:hint="cs"/>
          <w:rtl/>
        </w:rPr>
        <w:tab/>
        <w:t xml:space="preserve">إذا </w:t>
      </w:r>
      <w:r w:rsidRPr="00C77060">
        <w:rPr>
          <w:rFonts w:hint="cs"/>
          <w:rtl/>
          <w:lang w:bidi="ar-EG"/>
        </w:rPr>
        <w:t>طرأت حاجة إلى</w:t>
      </w:r>
      <w:r w:rsidRPr="00C77060">
        <w:rPr>
          <w:rFonts w:hint="cs"/>
          <w:b/>
          <w:bCs/>
          <w:rtl/>
          <w:lang w:bidi="ar-EG"/>
        </w:rPr>
        <w:t xml:space="preserve"> </w:t>
      </w:r>
      <w:r w:rsidRPr="00C77060">
        <w:rPr>
          <w:rFonts w:hint="cs"/>
          <w:rtl/>
          <w:lang w:bidi="ar-EG"/>
        </w:rPr>
        <w:t>معايير وطنية، ينبغي تطبيق إطار وضع معايير للمجالات الكهرمغنطيسية تستند إلى العوامل الصحية الذي أعدته منظمة الصحة العالمية من خلال مشروعاتها الدولية ذات الصلة بالمجالات</w:t>
      </w:r>
      <w:r>
        <w:rPr>
          <w:rFonts w:hint="eastAsia"/>
          <w:rtl/>
          <w:lang w:bidi="ar-EG"/>
        </w:rPr>
        <w:t> </w:t>
      </w:r>
      <w:r w:rsidRPr="00C77060">
        <w:rPr>
          <w:rFonts w:hint="cs"/>
          <w:rtl/>
          <w:lang w:bidi="ar-EG"/>
        </w:rPr>
        <w:t>الكهرمغنطيسية.</w:t>
      </w:r>
    </w:p>
    <w:p w:rsidR="00C16920" w:rsidRPr="00F156B3" w:rsidRDefault="00C16920" w:rsidP="00CD1502">
      <w:pPr>
        <w:pStyle w:val="Heading2"/>
        <w:rPr>
          <w:rtl/>
          <w:lang w:bidi="ar-EG"/>
        </w:rPr>
      </w:pPr>
      <w:bookmarkStart w:id="91" w:name="_Toc377637375"/>
      <w:r>
        <w:rPr>
          <w:lang w:bidi="ar-SY"/>
        </w:rPr>
        <w:lastRenderedPageBreak/>
        <w:t>6</w:t>
      </w:r>
      <w:r w:rsidRPr="00C949DD">
        <w:rPr>
          <w:lang w:bidi="ar-SY"/>
        </w:rPr>
        <w:t>.9</w:t>
      </w:r>
      <w:r w:rsidRPr="00C949DD">
        <w:rPr>
          <w:rFonts w:hint="cs"/>
          <w:rtl/>
          <w:lang w:bidi="ar-SY"/>
        </w:rPr>
        <w:tab/>
      </w:r>
      <w:r>
        <w:rPr>
          <w:rFonts w:hint="cs"/>
          <w:rtl/>
          <w:lang w:bidi="ar-SY"/>
        </w:rPr>
        <w:t>القياسات</w:t>
      </w:r>
      <w:bookmarkEnd w:id="91"/>
    </w:p>
    <w:p w:rsidR="00C16920" w:rsidRDefault="00C16920" w:rsidP="007941B1">
      <w:pPr>
        <w:rPr>
          <w:rtl/>
          <w:lang w:bidi="ar-EG"/>
        </w:rPr>
      </w:pPr>
      <w:r w:rsidRPr="00762E2E">
        <w:rPr>
          <w:lang w:bidi="ar-EG"/>
        </w:rPr>
        <w:t>1.6.9</w:t>
      </w:r>
      <w:r w:rsidRPr="00BD21D8">
        <w:rPr>
          <w:rFonts w:hint="cs"/>
          <w:rtl/>
          <w:lang w:bidi="ar-LB"/>
        </w:rPr>
        <w:tab/>
      </w:r>
      <w:r>
        <w:rPr>
          <w:rFonts w:hint="cs"/>
          <w:rtl/>
          <w:lang w:bidi="ar-EG"/>
        </w:rPr>
        <w:t>يطرح مشروع منظمة الصحة العالمية المتعلق بالمجالات الكهرمغنطيسية معايير للقياس تصف الكيفية التي يمكن بها ضمان الامتثال لمعايير التعرض أو البث.</w:t>
      </w:r>
    </w:p>
    <w:p w:rsidR="00C16920" w:rsidRDefault="00C16920" w:rsidP="007941B1">
      <w:pPr>
        <w:rPr>
          <w:rtl/>
          <w:lang w:bidi="ar-EG"/>
        </w:rPr>
      </w:pPr>
      <w:r w:rsidRPr="00762E2E">
        <w:t>2.6.9</w:t>
      </w:r>
      <w:r w:rsidRPr="00762E2E">
        <w:rPr>
          <w:rFonts w:hint="cs"/>
          <w:rtl/>
        </w:rPr>
        <w:tab/>
      </w:r>
      <w:r>
        <w:rPr>
          <w:rFonts w:hint="cs"/>
          <w:rtl/>
          <w:lang w:bidi="ar-EG"/>
        </w:rPr>
        <w:t xml:space="preserve">ستستند </w:t>
      </w:r>
      <w:r w:rsidRPr="007941B1">
        <w:rPr>
          <w:rFonts w:hint="cs"/>
          <w:rtl/>
        </w:rPr>
        <w:t>إ</w:t>
      </w:r>
      <w:r>
        <w:rPr>
          <w:rFonts w:hint="cs"/>
          <w:rtl/>
          <w:lang w:bidi="ar-EG"/>
        </w:rPr>
        <w:t xml:space="preserve">رشادات كيفية تقييم التعرض البشري في أوضاع حقيقية إلى معايير </w:t>
      </w:r>
      <w:r w:rsidRPr="003C24DB">
        <w:rPr>
          <w:rFonts w:hint="eastAsia"/>
          <w:rtl/>
          <w:lang w:bidi="ar-EG"/>
        </w:rPr>
        <w:t>اللجنة</w:t>
      </w:r>
      <w:r w:rsidRPr="003C24DB">
        <w:rPr>
          <w:rtl/>
          <w:lang w:bidi="ar-EG"/>
        </w:rPr>
        <w:t xml:space="preserve"> </w:t>
      </w:r>
      <w:r w:rsidRPr="003C24DB">
        <w:rPr>
          <w:rFonts w:hint="eastAsia"/>
          <w:rtl/>
          <w:lang w:bidi="ar-EG"/>
        </w:rPr>
        <w:t>الكهرتقنية</w:t>
      </w:r>
      <w:r w:rsidRPr="003C24DB">
        <w:rPr>
          <w:rtl/>
          <w:lang w:bidi="ar-EG"/>
        </w:rPr>
        <w:t xml:space="preserve"> </w:t>
      </w:r>
      <w:r w:rsidRPr="003C24DB">
        <w:rPr>
          <w:rFonts w:hint="eastAsia"/>
          <w:rtl/>
          <w:lang w:bidi="ar-EG"/>
        </w:rPr>
        <w:t>الدولية</w:t>
      </w:r>
      <w:r>
        <w:rPr>
          <w:rFonts w:hint="cs"/>
          <w:rtl/>
          <w:lang w:bidi="ar-EG"/>
        </w:rPr>
        <w:t>/</w:t>
      </w:r>
      <w:r w:rsidRPr="00A30381">
        <w:rPr>
          <w:rFonts w:hint="cs"/>
          <w:rtl/>
        </w:rPr>
        <w:t>اللجنة الدولية المعنية بالحماية من الإشعاع غير المؤين</w:t>
      </w:r>
      <w:r>
        <w:rPr>
          <w:rFonts w:hint="cs"/>
          <w:rtl/>
          <w:lang w:bidi="ar-EG"/>
        </w:rPr>
        <w:t xml:space="preserve"> القائمة.</w:t>
      </w:r>
    </w:p>
    <w:p w:rsidR="00C16920" w:rsidRDefault="00C16920" w:rsidP="007941B1">
      <w:pPr>
        <w:rPr>
          <w:rtl/>
          <w:lang w:val="ar-SA"/>
        </w:rPr>
      </w:pPr>
      <w:r w:rsidRPr="00762E2E">
        <w:t>3.6.9</w:t>
      </w:r>
      <w:r>
        <w:rPr>
          <w:rFonts w:hint="cs"/>
          <w:b/>
          <w:bCs/>
          <w:rtl/>
          <w:lang w:bidi="ar-EG"/>
        </w:rPr>
        <w:tab/>
      </w:r>
      <w:r w:rsidRPr="00BB52DA">
        <w:rPr>
          <w:rtl/>
          <w:lang w:val="ar-SA"/>
        </w:rPr>
        <w:t xml:space="preserve">يمكن الرجوع إلى التوصية </w:t>
      </w:r>
      <w:r>
        <w:t>(02)04</w:t>
      </w:r>
      <w:r w:rsidRPr="00BB52DA">
        <w:rPr>
          <w:rtl/>
          <w:lang w:val="ar-SA"/>
        </w:rPr>
        <w:t xml:space="preserve"> الصادرة عن لجنة الاتصالات الإلكترونية</w:t>
      </w:r>
      <w:r>
        <w:rPr>
          <w:rFonts w:hint="cs"/>
          <w:rtl/>
          <w:lang w:val="ar-SA"/>
        </w:rPr>
        <w:t> </w:t>
      </w:r>
      <w:r>
        <w:t>(ECC)</w:t>
      </w:r>
      <w:r w:rsidRPr="00BB52DA">
        <w:rPr>
          <w:rtl/>
          <w:lang w:val="ar-SA"/>
        </w:rPr>
        <w:t xml:space="preserve"> التابعة للمؤتمر الأوروبي لإدارات البريد والاتصالات</w:t>
      </w:r>
      <w:r>
        <w:rPr>
          <w:rFonts w:hint="eastAsia"/>
          <w:rtl/>
          <w:lang w:val="ar-SA"/>
        </w:rPr>
        <w:t> </w:t>
      </w:r>
      <w:r>
        <w:t>(CEPT)</w:t>
      </w:r>
      <w:r w:rsidRPr="00BB52DA">
        <w:rPr>
          <w:rtl/>
          <w:lang w:val="ar-SA"/>
        </w:rPr>
        <w:t xml:space="preserve"> (مراجعة في براتيسلافا </w:t>
      </w:r>
      <w:r>
        <w:t>2003</w:t>
      </w:r>
      <w:r w:rsidRPr="00BB52DA">
        <w:rPr>
          <w:rtl/>
          <w:lang w:val="ar-SA"/>
        </w:rPr>
        <w:t xml:space="preserve"> وهلسنكي </w:t>
      </w:r>
      <w:r>
        <w:t>2007</w:t>
      </w:r>
      <w:r w:rsidRPr="00BB52DA">
        <w:rPr>
          <w:rtl/>
          <w:lang w:val="ar-SA"/>
        </w:rPr>
        <w:t>) بشأن قياس الإشعاع الكهرمغنطيسي غير المؤين (</w:t>
      </w:r>
      <w:r>
        <w:t>9</w:t>
      </w:r>
      <w:r>
        <w:rPr>
          <w:rFonts w:hint="cs"/>
          <w:rtl/>
          <w:lang w:val="ar-SA"/>
        </w:rPr>
        <w:t> </w:t>
      </w:r>
      <w:r>
        <w:t>KHz</w:t>
      </w:r>
      <w:r>
        <w:rPr>
          <w:rFonts w:hint="cs"/>
          <w:rtl/>
        </w:rPr>
        <w:t> </w:t>
      </w:r>
      <w:r w:rsidRPr="00BB52DA">
        <w:rPr>
          <w:rtl/>
          <w:lang w:val="ar-SA"/>
        </w:rPr>
        <w:t>-</w:t>
      </w:r>
      <w:r>
        <w:rPr>
          <w:rFonts w:hint="cs"/>
          <w:rtl/>
          <w:lang w:val="ar-SA"/>
        </w:rPr>
        <w:t> </w:t>
      </w:r>
      <w:r>
        <w:t>GHz 300</w:t>
      </w:r>
      <w:r>
        <w:rPr>
          <w:rtl/>
          <w:lang w:val="ar-SA"/>
        </w:rPr>
        <w:t>).</w:t>
      </w:r>
    </w:p>
    <w:p w:rsidR="00C16920" w:rsidRPr="00D46FDB" w:rsidRDefault="00C16920" w:rsidP="007941B1">
      <w:pPr>
        <w:rPr>
          <w:lang w:eastAsia="zh-CN" w:bidi="ar-EG"/>
        </w:rPr>
      </w:pPr>
      <w:r w:rsidRPr="00762E2E">
        <w:t>4.6.9</w:t>
      </w:r>
      <w:r w:rsidRPr="00762E2E">
        <w:rPr>
          <w:rFonts w:hint="cs"/>
          <w:rtl/>
        </w:rPr>
        <w:tab/>
      </w:r>
      <w:r w:rsidRPr="00D46FDB">
        <w:rPr>
          <w:rtl/>
          <w:lang w:val="ar-SA" w:eastAsia="zh-CN"/>
        </w:rPr>
        <w:t xml:space="preserve">يوصي كتيب إدارة الطيف الصادر عن الاتحاد في الفصل </w:t>
      </w:r>
      <w:r w:rsidRPr="00D46FDB">
        <w:rPr>
          <w:lang w:eastAsia="zh-CN" w:bidi="ar-EG"/>
        </w:rPr>
        <w:t>6.5</w:t>
      </w:r>
      <w:r w:rsidRPr="00D46FDB">
        <w:rPr>
          <w:rtl/>
          <w:lang w:val="ar-SA" w:eastAsia="zh-CN"/>
        </w:rPr>
        <w:t xml:space="preserve"> بإجراء قياسات الإشعاع غير المؤين كما</w:t>
      </w:r>
      <w:r>
        <w:rPr>
          <w:rFonts w:hint="cs"/>
          <w:rtl/>
          <w:lang w:val="ar-SA" w:eastAsia="zh-CN"/>
        </w:rPr>
        <w:t> </w:t>
      </w:r>
      <w:r w:rsidRPr="00D46FDB">
        <w:rPr>
          <w:rtl/>
          <w:lang w:val="ar-SA" w:eastAsia="zh-CN"/>
        </w:rPr>
        <w:t>يلي</w:t>
      </w:r>
      <w:r w:rsidRPr="00D46FDB">
        <w:rPr>
          <w:rtl/>
          <w:lang w:val="ar-SA" w:eastAsia="zh-CN" w:bidi="ar-EG"/>
        </w:rPr>
        <w:t>:</w:t>
      </w:r>
    </w:p>
    <w:p w:rsidR="00C16920" w:rsidRPr="00D46FDB" w:rsidRDefault="00C16920" w:rsidP="003F1667">
      <w:pPr>
        <w:tabs>
          <w:tab w:val="left" w:pos="849"/>
        </w:tabs>
        <w:rPr>
          <w:bCs/>
          <w:lang w:eastAsia="zh-CN" w:bidi="ar-EG"/>
        </w:rPr>
      </w:pPr>
      <w:r w:rsidRPr="00D46FDB">
        <w:rPr>
          <w:lang w:eastAsia="zh-CN" w:bidi="ar-EG"/>
        </w:rPr>
        <w:t>1.4</w:t>
      </w:r>
      <w:r>
        <w:rPr>
          <w:lang w:eastAsia="zh-CN" w:bidi="ar-EG"/>
        </w:rPr>
        <w:t>.6</w:t>
      </w:r>
      <w:r w:rsidRPr="00D46FDB">
        <w:rPr>
          <w:lang w:eastAsia="zh-CN" w:bidi="ar-EG"/>
        </w:rPr>
        <w:t>.9</w:t>
      </w:r>
      <w:r>
        <w:rPr>
          <w:lang w:eastAsia="zh-CN" w:bidi="ar-EG"/>
        </w:rPr>
        <w:tab/>
      </w:r>
      <w:r w:rsidRPr="00D46FDB">
        <w:rPr>
          <w:rtl/>
          <w:lang w:val="ar-SA" w:eastAsia="zh-CN"/>
        </w:rPr>
        <w:t>بالاقتران مع إصدار ترخيص اتصالات راديوية، أو</w:t>
      </w:r>
    </w:p>
    <w:p w:rsidR="00C16920" w:rsidRPr="00D46FDB" w:rsidRDefault="00C16920" w:rsidP="003F1667">
      <w:pPr>
        <w:tabs>
          <w:tab w:val="left" w:pos="849"/>
        </w:tabs>
        <w:rPr>
          <w:bCs/>
          <w:lang w:eastAsia="zh-CN" w:bidi="ar-EG"/>
        </w:rPr>
      </w:pPr>
      <w:r w:rsidRPr="00D46FDB">
        <w:rPr>
          <w:lang w:eastAsia="zh-CN" w:bidi="ar-EG"/>
        </w:rPr>
        <w:t>2.4</w:t>
      </w:r>
      <w:r>
        <w:rPr>
          <w:lang w:eastAsia="zh-CN" w:bidi="ar-EG"/>
        </w:rPr>
        <w:t>.6</w:t>
      </w:r>
      <w:r w:rsidRPr="00D46FDB">
        <w:rPr>
          <w:lang w:eastAsia="zh-CN" w:bidi="ar-EG"/>
        </w:rPr>
        <w:t>.9</w:t>
      </w:r>
      <w:r w:rsidRPr="00D46FDB">
        <w:rPr>
          <w:rtl/>
          <w:lang w:val="ar-SA" w:eastAsia="zh-CN" w:bidi="ar-EG"/>
        </w:rPr>
        <w:tab/>
      </w:r>
      <w:r w:rsidRPr="00D46FDB">
        <w:rPr>
          <w:rtl/>
          <w:lang w:val="ar-SA" w:eastAsia="zh-CN"/>
        </w:rPr>
        <w:t>بشكل منتظم، وفق خطة إشراف ورصد للإشعاع غير المؤين، أو</w:t>
      </w:r>
    </w:p>
    <w:p w:rsidR="00C16920" w:rsidRPr="00D46FDB" w:rsidRDefault="00C16920" w:rsidP="003F1667">
      <w:pPr>
        <w:tabs>
          <w:tab w:val="left" w:pos="849"/>
        </w:tabs>
        <w:rPr>
          <w:bCs/>
          <w:lang w:eastAsia="zh-CN" w:bidi="ar-EG"/>
        </w:rPr>
      </w:pPr>
      <w:r w:rsidRPr="00D46FDB">
        <w:rPr>
          <w:lang w:eastAsia="zh-CN" w:bidi="ar-EG"/>
        </w:rPr>
        <w:t>3.4</w:t>
      </w:r>
      <w:r>
        <w:rPr>
          <w:lang w:eastAsia="zh-CN" w:bidi="ar-EG"/>
        </w:rPr>
        <w:t>.6</w:t>
      </w:r>
      <w:r w:rsidRPr="00D46FDB">
        <w:rPr>
          <w:lang w:eastAsia="zh-CN" w:bidi="ar-EG"/>
        </w:rPr>
        <w:t>.9</w:t>
      </w:r>
      <w:r w:rsidRPr="00D46FDB">
        <w:rPr>
          <w:rtl/>
          <w:lang w:val="ar-SA" w:eastAsia="zh-CN" w:bidi="ar-EG"/>
        </w:rPr>
        <w:tab/>
      </w:r>
      <w:r w:rsidRPr="00D46FDB">
        <w:rPr>
          <w:rtl/>
          <w:lang w:val="ar-SA" w:eastAsia="zh-CN"/>
        </w:rPr>
        <w:t>عند وجود غرض وجيه، أي نتيجة لمطالبات عامة أو رسمية</w:t>
      </w:r>
      <w:r w:rsidRPr="00D46FDB">
        <w:rPr>
          <w:rFonts w:hint="cs"/>
          <w:rtl/>
          <w:lang w:val="ar-SA" w:eastAsia="zh-CN"/>
        </w:rPr>
        <w:t>.</w:t>
      </w:r>
    </w:p>
    <w:p w:rsidR="00C16920" w:rsidRPr="00D46FDB" w:rsidRDefault="00C16920" w:rsidP="00C16920">
      <w:pPr>
        <w:rPr>
          <w:u w:val="single"/>
          <w:lang w:eastAsia="zh-CN" w:bidi="ar-EG"/>
        </w:rPr>
      </w:pPr>
      <w:r w:rsidRPr="00762E2E">
        <w:t>5.6.9</w:t>
      </w:r>
      <w:r w:rsidRPr="00762E2E">
        <w:rPr>
          <w:rtl/>
        </w:rPr>
        <w:tab/>
      </w:r>
      <w:r w:rsidRPr="00D46FDB">
        <w:rPr>
          <w:rtl/>
          <w:lang w:val="ar-SA" w:eastAsia="zh-CN"/>
        </w:rPr>
        <w:t>يستعرض الكتيب أيض</w:t>
      </w:r>
      <w:r w:rsidRPr="00D46FDB">
        <w:rPr>
          <w:rFonts w:hint="cs"/>
          <w:rtl/>
          <w:lang w:val="ar-SA" w:eastAsia="zh-CN"/>
        </w:rPr>
        <w:t>اً</w:t>
      </w:r>
      <w:r w:rsidRPr="00D46FDB">
        <w:rPr>
          <w:rtl/>
          <w:lang w:val="ar-SA" w:eastAsia="zh-CN"/>
        </w:rPr>
        <w:t xml:space="preserve"> إجراءات القياس ويوضح عوامل اختيار الموقع وتحديد موضع أدوات القياس والاحتياطات والمعدات المطلوب استخدامها وأوجه الشك ونسق التقارير</w:t>
      </w:r>
      <w:r w:rsidRPr="00D46FDB">
        <w:rPr>
          <w:rtl/>
          <w:lang w:val="ar-SA" w:eastAsia="zh-CN" w:bidi="ar-EG"/>
        </w:rPr>
        <w:t>.</w:t>
      </w:r>
    </w:p>
    <w:p w:rsidR="00C16920" w:rsidRPr="00213BAD" w:rsidRDefault="00C16920" w:rsidP="00CD1502">
      <w:pPr>
        <w:pStyle w:val="Heading2"/>
        <w:rPr>
          <w:smallCaps/>
        </w:rPr>
      </w:pPr>
      <w:bookmarkStart w:id="92" w:name="_Toc329865976"/>
      <w:bookmarkStart w:id="93" w:name="_Toc332619978"/>
      <w:bookmarkStart w:id="94" w:name="_Toc332620055"/>
      <w:bookmarkStart w:id="95" w:name="_Toc332620359"/>
      <w:bookmarkStart w:id="96" w:name="_Toc332620734"/>
      <w:bookmarkStart w:id="97" w:name="_Toc377637376"/>
      <w:r>
        <w:t>7.9</w:t>
      </w:r>
      <w:r w:rsidRPr="00213BAD">
        <w:rPr>
          <w:rtl/>
        </w:rPr>
        <w:tab/>
        <w:t>نشر الهيئات التنظيمية للقياسات</w:t>
      </w:r>
      <w:bookmarkEnd w:id="92"/>
      <w:bookmarkEnd w:id="93"/>
      <w:bookmarkEnd w:id="94"/>
      <w:bookmarkEnd w:id="95"/>
      <w:bookmarkEnd w:id="96"/>
      <w:bookmarkEnd w:id="97"/>
    </w:p>
    <w:p w:rsidR="00C16920" w:rsidRPr="00550084" w:rsidRDefault="00C16920" w:rsidP="00C16920">
      <w:r w:rsidRPr="00213BAD">
        <w:rPr>
          <w:rFonts w:eastAsia="Verdana"/>
          <w:b/>
          <w:bCs/>
          <w:lang w:eastAsia="zh-CN" w:bidi="ar-EG"/>
        </w:rPr>
        <w:t>1</w:t>
      </w:r>
      <w:r w:rsidRPr="00550084">
        <w:t>.7.9</w:t>
      </w:r>
      <w:r w:rsidRPr="00550084">
        <w:rPr>
          <w:rtl/>
        </w:rPr>
        <w:tab/>
        <w:t>يتعين على الهيئة التنظيمية نشر التقييمات التي يقدمها المشغلون وتتحقق منها الهيئة دوري</w:t>
      </w:r>
      <w:r w:rsidRPr="00550084">
        <w:rPr>
          <w:rFonts w:hint="cs"/>
          <w:rtl/>
        </w:rPr>
        <w:t>اً</w:t>
      </w:r>
      <w:r w:rsidRPr="00550084">
        <w:rPr>
          <w:rtl/>
        </w:rPr>
        <w:t xml:space="preserve"> بعد كل فترة </w:t>
      </w:r>
      <w:r w:rsidRPr="00550084">
        <w:rPr>
          <w:rFonts w:hint="cs"/>
          <w:rtl/>
        </w:rPr>
        <w:t>محددة لتقديم ال</w:t>
      </w:r>
      <w:r w:rsidRPr="00550084">
        <w:rPr>
          <w:rtl/>
        </w:rPr>
        <w:t>تقارير. وتحدد الهيئة التنظيمية الفترة.</w:t>
      </w:r>
    </w:p>
    <w:p w:rsidR="00C16920" w:rsidRPr="00550084" w:rsidRDefault="00C16920" w:rsidP="00C16920">
      <w:r w:rsidRPr="00550084">
        <w:t>2.7.9</w:t>
      </w:r>
      <w:r w:rsidRPr="00550084">
        <w:rPr>
          <w:rtl/>
        </w:rPr>
        <w:tab/>
        <w:t>يحدد الإخطار المنشور أسلوب التقييم وفترة التقرير و</w:t>
      </w:r>
      <w:r w:rsidRPr="00550084">
        <w:rPr>
          <w:rFonts w:hint="cs"/>
          <w:rtl/>
        </w:rPr>
        <w:t>المستهدفات الدنيا</w:t>
      </w:r>
      <w:r w:rsidRPr="00550084">
        <w:rPr>
          <w:rtl/>
        </w:rPr>
        <w:t xml:space="preserve"> المطلوبة.</w:t>
      </w:r>
    </w:p>
    <w:p w:rsidR="00C16920" w:rsidRPr="00213BAD" w:rsidRDefault="00C16920" w:rsidP="00C16920">
      <w:pPr>
        <w:rPr>
          <w:lang w:eastAsia="zh-CN" w:bidi="ar-EG"/>
        </w:rPr>
      </w:pPr>
      <w:r w:rsidRPr="00550084">
        <w:t>3.7.9</w:t>
      </w:r>
      <w:r w:rsidRPr="00213BAD">
        <w:rPr>
          <w:rFonts w:eastAsia="Verdana"/>
          <w:rtl/>
          <w:lang w:val="ar-SA" w:eastAsia="zh-CN" w:bidi="ar-EG"/>
        </w:rPr>
        <w:tab/>
      </w:r>
      <w:r w:rsidRPr="00213BAD">
        <w:rPr>
          <w:rFonts w:eastAsia="Verdana"/>
          <w:rtl/>
          <w:lang w:val="ar-SA" w:eastAsia="zh-CN"/>
        </w:rPr>
        <w:t>تصنف المعلمات المنشورة إلى فئات المعدات التالية دون التقيد بها وحدها</w:t>
      </w:r>
      <w:r w:rsidRPr="00213BAD">
        <w:rPr>
          <w:rFonts w:eastAsia="Verdana"/>
          <w:rtl/>
          <w:lang w:val="ar-SA" w:eastAsia="zh-CN" w:bidi="ar-EG"/>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Pr>
          <w:rtl/>
        </w:rPr>
        <w:t>محطات قاعدة إذاعية وخلوية</w:t>
      </w:r>
      <w:r w:rsidRPr="00213BAD">
        <w:rPr>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محطات الهواة الراديوية</w:t>
      </w:r>
      <w:r w:rsidRPr="00213BAD">
        <w:rPr>
          <w:rFonts w:hint="cs"/>
          <w:rtl/>
        </w:rPr>
        <w:t>؛</w:t>
      </w:r>
    </w:p>
    <w:p w:rsidR="00C16920" w:rsidRPr="00213BAD" w:rsidRDefault="00C16920" w:rsidP="00550084">
      <w:pPr>
        <w:pStyle w:val="Enumlevel1"/>
        <w:spacing w:before="60"/>
        <w:rPr>
          <w:bCs/>
          <w:u w:val="single"/>
          <w:lang w:bidi="ar-EG"/>
        </w:rPr>
      </w:pPr>
      <w:r>
        <w:rPr>
          <w:rFonts w:hint="cs"/>
          <w:rtl/>
          <w:lang w:bidi="ar-EG"/>
        </w:rPr>
        <w:t>-</w:t>
      </w:r>
      <w:r w:rsidRPr="00213BAD">
        <w:rPr>
          <w:rtl/>
          <w:lang w:bidi="ar-EG"/>
        </w:rPr>
        <w:tab/>
      </w:r>
      <w:r w:rsidRPr="00550084">
        <w:rPr>
          <w:spacing w:val="-2"/>
          <w:rtl/>
        </w:rPr>
        <w:t>محمولة يدوي</w:t>
      </w:r>
      <w:r w:rsidRPr="00550084">
        <w:rPr>
          <w:rFonts w:hint="cs"/>
          <w:spacing w:val="-2"/>
          <w:rtl/>
        </w:rPr>
        <w:t>اً</w:t>
      </w:r>
      <w:r w:rsidRPr="00550084">
        <w:rPr>
          <w:spacing w:val="-2"/>
          <w:rtl/>
        </w:rPr>
        <w:t xml:space="preserve">، </w:t>
      </w:r>
      <w:r w:rsidRPr="00550084">
        <w:rPr>
          <w:spacing w:val="-2"/>
          <w:rtl/>
          <w:lang w:bidi="ar-EG"/>
        </w:rPr>
        <w:t>(</w:t>
      </w:r>
      <w:r w:rsidRPr="00550084">
        <w:rPr>
          <w:spacing w:val="-2"/>
          <w:rtl/>
        </w:rPr>
        <w:t>بمراجعة عينات المورد أو المواصفات التقنية فقط لأن من شأن القياس على الأجهزة المحمولة اليدوية أن يكون باهظ التكلفة لصعوبة قياس معدل الامتصاص المحدد من الأجهزة المحمولة يدوي</w:t>
      </w:r>
      <w:r w:rsidRPr="00550084">
        <w:rPr>
          <w:rFonts w:hint="cs"/>
          <w:spacing w:val="-2"/>
          <w:rtl/>
        </w:rPr>
        <w:t>اً</w:t>
      </w:r>
      <w:r w:rsidRPr="00550084">
        <w:rPr>
          <w:spacing w:val="-2"/>
          <w:rtl/>
        </w:rPr>
        <w:t xml:space="preserve"> وقد لا يكون ضروري</w:t>
      </w:r>
      <w:r w:rsidRPr="00550084">
        <w:rPr>
          <w:rFonts w:hint="cs"/>
          <w:spacing w:val="-2"/>
          <w:rtl/>
        </w:rPr>
        <w:t>اً</w:t>
      </w:r>
      <w:r w:rsidRPr="00550084">
        <w:rPr>
          <w:spacing w:val="-2"/>
          <w:rtl/>
        </w:rPr>
        <w:t xml:space="preserve"> في كل بلد</w:t>
      </w:r>
      <w:r w:rsidRPr="00550084">
        <w:rPr>
          <w:spacing w:val="-2"/>
          <w:rtl/>
          <w:lang w:bidi="ar-EG"/>
        </w:rPr>
        <w:t>)</w:t>
      </w:r>
      <w:r w:rsidRPr="003F1667">
        <w:rPr>
          <w:rFonts w:hint="cs"/>
          <w:rtl/>
          <w:lang w:bidi="ar-EG"/>
        </w:rPr>
        <w:t>.</w:t>
      </w:r>
    </w:p>
    <w:p w:rsidR="00C16920" w:rsidRPr="00550084" w:rsidRDefault="00C16920" w:rsidP="00C16920">
      <w:r w:rsidRPr="00550084">
        <w:t>4.7.9</w:t>
      </w:r>
      <w:r w:rsidRPr="00550084">
        <w:rPr>
          <w:rtl/>
        </w:rPr>
        <w:tab/>
        <w:t>من المهم إعداد تقارير تتاح لعامة الناس. ومن الممكن نشرها عبر الوسائط المتاحة في البلد.</w:t>
      </w:r>
    </w:p>
    <w:p w:rsidR="00C16920" w:rsidRPr="00213BAD" w:rsidRDefault="00C16920" w:rsidP="00CD1502">
      <w:pPr>
        <w:pStyle w:val="Heading2"/>
        <w:rPr>
          <w:smallCaps/>
        </w:rPr>
      </w:pPr>
      <w:bookmarkStart w:id="98" w:name="_Toc329865977"/>
      <w:bookmarkStart w:id="99" w:name="_Toc332620735"/>
      <w:bookmarkStart w:id="100" w:name="_Toc377637377"/>
      <w:r w:rsidRPr="00213BAD">
        <w:rPr>
          <w:rtl/>
          <w:cs/>
          <w:lang w:val="ar-SA"/>
        </w:rPr>
        <w:t>‎</w:t>
      </w:r>
      <w:r w:rsidRPr="00C16920">
        <w:t>8.9</w:t>
      </w:r>
      <w:r w:rsidRPr="00213BAD">
        <w:rPr>
          <w:rtl/>
          <w:cs/>
        </w:rPr>
        <w:t>‎</w:t>
      </w:r>
      <w:r w:rsidRPr="00213BAD">
        <w:rPr>
          <w:rtl/>
          <w:cs/>
        </w:rPr>
        <w:tab/>
        <w:t>محتوى النشر ونسقه</w:t>
      </w:r>
      <w:bookmarkEnd w:id="98"/>
      <w:bookmarkEnd w:id="99"/>
      <w:bookmarkEnd w:id="100"/>
    </w:p>
    <w:p w:rsidR="00C16920" w:rsidRPr="00213BAD" w:rsidRDefault="00C16920" w:rsidP="003F1667">
      <w:pPr>
        <w:keepNext/>
        <w:rPr>
          <w:lang w:eastAsia="zh-CN" w:bidi="ar-EG"/>
        </w:rPr>
      </w:pPr>
      <w:r w:rsidRPr="00550084">
        <w:t>1.8.9</w:t>
      </w:r>
      <w:r w:rsidRPr="00213BAD">
        <w:rPr>
          <w:rFonts w:eastAsia="Verdana"/>
          <w:rtl/>
          <w:lang w:val="ar-SA" w:eastAsia="zh-CN" w:bidi="ar-EG"/>
        </w:rPr>
        <w:tab/>
      </w:r>
      <w:r w:rsidRPr="00213BAD">
        <w:rPr>
          <w:rFonts w:eastAsia="Verdana"/>
          <w:rtl/>
          <w:lang w:val="ar-SA" w:eastAsia="zh-CN"/>
        </w:rPr>
        <w:t xml:space="preserve">ينبغي لتقرير </w:t>
      </w:r>
      <w:r>
        <w:rPr>
          <w:rFonts w:eastAsia="Verdana" w:hint="cs"/>
          <w:rtl/>
          <w:lang w:val="ar-SA" w:eastAsia="zh-CN"/>
        </w:rPr>
        <w:t xml:space="preserve">قياس </w:t>
      </w:r>
      <w:r w:rsidRPr="00213BAD">
        <w:rPr>
          <w:rFonts w:eastAsia="Verdana"/>
          <w:rtl/>
          <w:lang w:val="ar-SA" w:eastAsia="zh-CN"/>
        </w:rPr>
        <w:t>شامل أن يحتوي على المعلومات التالية</w:t>
      </w:r>
      <w:r w:rsidRPr="00213BAD">
        <w:rPr>
          <w:rFonts w:eastAsia="Verdana"/>
          <w:rtl/>
          <w:lang w:val="ar-SA" w:eastAsia="zh-CN" w:bidi="ar-EG"/>
        </w:rPr>
        <w:t>:</w:t>
      </w:r>
    </w:p>
    <w:p w:rsidR="00C16920" w:rsidRPr="00213BAD" w:rsidRDefault="00C16920" w:rsidP="00550084">
      <w:pPr>
        <w:pStyle w:val="Enumlevel1"/>
        <w:spacing w:before="60"/>
        <w:rPr>
          <w:lang w:bidi="ar-EG"/>
        </w:rPr>
      </w:pPr>
      <w:r>
        <w:rPr>
          <w:rFonts w:hint="cs"/>
          <w:rtl/>
          <w:lang w:bidi="ar-EG"/>
        </w:rPr>
        <w:t>-</w:t>
      </w:r>
      <w:r w:rsidRPr="00213BAD">
        <w:rPr>
          <w:rtl/>
          <w:lang w:bidi="ar-EG"/>
        </w:rPr>
        <w:tab/>
      </w:r>
      <w:r w:rsidRPr="00213BAD">
        <w:rPr>
          <w:rtl/>
        </w:rPr>
        <w:t xml:space="preserve">نتائج </w:t>
      </w:r>
      <w:r>
        <w:rPr>
          <w:rFonts w:hint="cs"/>
          <w:rtl/>
        </w:rPr>
        <w:t>القياس</w:t>
      </w:r>
      <w:r w:rsidRPr="00213BAD">
        <w:rPr>
          <w:rFonts w:hint="cs"/>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 xml:space="preserve">الغرض من </w:t>
      </w:r>
      <w:r>
        <w:rPr>
          <w:rFonts w:hint="cs"/>
          <w:rtl/>
        </w:rPr>
        <w:t>القياسات</w:t>
      </w:r>
      <w:r w:rsidRPr="00213BAD">
        <w:rPr>
          <w:rtl/>
        </w:rPr>
        <w:t xml:space="preserve"> وغاياتها</w:t>
      </w:r>
      <w:r w:rsidRPr="00213BAD">
        <w:rPr>
          <w:rFonts w:hint="cs"/>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 xml:space="preserve">التاريخ </w:t>
      </w:r>
      <w:r>
        <w:rPr>
          <w:rFonts w:hint="cs"/>
          <w:rtl/>
        </w:rPr>
        <w:t>و</w:t>
      </w:r>
      <w:r w:rsidRPr="00213BAD">
        <w:rPr>
          <w:rtl/>
        </w:rPr>
        <w:t>وقت البدء والتوقف</w:t>
      </w:r>
      <w:r w:rsidRPr="00213BAD">
        <w:rPr>
          <w:rFonts w:hint="cs"/>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 xml:space="preserve">الإحداثيات الجغرافية والارتفاعات فوق سطح الأرض والخصائص المحددة لأماكن </w:t>
      </w:r>
      <w:r>
        <w:rPr>
          <w:rFonts w:hint="cs"/>
          <w:rtl/>
        </w:rPr>
        <w:t>القياس</w:t>
      </w:r>
      <w:r w:rsidRPr="00213BAD">
        <w:rPr>
          <w:rFonts w:hint="cs"/>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قائمة المرسلات المحددة</w:t>
      </w:r>
      <w:r w:rsidRPr="00213BAD">
        <w:rPr>
          <w:rFonts w:hint="cs"/>
          <w:rtl/>
        </w:rPr>
        <w:t>؛</w:t>
      </w:r>
    </w:p>
    <w:p w:rsidR="00C16920" w:rsidRPr="00213BAD" w:rsidRDefault="00C16920" w:rsidP="00550084">
      <w:pPr>
        <w:pStyle w:val="Enumlevel1"/>
        <w:spacing w:before="60"/>
        <w:rPr>
          <w:bCs/>
          <w:lang w:bidi="ar-EG"/>
        </w:rPr>
      </w:pPr>
      <w:r>
        <w:rPr>
          <w:rFonts w:hint="cs"/>
          <w:rtl/>
          <w:lang w:bidi="ar-EG"/>
        </w:rPr>
        <w:t>-</w:t>
      </w:r>
      <w:r w:rsidRPr="00213BAD">
        <w:rPr>
          <w:rtl/>
          <w:lang w:bidi="ar-EG"/>
        </w:rPr>
        <w:tab/>
      </w:r>
      <w:r w:rsidRPr="00213BAD">
        <w:rPr>
          <w:rtl/>
        </w:rPr>
        <w:t>المعدات المستخدمة وأرقامها المسلسلة أو تفاصيل المعايرة أو برمجيات الحساب</w:t>
      </w:r>
      <w:r w:rsidRPr="00213BAD">
        <w:rPr>
          <w:rFonts w:hint="cs"/>
          <w:rtl/>
        </w:rPr>
        <w:t>؛</w:t>
      </w:r>
    </w:p>
    <w:p w:rsidR="00C16920" w:rsidRPr="00213BAD" w:rsidRDefault="00C16920" w:rsidP="00550084">
      <w:pPr>
        <w:pStyle w:val="Enumlevel1"/>
        <w:spacing w:before="60"/>
        <w:rPr>
          <w:lang w:bidi="ar-EG"/>
        </w:rPr>
      </w:pPr>
      <w:r>
        <w:rPr>
          <w:rFonts w:hint="cs"/>
          <w:rtl/>
          <w:lang w:bidi="ar-EG"/>
        </w:rPr>
        <w:t>-</w:t>
      </w:r>
      <w:r w:rsidRPr="00213BAD">
        <w:rPr>
          <w:rtl/>
          <w:lang w:bidi="ar-EG"/>
        </w:rPr>
        <w:tab/>
      </w:r>
      <w:r w:rsidRPr="00213BAD">
        <w:rPr>
          <w:rtl/>
        </w:rPr>
        <w:t>نسبة الشك في التقييمات</w:t>
      </w:r>
      <w:r w:rsidRPr="00213BAD">
        <w:rPr>
          <w:rFonts w:hint="cs"/>
          <w:rtl/>
        </w:rPr>
        <w:t>.</w:t>
      </w:r>
    </w:p>
    <w:p w:rsidR="00C16920" w:rsidRPr="00550084" w:rsidRDefault="00C16920" w:rsidP="00C16920">
      <w:r w:rsidRPr="00550084">
        <w:lastRenderedPageBreak/>
        <w:t>2.8.9</w:t>
      </w:r>
      <w:r w:rsidRPr="00550084">
        <w:rPr>
          <w:rtl/>
        </w:rPr>
        <w:tab/>
        <w:t>يجب مقارنة الكميات المقاسة والمحسوبة. فإن كانت كميات القيم المقاسة أو المحسوبة أعلى من الحدود الدنيا للتعرض التي وضعتها اللجنة الدولية المعنية بالحماية من الإشعاع غير المؤين، فينبغي إبراز ذلك في التقرير، كما</w:t>
      </w:r>
      <w:r w:rsidRPr="00550084">
        <w:rPr>
          <w:rFonts w:hint="cs"/>
          <w:rtl/>
        </w:rPr>
        <w:t> </w:t>
      </w:r>
      <w:r w:rsidRPr="00550084">
        <w:rPr>
          <w:rtl/>
        </w:rPr>
        <w:t>ينبغي اتخاذ الاحتياطات ذات الصلة وفق اللوائح التنظيمية السارية.</w:t>
      </w:r>
    </w:p>
    <w:p w:rsidR="00C16920" w:rsidRPr="00213BAD" w:rsidRDefault="00C16920" w:rsidP="00C16920">
      <w:pPr>
        <w:rPr>
          <w:lang w:eastAsia="zh-CN" w:bidi="ar-EG"/>
        </w:rPr>
      </w:pPr>
      <w:r w:rsidRPr="00550084">
        <w:t>3.8.9</w:t>
      </w:r>
      <w:r w:rsidRPr="00550084">
        <w:rPr>
          <w:rtl/>
        </w:rPr>
        <w:tab/>
        <w:t>علاوةً على ذلك، يستحسن في سبيل تحسين وضوح التقرير استخدام التمثيل البياني للنتائج على شكل خرائط وأشكال توض</w:t>
      </w:r>
      <w:r w:rsidRPr="00213BAD">
        <w:rPr>
          <w:rFonts w:eastAsia="Verdana"/>
          <w:snapToGrid w:val="0"/>
          <w:rtl/>
          <w:lang w:val="ar-SA"/>
        </w:rPr>
        <w:t>يحية وصور</w:t>
      </w:r>
      <w:r w:rsidRPr="00213BAD">
        <w:rPr>
          <w:rFonts w:eastAsia="Verdana"/>
          <w:snapToGrid w:val="0"/>
          <w:rtl/>
          <w:lang w:val="ar-SA" w:bidi="ar-EG"/>
        </w:rPr>
        <w:t xml:space="preserve">. </w:t>
      </w:r>
      <w:r w:rsidRPr="00213BAD">
        <w:rPr>
          <w:rFonts w:eastAsia="Verdana"/>
          <w:snapToGrid w:val="0"/>
          <w:rtl/>
          <w:lang w:val="ar-SA"/>
        </w:rPr>
        <w:t xml:space="preserve">ومن الممكن أن تعرض هذه نتائج </w:t>
      </w:r>
      <w:r>
        <w:rPr>
          <w:rFonts w:eastAsia="Verdana" w:hint="cs"/>
          <w:snapToGrid w:val="0"/>
          <w:rtl/>
          <w:lang w:val="ar-SA"/>
        </w:rPr>
        <w:t>القياس</w:t>
      </w:r>
      <w:r w:rsidRPr="00213BAD">
        <w:rPr>
          <w:rFonts w:eastAsia="Verdana"/>
          <w:snapToGrid w:val="0"/>
          <w:rtl/>
          <w:lang w:val="ar-SA"/>
        </w:rPr>
        <w:t xml:space="preserve"> في الأماكن ذات الصلة إضافةً إلى الموضع النسبي للمرسلات الرئيسية وأماكن الاهتمام العام</w:t>
      </w:r>
      <w:r>
        <w:rPr>
          <w:rFonts w:eastAsia="Verdana" w:hint="cs"/>
          <w:snapToGrid w:val="0"/>
          <w:rtl/>
          <w:lang w:val="ar-SA"/>
        </w:rPr>
        <w:t>، مثل المدارس والمستشفيات والمنازل</w:t>
      </w:r>
      <w:r w:rsidRPr="00213BAD">
        <w:rPr>
          <w:rFonts w:eastAsia="Verdana"/>
          <w:snapToGrid w:val="0"/>
          <w:rtl/>
          <w:lang w:val="ar-SA" w:bidi="ar-EG"/>
        </w:rPr>
        <w:t>.</w:t>
      </w:r>
    </w:p>
    <w:p w:rsidR="00C16920" w:rsidRPr="003F1667" w:rsidRDefault="00C16920" w:rsidP="00CD1502">
      <w:pPr>
        <w:pStyle w:val="Heading2"/>
      </w:pPr>
      <w:bookmarkStart w:id="101" w:name="_Toc329865978"/>
      <w:bookmarkStart w:id="102" w:name="_Toc332619979"/>
      <w:bookmarkStart w:id="103" w:name="_Toc332620056"/>
      <w:bookmarkStart w:id="104" w:name="_Toc332620360"/>
      <w:bookmarkStart w:id="105" w:name="_Toc332620736"/>
      <w:bookmarkStart w:id="106" w:name="_Toc377637378"/>
      <w:r w:rsidRPr="003F1667">
        <w:t>9.9</w:t>
      </w:r>
      <w:r w:rsidRPr="003F1667">
        <w:rPr>
          <w:rtl/>
        </w:rPr>
        <w:tab/>
        <w:t>الفحص والتحقيق</w:t>
      </w:r>
      <w:bookmarkEnd w:id="101"/>
      <w:bookmarkEnd w:id="102"/>
      <w:bookmarkEnd w:id="103"/>
      <w:bookmarkEnd w:id="104"/>
      <w:bookmarkEnd w:id="105"/>
      <w:bookmarkEnd w:id="106"/>
    </w:p>
    <w:p w:rsidR="00C16920" w:rsidRPr="00550084" w:rsidRDefault="00C16920" w:rsidP="00C16920">
      <w:pPr>
        <w:keepNext/>
        <w:keepLines/>
      </w:pPr>
      <w:r w:rsidRPr="00550084">
        <w:t>1.9.9</w:t>
      </w:r>
      <w:r w:rsidRPr="00550084">
        <w:rPr>
          <w:rtl/>
        </w:rPr>
        <w:tab/>
        <w:t xml:space="preserve">يتعين على الهيئة التنظيمية فحص الأمور المتعلقة </w:t>
      </w:r>
      <w:r w:rsidRPr="00550084">
        <w:rPr>
          <w:rFonts w:hint="cs"/>
          <w:rtl/>
        </w:rPr>
        <w:t>بالقياس</w:t>
      </w:r>
      <w:r w:rsidRPr="00550084">
        <w:rPr>
          <w:rtl/>
        </w:rPr>
        <w:t xml:space="preserve"> المقدمة من المشغلين أو التحقيق فيها ضمان</w:t>
      </w:r>
      <w:r w:rsidRPr="00550084">
        <w:rPr>
          <w:rFonts w:hint="cs"/>
          <w:rtl/>
        </w:rPr>
        <w:t>اً</w:t>
      </w:r>
      <w:r w:rsidRPr="00550084">
        <w:rPr>
          <w:rtl/>
        </w:rPr>
        <w:t xml:space="preserve"> للتقيد. وبالنسبة إلى معايير التعرض للمجالات الكهرمغنطيسية، ينبغي تخويل الهيئة التنظيمية بفحص التقيد من خلال حسابات وقياسات تجرى في مكان العمل وغير ذلك من المناطق. وفي العادة يصدر الصانع شهادة تقيد الأجهزة بمعايير</w:t>
      </w:r>
      <w:r w:rsidRPr="00550084">
        <w:rPr>
          <w:rFonts w:hint="cs"/>
          <w:rtl/>
        </w:rPr>
        <w:t> البث</w:t>
      </w:r>
      <w:r w:rsidRPr="00550084">
        <w:rPr>
          <w:rtl/>
        </w:rPr>
        <w:t>.</w:t>
      </w:r>
    </w:p>
    <w:p w:rsidR="00C16920" w:rsidRPr="00550084" w:rsidRDefault="00C16920" w:rsidP="00C16920">
      <w:r w:rsidRPr="00550084">
        <w:t>2.9.9</w:t>
      </w:r>
      <w:r w:rsidRPr="00550084">
        <w:rPr>
          <w:rtl/>
        </w:rPr>
        <w:tab/>
        <w:t>يحظر السماح بتشغيل المعدات التي لا تتقيد بالمعايير المطلوبة.</w:t>
      </w:r>
    </w:p>
    <w:p w:rsidR="00C16920" w:rsidRPr="00550084" w:rsidRDefault="00C16920" w:rsidP="00C16920">
      <w:r w:rsidRPr="00550084">
        <w:t>3.9.9</w:t>
      </w:r>
      <w:r w:rsidRPr="00550084">
        <w:rPr>
          <w:rtl/>
        </w:rPr>
        <w:tab/>
      </w:r>
      <w:r w:rsidRPr="00550084">
        <w:rPr>
          <w:rFonts w:hint="cs"/>
          <w:rtl/>
        </w:rPr>
        <w:t xml:space="preserve">يعاقَب </w:t>
      </w:r>
      <w:r w:rsidRPr="00550084">
        <w:rPr>
          <w:rtl/>
        </w:rPr>
        <w:t>أي مشغل يقدم تقييمات زائفة</w:t>
      </w:r>
      <w:r w:rsidRPr="00550084">
        <w:rPr>
          <w:rFonts w:hint="cs"/>
          <w:rtl/>
        </w:rPr>
        <w:t xml:space="preserve"> بإعدام </w:t>
      </w:r>
      <w:r w:rsidRPr="00550084">
        <w:rPr>
          <w:rtl/>
        </w:rPr>
        <w:t>معدات</w:t>
      </w:r>
      <w:r w:rsidRPr="00550084">
        <w:rPr>
          <w:rFonts w:hint="cs"/>
          <w:rtl/>
        </w:rPr>
        <w:t>ه وحظر نشاطه في البلاد</w:t>
      </w:r>
      <w:r w:rsidRPr="00550084">
        <w:rPr>
          <w:rtl/>
        </w:rPr>
        <w:t>.</w:t>
      </w:r>
    </w:p>
    <w:p w:rsidR="00C16920" w:rsidRPr="00213BAD" w:rsidRDefault="00C16920" w:rsidP="00C16920">
      <w:pPr>
        <w:rPr>
          <w:lang w:eastAsia="zh-CN" w:bidi="ar-EG"/>
        </w:rPr>
      </w:pPr>
      <w:r w:rsidRPr="00550084">
        <w:t>4.9.9</w:t>
      </w:r>
      <w:r w:rsidRPr="00550084">
        <w:rPr>
          <w:rtl/>
        </w:rPr>
        <w:tab/>
        <w:t xml:space="preserve">تختص السلطة المسؤولة عن إدارة الطيف بإنفاذ اللوائح التنظيمية المتعلقة </w:t>
      </w:r>
      <w:r w:rsidRPr="00550084">
        <w:rPr>
          <w:rFonts w:hint="cs"/>
          <w:rtl/>
        </w:rPr>
        <w:t>بالسويات القصوى للإ</w:t>
      </w:r>
      <w:r w:rsidRPr="00550084">
        <w:rPr>
          <w:rtl/>
        </w:rPr>
        <w:t>شعاع غير المؤين</w:t>
      </w:r>
      <w:r w:rsidRPr="00550084">
        <w:rPr>
          <w:rFonts w:hint="cs"/>
          <w:rtl/>
        </w:rPr>
        <w:t xml:space="preserve"> من </w:t>
      </w:r>
      <w:r>
        <w:rPr>
          <w:rFonts w:eastAsia="Verdana" w:hint="cs"/>
          <w:rtl/>
          <w:lang w:val="ar-SA" w:eastAsia="zh-CN"/>
        </w:rPr>
        <w:t>أجهزة الاتصالات</w:t>
      </w:r>
      <w:r w:rsidRPr="00213BAD">
        <w:rPr>
          <w:rFonts w:eastAsia="Verdana"/>
          <w:rtl/>
          <w:lang w:val="ar-SA" w:eastAsia="zh-CN"/>
        </w:rPr>
        <w:t xml:space="preserve"> للاستفادة من الخبرات القائمة في هذا الميدان</w:t>
      </w:r>
      <w:r w:rsidRPr="00213BAD">
        <w:rPr>
          <w:rFonts w:eastAsia="Verdana"/>
          <w:rtl/>
          <w:lang w:val="ar-SA" w:eastAsia="zh-CN" w:bidi="ar-EG"/>
        </w:rPr>
        <w:t>.</w:t>
      </w:r>
    </w:p>
    <w:p w:rsidR="00C16920" w:rsidRPr="00C16920" w:rsidRDefault="00C16920" w:rsidP="00CD1502">
      <w:pPr>
        <w:pStyle w:val="Heading2"/>
      </w:pPr>
      <w:bookmarkStart w:id="107" w:name="_Toc329865979"/>
      <w:bookmarkStart w:id="108" w:name="_Toc332619980"/>
      <w:bookmarkStart w:id="109" w:name="_Toc332620057"/>
      <w:bookmarkStart w:id="110" w:name="_Toc332620361"/>
      <w:bookmarkStart w:id="111" w:name="_Toc332620737"/>
      <w:bookmarkStart w:id="112" w:name="_Toc377637379"/>
      <w:r w:rsidRPr="00C16920">
        <w:t>10.9</w:t>
      </w:r>
      <w:r w:rsidRPr="00C16920">
        <w:rPr>
          <w:rtl/>
        </w:rPr>
        <w:tab/>
        <w:t>تعديل المبادئ التوجيهية</w:t>
      </w:r>
      <w:bookmarkEnd w:id="107"/>
      <w:bookmarkEnd w:id="108"/>
      <w:bookmarkEnd w:id="109"/>
      <w:bookmarkEnd w:id="110"/>
      <w:bookmarkEnd w:id="111"/>
      <w:bookmarkEnd w:id="112"/>
    </w:p>
    <w:p w:rsidR="00C16920" w:rsidRPr="00550084" w:rsidRDefault="00C16920" w:rsidP="00C16920">
      <w:pPr>
        <w:tabs>
          <w:tab w:val="clear" w:pos="567"/>
          <w:tab w:val="left" w:pos="707"/>
        </w:tabs>
      </w:pPr>
      <w:r w:rsidRPr="00550084">
        <w:t>1.10.9</w:t>
      </w:r>
      <w:r w:rsidRPr="00550084">
        <w:rPr>
          <w:rtl/>
        </w:rPr>
        <w:tab/>
        <w:t>يجوز تعديل هذه المبادئ التوجيهية على أن تؤخذ المبادئ الرئيسية الواردة فيها في الاعتبار.</w:t>
      </w:r>
    </w:p>
    <w:p w:rsidR="00C16920" w:rsidRPr="00550084" w:rsidRDefault="00C16920" w:rsidP="00C16920">
      <w:pPr>
        <w:tabs>
          <w:tab w:val="clear" w:pos="567"/>
          <w:tab w:val="left" w:pos="707"/>
        </w:tabs>
      </w:pPr>
      <w:r w:rsidRPr="00550084">
        <w:t>2.10.9</w:t>
      </w:r>
      <w:r w:rsidRPr="00550084">
        <w:rPr>
          <w:rtl/>
        </w:rPr>
        <w:tab/>
      </w:r>
      <w:r w:rsidRPr="00550084">
        <w:rPr>
          <w:rFonts w:hint="cs"/>
          <w:rtl/>
        </w:rPr>
        <w:t xml:space="preserve">يجوز إجراء </w:t>
      </w:r>
      <w:r w:rsidRPr="00550084">
        <w:rPr>
          <w:rtl/>
        </w:rPr>
        <w:t>تعديل</w:t>
      </w:r>
      <w:r w:rsidRPr="00550084">
        <w:rPr>
          <w:rFonts w:hint="cs"/>
          <w:rtl/>
        </w:rPr>
        <w:t>ات كذلك</w:t>
      </w:r>
      <w:r w:rsidRPr="00550084">
        <w:rPr>
          <w:rtl/>
        </w:rPr>
        <w:t xml:space="preserve"> إذا وضعت اللجنة الدولية المعنية بالحماية من الإشعاع غير المؤين أو منظمة دولية </w:t>
      </w:r>
      <w:r w:rsidRPr="00550084">
        <w:rPr>
          <w:rFonts w:hint="cs"/>
          <w:rtl/>
        </w:rPr>
        <w:t>مستهدفات</w:t>
      </w:r>
      <w:r w:rsidRPr="00550084">
        <w:rPr>
          <w:rtl/>
        </w:rPr>
        <w:t xml:space="preserve"> جديدة.</w:t>
      </w:r>
    </w:p>
    <w:p w:rsidR="00C16920" w:rsidRPr="00550084" w:rsidRDefault="00C16920" w:rsidP="00C16920">
      <w:pPr>
        <w:tabs>
          <w:tab w:val="clear" w:pos="567"/>
          <w:tab w:val="left" w:pos="707"/>
        </w:tabs>
      </w:pPr>
      <w:r w:rsidRPr="00550084">
        <w:t>3.10.9</w:t>
      </w:r>
      <w:r w:rsidRPr="00550084">
        <w:rPr>
          <w:rtl/>
        </w:rPr>
        <w:tab/>
        <w:t>يجب إجراء مشاورات مع جميع أصحاب المصلحة، بما في ذلك عموم الجماهير.</w:t>
      </w:r>
    </w:p>
    <w:p w:rsidR="00C16920" w:rsidRPr="00550084" w:rsidRDefault="00C16920" w:rsidP="00C16920">
      <w:pPr>
        <w:tabs>
          <w:tab w:val="clear" w:pos="567"/>
          <w:tab w:val="left" w:pos="707"/>
        </w:tabs>
      </w:pPr>
      <w:r w:rsidRPr="00550084">
        <w:t>4.10.9</w:t>
      </w:r>
      <w:r w:rsidRPr="00550084">
        <w:rPr>
          <w:rtl/>
        </w:rPr>
        <w:tab/>
        <w:t>تنفذ المبادئ التوجيهية المعدلة بعد فترة إخطار بذلك التعديل تلائم البلد.</w:t>
      </w:r>
    </w:p>
    <w:p w:rsidR="00C16920" w:rsidRPr="00DD6A22" w:rsidRDefault="00C16920" w:rsidP="00550084">
      <w:pPr>
        <w:keepNext/>
        <w:tabs>
          <w:tab w:val="clear" w:pos="567"/>
          <w:tab w:val="left" w:pos="707"/>
        </w:tabs>
        <w:rPr>
          <w:rFonts w:eastAsia="Verdana" w:cs="Verdana"/>
          <w:szCs w:val="19"/>
          <w:rtl/>
          <w:lang w:val="ar-SA" w:eastAsia="zh-CN"/>
        </w:rPr>
      </w:pPr>
      <w:bookmarkStart w:id="113" w:name="_Toc329865980"/>
      <w:bookmarkStart w:id="114" w:name="_Toc332619981"/>
      <w:bookmarkStart w:id="115" w:name="_Toc332620058"/>
      <w:bookmarkStart w:id="116" w:name="_Toc332620362"/>
      <w:bookmarkStart w:id="117" w:name="_Toc332620738"/>
      <w:r w:rsidRPr="00550084">
        <w:t>5.10.9</w:t>
      </w:r>
      <w:r w:rsidRPr="00213BAD">
        <w:rPr>
          <w:rFonts w:eastAsia="Verdana"/>
          <w:rtl/>
          <w:lang w:val="ar-SA" w:eastAsia="zh-CN"/>
        </w:rPr>
        <w:tab/>
        <w:t>استعراض المبادئ التوجيهية</w:t>
      </w:r>
      <w:bookmarkEnd w:id="113"/>
      <w:bookmarkEnd w:id="114"/>
      <w:bookmarkEnd w:id="115"/>
      <w:bookmarkEnd w:id="116"/>
      <w:bookmarkEnd w:id="117"/>
      <w:r>
        <w:rPr>
          <w:rFonts w:eastAsia="Verdana" w:cs="Verdana" w:hint="cs"/>
          <w:szCs w:val="19"/>
          <w:rtl/>
          <w:lang w:val="ar-SA" w:eastAsia="zh-CN"/>
        </w:rPr>
        <w:t xml:space="preserve">. </w:t>
      </w:r>
      <w:r w:rsidRPr="00213BAD">
        <w:rPr>
          <w:rFonts w:eastAsia="Verdana"/>
          <w:rtl/>
          <w:lang w:val="ar-SA" w:eastAsia="zh-CN"/>
        </w:rPr>
        <w:t>يشمل الاستعراض</w:t>
      </w:r>
      <w:r w:rsidRPr="00213BAD">
        <w:rPr>
          <w:rFonts w:eastAsia="Verdana"/>
          <w:rtl/>
          <w:lang w:val="ar-SA" w:eastAsia="zh-CN" w:bidi="ar-EG"/>
        </w:rPr>
        <w:t>:</w:t>
      </w:r>
    </w:p>
    <w:p w:rsidR="00C16920" w:rsidRPr="00213BAD" w:rsidRDefault="00C16920" w:rsidP="00C16920">
      <w:pPr>
        <w:rPr>
          <w:bCs/>
          <w:lang w:eastAsia="zh-CN" w:bidi="ar-EG"/>
        </w:rPr>
      </w:pPr>
      <w:r>
        <w:rPr>
          <w:rFonts w:eastAsia="Verdana" w:hint="cs"/>
          <w:rtl/>
          <w:lang w:eastAsia="zh-CN" w:bidi="ar-EG"/>
        </w:rPr>
        <w:t>-</w:t>
      </w:r>
      <w:r w:rsidRPr="00213BAD">
        <w:rPr>
          <w:rFonts w:eastAsia="Verdana"/>
          <w:rtl/>
          <w:lang w:val="ar-SA" w:eastAsia="zh-CN" w:bidi="ar-EG"/>
        </w:rPr>
        <w:tab/>
      </w:r>
      <w:r>
        <w:rPr>
          <w:rFonts w:eastAsia="Verdana" w:hint="cs"/>
          <w:rtl/>
          <w:lang w:val="ar-SA" w:eastAsia="zh-CN"/>
        </w:rPr>
        <w:t xml:space="preserve">المستهدفات </w:t>
      </w:r>
      <w:r w:rsidRPr="00213BAD">
        <w:rPr>
          <w:rFonts w:eastAsia="Verdana"/>
          <w:rtl/>
          <w:lang w:val="ar-SA" w:eastAsia="zh-CN"/>
        </w:rPr>
        <w:t>الموضوعة</w:t>
      </w:r>
      <w:r>
        <w:rPr>
          <w:rFonts w:eastAsia="Verdana" w:hint="cs"/>
          <w:rtl/>
          <w:lang w:val="ar-SA" w:eastAsia="zh-CN"/>
        </w:rPr>
        <w:t>؛</w:t>
      </w:r>
    </w:p>
    <w:p w:rsidR="00C16920" w:rsidRPr="00213BAD" w:rsidRDefault="00C16920" w:rsidP="00C16920">
      <w:pPr>
        <w:rPr>
          <w:bCs/>
          <w:lang w:eastAsia="zh-CN" w:bidi="ar-EG"/>
        </w:rPr>
      </w:pPr>
      <w:r>
        <w:rPr>
          <w:rFonts w:eastAsia="Verdana" w:hint="cs"/>
          <w:rtl/>
          <w:lang w:eastAsia="zh-CN" w:bidi="ar-EG"/>
        </w:rPr>
        <w:t>-</w:t>
      </w:r>
      <w:r w:rsidRPr="00213BAD">
        <w:rPr>
          <w:rFonts w:eastAsia="Verdana"/>
          <w:rtl/>
          <w:lang w:val="ar-SA" w:eastAsia="zh-CN" w:bidi="ar-EG"/>
        </w:rPr>
        <w:tab/>
      </w:r>
      <w:r w:rsidRPr="00213BAD">
        <w:rPr>
          <w:rFonts w:eastAsia="Verdana"/>
          <w:rtl/>
          <w:lang w:val="ar-SA" w:eastAsia="zh-CN"/>
        </w:rPr>
        <w:t>معدات القياس</w:t>
      </w:r>
      <w:r>
        <w:rPr>
          <w:rFonts w:eastAsia="Verdana" w:hint="cs"/>
          <w:rtl/>
          <w:lang w:val="ar-SA" w:eastAsia="zh-CN"/>
        </w:rPr>
        <w:t>؛</w:t>
      </w:r>
    </w:p>
    <w:p w:rsidR="00C16920" w:rsidRPr="00213BAD" w:rsidRDefault="00C16920" w:rsidP="00C16920">
      <w:pPr>
        <w:rPr>
          <w:bCs/>
          <w:lang w:eastAsia="zh-CN" w:bidi="ar-EG"/>
        </w:rPr>
      </w:pPr>
      <w:r>
        <w:rPr>
          <w:rFonts w:eastAsia="Verdana" w:hint="cs"/>
          <w:rtl/>
          <w:lang w:eastAsia="zh-CN" w:bidi="ar-EG"/>
        </w:rPr>
        <w:t>-</w:t>
      </w:r>
      <w:r w:rsidRPr="00213BAD">
        <w:rPr>
          <w:rFonts w:eastAsia="Verdana"/>
          <w:rtl/>
          <w:lang w:val="ar-SA" w:eastAsia="zh-CN" w:bidi="ar-EG"/>
        </w:rPr>
        <w:tab/>
      </w:r>
      <w:r>
        <w:rPr>
          <w:rFonts w:eastAsia="Verdana" w:hint="cs"/>
          <w:rtl/>
          <w:lang w:val="ar-SA" w:eastAsia="zh-CN"/>
        </w:rPr>
        <w:t>النشر؛</w:t>
      </w:r>
    </w:p>
    <w:p w:rsidR="00C16920" w:rsidRPr="00213BAD" w:rsidRDefault="00C16920" w:rsidP="00C16920">
      <w:pPr>
        <w:rPr>
          <w:bCs/>
          <w:lang w:eastAsia="zh-CN" w:bidi="ar-EG"/>
        </w:rPr>
      </w:pPr>
      <w:r>
        <w:rPr>
          <w:rFonts w:eastAsia="Verdana" w:hint="cs"/>
          <w:rtl/>
          <w:lang w:eastAsia="zh-CN" w:bidi="ar-EG"/>
        </w:rPr>
        <w:t>-</w:t>
      </w:r>
      <w:r w:rsidRPr="00213BAD">
        <w:rPr>
          <w:rFonts w:eastAsia="Verdana"/>
          <w:rtl/>
          <w:lang w:val="ar-SA" w:eastAsia="zh-CN" w:bidi="ar-EG"/>
        </w:rPr>
        <w:tab/>
      </w:r>
      <w:r w:rsidRPr="00213BAD">
        <w:rPr>
          <w:rFonts w:eastAsia="Verdana"/>
          <w:rtl/>
          <w:lang w:val="ar-SA" w:eastAsia="zh-CN"/>
        </w:rPr>
        <w:t>المعدات المطلوب قياسها</w:t>
      </w:r>
      <w:r>
        <w:rPr>
          <w:rFonts w:eastAsia="Verdana" w:hint="cs"/>
          <w:rtl/>
          <w:lang w:val="ar-SA" w:eastAsia="zh-CN"/>
        </w:rPr>
        <w:t>؛</w:t>
      </w:r>
    </w:p>
    <w:p w:rsidR="00C16920" w:rsidRPr="00213BAD" w:rsidRDefault="00C16920" w:rsidP="00C16920">
      <w:pPr>
        <w:rPr>
          <w:lang w:eastAsia="zh-CN" w:bidi="ar-EG"/>
        </w:rPr>
      </w:pPr>
      <w:r>
        <w:rPr>
          <w:rFonts w:eastAsia="Verdana" w:hint="cs"/>
          <w:rtl/>
          <w:lang w:eastAsia="zh-CN" w:bidi="ar-EG"/>
        </w:rPr>
        <w:t>-</w:t>
      </w:r>
      <w:r w:rsidRPr="00213BAD">
        <w:rPr>
          <w:rFonts w:eastAsia="Verdana"/>
          <w:rtl/>
          <w:lang w:val="ar-SA" w:eastAsia="zh-CN" w:bidi="ar-EG"/>
        </w:rPr>
        <w:tab/>
      </w:r>
      <w:r w:rsidRPr="00213BAD">
        <w:rPr>
          <w:rFonts w:eastAsia="Verdana"/>
          <w:rtl/>
          <w:lang w:val="ar-SA" w:eastAsia="zh-CN"/>
        </w:rPr>
        <w:t>طريقة القياس</w:t>
      </w:r>
      <w:r>
        <w:rPr>
          <w:rFonts w:eastAsia="Verdana" w:hint="cs"/>
          <w:rtl/>
          <w:lang w:val="ar-SA" w:eastAsia="zh-CN"/>
        </w:rPr>
        <w:t>.</w:t>
      </w:r>
    </w:p>
    <w:p w:rsidR="00C16920" w:rsidRDefault="00C16920" w:rsidP="007941B1">
      <w:pPr>
        <w:rPr>
          <w:rtl/>
        </w:rPr>
      </w:pPr>
    </w:p>
    <w:p w:rsidR="00B94169" w:rsidRDefault="00B94169" w:rsidP="00457455">
      <w:pPr>
        <w:pStyle w:val="Heading1"/>
        <w:rPr>
          <w:rtl/>
        </w:rPr>
        <w:sectPr w:rsidR="00B94169" w:rsidSect="00C16920">
          <w:endnotePr>
            <w:numFmt w:val="decimal"/>
          </w:endnotePr>
          <w:type w:val="oddPage"/>
          <w:pgSz w:w="11907" w:h="16840" w:code="9"/>
          <w:pgMar w:top="1418" w:right="1418" w:bottom="1418" w:left="1418" w:header="709" w:footer="709" w:gutter="0"/>
          <w:pgNumType w:start="1"/>
          <w:cols w:space="708"/>
          <w:docGrid w:linePitch="360"/>
        </w:sectPr>
      </w:pPr>
      <w:bookmarkStart w:id="118" w:name="_Toc373746041"/>
    </w:p>
    <w:p w:rsidR="00B94169" w:rsidRPr="002314BE" w:rsidRDefault="00B94169" w:rsidP="00457455">
      <w:pPr>
        <w:pStyle w:val="Heading1"/>
        <w:bidi w:val="0"/>
      </w:pPr>
      <w:bookmarkStart w:id="119" w:name="_Toc374691839"/>
      <w:bookmarkStart w:id="120" w:name="_Toc377637380"/>
      <w:bookmarkEnd w:id="118"/>
      <w:bookmarkEnd w:id="20"/>
      <w:r w:rsidRPr="002314BE">
        <w:lastRenderedPageBreak/>
        <w:t>I.</w:t>
      </w:r>
      <w:r w:rsidRPr="002314BE">
        <w:tab/>
        <w:t>Annexes</w:t>
      </w:r>
      <w:bookmarkEnd w:id="119"/>
      <w:bookmarkEnd w:id="120"/>
    </w:p>
    <w:p w:rsidR="00B94169" w:rsidRPr="00CB013A" w:rsidRDefault="00B94169" w:rsidP="00CD1502">
      <w:pPr>
        <w:pStyle w:val="HeadingB"/>
        <w:bidi w:val="0"/>
        <w:spacing w:line="240" w:lineRule="auto"/>
        <w:rPr>
          <w:lang w:val="en-US"/>
        </w:rPr>
      </w:pPr>
      <w:bookmarkStart w:id="121" w:name="_Toc377653594"/>
      <w:r w:rsidRPr="00CB013A">
        <w:rPr>
          <w:lang w:val="en-US"/>
        </w:rPr>
        <w:t xml:space="preserve">Annex 1: </w:t>
      </w:r>
      <w:r>
        <w:rPr>
          <w:lang w:val="en-US"/>
        </w:rPr>
        <w:tab/>
      </w:r>
      <w:r w:rsidRPr="00CB013A">
        <w:rPr>
          <w:lang w:val="en-US"/>
        </w:rPr>
        <w:t>RF Exposure Units and Standards</w:t>
      </w:r>
      <w:bookmarkEnd w:id="121"/>
    </w:p>
    <w:p w:rsidR="00B94169" w:rsidRPr="00CB013A" w:rsidRDefault="00B94169" w:rsidP="00CD1502">
      <w:pPr>
        <w:pStyle w:val="HeadingB"/>
        <w:bidi w:val="0"/>
        <w:spacing w:line="240" w:lineRule="auto"/>
        <w:rPr>
          <w:lang w:val="en-US"/>
        </w:rPr>
      </w:pPr>
      <w:bookmarkStart w:id="122" w:name="_Toc377653595"/>
      <w:r w:rsidRPr="00CB013A">
        <w:rPr>
          <w:lang w:val="en-US"/>
        </w:rPr>
        <w:t xml:space="preserve">Annex 2: </w:t>
      </w:r>
      <w:r>
        <w:rPr>
          <w:lang w:val="en-US"/>
        </w:rPr>
        <w:tab/>
      </w:r>
      <w:r w:rsidRPr="00CB013A">
        <w:rPr>
          <w:lang w:val="en-US"/>
        </w:rPr>
        <w:t>ICNIRP 1998 Exposure Levels and IEEE Levels</w:t>
      </w:r>
      <w:bookmarkEnd w:id="122"/>
    </w:p>
    <w:p w:rsidR="00B94169" w:rsidRPr="00CB013A" w:rsidRDefault="00B94169" w:rsidP="00CD1502">
      <w:pPr>
        <w:pStyle w:val="HeadingB"/>
        <w:bidi w:val="0"/>
        <w:spacing w:line="240" w:lineRule="auto"/>
        <w:rPr>
          <w:lang w:val="en-US"/>
        </w:rPr>
      </w:pPr>
      <w:bookmarkStart w:id="123" w:name="_Toc377653596"/>
      <w:r w:rsidRPr="00CB013A">
        <w:rPr>
          <w:lang w:val="en-US"/>
        </w:rPr>
        <w:t xml:space="preserve">Annex 3: </w:t>
      </w:r>
      <w:r>
        <w:rPr>
          <w:lang w:val="en-US"/>
        </w:rPr>
        <w:tab/>
      </w:r>
      <w:r w:rsidRPr="00CB013A">
        <w:rPr>
          <w:lang w:val="en-US"/>
        </w:rPr>
        <w:t>Mandate of Question 23/1 (WTDC-10/139 (Rev.1))</w:t>
      </w:r>
      <w:bookmarkEnd w:id="123"/>
    </w:p>
    <w:p w:rsidR="00B94169" w:rsidRPr="00CB013A" w:rsidRDefault="00B94169" w:rsidP="00CD1502">
      <w:pPr>
        <w:pStyle w:val="HeadingB"/>
        <w:bidi w:val="0"/>
        <w:spacing w:line="240" w:lineRule="auto"/>
        <w:ind w:left="1134" w:hanging="1134"/>
        <w:rPr>
          <w:lang w:val="en-US"/>
        </w:rPr>
      </w:pPr>
      <w:bookmarkStart w:id="124" w:name="_Toc377653597"/>
      <w:r w:rsidRPr="00CB013A">
        <w:rPr>
          <w:lang w:val="en-US"/>
        </w:rPr>
        <w:t xml:space="preserve">Annex 4: </w:t>
      </w:r>
      <w:r>
        <w:rPr>
          <w:lang w:val="en-US"/>
        </w:rPr>
        <w:tab/>
      </w:r>
      <w:r w:rsidRPr="00CB013A">
        <w:rPr>
          <w:lang w:val="en-US"/>
        </w:rPr>
        <w:t>WTSA-12 Resolution 72 on “Measurement concerns related to human exposure to electromagnetic fields”'</w:t>
      </w:r>
      <w:bookmarkEnd w:id="124"/>
    </w:p>
    <w:p w:rsidR="00B94169" w:rsidRPr="00CB013A" w:rsidRDefault="00B94169" w:rsidP="00CD1502">
      <w:pPr>
        <w:pStyle w:val="HeadingB"/>
        <w:bidi w:val="0"/>
        <w:spacing w:line="240" w:lineRule="auto"/>
        <w:ind w:left="1134" w:hanging="1134"/>
        <w:rPr>
          <w:lang w:val="en-US"/>
        </w:rPr>
      </w:pPr>
      <w:bookmarkStart w:id="125" w:name="_Toc377653598"/>
      <w:r w:rsidRPr="00CB013A">
        <w:rPr>
          <w:lang w:val="en-US"/>
        </w:rPr>
        <w:t xml:space="preserve">Annex 5: </w:t>
      </w:r>
      <w:r>
        <w:rPr>
          <w:lang w:val="en-US"/>
        </w:rPr>
        <w:tab/>
      </w:r>
      <w:r w:rsidRPr="00CB013A">
        <w:rPr>
          <w:lang w:val="en-US"/>
        </w:rPr>
        <w:t>WTDC-10 Resolution 62 on "Measurement concerns related to human exposure to EMF".</w:t>
      </w:r>
      <w:bookmarkEnd w:id="125"/>
    </w:p>
    <w:p w:rsidR="00B94169" w:rsidRPr="00CB013A" w:rsidRDefault="00B94169" w:rsidP="00CD1502">
      <w:pPr>
        <w:pStyle w:val="HeadingB"/>
        <w:bidi w:val="0"/>
        <w:spacing w:line="240" w:lineRule="auto"/>
        <w:ind w:left="1134" w:hanging="1134"/>
        <w:rPr>
          <w:lang w:val="en-US"/>
        </w:rPr>
      </w:pPr>
      <w:bookmarkStart w:id="126" w:name="_Toc377653599"/>
      <w:r w:rsidRPr="00CB013A">
        <w:rPr>
          <w:lang w:val="en-US"/>
        </w:rPr>
        <w:t xml:space="preserve">Annex 6: </w:t>
      </w:r>
      <w:r>
        <w:rPr>
          <w:lang w:val="en-US"/>
        </w:rPr>
        <w:tab/>
      </w:r>
      <w:r w:rsidRPr="00CB013A">
        <w:rPr>
          <w:lang w:val="en-US"/>
        </w:rPr>
        <w:t>Plenipotentiary Conference (PP-10) Resolution 176 on "Human exposure to and measurement of electromagnetic fields"</w:t>
      </w:r>
      <w:bookmarkEnd w:id="126"/>
    </w:p>
    <w:p w:rsidR="00B94169" w:rsidRPr="00CB013A" w:rsidRDefault="00B94169" w:rsidP="00CD1502">
      <w:pPr>
        <w:pStyle w:val="HeadingB"/>
        <w:bidi w:val="0"/>
        <w:spacing w:line="240" w:lineRule="auto"/>
        <w:rPr>
          <w:lang w:val="en-US"/>
        </w:rPr>
      </w:pPr>
      <w:bookmarkStart w:id="127" w:name="_Toc377653600"/>
      <w:r w:rsidRPr="00CB013A">
        <w:rPr>
          <w:lang w:val="en-US"/>
        </w:rPr>
        <w:t xml:space="preserve">Annex 7: </w:t>
      </w:r>
      <w:r>
        <w:rPr>
          <w:lang w:val="en-US"/>
        </w:rPr>
        <w:tab/>
      </w:r>
      <w:r w:rsidRPr="00CB013A">
        <w:rPr>
          <w:lang w:val="en-US"/>
        </w:rPr>
        <w:t>ITU Project in Central America Document</w:t>
      </w:r>
      <w:bookmarkEnd w:id="127"/>
    </w:p>
    <w:p w:rsidR="00B94169" w:rsidRPr="00CB013A" w:rsidRDefault="00B94169" w:rsidP="00CD1502">
      <w:pPr>
        <w:pStyle w:val="HeadingB"/>
        <w:bidi w:val="0"/>
        <w:spacing w:line="240" w:lineRule="auto"/>
        <w:rPr>
          <w:lang w:val="en-US"/>
        </w:rPr>
      </w:pPr>
      <w:bookmarkStart w:id="128" w:name="_Toc377653601"/>
      <w:r w:rsidRPr="00CB013A">
        <w:rPr>
          <w:lang w:val="en-US"/>
        </w:rPr>
        <w:t xml:space="preserve">Annex 8: </w:t>
      </w:r>
      <w:r>
        <w:rPr>
          <w:lang w:val="en-US"/>
        </w:rPr>
        <w:tab/>
      </w:r>
      <w:r w:rsidRPr="00CB013A">
        <w:rPr>
          <w:lang w:val="en-US"/>
        </w:rPr>
        <w:t>Q23/1 Workplan</w:t>
      </w:r>
      <w:bookmarkEnd w:id="128"/>
    </w:p>
    <w:p w:rsidR="00B94169" w:rsidRPr="00CB013A" w:rsidRDefault="00B94169" w:rsidP="00CD1502">
      <w:pPr>
        <w:pStyle w:val="HeadingB"/>
        <w:bidi w:val="0"/>
        <w:spacing w:line="240" w:lineRule="auto"/>
        <w:rPr>
          <w:lang w:val="en-US"/>
        </w:rPr>
      </w:pPr>
      <w:bookmarkStart w:id="129" w:name="_Toc377653602"/>
      <w:r w:rsidRPr="00CB013A">
        <w:rPr>
          <w:lang w:val="en-US"/>
        </w:rPr>
        <w:t xml:space="preserve">Annex 9: </w:t>
      </w:r>
      <w:r>
        <w:rPr>
          <w:lang w:val="en-US"/>
        </w:rPr>
        <w:tab/>
      </w:r>
      <w:r w:rsidRPr="00CB013A">
        <w:rPr>
          <w:lang w:val="en-US"/>
        </w:rPr>
        <w:t>Documents for Q23/1</w:t>
      </w:r>
      <w:bookmarkEnd w:id="129"/>
    </w:p>
    <w:p w:rsidR="00B94169" w:rsidRPr="00CB013A" w:rsidRDefault="00B94169" w:rsidP="00CD1502">
      <w:pPr>
        <w:pStyle w:val="HeadingB"/>
        <w:bidi w:val="0"/>
        <w:spacing w:line="240" w:lineRule="auto"/>
        <w:rPr>
          <w:lang w:val="en-US"/>
        </w:rPr>
      </w:pPr>
      <w:bookmarkStart w:id="130" w:name="_Toc377653603"/>
      <w:r w:rsidRPr="00CB013A">
        <w:rPr>
          <w:lang w:val="en-US"/>
        </w:rPr>
        <w:t xml:space="preserve">Annex 10: </w:t>
      </w:r>
      <w:r>
        <w:rPr>
          <w:lang w:val="en-US"/>
        </w:rPr>
        <w:tab/>
      </w:r>
      <w:r w:rsidRPr="00CB013A">
        <w:rPr>
          <w:lang w:val="en-US"/>
        </w:rPr>
        <w:t>A Case Study from India on EMF</w:t>
      </w:r>
      <w:bookmarkEnd w:id="130"/>
    </w:p>
    <w:p w:rsidR="00B94169" w:rsidRPr="00CB013A" w:rsidRDefault="00B94169" w:rsidP="00457455">
      <w:pPr>
        <w:pStyle w:val="Heading1"/>
        <w:bidi w:val="0"/>
      </w:pPr>
      <w:bookmarkStart w:id="131" w:name="_Toc377637381"/>
      <w:r w:rsidRPr="00CB013A">
        <w:t>II.</w:t>
      </w:r>
      <w:r w:rsidRPr="00CB013A">
        <w:tab/>
        <w:t>List of Contributions</w:t>
      </w:r>
      <w:bookmarkEnd w:id="131"/>
    </w:p>
    <w:p w:rsidR="00B94169" w:rsidRPr="002314BE" w:rsidRDefault="00B94169" w:rsidP="00457455">
      <w:pPr>
        <w:pStyle w:val="Heading1"/>
        <w:bidi w:val="0"/>
      </w:pPr>
      <w:bookmarkStart w:id="132" w:name="_Toc377637382"/>
      <w:r w:rsidRPr="00CB013A">
        <w:t>III.</w:t>
      </w:r>
      <w:r w:rsidRPr="00CB013A">
        <w:tab/>
        <w:t>References</w:t>
      </w:r>
      <w:bookmarkEnd w:id="132"/>
    </w:p>
    <w:p w:rsidR="007A458B" w:rsidRDefault="007A458B" w:rsidP="000A316A">
      <w:pPr>
        <w:rPr>
          <w:rtl/>
        </w:rPr>
      </w:pPr>
    </w:p>
    <w:p w:rsidR="00B94169" w:rsidRPr="00B94169" w:rsidRDefault="00B94169" w:rsidP="000A316A">
      <w:pPr>
        <w:rPr>
          <w:rtl/>
        </w:rPr>
        <w:sectPr w:rsidR="00B94169" w:rsidRPr="00B94169" w:rsidSect="00B94169">
          <w:headerReference w:type="default" r:id="rId25"/>
          <w:footerReference w:type="default" r:id="rId26"/>
          <w:endnotePr>
            <w:numFmt w:val="decimal"/>
          </w:endnotePr>
          <w:type w:val="oddPage"/>
          <w:pgSz w:w="11907" w:h="16840" w:code="9"/>
          <w:pgMar w:top="1418" w:right="1418" w:bottom="1418" w:left="1418" w:header="709" w:footer="709" w:gutter="0"/>
          <w:cols w:space="708"/>
          <w:docGrid w:linePitch="360"/>
        </w:sectPr>
      </w:pPr>
    </w:p>
    <w:p w:rsidR="00215612" w:rsidRPr="00215612" w:rsidRDefault="00215612" w:rsidP="00215612">
      <w:pPr>
        <w:keepNext/>
        <w:keepLines/>
        <w:tabs>
          <w:tab w:val="clear" w:pos="567"/>
          <w:tab w:val="clear" w:pos="1133"/>
          <w:tab w:val="clear" w:pos="1700"/>
          <w:tab w:val="clear" w:pos="2267"/>
          <w:tab w:val="left" w:pos="851"/>
        </w:tabs>
        <w:kinsoku/>
        <w:bidi w:val="0"/>
        <w:spacing w:before="0" w:line="240" w:lineRule="auto"/>
        <w:ind w:left="851" w:hanging="851"/>
        <w:outlineLvl w:val="0"/>
        <w:rPr>
          <w:rFonts w:eastAsia="Times New Roman" w:cs="Helvetica"/>
          <w:b/>
          <w:bCs/>
          <w:color w:val="005173"/>
          <w:sz w:val="28"/>
        </w:rPr>
      </w:pPr>
      <w:r w:rsidRPr="00215612">
        <w:rPr>
          <w:rFonts w:eastAsia="Times New Roman" w:cs="Helvetica"/>
          <w:b/>
          <w:bCs/>
          <w:color w:val="005173"/>
          <w:sz w:val="28"/>
        </w:rPr>
        <w:lastRenderedPageBreak/>
        <w:t xml:space="preserve">Annex 1: </w:t>
      </w:r>
      <w:r w:rsidRPr="00215612">
        <w:rPr>
          <w:rFonts w:eastAsia="Times New Roman" w:cs="Helvetica"/>
          <w:b/>
          <w:bCs/>
          <w:color w:val="005173"/>
          <w:sz w:val="28"/>
        </w:rPr>
        <w:tab/>
        <w:t>RF Exposure Units and Standards</w:t>
      </w:r>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r w:rsidRPr="00215612">
        <w:rPr>
          <w:rFonts w:eastAsia="Times New Roman" w:cs="Times New Roman"/>
          <w:szCs w:val="19"/>
          <w:vertAlign w:val="superscript"/>
          <w:lang w:eastAsia="en-GB"/>
        </w:rPr>
        <w:footnoteReference w:customMarkFollows="1" w:id="21"/>
        <w:t>1</w:t>
      </w:r>
      <w:r w:rsidRPr="00215612">
        <w:rPr>
          <w:rFonts w:eastAsia="Times New Roman" w:cs="Times New Roman"/>
          <w:sz w:val="22"/>
          <w:szCs w:val="20"/>
          <w:lang w:val="en-GB" w:eastAsia="en-GB"/>
        </w:rPr>
        <w:t xml:space="preserve">Table 1 </w:t>
      </w:r>
      <w:r w:rsidRPr="00215612">
        <w:rPr>
          <w:rFonts w:eastAsia="Times New Roman" w:cs="Times New Roman"/>
          <w:sz w:val="22"/>
          <w:szCs w:val="20"/>
          <w:lang w:val="en-GB" w:eastAsia="en-US"/>
        </w:rPr>
        <w:t>lists the reference units of the physical quantities used in this report.</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lang w:val="en-GB" w:eastAsia="en-US"/>
        </w:rPr>
      </w:pPr>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eastAsia="zh-CN"/>
        </w:rPr>
      </w:pPr>
      <w:bookmarkStart w:id="133" w:name="_Toc148460119"/>
      <w:bookmarkStart w:id="134" w:name="_Toc199908850"/>
      <w:r w:rsidRPr="00215612">
        <w:rPr>
          <w:rFonts w:cs="Arial"/>
          <w:b/>
          <w:bCs/>
          <w:color w:val="005173"/>
          <w:szCs w:val="24"/>
          <w:lang w:eastAsia="zh-CN"/>
        </w:rPr>
        <w:t>Table 1: Physical quantities and units</w:t>
      </w:r>
      <w:bookmarkEnd w:id="133"/>
      <w:bookmarkEnd w:id="134"/>
    </w:p>
    <w:tbl>
      <w:tblPr>
        <w:tblStyle w:val="Style1"/>
        <w:tblW w:w="4804" w:type="pct"/>
        <w:jc w:val="center"/>
        <w:tblLook w:val="0020" w:firstRow="1" w:lastRow="0" w:firstColumn="0" w:lastColumn="0" w:noHBand="0" w:noVBand="0"/>
      </w:tblPr>
      <w:tblGrid>
        <w:gridCol w:w="3773"/>
        <w:gridCol w:w="1049"/>
        <w:gridCol w:w="2452"/>
        <w:gridCol w:w="1649"/>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Quantity</w:t>
            </w:r>
          </w:p>
        </w:tc>
        <w:tc>
          <w:tcPr>
            <w:tcW w:w="588"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Symbol</w:t>
            </w:r>
          </w:p>
        </w:tc>
        <w:tc>
          <w:tcPr>
            <w:tcW w:w="1374"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Unit</w:t>
            </w:r>
          </w:p>
        </w:tc>
        <w:tc>
          <w:tcPr>
            <w:tcW w:w="924"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Symbol</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Frequency</w:t>
            </w:r>
          </w:p>
        </w:tc>
        <w:tc>
          <w:tcPr>
            <w:tcW w:w="588"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f</w:t>
            </w: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Hertz</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Hz</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Electric field strength</w:t>
            </w:r>
          </w:p>
        </w:tc>
        <w:tc>
          <w:tcPr>
            <w:tcW w:w="588"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E</w:t>
            </w: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Volt per metre</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V/m</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Power</w:t>
            </w:r>
          </w:p>
        </w:tc>
        <w:tc>
          <w:tcPr>
            <w:tcW w:w="588"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P</w:t>
            </w: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Watts</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Specific Absorption Rate </w:t>
            </w:r>
          </w:p>
        </w:tc>
        <w:tc>
          <w:tcPr>
            <w:tcW w:w="588"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SAR</w:t>
            </w: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Watt per kilogram or milliWatt per gram</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W/kg or mW/g</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Power density or power flux density </w:t>
            </w:r>
          </w:p>
        </w:tc>
        <w:tc>
          <w:tcPr>
            <w:tcW w:w="588" w:type="pct"/>
            <w:vMerge w:val="restar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S</w:t>
            </w: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Watt per square metre</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W/m²</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215612" w:rsidRPr="00215612" w:rsidRDefault="00215612" w:rsidP="00215612">
            <w:p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0" w:line="240" w:lineRule="auto"/>
              <w:jc w:val="left"/>
              <w:textAlignment w:val="baseline"/>
              <w:rPr>
                <w:rFonts w:ascii="Verdana" w:eastAsia="Calibri" w:hAnsi="Verdana" w:cs="CG Times"/>
                <w:sz w:val="19"/>
                <w:szCs w:val="19"/>
                <w:lang w:val="en-GB" w:eastAsia="en-GB"/>
              </w:rPr>
            </w:pPr>
          </w:p>
        </w:tc>
        <w:tc>
          <w:tcPr>
            <w:tcW w:w="588" w:type="pct"/>
            <w:vMerge/>
          </w:tcPr>
          <w:p w:rsidR="00215612" w:rsidRPr="00215612" w:rsidRDefault="00215612" w:rsidP="00215612">
            <w:p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0" w:line="240" w:lineRule="auto"/>
              <w:jc w:val="left"/>
              <w:textAlignment w:val="baseline"/>
              <w:rPr>
                <w:rFonts w:ascii="Verdana" w:eastAsia="Calibri" w:hAnsi="Verdana" w:cs="CG Times"/>
                <w:sz w:val="19"/>
                <w:szCs w:val="19"/>
                <w:lang w:val="en-GB" w:eastAsia="en-GB"/>
              </w:rPr>
            </w:pPr>
          </w:p>
        </w:tc>
        <w:tc>
          <w:tcPr>
            <w:tcW w:w="137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mWatt per square cm</w:t>
            </w:r>
          </w:p>
        </w:tc>
        <w:tc>
          <w:tcPr>
            <w:tcW w:w="924"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mW/cm²</w:t>
            </w:r>
          </w:p>
        </w:tc>
      </w:tr>
    </w:tbl>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 xml:space="preserve">Various institutions define the allowed limits permitted in specific regions: ICNIRP (1998, </w:t>
      </w:r>
      <w:r w:rsidRPr="00215612">
        <w:rPr>
          <w:rFonts w:cs="Times New Roman"/>
          <w:i/>
          <w:iCs/>
          <w:szCs w:val="22"/>
        </w:rPr>
        <w:t>Guidelines</w:t>
      </w:r>
      <w:r w:rsidRPr="00215612">
        <w:rPr>
          <w:rFonts w:cs="Times New Roman"/>
          <w:szCs w:val="22"/>
        </w:rPr>
        <w:t xml:space="preserve">); FCC- Federal Communications Commission (1997, </w:t>
      </w:r>
      <w:r w:rsidRPr="00215612">
        <w:rPr>
          <w:rFonts w:cs="Times New Roman"/>
          <w:i/>
          <w:iCs/>
          <w:szCs w:val="22"/>
        </w:rPr>
        <w:t>Bulletin 65</w:t>
      </w:r>
      <w:r w:rsidRPr="00215612">
        <w:rPr>
          <w:rFonts w:cs="Times New Roman"/>
          <w:szCs w:val="22"/>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Organisation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bookmarkStart w:id="135" w:name="_Toc361912441"/>
    <w:bookmarkStart w:id="136" w:name="_Toc374691841"/>
    <w:bookmarkStart w:id="137" w:name="_Toc149211791"/>
    <w:p w:rsidR="00215612" w:rsidRPr="00215612" w:rsidRDefault="00C45924" w:rsidP="00C45924">
      <w:pPr>
        <w:tabs>
          <w:tab w:val="clear" w:pos="567"/>
          <w:tab w:val="clear" w:pos="1133"/>
          <w:tab w:val="clear" w:pos="1700"/>
          <w:tab w:val="clear" w:pos="2267"/>
        </w:tabs>
        <w:kinsoku/>
        <w:bidi w:val="0"/>
        <w:spacing w:before="240" w:line="240" w:lineRule="auto"/>
        <w:rPr>
          <w:rFonts w:cs="Times New Roman Bold"/>
          <w:b/>
          <w:bCs/>
          <w:szCs w:val="22"/>
          <w:lang w:val="en-AU"/>
        </w:rPr>
      </w:pPr>
      <w:r>
        <w:rPr>
          <w:rFonts w:cs="Times New Roman Bold"/>
          <w:b/>
          <w:bCs/>
          <w:noProof/>
          <w:szCs w:val="22"/>
          <w:lang w:eastAsia="zh-CN"/>
        </w:rPr>
        <mc:AlternateContent>
          <mc:Choice Requires="wps">
            <w:drawing>
              <wp:anchor distT="0" distB="0" distL="114300" distR="114300" simplePos="0" relativeHeight="251659264" behindDoc="0" locked="0" layoutInCell="1" allowOverlap="1" wp14:anchorId="5BEA4E32" wp14:editId="46C6B75E">
                <wp:simplePos x="0" y="0"/>
                <wp:positionH relativeFrom="column">
                  <wp:posOffset>-49530</wp:posOffset>
                </wp:positionH>
                <wp:positionV relativeFrom="paragraph">
                  <wp:posOffset>2522220</wp:posOffset>
                </wp:positionV>
                <wp:extent cx="5816600" cy="209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23729A">
                            <w:pPr>
                              <w:bidi w:val="0"/>
                              <w:ind w:right="5955"/>
                            </w:pPr>
                            <w:r>
                              <w:pict>
                                <v:rect id="_x0000_i1027"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pt;margin-top:198.6pt;width:45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" fillcolor="white [3201]" stroked="f" strokeweight=".5pt">
                <v:textbox inset="2mm,0,,0">
                  <w:txbxContent>
                    <w:p w:rsidR="00CB5433" w:rsidRDefault="00AF5355" w:rsidP="0023729A">
                      <w:pPr>
                        <w:bidi w:val="0"/>
                        <w:ind w:right="5955"/>
                      </w:pPr>
                      <w:r>
                        <w:pict>
                          <v:rect id="_x0000_i1027" style="width:146.9pt;height:.5pt" o:hrstd="t" o:hrnoshade="t" o:hr="t" fillcolor="black [3213]" stroked="f"/>
                        </w:pict>
                      </w:r>
                    </w:p>
                  </w:txbxContent>
                </v:textbox>
              </v:shape>
            </w:pict>
          </mc:Fallback>
        </mc:AlternateContent>
      </w:r>
      <w:r w:rsidR="00215612" w:rsidRPr="00215612">
        <w:rPr>
          <w:rFonts w:cs="Times New Roman Bold"/>
          <w:b/>
          <w:bCs/>
          <w:szCs w:val="22"/>
          <w:lang w:val="en-AU"/>
        </w:rPr>
        <w:br w:type="page"/>
      </w:r>
    </w:p>
    <w:p w:rsidR="00215612" w:rsidRPr="00215612" w:rsidRDefault="00215612" w:rsidP="00215612">
      <w:pPr>
        <w:keepNext/>
        <w:keepLines/>
        <w:tabs>
          <w:tab w:val="clear" w:pos="567"/>
          <w:tab w:val="clear" w:pos="1133"/>
          <w:tab w:val="clear" w:pos="1700"/>
          <w:tab w:val="clear" w:pos="2267"/>
          <w:tab w:val="left" w:pos="851"/>
        </w:tabs>
        <w:kinsoku/>
        <w:bidi w:val="0"/>
        <w:spacing w:before="400" w:line="240" w:lineRule="auto"/>
        <w:ind w:left="851" w:hanging="851"/>
        <w:outlineLvl w:val="0"/>
        <w:rPr>
          <w:rFonts w:eastAsia="Times New Roman" w:cs="Helvetica"/>
          <w:b/>
          <w:bCs/>
          <w:smallCaps/>
          <w:color w:val="005173"/>
          <w:sz w:val="28"/>
        </w:rPr>
      </w:pPr>
      <w:r w:rsidRPr="00215612">
        <w:rPr>
          <w:rFonts w:eastAsia="Times New Roman" w:cs="Helvetica"/>
          <w:b/>
          <w:bCs/>
          <w:color w:val="005173"/>
          <w:sz w:val="28"/>
        </w:rPr>
        <w:lastRenderedPageBreak/>
        <w:t xml:space="preserve">Annex 2: </w:t>
      </w:r>
      <w:r w:rsidRPr="00215612">
        <w:rPr>
          <w:rFonts w:eastAsia="Times New Roman" w:cs="Helvetica"/>
          <w:b/>
          <w:bCs/>
          <w:color w:val="005173"/>
          <w:sz w:val="28"/>
        </w:rPr>
        <w:tab/>
        <w:t>ICNIRP 1998 Exposure Levels and IEEE Levels</w:t>
      </w:r>
      <w:bookmarkEnd w:id="135"/>
      <w:bookmarkEnd w:id="136"/>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after="120" w:line="240" w:lineRule="auto"/>
        <w:jc w:val="center"/>
        <w:rPr>
          <w:rFonts w:cs="Arial"/>
          <w:b/>
          <w:bCs/>
          <w:color w:val="005173"/>
          <w:szCs w:val="24"/>
          <w:lang w:val="en-GB" w:eastAsia="en-GB"/>
        </w:rPr>
      </w:pPr>
      <w:bookmarkStart w:id="138" w:name="_Toc361912442"/>
      <w:r w:rsidRPr="00215612">
        <w:rPr>
          <w:rFonts w:cs="Arial"/>
          <w:b/>
          <w:bCs/>
          <w:color w:val="005173"/>
          <w:szCs w:val="24"/>
          <w:vertAlign w:val="superscript"/>
        </w:rPr>
        <w:footnoteReference w:customMarkFollows="1" w:id="22"/>
        <w:t>1</w:t>
      </w:r>
      <w:r w:rsidRPr="00215612">
        <w:rPr>
          <w:rFonts w:cs="Arial"/>
          <w:b/>
          <w:bCs/>
          <w:color w:val="005173"/>
          <w:szCs w:val="24"/>
        </w:rPr>
        <w:t>Table 2</w:t>
      </w:r>
      <w:r w:rsidRPr="00215612">
        <w:rPr>
          <w:rFonts w:cs="Arial"/>
          <w:b/>
          <w:bCs/>
          <w:color w:val="005173"/>
          <w:szCs w:val="24"/>
          <w:lang w:eastAsia="en-GB"/>
        </w:rPr>
        <w:t>: ICNIRP (1998:511) Reference levels for occupational and general public exposure</w:t>
      </w:r>
      <w:bookmarkEnd w:id="138"/>
    </w:p>
    <w:tbl>
      <w:tblPr>
        <w:tblStyle w:val="Style1"/>
        <w:tblW w:w="4851" w:type="pct"/>
        <w:jc w:val="center"/>
        <w:tblLook w:val="01E0" w:firstRow="1" w:lastRow="1" w:firstColumn="1" w:lastColumn="1" w:noHBand="0" w:noVBand="0"/>
      </w:tblPr>
      <w:tblGrid>
        <w:gridCol w:w="2702"/>
        <w:gridCol w:w="1842"/>
        <w:gridCol w:w="1487"/>
        <w:gridCol w:w="1485"/>
        <w:gridCol w:w="1494"/>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val="en-GB" w:eastAsia="en-GB"/>
              </w:rPr>
            </w:pPr>
            <w:r w:rsidRPr="00215612">
              <w:rPr>
                <w:rFonts w:cs="Arial"/>
                <w:color w:val="FFFFFF"/>
                <w:sz w:val="19"/>
                <w:szCs w:val="22"/>
                <w:lang w:eastAsia="en-GB"/>
              </w:rPr>
              <w:t>Frequency  range</w:t>
            </w:r>
          </w:p>
        </w:tc>
        <w:tc>
          <w:tcPr>
            <w:tcW w:w="1846" w:type="pct"/>
            <w:gridSpan w:val="2"/>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val="en-GB" w:eastAsia="en-GB"/>
              </w:rPr>
            </w:pPr>
            <w:r w:rsidRPr="00215612">
              <w:rPr>
                <w:rFonts w:cs="Arial"/>
                <w:color w:val="FFFFFF"/>
                <w:sz w:val="19"/>
                <w:szCs w:val="22"/>
                <w:lang w:eastAsia="en-GB"/>
              </w:rPr>
              <w:t>Electric field strength (V/m)</w:t>
            </w:r>
          </w:p>
        </w:tc>
        <w:tc>
          <w:tcPr>
            <w:tcW w:w="1654" w:type="pct"/>
            <w:gridSpan w:val="2"/>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val="en-GB" w:eastAsia="en-GB"/>
              </w:rPr>
            </w:pPr>
            <w:r w:rsidRPr="00215612">
              <w:rPr>
                <w:rFonts w:cs="Arial"/>
                <w:color w:val="FFFFFF"/>
                <w:sz w:val="19"/>
                <w:szCs w:val="22"/>
                <w:lang w:eastAsia="en-GB"/>
              </w:rPr>
              <w:t>Equivalent plane wave power density S</w:t>
            </w:r>
            <w:r w:rsidRPr="00215612">
              <w:rPr>
                <w:rFonts w:cs="Arial"/>
                <w:color w:val="FFFFFF"/>
                <w:sz w:val="19"/>
                <w:szCs w:val="22"/>
                <w:vertAlign w:val="subscript"/>
                <w:lang w:eastAsia="en-GB"/>
              </w:rPr>
              <w:t>eq</w:t>
            </w:r>
            <w:r w:rsidRPr="00215612">
              <w:rPr>
                <w:rFonts w:cs="Arial"/>
                <w:color w:val="FFFFFF"/>
                <w:sz w:val="19"/>
                <w:szCs w:val="22"/>
                <w:lang w:eastAsia="en-GB"/>
              </w:rPr>
              <w:t>(W/m</w:t>
            </w:r>
            <w:r w:rsidRPr="00215612">
              <w:rPr>
                <w:rFonts w:cs="Arial"/>
                <w:color w:val="FFFFFF"/>
                <w:sz w:val="19"/>
                <w:szCs w:val="22"/>
                <w:vertAlign w:val="superscript"/>
                <w:lang w:eastAsia="en-GB"/>
              </w:rPr>
              <w:t>2</w:t>
            </w:r>
            <w:r w:rsidRPr="00215612">
              <w:rPr>
                <w:rFonts w:cs="Arial"/>
                <w:color w:val="FFFFFF"/>
                <w:sz w:val="19"/>
                <w:szCs w:val="22"/>
                <w:lang w:eastAsia="en-GB"/>
              </w:rPr>
              <w:t>)</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eastAsia="Calibri" w:cs="Times New Roman"/>
                <w:sz w:val="19"/>
                <w:szCs w:val="18"/>
                <w:lang w:eastAsia="en-US"/>
              </w:rPr>
              <w:t>general public</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eastAsia="Calibri" w:cs="Times New Roman"/>
                <w:sz w:val="19"/>
                <w:szCs w:val="18"/>
                <w:lang w:eastAsia="en-US"/>
              </w:rPr>
              <w:t>occupational</w:t>
            </w:r>
          </w:p>
        </w:tc>
        <w:tc>
          <w:tcPr>
            <w:tcW w:w="824"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eastAsia="Calibri" w:cs="Times New Roman"/>
                <w:sz w:val="19"/>
                <w:szCs w:val="18"/>
                <w:lang w:eastAsia="en-US"/>
              </w:rPr>
              <w:t>general public</w:t>
            </w:r>
          </w:p>
        </w:tc>
        <w:tc>
          <w:tcPr>
            <w:tcW w:w="83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eastAsia="Calibri" w:cs="Times New Roman"/>
                <w:sz w:val="19"/>
                <w:szCs w:val="18"/>
                <w:lang w:eastAsia="en-US"/>
              </w:rPr>
              <w:t>Occupational</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1-25  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10,000</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20,000</w:t>
            </w:r>
          </w:p>
        </w:tc>
        <w:tc>
          <w:tcPr>
            <w:tcW w:w="1654" w:type="pct"/>
            <w:gridSpan w:val="2"/>
            <w:vMerge w:val="restar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0.025- 0.82 KHz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250/f(KHz)</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500/f(KHz)</w:t>
            </w:r>
          </w:p>
        </w:tc>
        <w:tc>
          <w:tcPr>
            <w:tcW w:w="0" w:type="auto"/>
            <w:gridSpan w:val="2"/>
            <w:vMerge/>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0.82 -3 KHz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250/f(KHz)</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610</w:t>
            </w:r>
          </w:p>
        </w:tc>
        <w:tc>
          <w:tcPr>
            <w:tcW w:w="0" w:type="auto"/>
            <w:gridSpan w:val="2"/>
            <w:vMerge/>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3-1000 KHz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87</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610</w:t>
            </w:r>
          </w:p>
        </w:tc>
        <w:tc>
          <w:tcPr>
            <w:tcW w:w="0" w:type="auto"/>
            <w:gridSpan w:val="2"/>
            <w:vMerge/>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1-10 MHz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87/f </w:t>
            </w:r>
            <w:r w:rsidRPr="00215612">
              <w:rPr>
                <w:rFonts w:cs="Times New Roman"/>
                <w:sz w:val="19"/>
                <w:szCs w:val="18"/>
                <w:vertAlign w:val="superscript"/>
                <w:lang w:eastAsia="en-GB"/>
              </w:rPr>
              <w:t>1/2</w:t>
            </w:r>
            <w:r w:rsidRPr="00215612">
              <w:rPr>
                <w:rFonts w:cs="Times New Roman"/>
                <w:sz w:val="19"/>
                <w:szCs w:val="18"/>
                <w:lang w:eastAsia="en-GB"/>
              </w:rPr>
              <w:t xml:space="preserve"> (MHz)</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610/f (MHz)</w:t>
            </w:r>
          </w:p>
        </w:tc>
        <w:tc>
          <w:tcPr>
            <w:tcW w:w="0" w:type="auto"/>
            <w:gridSpan w:val="2"/>
            <w:vMerge/>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10-400  MHz</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28</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61</w:t>
            </w:r>
          </w:p>
        </w:tc>
        <w:tc>
          <w:tcPr>
            <w:tcW w:w="824"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2</w:t>
            </w:r>
          </w:p>
        </w:tc>
        <w:tc>
          <w:tcPr>
            <w:tcW w:w="83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10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400-2000 MHz</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1.375f </w:t>
            </w:r>
            <w:r w:rsidRPr="00215612">
              <w:rPr>
                <w:rFonts w:cs="Times New Roman"/>
                <w:sz w:val="19"/>
                <w:szCs w:val="18"/>
                <w:vertAlign w:val="superscript"/>
                <w:lang w:eastAsia="en-GB"/>
              </w:rPr>
              <w:t>1/2</w:t>
            </w:r>
            <w:r w:rsidRPr="00215612">
              <w:rPr>
                <w:rFonts w:cs="Times New Roman"/>
                <w:sz w:val="19"/>
                <w:szCs w:val="18"/>
                <w:lang w:eastAsia="en-GB"/>
              </w:rPr>
              <w:t xml:space="preserve"> (MHz)</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3f </w:t>
            </w:r>
            <w:r w:rsidRPr="00215612">
              <w:rPr>
                <w:rFonts w:cs="Times New Roman"/>
                <w:sz w:val="19"/>
                <w:szCs w:val="18"/>
                <w:vertAlign w:val="superscript"/>
                <w:lang w:eastAsia="en-GB"/>
              </w:rPr>
              <w:t>1/2</w:t>
            </w:r>
            <w:r w:rsidRPr="00215612">
              <w:rPr>
                <w:rFonts w:cs="Times New Roman"/>
                <w:sz w:val="19"/>
                <w:szCs w:val="18"/>
                <w:lang w:eastAsia="en-GB"/>
              </w:rPr>
              <w:t xml:space="preserve"> (MHz)</w:t>
            </w:r>
          </w:p>
        </w:tc>
        <w:tc>
          <w:tcPr>
            <w:tcW w:w="824"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f/200</w:t>
            </w:r>
          </w:p>
        </w:tc>
        <w:tc>
          <w:tcPr>
            <w:tcW w:w="83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f/40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 xml:space="preserve">2-300 GHz  </w:t>
            </w:r>
          </w:p>
        </w:tc>
        <w:tc>
          <w:tcPr>
            <w:tcW w:w="1022"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61</w:t>
            </w:r>
          </w:p>
        </w:tc>
        <w:tc>
          <w:tcPr>
            <w:tcW w:w="825"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137</w:t>
            </w:r>
          </w:p>
        </w:tc>
        <w:tc>
          <w:tcPr>
            <w:tcW w:w="824"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10</w:t>
            </w:r>
          </w:p>
        </w:tc>
        <w:tc>
          <w:tcPr>
            <w:tcW w:w="830" w:type="pct"/>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val="en-GB" w:eastAsia="en-GB"/>
              </w:rPr>
            </w:pPr>
            <w:r w:rsidRPr="00215612">
              <w:rPr>
                <w:rFonts w:cs="Times New Roman"/>
                <w:sz w:val="19"/>
                <w:szCs w:val="18"/>
                <w:lang w:eastAsia="en-GB"/>
              </w:rPr>
              <w:t>50</w:t>
            </w:r>
          </w:p>
        </w:tc>
      </w:tr>
    </w:tbl>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fr-FR" w:eastAsia="en-US"/>
        </w:rPr>
      </w:pPr>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line="240" w:lineRule="auto"/>
        <w:ind w:left="425" w:hanging="425"/>
        <w:rPr>
          <w:rFonts w:cs="Arial"/>
          <w:b/>
          <w:color w:val="000000"/>
          <w:szCs w:val="22"/>
          <w:lang w:val="en-AU"/>
        </w:rPr>
      </w:pPr>
      <w:bookmarkStart w:id="139" w:name="_Toc356299111"/>
      <w:bookmarkStart w:id="140" w:name="_Toc336265634"/>
      <w:bookmarkStart w:id="141" w:name="_Toc375239132"/>
      <w:r w:rsidRPr="00215612">
        <w:rPr>
          <w:rFonts w:cs="Arial"/>
          <w:b/>
          <w:color w:val="000000"/>
          <w:szCs w:val="22"/>
          <w:lang w:val="en-AU"/>
        </w:rPr>
        <w:t xml:space="preserve">Figure </w:t>
      </w:r>
      <w:r w:rsidRPr="00215612">
        <w:rPr>
          <w:rFonts w:cs="Arial"/>
          <w:b/>
          <w:color w:val="000000"/>
          <w:szCs w:val="22"/>
          <w:lang w:val="en-AU"/>
        </w:rPr>
        <w:fldChar w:fldCharType="begin"/>
      </w:r>
      <w:r w:rsidRPr="00215612">
        <w:rPr>
          <w:rFonts w:cs="Arial"/>
          <w:b/>
          <w:color w:val="000000"/>
          <w:szCs w:val="22"/>
          <w:lang w:val="en-AU"/>
        </w:rPr>
        <w:instrText xml:space="preserve"> SEQ Figure \* ARABIC \s 1 </w:instrText>
      </w:r>
      <w:r w:rsidRPr="00215612">
        <w:rPr>
          <w:rFonts w:cs="Arial"/>
          <w:b/>
          <w:color w:val="000000"/>
          <w:szCs w:val="22"/>
          <w:lang w:val="en-AU"/>
        </w:rPr>
        <w:fldChar w:fldCharType="separate"/>
      </w:r>
      <w:r w:rsidR="00FC19DD">
        <w:rPr>
          <w:rFonts w:cs="Arial"/>
          <w:b/>
          <w:noProof/>
          <w:color w:val="000000"/>
          <w:szCs w:val="22"/>
          <w:lang w:val="en-AU"/>
        </w:rPr>
        <w:t>1</w:t>
      </w:r>
      <w:r w:rsidRPr="00215612">
        <w:rPr>
          <w:rFonts w:cs="Arial"/>
          <w:b/>
          <w:color w:val="000000"/>
          <w:szCs w:val="22"/>
          <w:lang w:val="en-AU"/>
        </w:rPr>
        <w:fldChar w:fldCharType="end"/>
      </w:r>
      <w:r w:rsidRPr="00215612">
        <w:rPr>
          <w:rFonts w:cs="Arial"/>
          <w:b/>
          <w:color w:val="000000"/>
          <w:szCs w:val="22"/>
          <w:lang w:val="en-AU"/>
        </w:rPr>
        <w:t>: ICNIRP field strength reference levels; see also Table 2</w:t>
      </w:r>
      <w:bookmarkEnd w:id="139"/>
      <w:bookmarkEnd w:id="140"/>
      <w:bookmarkEnd w:id="141"/>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after="120" w:line="240" w:lineRule="auto"/>
        <w:ind w:left="425" w:hanging="425"/>
        <w:jc w:val="center"/>
        <w:rPr>
          <w:rFonts w:cs="Arial"/>
          <w:bCs/>
          <w:color w:val="000000"/>
          <w:szCs w:val="22"/>
          <w:lang w:val="en-AU"/>
        </w:rPr>
      </w:pPr>
      <w:r w:rsidRPr="00215612">
        <w:rPr>
          <w:rFonts w:cs="Arial"/>
          <w:bCs/>
          <w:noProof/>
          <w:color w:val="000000"/>
          <w:szCs w:val="22"/>
          <w:lang w:eastAsia="zh-CN"/>
        </w:rPr>
        <w:drawing>
          <wp:inline distT="0" distB="0" distL="0" distR="0" wp14:anchorId="50757DDE" wp14:editId="466A9CFE">
            <wp:extent cx="5179162" cy="2560320"/>
            <wp:effectExtent l="0" t="0" r="2159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jc w:val="left"/>
        <w:rPr>
          <w:rFonts w:cs="Arial"/>
          <w:bCs/>
          <w:i/>
          <w:iCs/>
          <w:color w:val="000000"/>
          <w:sz w:val="19"/>
          <w:szCs w:val="19"/>
          <w:lang w:val="en-AU"/>
        </w:rPr>
      </w:pPr>
    </w:p>
    <w:bookmarkStart w:id="142" w:name="_Toc356299112"/>
    <w:bookmarkStart w:id="143" w:name="_Toc336265635"/>
    <w:p w:rsidR="00215612" w:rsidRPr="00215612" w:rsidRDefault="00607CE0" w:rsidP="00215612">
      <w:pPr>
        <w:tabs>
          <w:tab w:val="clear" w:pos="567"/>
          <w:tab w:val="clear" w:pos="1133"/>
          <w:tab w:val="clear" w:pos="1700"/>
          <w:tab w:val="clear" w:pos="2267"/>
        </w:tabs>
        <w:kinsoku/>
        <w:overflowPunct w:val="0"/>
        <w:autoSpaceDE w:val="0"/>
        <w:autoSpaceDN w:val="0"/>
        <w:bidi w:val="0"/>
        <w:adjustRightInd w:val="0"/>
        <w:spacing w:after="120" w:line="240" w:lineRule="auto"/>
        <w:jc w:val="center"/>
        <w:textAlignment w:val="baseline"/>
        <w:rPr>
          <w:rFonts w:ascii="Times New Roman" w:eastAsia="Batang" w:hAnsi="Times New Roman" w:cs="Times New Roman"/>
          <w:b/>
          <w:sz w:val="20"/>
          <w:szCs w:val="20"/>
          <w:lang w:eastAsia="ko-KR"/>
        </w:rPr>
      </w:pPr>
      <w:r>
        <w:rPr>
          <w:rFonts w:cs="Times New Roman Bold"/>
          <w:b/>
          <w:bCs/>
          <w:noProof/>
          <w:szCs w:val="22"/>
          <w:lang w:eastAsia="zh-CN"/>
        </w:rPr>
        <mc:AlternateContent>
          <mc:Choice Requires="wps">
            <w:drawing>
              <wp:anchor distT="0" distB="0" distL="114300" distR="114300" simplePos="0" relativeHeight="251661312" behindDoc="0" locked="0" layoutInCell="1" allowOverlap="1" wp14:anchorId="74D886AE" wp14:editId="31B3B56D">
                <wp:simplePos x="0" y="0"/>
                <wp:positionH relativeFrom="column">
                  <wp:posOffset>-62230</wp:posOffset>
                </wp:positionH>
                <wp:positionV relativeFrom="paragraph">
                  <wp:posOffset>1769110</wp:posOffset>
                </wp:positionV>
                <wp:extent cx="5816600" cy="209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29"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4.9pt;margin-top:139.3pt;width:45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" fillcolor="white [3201]" stroked="f" strokeweight=".5pt">
                <v:textbox inset="2mm,0,,0">
                  <w:txbxContent>
                    <w:p w:rsidR="00CB5433" w:rsidRDefault="00AF5355" w:rsidP="00607CE0">
                      <w:pPr>
                        <w:bidi w:val="0"/>
                        <w:ind w:right="5955"/>
                      </w:pPr>
                      <w:r>
                        <w:pict>
                          <v:rect id="_x0000_i1029" style="width:146.9pt;height:.5pt" o:hrstd="t" o:hrnoshade="t" o:hr="t" fillcolor="black [3213]" stroked="f"/>
                        </w:pict>
                      </w:r>
                    </w:p>
                  </w:txbxContent>
                </v:textbox>
              </v:shape>
            </w:pict>
          </mc:Fallback>
        </mc:AlternateContent>
      </w:r>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color w:val="000000"/>
          <w:szCs w:val="22"/>
          <w:lang w:val="en-AU"/>
        </w:rPr>
      </w:pPr>
      <w:bookmarkStart w:id="144" w:name="_Toc375239133"/>
      <w:r w:rsidRPr="00215612">
        <w:rPr>
          <w:rFonts w:cs="Arial"/>
          <w:b/>
          <w:color w:val="000000"/>
          <w:szCs w:val="22"/>
          <w:lang w:val="en-AU"/>
        </w:rPr>
        <w:lastRenderedPageBreak/>
        <w:t xml:space="preserve">Figure </w:t>
      </w:r>
      <w:r w:rsidRPr="00215612">
        <w:rPr>
          <w:rFonts w:cs="Arial"/>
          <w:b/>
          <w:color w:val="000000"/>
          <w:szCs w:val="22"/>
          <w:lang w:val="en-AU"/>
        </w:rPr>
        <w:fldChar w:fldCharType="begin"/>
      </w:r>
      <w:r w:rsidRPr="00215612">
        <w:rPr>
          <w:rFonts w:cs="Arial"/>
          <w:b/>
          <w:color w:val="000000"/>
          <w:szCs w:val="22"/>
          <w:lang w:val="en-AU"/>
        </w:rPr>
        <w:instrText xml:space="preserve"> SEQ Figure \* ARABIC \s 1 </w:instrText>
      </w:r>
      <w:r w:rsidRPr="00215612">
        <w:rPr>
          <w:rFonts w:cs="Arial"/>
          <w:b/>
          <w:color w:val="000000"/>
          <w:szCs w:val="22"/>
          <w:lang w:val="en-AU"/>
        </w:rPr>
        <w:fldChar w:fldCharType="separate"/>
      </w:r>
      <w:r w:rsidR="00FC19DD">
        <w:rPr>
          <w:rFonts w:cs="Arial"/>
          <w:b/>
          <w:noProof/>
          <w:color w:val="000000"/>
          <w:szCs w:val="22"/>
          <w:lang w:val="en-AU"/>
        </w:rPr>
        <w:t>2</w:t>
      </w:r>
      <w:r w:rsidRPr="00215612">
        <w:rPr>
          <w:rFonts w:cs="Arial"/>
          <w:b/>
          <w:color w:val="000000"/>
          <w:szCs w:val="22"/>
          <w:lang w:val="en-AU"/>
        </w:rPr>
        <w:fldChar w:fldCharType="end"/>
      </w:r>
      <w:r w:rsidRPr="00215612">
        <w:rPr>
          <w:rFonts w:cs="Arial"/>
          <w:b/>
          <w:color w:val="000000"/>
          <w:szCs w:val="22"/>
          <w:lang w:val="en-AU"/>
        </w:rPr>
        <w:t>: ICNIRP power density reference levels; above 10MHz only; see Table 2</w:t>
      </w:r>
      <w:bookmarkStart w:id="145" w:name="_Toc361912443"/>
      <w:bookmarkEnd w:id="142"/>
      <w:bookmarkEnd w:id="143"/>
      <w:bookmarkEnd w:id="144"/>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before="240" w:after="120" w:line="240" w:lineRule="auto"/>
        <w:ind w:left="425" w:hanging="425"/>
        <w:jc w:val="center"/>
        <w:rPr>
          <w:rFonts w:cs="Arial"/>
          <w:bCs/>
          <w:color w:val="000000"/>
          <w:szCs w:val="22"/>
          <w:lang w:val="en-AU"/>
        </w:rPr>
      </w:pPr>
      <w:r w:rsidRPr="00215612">
        <w:rPr>
          <w:rFonts w:cs="Arial"/>
          <w:bCs/>
          <w:noProof/>
          <w:color w:val="000000"/>
          <w:szCs w:val="22"/>
          <w:lang w:eastAsia="zh-CN"/>
        </w:rPr>
        <w:drawing>
          <wp:inline distT="0" distB="0" distL="0" distR="0" wp14:anchorId="031592F8" wp14:editId="6DB3EDA3">
            <wp:extent cx="5156835" cy="2362200"/>
            <wp:effectExtent l="0" t="0" r="2476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5612" w:rsidRPr="00215612" w:rsidRDefault="00215612" w:rsidP="00215612">
      <w:pPr>
        <w:keepNext/>
        <w:pBdr>
          <w:top w:val="single" w:sz="12" w:space="1" w:color="005173"/>
          <w:left w:val="single" w:sz="12" w:space="1" w:color="005173"/>
          <w:bottom w:val="single" w:sz="12" w:space="1" w:color="005173"/>
          <w:right w:val="single" w:sz="12" w:space="1" w:color="005173"/>
        </w:pBdr>
        <w:shd w:val="clear" w:color="auto" w:fill="E8F8FD"/>
        <w:tabs>
          <w:tab w:val="clear" w:pos="567"/>
          <w:tab w:val="clear" w:pos="1133"/>
          <w:tab w:val="clear" w:pos="1700"/>
          <w:tab w:val="clear" w:pos="2267"/>
        </w:tabs>
        <w:kinsoku/>
        <w:autoSpaceDE w:val="0"/>
        <w:autoSpaceDN w:val="0"/>
        <w:bidi w:val="0"/>
        <w:adjustRightInd w:val="0"/>
        <w:spacing w:line="240" w:lineRule="auto"/>
        <w:ind w:left="425" w:hanging="425"/>
        <w:jc w:val="left"/>
        <w:rPr>
          <w:rFonts w:cs="Arial"/>
          <w:bCs/>
          <w:i/>
          <w:iCs/>
          <w:color w:val="000000"/>
          <w:sz w:val="19"/>
          <w:szCs w:val="19"/>
          <w:lang w:val="en-AU"/>
        </w:rPr>
      </w:pPr>
    </w:p>
    <w:p w:rsidR="00215612" w:rsidRPr="00215612" w:rsidRDefault="00215612" w:rsidP="00215612">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lang w:eastAsia="en-US"/>
        </w:rPr>
      </w:pPr>
      <w:bookmarkStart w:id="146" w:name="_Toc374691842"/>
      <w:r w:rsidRPr="00215612">
        <w:rPr>
          <w:rFonts w:eastAsia="Times New Roman" w:cs="Helvetica"/>
          <w:b/>
          <w:bCs/>
          <w:color w:val="005173"/>
          <w:sz w:val="24"/>
          <w:szCs w:val="32"/>
        </w:rPr>
        <w:t>2.1</w:t>
      </w:r>
      <w:r w:rsidRPr="00215612">
        <w:rPr>
          <w:rFonts w:eastAsia="Times New Roman" w:cs="Helvetica"/>
          <w:b/>
          <w:bCs/>
          <w:color w:val="005173"/>
          <w:sz w:val="24"/>
          <w:szCs w:val="32"/>
        </w:rPr>
        <w:tab/>
        <w:t>Exposure Levels: Cellular Base-Stations</w:t>
      </w:r>
      <w:bookmarkEnd w:id="137"/>
      <w:bookmarkEnd w:id="145"/>
      <w:bookmarkEnd w:id="146"/>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bookmarkStart w:id="147" w:name="_Toc122404840"/>
      <w:bookmarkStart w:id="148" w:name="_Toc124020448"/>
      <w:bookmarkStart w:id="149" w:name="_Toc124026980"/>
      <w:bookmarkStart w:id="150" w:name="_Toc124027421"/>
      <w:bookmarkStart w:id="151" w:name="_Toc124571119"/>
      <w:bookmarkStart w:id="152" w:name="_Toc124918549"/>
      <w:bookmarkStart w:id="153" w:name="_Toc128043074"/>
      <w:bookmarkStart w:id="154" w:name="_Toc144965636"/>
      <w:bookmarkStart w:id="155" w:name="_Toc147387478"/>
      <w:r w:rsidRPr="00215612">
        <w:rPr>
          <w:rFonts w:cs="Times New Roman"/>
          <w:szCs w:val="22"/>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147"/>
      <w:bookmarkEnd w:id="148"/>
      <w:bookmarkEnd w:id="149"/>
      <w:bookmarkEnd w:id="150"/>
      <w:bookmarkEnd w:id="151"/>
      <w:bookmarkEnd w:id="152"/>
      <w:bookmarkEnd w:id="153"/>
      <w:bookmarkEnd w:id="154"/>
      <w:bookmarkEnd w:id="155"/>
      <w:r w:rsidRPr="00215612">
        <w:rPr>
          <w:rFonts w:cs="Times New Roman"/>
          <w:szCs w:val="22"/>
        </w:rPr>
        <w:t>for frequencies of cellular base stations.</w:t>
      </w:r>
      <w:bookmarkStart w:id="156" w:name="_Ref149546100"/>
      <w:bookmarkStart w:id="157" w:name="_Ref154567326"/>
      <w:bookmarkStart w:id="158" w:name="_Ref147993205"/>
      <w:bookmarkStart w:id="159" w:name="_Toc148460120"/>
      <w:bookmarkStart w:id="160" w:name="_Toc199908851"/>
      <w:bookmarkStart w:id="161" w:name="_Toc108101960"/>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r w:rsidRPr="00215612">
        <w:rPr>
          <w:rFonts w:cs="Arial"/>
          <w:b/>
          <w:bCs/>
          <w:color w:val="005173"/>
          <w:szCs w:val="24"/>
        </w:rPr>
        <w:t>Table</w:t>
      </w:r>
      <w:bookmarkEnd w:id="156"/>
      <w:bookmarkEnd w:id="157"/>
      <w:r w:rsidRPr="00215612">
        <w:rPr>
          <w:rFonts w:cs="Arial"/>
          <w:b/>
          <w:bCs/>
          <w:color w:val="005173"/>
          <w:szCs w:val="24"/>
        </w:rPr>
        <w:t xml:space="preserve"> 3: ICNIRP and EC reference levels for exposure</w:t>
      </w:r>
      <w:bookmarkEnd w:id="158"/>
      <w:bookmarkEnd w:id="159"/>
      <w:bookmarkEnd w:id="160"/>
    </w:p>
    <w:tbl>
      <w:tblPr>
        <w:tblStyle w:val="Style1"/>
        <w:tblW w:w="4880" w:type="pct"/>
        <w:jc w:val="center"/>
        <w:tblLook w:val="01E0" w:firstRow="1" w:lastRow="1" w:firstColumn="1" w:lastColumn="1" w:noHBand="0" w:noVBand="0"/>
      </w:tblPr>
      <w:tblGrid>
        <w:gridCol w:w="1844"/>
        <w:gridCol w:w="1751"/>
        <w:gridCol w:w="1699"/>
        <w:gridCol w:w="1885"/>
        <w:gridCol w:w="1885"/>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Frequency range</w:t>
            </w:r>
          </w:p>
        </w:tc>
        <w:tc>
          <w:tcPr>
            <w:tcW w:w="966"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Electric field strength (V/m)</w:t>
            </w:r>
          </w:p>
        </w:tc>
        <w:tc>
          <w:tcPr>
            <w:tcW w:w="937"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Magnetic field strength (A/m)</w:t>
            </w:r>
          </w:p>
        </w:tc>
        <w:tc>
          <w:tcPr>
            <w:tcW w:w="1040"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Equivalent plane wave power density S</w:t>
            </w:r>
            <w:r w:rsidRPr="00215612">
              <w:rPr>
                <w:rFonts w:cs="Arial"/>
                <w:color w:val="FFFFFF"/>
                <w:sz w:val="19"/>
                <w:szCs w:val="22"/>
                <w:vertAlign w:val="subscript"/>
                <w:lang w:eastAsia="en-GB"/>
              </w:rPr>
              <w:t>eq</w:t>
            </w:r>
            <w:r w:rsidRPr="00215612">
              <w:rPr>
                <w:rFonts w:cs="Arial"/>
                <w:color w:val="FFFFFF"/>
                <w:sz w:val="19"/>
                <w:szCs w:val="22"/>
                <w:lang w:eastAsia="en-GB"/>
              </w:rPr>
              <w:t>(W/m</w:t>
            </w:r>
            <w:r w:rsidRPr="00215612">
              <w:rPr>
                <w:rFonts w:cs="Arial"/>
                <w:color w:val="FFFFFF"/>
                <w:sz w:val="19"/>
                <w:szCs w:val="22"/>
                <w:vertAlign w:val="superscript"/>
                <w:lang w:eastAsia="en-GB"/>
              </w:rPr>
              <w:t>2</w:t>
            </w:r>
            <w:r w:rsidRPr="00215612">
              <w:rPr>
                <w:rFonts w:cs="Arial"/>
                <w:color w:val="FFFFFF"/>
                <w:sz w:val="19"/>
                <w:szCs w:val="22"/>
                <w:lang w:eastAsia="en-GB"/>
              </w:rPr>
              <w:t>)</w:t>
            </w:r>
          </w:p>
        </w:tc>
        <w:tc>
          <w:tcPr>
            <w:tcW w:w="1040" w:type="pct"/>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Magnetic Flux Density (µT), B</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400-2000 MHz</w:t>
            </w:r>
          </w:p>
        </w:tc>
        <w:tc>
          <w:tcPr>
            <w:tcW w:w="966"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1.375f </w:t>
            </w:r>
            <w:r w:rsidRPr="00215612">
              <w:rPr>
                <w:rFonts w:cs="Times New Roman"/>
                <w:sz w:val="19"/>
                <w:szCs w:val="18"/>
                <w:vertAlign w:val="superscript"/>
                <w:lang w:eastAsia="en-GB"/>
              </w:rPr>
              <w:t>½</w:t>
            </w:r>
          </w:p>
        </w:tc>
        <w:tc>
          <w:tcPr>
            <w:tcW w:w="937"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0.0037f </w:t>
            </w:r>
            <w:r w:rsidRPr="00215612">
              <w:rPr>
                <w:rFonts w:cs="Times New Roman"/>
                <w:sz w:val="19"/>
                <w:szCs w:val="18"/>
                <w:vertAlign w:val="superscript"/>
                <w:lang w:eastAsia="en-GB"/>
              </w:rPr>
              <w:t>1/2</w:t>
            </w:r>
          </w:p>
        </w:tc>
        <w:tc>
          <w:tcPr>
            <w:tcW w:w="1040"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f/200</w:t>
            </w:r>
          </w:p>
        </w:tc>
        <w:tc>
          <w:tcPr>
            <w:tcW w:w="1040"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0.0046 f </w:t>
            </w:r>
            <w:r w:rsidRPr="00215612">
              <w:rPr>
                <w:rFonts w:cs="Times New Roman"/>
                <w:sz w:val="19"/>
                <w:szCs w:val="18"/>
                <w:vertAlign w:val="superscript"/>
                <w:lang w:eastAsia="en-GB"/>
              </w:rPr>
              <w:t>½</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2-300 GHz</w:t>
            </w:r>
          </w:p>
        </w:tc>
        <w:tc>
          <w:tcPr>
            <w:tcW w:w="966"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61</w:t>
            </w:r>
          </w:p>
        </w:tc>
        <w:tc>
          <w:tcPr>
            <w:tcW w:w="937"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0.16</w:t>
            </w:r>
          </w:p>
        </w:tc>
        <w:tc>
          <w:tcPr>
            <w:tcW w:w="1040"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10</w:t>
            </w:r>
          </w:p>
        </w:tc>
        <w:tc>
          <w:tcPr>
            <w:tcW w:w="1040" w:type="pct"/>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0.2</w:t>
            </w:r>
          </w:p>
        </w:tc>
      </w:tr>
    </w:tbl>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bCs/>
          <w:i/>
          <w:iCs/>
          <w:sz w:val="19"/>
          <w:szCs w:val="18"/>
        </w:rPr>
      </w:pPr>
      <w:bookmarkStart w:id="162" w:name="_Toc147387745"/>
      <w:bookmarkEnd w:id="161"/>
      <w:r w:rsidRPr="00215612">
        <w:rPr>
          <w:rFonts w:cs="Times New Roman"/>
          <w:bCs/>
          <w:i/>
          <w:iCs/>
          <w:sz w:val="19"/>
          <w:szCs w:val="18"/>
        </w:rPr>
        <w:t>Table 3 specifies the US thresholds for cellular base stations.</w:t>
      </w:r>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lang w:val="fr-CH"/>
        </w:rPr>
      </w:pPr>
      <w:bookmarkStart w:id="163" w:name="_Ref149546227"/>
      <w:bookmarkStart w:id="164" w:name="_Toc147387748"/>
      <w:bookmarkStart w:id="165" w:name="_Toc148460122"/>
      <w:bookmarkStart w:id="166" w:name="_Toc199908852"/>
      <w:bookmarkStart w:id="167" w:name="_Toc33287256"/>
      <w:bookmarkStart w:id="168" w:name="_Toc76900331"/>
      <w:bookmarkStart w:id="169" w:name="_Toc147387746"/>
      <w:bookmarkEnd w:id="162"/>
      <w:r w:rsidRPr="00215612">
        <w:rPr>
          <w:rFonts w:cs="Arial"/>
          <w:b/>
          <w:bCs/>
          <w:color w:val="005173"/>
          <w:szCs w:val="24"/>
          <w:lang w:val="fr-CH"/>
        </w:rPr>
        <w:t xml:space="preserve">Table </w:t>
      </w:r>
      <w:bookmarkEnd w:id="163"/>
      <w:r w:rsidRPr="00215612">
        <w:rPr>
          <w:rFonts w:cs="Arial"/>
          <w:b/>
          <w:bCs/>
          <w:color w:val="005173"/>
          <w:szCs w:val="24"/>
          <w:lang w:val="fr-CH"/>
        </w:rPr>
        <w:t>4 : FCC exposure limits (FCC 2001:67)</w:t>
      </w:r>
      <w:bookmarkEnd w:id="164"/>
      <w:bookmarkEnd w:id="165"/>
      <w:bookmarkEnd w:id="166"/>
    </w:p>
    <w:tbl>
      <w:tblPr>
        <w:tblStyle w:val="Style1"/>
        <w:tblW w:w="5000" w:type="pct"/>
        <w:jc w:val="center"/>
        <w:tblLook w:val="01E0" w:firstRow="1" w:lastRow="1" w:firstColumn="1" w:lastColumn="1" w:noHBand="0" w:noVBand="0"/>
      </w:tblPr>
      <w:tblGrid>
        <w:gridCol w:w="2896"/>
        <w:gridCol w:w="2035"/>
        <w:gridCol w:w="2060"/>
        <w:gridCol w:w="2296"/>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Frequency Range MHz</w:t>
            </w:r>
          </w:p>
        </w:tc>
        <w:tc>
          <w:tcPr>
            <w:tcW w:w="1841"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Electric Field (E)  (V/m)</w:t>
            </w:r>
          </w:p>
        </w:tc>
        <w:tc>
          <w:tcPr>
            <w:tcW w:w="1863"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Magnetic Field H (A/m)</w:t>
            </w:r>
          </w:p>
        </w:tc>
        <w:tc>
          <w:tcPr>
            <w:tcW w:w="2077"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Power Density (S) (mW/cm</w:t>
            </w:r>
            <w:r w:rsidRPr="00215612">
              <w:rPr>
                <w:rFonts w:cs="Arial"/>
                <w:color w:val="FFFFFF"/>
                <w:sz w:val="19"/>
                <w:szCs w:val="22"/>
                <w:vertAlign w:val="superscript"/>
                <w:lang w:eastAsia="en-GB"/>
              </w:rPr>
              <w:t>2</w:t>
            </w:r>
            <w:r w:rsidRPr="00215612">
              <w:rPr>
                <w:rFonts w:cs="Arial"/>
                <w:color w:val="FFFFFF"/>
                <w:sz w:val="19"/>
                <w:szCs w:val="22"/>
                <w:lang w:eastAsia="en-GB"/>
              </w:rPr>
              <w:t>)</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30-300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27.5</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0.073</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0.2</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300-1500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f/1500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1500-100,000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w:t>
            </w:r>
          </w:p>
        </w:tc>
      </w:tr>
    </w:tbl>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bCs/>
          <w:i/>
          <w:iCs/>
          <w:sz w:val="19"/>
          <w:szCs w:val="18"/>
        </w:rPr>
      </w:pPr>
      <w:r w:rsidRPr="00215612">
        <w:rPr>
          <w:rFonts w:cs="Times New Roman"/>
          <w:bCs/>
          <w:i/>
          <w:iCs/>
          <w:sz w:val="19"/>
          <w:szCs w:val="18"/>
        </w:rPr>
        <w:t xml:space="preserve">Table-4 depicts that the levels in power exposure limits of the US are 4/3 (=200/150) higher than ICNIRP and Europe.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 xml:space="preserve">The IEEE maximum permissible exposure 2005 updates are shown in Table 5. </w:t>
      </w:r>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170" w:name="_Ref149546318"/>
      <w:bookmarkStart w:id="171" w:name="_Toc148460123"/>
      <w:bookmarkStart w:id="172" w:name="_Toc199908853"/>
      <w:r w:rsidRPr="00215612">
        <w:rPr>
          <w:rFonts w:cs="Arial"/>
          <w:b/>
          <w:bCs/>
          <w:color w:val="005173"/>
          <w:szCs w:val="24"/>
        </w:rPr>
        <w:br w:type="page"/>
      </w:r>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r w:rsidRPr="00215612">
        <w:rPr>
          <w:rFonts w:cs="Arial"/>
          <w:b/>
          <w:bCs/>
          <w:color w:val="005173"/>
          <w:szCs w:val="24"/>
        </w:rPr>
        <w:lastRenderedPageBreak/>
        <w:t xml:space="preserve">Table </w:t>
      </w:r>
      <w:bookmarkEnd w:id="170"/>
      <w:r w:rsidRPr="00215612">
        <w:rPr>
          <w:rFonts w:cs="Arial"/>
          <w:b/>
          <w:bCs/>
          <w:color w:val="005173"/>
          <w:szCs w:val="24"/>
        </w:rPr>
        <w:t>5: The 2005 IEEE permissible exposure (</w:t>
      </w:r>
      <w:r w:rsidRPr="00215612">
        <w:rPr>
          <w:rFonts w:ascii="Verdana" w:hAnsi="Verdana" w:cs="Arial"/>
          <w:b/>
          <w:bCs/>
          <w:color w:val="005173"/>
          <w:sz w:val="18"/>
          <w:szCs w:val="18"/>
          <w:lang w:val="en-GB" w:eastAsia="he-IL" w:bidi="he-IL"/>
        </w:rPr>
        <w:t>IEEE Std C95.1-2005:25, Table 9</w:t>
      </w:r>
      <w:r w:rsidRPr="00215612">
        <w:rPr>
          <w:rFonts w:cs="Arial"/>
          <w:b/>
          <w:bCs/>
          <w:color w:val="005173"/>
          <w:szCs w:val="24"/>
        </w:rPr>
        <w:t>)</w:t>
      </w:r>
      <w:bookmarkEnd w:id="171"/>
      <w:bookmarkEnd w:id="172"/>
    </w:p>
    <w:tbl>
      <w:tblPr>
        <w:tblStyle w:val="Style1"/>
        <w:tblW w:w="5000" w:type="pct"/>
        <w:jc w:val="center"/>
        <w:tblLook w:val="01E0" w:firstRow="1" w:lastRow="1" w:firstColumn="1" w:lastColumn="1" w:noHBand="0" w:noVBand="0"/>
      </w:tblPr>
      <w:tblGrid>
        <w:gridCol w:w="2896"/>
        <w:gridCol w:w="2035"/>
        <w:gridCol w:w="2060"/>
        <w:gridCol w:w="2296"/>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Frequency Range MHz</w:t>
            </w:r>
          </w:p>
        </w:tc>
        <w:tc>
          <w:tcPr>
            <w:tcW w:w="1841"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Electric Field (E)  (V/m)</w:t>
            </w:r>
          </w:p>
        </w:tc>
        <w:tc>
          <w:tcPr>
            <w:tcW w:w="1863"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Magnetic Field H (A/m)</w:t>
            </w:r>
          </w:p>
        </w:tc>
        <w:tc>
          <w:tcPr>
            <w:tcW w:w="2077" w:type="dxa"/>
            <w:noWrap/>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RMS power density (S) (W/m</w:t>
            </w:r>
            <w:r w:rsidRPr="00215612">
              <w:rPr>
                <w:rFonts w:cs="Arial"/>
                <w:color w:val="FFFFFF"/>
                <w:sz w:val="19"/>
                <w:szCs w:val="22"/>
                <w:vertAlign w:val="superscript"/>
                <w:lang w:eastAsia="en-GB"/>
              </w:rPr>
              <w:t>2</w:t>
            </w:r>
            <w:r w:rsidRPr="00215612">
              <w:rPr>
                <w:rFonts w:cs="Arial"/>
                <w:color w:val="FFFFFF"/>
                <w:sz w:val="19"/>
                <w:szCs w:val="22"/>
                <w:lang w:eastAsia="en-GB"/>
              </w:rPr>
              <w:t>)</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100-400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27.5</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0.073</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400-2000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f/200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2000-5000</w:t>
            </w:r>
          </w:p>
        </w:tc>
        <w:tc>
          <w:tcPr>
            <w:tcW w:w="1841"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1863"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w:t>
            </w:r>
          </w:p>
        </w:tc>
        <w:tc>
          <w:tcPr>
            <w:tcW w:w="2077" w:type="dxa"/>
            <w:noWrap/>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10</w:t>
            </w:r>
          </w:p>
        </w:tc>
      </w:tr>
    </w:tbl>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The IEEE C95.1-2005 level for 400-2000 MHz (typical cellular RF bands) is identical (not to FCC nor ANSI levels) to the ICNIRP level (f/200 W/m</w:t>
      </w:r>
      <w:r w:rsidRPr="00215612">
        <w:rPr>
          <w:rFonts w:cs="Times New Roman"/>
          <w:szCs w:val="22"/>
          <w:vertAlign w:val="superscript"/>
        </w:rPr>
        <w:t>2</w:t>
      </w:r>
      <w:r w:rsidRPr="00215612">
        <w:rPr>
          <w:rFonts w:cs="Times New Roman"/>
          <w:szCs w:val="22"/>
        </w:rPr>
        <w:t>); the units are also the same.</w:t>
      </w:r>
      <w:bookmarkEnd w:id="167"/>
      <w:bookmarkEnd w:id="168"/>
      <w:bookmarkEnd w:id="169"/>
    </w:p>
    <w:p w:rsidR="00215612" w:rsidRPr="00215612" w:rsidRDefault="00215612" w:rsidP="00215612">
      <w:pPr>
        <w:keepNext/>
        <w:tabs>
          <w:tab w:val="clear" w:pos="567"/>
          <w:tab w:val="clear" w:pos="1133"/>
          <w:tab w:val="clear" w:pos="1700"/>
          <w:tab w:val="clear" w:pos="2267"/>
          <w:tab w:val="left" w:pos="851"/>
        </w:tabs>
        <w:kinsoku/>
        <w:bidi w:val="0"/>
        <w:spacing w:before="400" w:line="240" w:lineRule="auto"/>
        <w:outlineLvl w:val="1"/>
        <w:rPr>
          <w:rFonts w:eastAsia="Times New Roman" w:cs="Helvetica"/>
          <w:b/>
          <w:bCs/>
          <w:color w:val="005173"/>
          <w:sz w:val="24"/>
          <w:szCs w:val="32"/>
        </w:rPr>
      </w:pPr>
      <w:bookmarkStart w:id="173" w:name="_Toc149211792"/>
      <w:bookmarkStart w:id="174" w:name="_Toc361912444"/>
      <w:bookmarkStart w:id="175" w:name="_Toc374691843"/>
      <w:r w:rsidRPr="00215612">
        <w:rPr>
          <w:rFonts w:eastAsia="Times New Roman" w:cs="Helvetica"/>
          <w:b/>
          <w:bCs/>
          <w:color w:val="005173"/>
          <w:sz w:val="24"/>
          <w:szCs w:val="32"/>
        </w:rPr>
        <w:t>2.2</w:t>
      </w:r>
      <w:r w:rsidRPr="00215612">
        <w:rPr>
          <w:rFonts w:eastAsia="Times New Roman" w:cs="Helvetica"/>
          <w:b/>
          <w:bCs/>
          <w:color w:val="005173"/>
          <w:sz w:val="24"/>
          <w:szCs w:val="32"/>
        </w:rPr>
        <w:tab/>
        <w:t>Exposures: Cellular Handsets</w:t>
      </w:r>
      <w:bookmarkEnd w:id="173"/>
      <w:bookmarkEnd w:id="174"/>
      <w:bookmarkEnd w:id="175"/>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Specific energy Absorption Rate (SAR) is the time rate of energy absorption per gram of tissue from electromagnetic radiation; it is expressed in watts per kilogram (W/kg). Table 6 compares the rate absorption in ICNIRP, EC and FCC</w:t>
      </w:r>
      <w:r w:rsidRPr="00215612">
        <w:rPr>
          <w:rFonts w:cs="Times New Roman"/>
          <w:szCs w:val="22"/>
          <w:vertAlign w:val="superscript"/>
        </w:rPr>
        <w:footnoteReference w:customMarkFollows="1" w:id="23"/>
        <w:t>2</w:t>
      </w:r>
      <w:r w:rsidRPr="00215612">
        <w:rPr>
          <w:rFonts w:cs="Times New Roman"/>
          <w:szCs w:val="22"/>
        </w:rPr>
        <w:t>.</w:t>
      </w:r>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bookmarkStart w:id="176" w:name="_Ref149547028"/>
      <w:bookmarkStart w:id="177" w:name="_Toc199908855"/>
      <w:bookmarkStart w:id="178" w:name="_Toc148460125"/>
      <w:r w:rsidRPr="00215612">
        <w:rPr>
          <w:rFonts w:cs="Arial"/>
          <w:b/>
          <w:bCs/>
          <w:color w:val="005173"/>
          <w:szCs w:val="24"/>
        </w:rPr>
        <w:t xml:space="preserve">Table </w:t>
      </w:r>
      <w:bookmarkEnd w:id="176"/>
      <w:r w:rsidRPr="00215612">
        <w:rPr>
          <w:rFonts w:cs="Arial"/>
          <w:b/>
          <w:bCs/>
          <w:color w:val="005173"/>
          <w:szCs w:val="24"/>
        </w:rPr>
        <w:t>6: Maximal power from handsets: Specific absorption rate, SAR (W/kg)</w:t>
      </w:r>
      <w:bookmarkEnd w:id="177"/>
      <w:bookmarkEnd w:id="178"/>
    </w:p>
    <w:tbl>
      <w:tblPr>
        <w:tblStyle w:val="Style1"/>
        <w:tblW w:w="5000" w:type="pct"/>
        <w:jc w:val="center"/>
        <w:tblLook w:val="0020" w:firstRow="1" w:lastRow="0" w:firstColumn="0" w:lastColumn="0" w:noHBand="0" w:noVBand="0"/>
      </w:tblPr>
      <w:tblGrid>
        <w:gridCol w:w="1925"/>
        <w:gridCol w:w="3926"/>
        <w:gridCol w:w="3436"/>
      </w:tblGrid>
      <w:tr w:rsidR="00215612" w:rsidRPr="00215612" w:rsidTr="00215612">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ICNIRP</w:t>
            </w:r>
          </w:p>
        </w:tc>
        <w:tc>
          <w:tcPr>
            <w:tcW w:w="3603"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European Community</w:t>
            </w:r>
          </w:p>
        </w:tc>
        <w:tc>
          <w:tcPr>
            <w:tcW w:w="3153"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GB"/>
              </w:rPr>
            </w:pPr>
            <w:r w:rsidRPr="00215612">
              <w:rPr>
                <w:rFonts w:cs="Arial"/>
                <w:color w:val="FFFFFF"/>
                <w:sz w:val="19"/>
                <w:szCs w:val="22"/>
                <w:lang w:eastAsia="en-GB"/>
              </w:rPr>
              <w:t>FCC- USA</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10 MHz–10 GHz; Localised SAR (Head and Trunk)</w:t>
            </w:r>
          </w:p>
        </w:tc>
        <w:tc>
          <w:tcPr>
            <w:tcW w:w="315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 xml:space="preserve">Portable Devices; General Population/ Uncontrolled </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2.0; averaged over 10 g tissue</w:t>
            </w:r>
          </w:p>
        </w:tc>
        <w:tc>
          <w:tcPr>
            <w:tcW w:w="315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GB"/>
              </w:rPr>
            </w:pPr>
            <w:r w:rsidRPr="00215612">
              <w:rPr>
                <w:rFonts w:cs="Times New Roman"/>
                <w:sz w:val="19"/>
                <w:szCs w:val="18"/>
                <w:lang w:eastAsia="en-GB"/>
              </w:rPr>
              <w:t>1.6; averaged over 1g tissue</w:t>
            </w:r>
          </w:p>
        </w:tc>
      </w:tr>
    </w:tbl>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lang w:val="fr-FR"/>
        </w:rPr>
      </w:pP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In contrast to the thresholds of power density from cellular base stations, it is important to observe that the US is more risk averse than Europe in the allowed SAR from the cellular terminal. The ICNIRP threshold (adopted by EC) is 2.0 W/kg, while the US limits are 1.6 watts/kg</w:t>
      </w:r>
      <w:r w:rsidRPr="00215612">
        <w:rPr>
          <w:rFonts w:cs="Times New Roman"/>
          <w:szCs w:val="22"/>
          <w:vertAlign w:val="superscript"/>
        </w:rPr>
        <w:footnoteReference w:customMarkFollows="1" w:id="24"/>
        <w:t>3</w:t>
      </w:r>
      <w:r w:rsidRPr="00215612">
        <w:rPr>
          <w:rFonts w:cs="Times New Roman"/>
          <w:szCs w:val="22"/>
        </w:rPr>
        <w:t xml:space="preserve"> for the partial body. The IEEE (2006:79) has changed the peak spatial average SAR values from 1.6 W/kg for exposure of the public environment to 2 W/kg; moreover, the SAR is to be averaged over 10g tissue as in the ICNIRP and not for 1g as before. These changes were based on the scientific considerations and were also influenced by the desire to harmonize the basic restrictions with ICNIRP, where scientifically justified. </w:t>
      </w:r>
    </w:p>
    <w:bookmarkStart w:id="179" w:name="_Toc361912445"/>
    <w:bookmarkStart w:id="180" w:name="_Toc374691844"/>
    <w:p w:rsidR="00215612" w:rsidRPr="00215612" w:rsidRDefault="00607CE0" w:rsidP="00215612">
      <w:pPr>
        <w:tabs>
          <w:tab w:val="clear" w:pos="567"/>
          <w:tab w:val="clear" w:pos="1133"/>
          <w:tab w:val="clear" w:pos="1700"/>
          <w:tab w:val="clear" w:pos="2267"/>
        </w:tabs>
        <w:kinsoku/>
        <w:bidi w:val="0"/>
        <w:spacing w:before="0" w:line="240" w:lineRule="auto"/>
        <w:jc w:val="left"/>
        <w:rPr>
          <w:rFonts w:cs="Times New Roman Bold"/>
          <w:b/>
          <w:bCs/>
          <w:szCs w:val="22"/>
          <w:lang w:val="en-AU"/>
        </w:rPr>
      </w:pPr>
      <w:r>
        <w:rPr>
          <w:rFonts w:cs="Times New Roman Bold"/>
          <w:b/>
          <w:bCs/>
          <w:noProof/>
          <w:szCs w:val="22"/>
          <w:lang w:eastAsia="zh-CN"/>
        </w:rPr>
        <mc:AlternateContent>
          <mc:Choice Requires="wps">
            <w:drawing>
              <wp:anchor distT="0" distB="0" distL="114300" distR="114300" simplePos="0" relativeHeight="251663360" behindDoc="0" locked="0" layoutInCell="1" allowOverlap="1" wp14:anchorId="40072C59" wp14:editId="6E3D2906">
                <wp:simplePos x="0" y="0"/>
                <wp:positionH relativeFrom="column">
                  <wp:posOffset>-62230</wp:posOffset>
                </wp:positionH>
                <wp:positionV relativeFrom="paragraph">
                  <wp:posOffset>2449830</wp:posOffset>
                </wp:positionV>
                <wp:extent cx="5816600" cy="209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31"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4.9pt;margin-top:192.9pt;width:45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" fillcolor="white [3201]" stroked="f" strokeweight=".5pt">
                <v:textbox inset="2mm,0,,0">
                  <w:txbxContent>
                    <w:p w:rsidR="00CB5433" w:rsidRDefault="00AF5355" w:rsidP="00607CE0">
                      <w:pPr>
                        <w:bidi w:val="0"/>
                        <w:ind w:right="5955"/>
                      </w:pPr>
                      <w:r>
                        <w:pict>
                          <v:rect id="_x0000_i1031" style="width:146.9pt;height:.5pt" o:hrstd="t" o:hrnoshade="t" o:hr="t" fillcolor="black [3213]" stroked="f"/>
                        </w:pict>
                      </w:r>
                    </w:p>
                  </w:txbxContent>
                </v:textbox>
              </v:shape>
            </w:pict>
          </mc:Fallback>
        </mc:AlternateContent>
      </w:r>
      <w:r w:rsidR="00215612" w:rsidRPr="00215612">
        <w:rPr>
          <w:rFonts w:cs="Times New Roman"/>
          <w:szCs w:val="22"/>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Times New Roman" w:cs="Helvetica"/>
          <w:b/>
          <w:bCs/>
          <w:color w:val="005173"/>
          <w:sz w:val="28"/>
        </w:rPr>
      </w:pPr>
      <w:r w:rsidRPr="00215612">
        <w:rPr>
          <w:rFonts w:eastAsia="Times New Roman" w:cs="Helvetica"/>
          <w:b/>
          <w:bCs/>
          <w:color w:val="005173"/>
          <w:sz w:val="28"/>
        </w:rPr>
        <w:lastRenderedPageBreak/>
        <w:t xml:space="preserve">Annex 3: </w:t>
      </w:r>
      <w:r w:rsidRPr="00215612">
        <w:rPr>
          <w:rFonts w:eastAsia="Times New Roman" w:cs="Helvetica"/>
          <w:b/>
          <w:bCs/>
          <w:color w:val="005173"/>
          <w:sz w:val="28"/>
        </w:rPr>
        <w:tab/>
        <w:t>Mandate of Question 23/1 (WTDC-10/139 (Rev.1))</w:t>
      </w:r>
      <w:bookmarkEnd w:id="179"/>
      <w:r w:rsidRPr="00215612">
        <w:rPr>
          <w:rFonts w:eastAsia="Times New Roman" w:cs="Helvetica"/>
          <w:b/>
          <w:bCs/>
          <w:color w:val="005173"/>
          <w:sz w:val="28"/>
        </w:rPr>
        <w:footnoteReference w:customMarkFollows="1" w:id="25"/>
        <w:t>*.</w:t>
      </w:r>
      <w:bookmarkEnd w:id="180"/>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before="200" w:line="240" w:lineRule="auto"/>
        <w:ind w:left="425" w:hanging="425"/>
        <w:rPr>
          <w:rFonts w:cs="Arial"/>
          <w:b/>
          <w:bCs/>
          <w:color w:val="000000"/>
          <w:szCs w:val="22"/>
          <w:lang w:val="en-AU" w:eastAsia="en-ZA"/>
        </w:rPr>
      </w:pPr>
      <w:bookmarkStart w:id="181" w:name="_Toc375239134"/>
      <w:r w:rsidRPr="00215612">
        <w:rPr>
          <w:rFonts w:cs="Arial"/>
          <w:b/>
          <w:color w:val="000000"/>
          <w:szCs w:val="22"/>
          <w:lang w:val="en-AU" w:eastAsia="en-ZA"/>
        </w:rPr>
        <w:t>Question 23/1 – Strategies and policies concerning human exposure to electromagnetic fields</w:t>
      </w:r>
      <w:bookmarkEnd w:id="181"/>
      <w:r w:rsidRPr="00215612">
        <w:rPr>
          <w:rFonts w:cs="Arial"/>
          <w:b/>
          <w:color w:val="000000"/>
          <w:szCs w:val="22"/>
          <w:lang w:val="en-AU" w:eastAsia="en-ZA"/>
        </w:rPr>
        <w:t xml:space="preserve">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before="240" w:line="240" w:lineRule="auto"/>
        <w:ind w:left="425" w:hanging="425"/>
        <w:rPr>
          <w:rFonts w:cs="Arial"/>
          <w:b/>
          <w:bCs/>
          <w:color w:val="000000"/>
          <w:szCs w:val="22"/>
          <w:lang w:val="en-AU" w:eastAsia="en-ZA"/>
        </w:rPr>
      </w:pPr>
      <w:bookmarkStart w:id="182" w:name="_Toc375239135"/>
      <w:r w:rsidRPr="00215612">
        <w:rPr>
          <w:rFonts w:cs="Arial"/>
          <w:b/>
          <w:color w:val="000000"/>
          <w:szCs w:val="22"/>
          <w:lang w:val="en-AU" w:eastAsia="en-ZA"/>
        </w:rPr>
        <w:t xml:space="preserve">1. </w:t>
      </w:r>
      <w:r w:rsidRPr="00215612">
        <w:rPr>
          <w:rFonts w:cs="Arial"/>
          <w:b/>
          <w:color w:val="000000"/>
          <w:szCs w:val="22"/>
          <w:lang w:val="en-AU" w:eastAsia="en-ZA"/>
        </w:rPr>
        <w:tab/>
        <w:t>Statement of the situation</w:t>
      </w:r>
      <w:bookmarkEnd w:id="182"/>
      <w:r w:rsidRPr="00215612">
        <w:rPr>
          <w:rFonts w:cs="Arial"/>
          <w:b/>
          <w:color w:val="000000"/>
          <w:szCs w:val="22"/>
          <w:lang w:val="en-AU" w:eastAsia="en-ZA"/>
        </w:rPr>
        <w:t xml:space="preserve">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 xml:space="preserve">The deployment of different sources of electromagnetic fields to cater for the telecommunication and ICT needs of urban and rural communities has developed very rapidly over the past ten (10) years. This has been due to strong competition, ongoing traffic growth, quality of service requirements, network coverage extension and the introduction of new technologies. It has produced concern on the possible effects of prolonged exposure to emissions on people's health.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 xml:space="preserve">This concern on the part of populations is growing, aggravated by the feeling that they are not being kept informed of the process for deploying these installations; hence many complaints received by operators and government bodies responsible for radiocommunications/ICTs.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 xml:space="preserve">Thus, since the continued development of radiocommunications requires trust on the part of populations, the work carried out in ITU-R Study Group 1 Working Party 1C and ITU-T Study Group 5 under Resolution 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radiocommunication systems.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before="240" w:line="240" w:lineRule="auto"/>
        <w:ind w:left="425" w:hanging="425"/>
        <w:rPr>
          <w:rFonts w:cs="Arial"/>
          <w:b/>
          <w:bCs/>
          <w:color w:val="000000"/>
          <w:szCs w:val="22"/>
          <w:lang w:val="en-AU" w:eastAsia="en-ZA"/>
        </w:rPr>
      </w:pPr>
      <w:bookmarkStart w:id="183" w:name="_Toc375239136"/>
      <w:r w:rsidRPr="00215612">
        <w:rPr>
          <w:rFonts w:cs="Arial"/>
          <w:b/>
          <w:color w:val="000000"/>
          <w:szCs w:val="22"/>
          <w:lang w:val="en-AU" w:eastAsia="en-ZA"/>
        </w:rPr>
        <w:t xml:space="preserve">2. </w:t>
      </w:r>
      <w:r w:rsidRPr="00215612">
        <w:rPr>
          <w:rFonts w:cs="Arial"/>
          <w:b/>
          <w:color w:val="000000"/>
          <w:szCs w:val="22"/>
          <w:lang w:val="en-AU" w:eastAsia="en-ZA"/>
        </w:rPr>
        <w:tab/>
        <w:t>Question for study</w:t>
      </w:r>
      <w:bookmarkEnd w:id="183"/>
      <w:r w:rsidRPr="00215612">
        <w:rPr>
          <w:rFonts w:cs="Arial"/>
          <w:b/>
          <w:color w:val="000000"/>
          <w:szCs w:val="22"/>
          <w:lang w:val="en-AU" w:eastAsia="en-ZA"/>
        </w:rPr>
        <w:t xml:space="preserve">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 xml:space="preserve">The following subjects should be studied: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 xml:space="preserve">a) </w:t>
      </w:r>
      <w:r w:rsidRPr="00215612">
        <w:rPr>
          <w:rFonts w:cs="Arial"/>
          <w:bCs/>
          <w:color w:val="000000"/>
          <w:szCs w:val="22"/>
          <w:lang w:val="en-AU" w:eastAsia="en-ZA"/>
        </w:rPr>
        <w:tab/>
        <w:t xml:space="preserve">To compile and analyse the regulatory policies concerning human exposure to electromagnetic fields that are being considered or being undertaken for authorizing the installation of radiocommunication sites and Power Lines Telecommunications systems.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b)</w:t>
      </w:r>
      <w:r w:rsidRPr="00215612">
        <w:rPr>
          <w:rFonts w:cs="Arial"/>
          <w:bCs/>
          <w:color w:val="000000"/>
          <w:szCs w:val="22"/>
          <w:lang w:val="en-AU" w:eastAsia="en-ZA"/>
        </w:rPr>
        <w:tab/>
        <w:t xml:space="preserve">To describe the strategies or methods for raising the awareness of populations and information to populations regarding the effects of electromagnetic fields due to radiocommunication systems.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c)</w:t>
      </w:r>
      <w:r w:rsidRPr="00215612">
        <w:rPr>
          <w:rFonts w:cs="Arial"/>
          <w:bCs/>
          <w:color w:val="000000"/>
          <w:szCs w:val="22"/>
          <w:lang w:val="en-AU" w:eastAsia="en-ZA"/>
        </w:rPr>
        <w:tab/>
        <w:t xml:space="preserve">To propose guidelines and best practices on this matter.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before="240" w:line="240" w:lineRule="auto"/>
        <w:ind w:left="425" w:hanging="425"/>
        <w:rPr>
          <w:rFonts w:cs="Arial"/>
          <w:b/>
          <w:bCs/>
          <w:color w:val="000000"/>
          <w:szCs w:val="22"/>
          <w:lang w:val="en-AU" w:eastAsia="en-ZA"/>
        </w:rPr>
      </w:pPr>
      <w:bookmarkStart w:id="184" w:name="_Toc375239137"/>
      <w:r w:rsidRPr="00215612">
        <w:rPr>
          <w:rFonts w:cs="Arial"/>
          <w:b/>
          <w:color w:val="000000"/>
          <w:szCs w:val="22"/>
          <w:lang w:val="en-AU" w:eastAsia="en-ZA"/>
        </w:rPr>
        <w:t xml:space="preserve">3. </w:t>
      </w:r>
      <w:r w:rsidRPr="00215612">
        <w:rPr>
          <w:rFonts w:cs="Arial"/>
          <w:b/>
          <w:color w:val="000000"/>
          <w:szCs w:val="22"/>
          <w:lang w:val="en-AU" w:eastAsia="en-ZA"/>
        </w:rPr>
        <w:tab/>
        <w:t>Expected outcome</w:t>
      </w:r>
      <w:bookmarkEnd w:id="184"/>
      <w:r w:rsidRPr="00215612">
        <w:rPr>
          <w:rFonts w:cs="Arial"/>
          <w:b/>
          <w:color w:val="000000"/>
          <w:szCs w:val="22"/>
          <w:lang w:val="en-AU" w:eastAsia="en-ZA"/>
        </w:rPr>
        <w:t xml:space="preserve">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a)</w:t>
      </w:r>
      <w:r w:rsidRPr="00215612">
        <w:rPr>
          <w:rFonts w:cs="Arial"/>
          <w:bCs/>
          <w:color w:val="000000"/>
          <w:szCs w:val="22"/>
          <w:lang w:val="en-AU" w:eastAsia="en-ZA"/>
        </w:rPr>
        <w:tab/>
        <w:t xml:space="preserve">A report to the membership presenting guidelines to assist Member States in resolving similar problems faced by regulatory bodies.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b)</w:t>
      </w:r>
      <w:r w:rsidRPr="00215612">
        <w:rPr>
          <w:rFonts w:cs="Arial"/>
          <w:bCs/>
          <w:color w:val="000000"/>
          <w:szCs w:val="22"/>
          <w:lang w:val="en-AU" w:eastAsia="en-ZA"/>
        </w:rPr>
        <w:tab/>
        <w:t xml:space="preserve">The report will provide regulatory authorities with guidelines on methods for raising the awareness of populations along with best practices based on countries' experience in the matter.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before="240" w:line="240" w:lineRule="auto"/>
        <w:ind w:left="425" w:hanging="425"/>
        <w:rPr>
          <w:rFonts w:cs="Arial"/>
          <w:b/>
          <w:bCs/>
          <w:color w:val="000000"/>
          <w:szCs w:val="22"/>
          <w:lang w:val="en-AU" w:eastAsia="en-ZA"/>
        </w:rPr>
      </w:pPr>
      <w:bookmarkStart w:id="185" w:name="_Toc375239138"/>
      <w:r w:rsidRPr="00215612">
        <w:rPr>
          <w:rFonts w:cs="Arial"/>
          <w:b/>
          <w:color w:val="000000"/>
          <w:szCs w:val="22"/>
          <w:lang w:val="en-AU" w:eastAsia="en-ZA"/>
        </w:rPr>
        <w:t xml:space="preserve">4 </w:t>
      </w:r>
      <w:r w:rsidRPr="00215612">
        <w:rPr>
          <w:rFonts w:cs="Arial"/>
          <w:b/>
          <w:color w:val="000000"/>
          <w:szCs w:val="22"/>
          <w:lang w:val="en-AU" w:eastAsia="en-ZA"/>
        </w:rPr>
        <w:tab/>
        <w:t>Timeline</w:t>
      </w:r>
      <w:bookmarkEnd w:id="185"/>
      <w:r w:rsidRPr="00215612">
        <w:rPr>
          <w:rFonts w:cs="Arial"/>
          <w:b/>
          <w:color w:val="000000"/>
          <w:szCs w:val="22"/>
          <w:lang w:val="en-AU" w:eastAsia="en-ZA"/>
        </w:rPr>
        <w:t xml:space="preserve"> </w:t>
      </w:r>
    </w:p>
    <w:p w:rsidR="00215612" w:rsidRPr="00215612" w:rsidRDefault="00215612" w:rsidP="00215612">
      <w:pPr>
        <w:keepNext/>
        <w:pBdr>
          <w:top w:val="single" w:sz="12" w:space="1" w:color="005173"/>
          <w:left w:val="single" w:sz="12" w:space="1" w:color="005173"/>
          <w:bottom w:val="single" w:sz="12" w:space="1" w:color="005173"/>
          <w:right w:val="single" w:sz="12" w:space="0" w:color="005173"/>
        </w:pBdr>
        <w:shd w:val="clear" w:color="auto" w:fill="E8F8FD"/>
        <w:tabs>
          <w:tab w:val="clear" w:pos="567"/>
          <w:tab w:val="clear" w:pos="1133"/>
          <w:tab w:val="clear" w:pos="1700"/>
          <w:tab w:val="clear" w:pos="2267"/>
        </w:tabs>
        <w:kinsoku/>
        <w:autoSpaceDE w:val="0"/>
        <w:autoSpaceDN w:val="0"/>
        <w:bidi w:val="0"/>
        <w:adjustRightInd w:val="0"/>
        <w:spacing w:line="240" w:lineRule="auto"/>
        <w:rPr>
          <w:rFonts w:cs="Arial"/>
          <w:bCs/>
          <w:color w:val="000000"/>
          <w:szCs w:val="22"/>
          <w:lang w:val="en-AU" w:eastAsia="en-ZA"/>
        </w:rPr>
      </w:pPr>
      <w:r w:rsidRPr="00215612">
        <w:rPr>
          <w:rFonts w:cs="Arial"/>
          <w:bCs/>
          <w:color w:val="000000"/>
          <w:szCs w:val="22"/>
          <w:lang w:val="en-AU" w:eastAsia="en-ZA"/>
        </w:rPr>
        <w:t>A provisional report is to be presented to the Study Group in 2012. It is proposed that the study be completed in 2013, at which date a final report containing guidelines will be submitted</w:t>
      </w:r>
    </w:p>
    <w:bookmarkStart w:id="186" w:name="_Toc361912446"/>
    <w:p w:rsidR="00215612" w:rsidRPr="00215612" w:rsidRDefault="00607CE0" w:rsidP="00215612">
      <w:pPr>
        <w:tabs>
          <w:tab w:val="clear" w:pos="567"/>
          <w:tab w:val="clear" w:pos="1133"/>
          <w:tab w:val="clear" w:pos="1700"/>
          <w:tab w:val="clear" w:pos="2267"/>
        </w:tabs>
        <w:kinsoku/>
        <w:bidi w:val="0"/>
        <w:spacing w:before="0" w:line="240" w:lineRule="auto"/>
        <w:rPr>
          <w:rFonts w:cs="Times New Roman"/>
          <w:b/>
          <w:szCs w:val="19"/>
          <w:lang w:val="en-GB"/>
        </w:rPr>
      </w:pPr>
      <w:r>
        <w:rPr>
          <w:rFonts w:cs="Times New Roman Bold"/>
          <w:b/>
          <w:bCs/>
          <w:noProof/>
          <w:szCs w:val="22"/>
          <w:lang w:eastAsia="zh-CN"/>
        </w:rPr>
        <mc:AlternateContent>
          <mc:Choice Requires="wps">
            <w:drawing>
              <wp:anchor distT="0" distB="0" distL="114300" distR="114300" simplePos="0" relativeHeight="251665408" behindDoc="0" locked="0" layoutInCell="1" allowOverlap="1" wp14:anchorId="0D50AE7C" wp14:editId="6B427621">
                <wp:simplePos x="0" y="0"/>
                <wp:positionH relativeFrom="column">
                  <wp:posOffset>-48375</wp:posOffset>
                </wp:positionH>
                <wp:positionV relativeFrom="paragraph">
                  <wp:posOffset>923694</wp:posOffset>
                </wp:positionV>
                <wp:extent cx="5816600" cy="19442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16600" cy="194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23729A">
                            <w:pPr>
                              <w:bidi w:val="0"/>
                              <w:ind w:right="5955"/>
                            </w:pPr>
                            <w:r>
                              <w:pict>
                                <v:rect id="_x0000_i1033"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8pt;margin-top:72.75pt;width:458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" fillcolor="white [3201]" stroked="f" strokeweight=".5pt">
                <v:textbox inset="2mm,0,,0">
                  <w:txbxContent>
                    <w:p w:rsidR="00CB5433" w:rsidRDefault="00AF5355" w:rsidP="0023729A">
                      <w:pPr>
                        <w:bidi w:val="0"/>
                        <w:ind w:right="5955"/>
                      </w:pPr>
                      <w:r>
                        <w:pict>
                          <v:rect id="_x0000_i1033" style="width:146.9pt;height:.5pt" o:hrstd="t" o:hrnoshade="t" o:hr="t" fillcolor="black [3213]" stroked="f"/>
                        </w:pict>
                      </w:r>
                    </w:p>
                  </w:txbxContent>
                </v:textbox>
              </v:shape>
            </w:pict>
          </mc:Fallback>
        </mc:AlternateContent>
      </w:r>
      <w:r w:rsidR="00215612" w:rsidRPr="00215612">
        <w:rPr>
          <w:rFonts w:cs="Times New Roman"/>
          <w:smallCaps/>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Times New Roman" w:cs="Helvetica"/>
          <w:b/>
          <w:bCs/>
          <w:smallCaps/>
          <w:color w:val="005173"/>
          <w:sz w:val="28"/>
        </w:rPr>
      </w:pPr>
      <w:bookmarkStart w:id="187" w:name="_Toc374691845"/>
      <w:r w:rsidRPr="00215612">
        <w:rPr>
          <w:rFonts w:eastAsia="Times New Roman" w:cs="Helvetica"/>
          <w:b/>
          <w:bCs/>
          <w:color w:val="005173"/>
          <w:sz w:val="28"/>
        </w:rPr>
        <w:lastRenderedPageBreak/>
        <w:t xml:space="preserve">Annex 4: </w:t>
      </w:r>
      <w:r w:rsidRPr="00215612">
        <w:rPr>
          <w:rFonts w:eastAsia="Times New Roman" w:cs="Helvetica"/>
          <w:b/>
          <w:bCs/>
          <w:color w:val="005173"/>
          <w:sz w:val="28"/>
        </w:rPr>
        <w:tab/>
        <w:t>WTSA-12</w:t>
      </w:r>
      <w:r w:rsidRPr="00215612">
        <w:rPr>
          <w:rFonts w:eastAsia="Times New Roman" w:cs="Helvetica"/>
          <w:b/>
          <w:bCs/>
          <w:color w:val="005173"/>
          <w:vertAlign w:val="superscript"/>
        </w:rPr>
        <w:footnoteReference w:customMarkFollows="1" w:id="26"/>
        <w:t>*</w:t>
      </w:r>
      <w:r w:rsidRPr="00215612">
        <w:rPr>
          <w:rFonts w:eastAsia="Times New Roman" w:cs="Helvetica"/>
          <w:b/>
          <w:bCs/>
          <w:color w:val="005173"/>
          <w:sz w:val="28"/>
        </w:rPr>
        <w:t xml:space="preserve"> Resolution 72 on “Measurement concerns related to human exposure to electromagnetic fields”'</w:t>
      </w:r>
      <w:bookmarkEnd w:id="186"/>
      <w:bookmarkEnd w:id="187"/>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bookmarkStart w:id="188" w:name="dstart"/>
      <w:bookmarkStart w:id="189" w:name="dbreak"/>
      <w:bookmarkStart w:id="190" w:name="c2tope"/>
      <w:bookmarkStart w:id="191" w:name="irecnoe"/>
      <w:bookmarkEnd w:id="188"/>
      <w:bookmarkEnd w:id="189"/>
      <w:bookmarkEnd w:id="190"/>
      <w:bookmarkEnd w:id="191"/>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keepNext/>
        <w:keepLines/>
        <w:tabs>
          <w:tab w:val="clear" w:pos="567"/>
          <w:tab w:val="clear" w:pos="1133"/>
          <w:tab w:val="clear" w:pos="1700"/>
          <w:tab w:val="clear" w:pos="2267"/>
        </w:tabs>
        <w:kinsoku/>
        <w:overflowPunct w:val="0"/>
        <w:autoSpaceDE w:val="0"/>
        <w:autoSpaceDN w:val="0"/>
        <w:bidi w:val="0"/>
        <w:adjustRightInd w:val="0"/>
        <w:spacing w:before="0" w:line="280" w:lineRule="exact"/>
        <w:jc w:val="center"/>
        <w:textAlignment w:val="baseline"/>
        <w:rPr>
          <w:rFonts w:eastAsia="Times New Roman" w:cs="Times New Roman"/>
          <w:caps/>
          <w:sz w:val="28"/>
          <w:szCs w:val="20"/>
          <w:lang w:eastAsia="en-US"/>
        </w:rPr>
      </w:pPr>
      <w:r w:rsidRPr="00215612">
        <w:rPr>
          <w:rFonts w:eastAsia="Times New Roman" w:cs="Times New Roman"/>
          <w:caps/>
          <w:sz w:val="28"/>
          <w:szCs w:val="20"/>
          <w:lang w:eastAsia="en-US"/>
        </w:rPr>
        <w:t>resolution 72 (Rev. Dubai, 2012)</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rPr>
          <w:rFonts w:eastAsia="Times New Roman" w:cs="Times New Roman Bold"/>
          <w:b/>
          <w:sz w:val="28"/>
          <w:szCs w:val="20"/>
          <w:lang w:val="en-GB" w:eastAsia="en-US"/>
        </w:rPr>
      </w:pPr>
      <w:r w:rsidRPr="00215612">
        <w:rPr>
          <w:rFonts w:eastAsia="Times New Roman" w:cs="Times New Roman Bold"/>
          <w:b/>
          <w:sz w:val="28"/>
          <w:szCs w:val="20"/>
          <w:lang w:eastAsia="en-US"/>
        </w:rPr>
        <w:t>Measurement</w:t>
      </w:r>
      <w:r w:rsidRPr="00215612">
        <w:rPr>
          <w:rFonts w:eastAsia="Times New Roman" w:cs="Times New Roman Bold"/>
          <w:b/>
          <w:sz w:val="28"/>
          <w:szCs w:val="20"/>
          <w:lang w:val="en-GB" w:eastAsia="en-US"/>
        </w:rPr>
        <w:t xml:space="preserve"> concerns related to human exposure to electromagnetic fields</w:t>
      </w:r>
    </w:p>
    <w:p w:rsidR="00215612" w:rsidRPr="00215612" w:rsidRDefault="00215612" w:rsidP="00215612">
      <w:pPr>
        <w:keepNext/>
        <w:keepLines/>
        <w:tabs>
          <w:tab w:val="clear" w:pos="567"/>
          <w:tab w:val="clear" w:pos="1133"/>
          <w:tab w:val="clear" w:pos="1700"/>
          <w:tab w:val="clear" w:pos="2267"/>
        </w:tabs>
        <w:kinsoku/>
        <w:overflowPunct w:val="0"/>
        <w:autoSpaceDE w:val="0"/>
        <w:autoSpaceDN w:val="0"/>
        <w:bidi w:val="0"/>
        <w:adjustRightInd w:val="0"/>
        <w:spacing w:before="160" w:line="280" w:lineRule="exact"/>
        <w:jc w:val="center"/>
        <w:textAlignment w:val="baseline"/>
        <w:rPr>
          <w:rFonts w:eastAsia="Times New Roman" w:cs="Times New Roman italic"/>
          <w:i/>
          <w:sz w:val="22"/>
          <w:szCs w:val="20"/>
          <w:lang w:eastAsia="en-US"/>
        </w:rPr>
      </w:pPr>
      <w:r w:rsidRPr="00215612">
        <w:rPr>
          <w:rFonts w:eastAsia="Times New Roman" w:cs="Times New Roman italic"/>
          <w:i/>
          <w:sz w:val="22"/>
          <w:szCs w:val="20"/>
          <w:lang w:eastAsia="en-US"/>
        </w:rPr>
        <w:t>(Johannesburg, 2008; Dubai, 2012)</w:t>
      </w:r>
    </w:p>
    <w:p w:rsidR="00215612" w:rsidRPr="00215612" w:rsidRDefault="00215612" w:rsidP="00215612">
      <w:pPr>
        <w:tabs>
          <w:tab w:val="clear" w:pos="567"/>
          <w:tab w:val="clear" w:pos="1700"/>
          <w:tab w:val="left" w:pos="1871"/>
        </w:tabs>
        <w:kinsoku/>
        <w:overflowPunct w:val="0"/>
        <w:autoSpaceDE w:val="0"/>
        <w:autoSpaceDN w:val="0"/>
        <w:bidi w:val="0"/>
        <w:adjustRightInd w:val="0"/>
        <w:spacing w:after="120" w:line="240" w:lineRule="auto"/>
        <w:textAlignment w:val="baseline"/>
        <w:rPr>
          <w:rFonts w:ascii="Verdana" w:eastAsia="Times New Roman" w:hAnsi="Verdana" w:cs="Times New Roman"/>
          <w:sz w:val="19"/>
          <w:szCs w:val="19"/>
          <w:lang w:val="en-GB" w:eastAsia="en-US"/>
        </w:rPr>
      </w:pPr>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r w:rsidRPr="00215612">
        <w:rPr>
          <w:rFonts w:eastAsia="Times New Roman" w:cs="Times New Roman"/>
          <w:sz w:val="22"/>
          <w:szCs w:val="20"/>
          <w:lang w:val="en-GB" w:eastAsia="en-US"/>
        </w:rPr>
        <w:t>The World Telecommunication Standardization Assembly (Dubai, 2012),</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 xml:space="preserve">considering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a)</w:t>
      </w:r>
      <w:r w:rsidRPr="00215612">
        <w:rPr>
          <w:rFonts w:cs="Times New Roman"/>
          <w:szCs w:val="19"/>
          <w:lang w:val="en-GB"/>
        </w:rPr>
        <w:tab/>
        <w:t>the importance of telecommunications and information and communication technologies (ICT) for political, economic, social and cultural progress;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b)</w:t>
      </w:r>
      <w:r w:rsidRPr="00215612">
        <w:rPr>
          <w:rFonts w:cs="Times New Roman"/>
          <w:szCs w:val="19"/>
          <w:lang w:val="en-GB"/>
        </w:rPr>
        <w:tab/>
        <w:t>that a significant part of the infrastructure needed to help bridge the digital divide between developed and developing countries</w:t>
      </w:r>
      <w:r w:rsidRPr="00215612">
        <w:rPr>
          <w:rFonts w:cs="Times New Roman"/>
          <w:szCs w:val="19"/>
          <w:vertAlign w:val="superscript"/>
        </w:rPr>
        <w:footnoteReference w:customMarkFollows="1" w:id="27"/>
        <w:t>1</w:t>
      </w:r>
      <w:r w:rsidRPr="00215612">
        <w:rPr>
          <w:rFonts w:cs="Times New Roman"/>
          <w:szCs w:val="19"/>
          <w:lang w:val="en-GB"/>
        </w:rPr>
        <w:t xml:space="preserve"> involves various wireless technologies;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c)</w:t>
      </w:r>
      <w:r w:rsidRPr="00215612">
        <w:rPr>
          <w:rFonts w:cs="Times New Roman"/>
          <w:szCs w:val="19"/>
          <w:lang w:val="en-GB"/>
        </w:rPr>
        <w:tab/>
        <w:t>that there is a need to inform the public of the potential effects of exposure to electromagnetic fields (EMF);</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d)</w:t>
      </w:r>
      <w:r w:rsidRPr="00215612">
        <w:rPr>
          <w:rFonts w:cs="Times New Roman"/>
          <w:szCs w:val="19"/>
          <w:lang w:val="en-GB"/>
        </w:rPr>
        <w:tab/>
        <w:t>that an enormous amount of research has been carried out regarding wireless systems and health, and many independent expert committees have reviewed this research;</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e)</w:t>
      </w:r>
      <w:r w:rsidRPr="00215612">
        <w:rPr>
          <w:rFonts w:cs="Times New Roman"/>
          <w:szCs w:val="19"/>
          <w:lang w:val="en-GB"/>
        </w:rPr>
        <w:tab/>
        <w:t>that the International Commission on Non-Ionizing Radiation Protection (ICNIRP), the International Electrotechnical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f)</w:t>
      </w:r>
      <w:r w:rsidRPr="00215612">
        <w:rPr>
          <w:rFonts w:cs="Times New Roman"/>
          <w:szCs w:val="19"/>
          <w:lang w:val="en-GB"/>
        </w:rPr>
        <w:tab/>
        <w:t>that the World Health Organization (WHO) has issued fact sheets regarding EMF issues, including mobile terminals, base stations and wireless networks, referencing ICNIRP standards;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g)</w:t>
      </w:r>
      <w:r w:rsidRPr="00215612">
        <w:rPr>
          <w:rFonts w:cs="Times New Roman"/>
          <w:szCs w:val="19"/>
          <w:lang w:val="en-GB"/>
        </w:rPr>
        <w:tab/>
        <w:t xml:space="preserve">Resolution 176 (Guadalajara, 2010) of the Plenipotentiary Conference, on human exposure to and measurement of electromagnetic fields;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h)</w:t>
      </w:r>
      <w:r w:rsidRPr="00215612">
        <w:rPr>
          <w:rFonts w:cs="Times New Roman"/>
          <w:szCs w:val="19"/>
          <w:lang w:val="en-GB"/>
        </w:rPr>
        <w:tab/>
        <w:t>Resolution 62 (Hyderabad, 2010) of the World Telecommunication Development Conference, on measurement concerns related to human exposure to electromagnetic fields,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recognizing</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a)</w:t>
      </w:r>
      <w:r w:rsidRPr="00215612">
        <w:rPr>
          <w:rFonts w:cs="Times New Roman"/>
          <w:szCs w:val="19"/>
          <w:lang w:val="en-GB"/>
        </w:rPr>
        <w:tab/>
        <w:t>the work done within ITU Radiocommunication Sector (ITU</w:t>
      </w:r>
      <w:r w:rsidRPr="00215612">
        <w:rPr>
          <w:rFonts w:cs="Times New Roman"/>
          <w:szCs w:val="19"/>
          <w:lang w:val="en-GB"/>
        </w:rPr>
        <w:noBreakHyphen/>
        <w:t>R) study groups on radiowave propagation, electromagnetic compatibility (EMC) and related aspects, including measurement methods;</w:t>
      </w:r>
    </w:p>
    <w:p w:rsidR="00215612" w:rsidRPr="00215612" w:rsidRDefault="00607CE0" w:rsidP="00215612">
      <w:pPr>
        <w:tabs>
          <w:tab w:val="clear" w:pos="567"/>
          <w:tab w:val="clear" w:pos="1133"/>
          <w:tab w:val="clear" w:pos="1700"/>
          <w:tab w:val="clear" w:pos="2267"/>
        </w:tabs>
        <w:kinsoku/>
        <w:bidi w:val="0"/>
        <w:spacing w:line="240" w:lineRule="auto"/>
        <w:rPr>
          <w:rFonts w:cs="Times New Roman"/>
          <w:szCs w:val="19"/>
          <w:lang w:val="en-GB"/>
        </w:rPr>
      </w:pPr>
      <w:r>
        <w:rPr>
          <w:rFonts w:cs="Times New Roman Bold"/>
          <w:b/>
          <w:bCs/>
          <w:noProof/>
          <w:szCs w:val="22"/>
          <w:lang w:eastAsia="zh-CN"/>
        </w:rPr>
        <mc:AlternateContent>
          <mc:Choice Requires="wps">
            <w:drawing>
              <wp:anchor distT="0" distB="0" distL="114300" distR="114300" simplePos="0" relativeHeight="251667456" behindDoc="0" locked="0" layoutInCell="1" allowOverlap="1" wp14:anchorId="6C8DCB02" wp14:editId="16B20DF4">
                <wp:simplePos x="0" y="0"/>
                <wp:positionH relativeFrom="column">
                  <wp:posOffset>-49530</wp:posOffset>
                </wp:positionH>
                <wp:positionV relativeFrom="paragraph">
                  <wp:posOffset>853440</wp:posOffset>
                </wp:positionV>
                <wp:extent cx="5816600" cy="209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35"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3.9pt;margin-top:67.2pt;width:458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" fillcolor="white [3201]" stroked="f" strokeweight=".5pt">
                <v:textbox inset="2mm,0,,0">
                  <w:txbxContent>
                    <w:p w:rsidR="00CB5433" w:rsidRDefault="00AF5355" w:rsidP="00607CE0">
                      <w:pPr>
                        <w:bidi w:val="0"/>
                        <w:ind w:right="5955"/>
                      </w:pPr>
                      <w:r>
                        <w:pict>
                          <v:rect id="_x0000_i1035" style="width:146.9pt;height:.5pt" o:hrstd="t" o:hrnoshade="t" o:hr="t" fillcolor="black [3213]" stroked="f"/>
                        </w:pict>
                      </w:r>
                    </w:p>
                  </w:txbxContent>
                </v:textbox>
              </v:shape>
            </w:pict>
          </mc:Fallback>
        </mc:AlternateContent>
      </w:r>
      <w:r w:rsidR="00215612" w:rsidRPr="00215612">
        <w:rPr>
          <w:rFonts w:cs="Times New Roman"/>
          <w:i/>
          <w:iCs/>
          <w:szCs w:val="19"/>
          <w:lang w:val="en-GB"/>
        </w:rPr>
        <w:t>b)</w:t>
      </w:r>
      <w:r w:rsidR="00215612" w:rsidRPr="00215612">
        <w:rPr>
          <w:rFonts w:cs="Times New Roman"/>
          <w:szCs w:val="19"/>
          <w:lang w:val="en-GB"/>
        </w:rPr>
        <w:tab/>
        <w:t>the work done within Study Group 5 of the ITU Telecommunication Standardization Sector (ITU</w:t>
      </w:r>
      <w:r w:rsidR="00215612" w:rsidRPr="00215612">
        <w:rPr>
          <w:rFonts w:cs="Times New Roman"/>
          <w:szCs w:val="19"/>
          <w:lang w:val="en-GB"/>
        </w:rPr>
        <w:noBreakHyphen/>
        <w:t>T) on techniques for taking radio-frequency (RF) measurements;</w:t>
      </w:r>
      <w:r w:rsidRPr="00607CE0">
        <w:rPr>
          <w:rFonts w:cs="Times New Roman Bold"/>
          <w:b/>
          <w:bCs/>
          <w:noProof/>
          <w:szCs w:val="22"/>
          <w:lang w:eastAsia="zh-CN"/>
        </w:rPr>
        <w:t xml:space="preserve"> </w:t>
      </w:r>
    </w:p>
    <w:p w:rsidR="00215612" w:rsidRPr="00215612" w:rsidRDefault="00215612" w:rsidP="00215612">
      <w:pPr>
        <w:keepNext/>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lastRenderedPageBreak/>
        <w:t>c)</w:t>
      </w:r>
      <w:r w:rsidRPr="00215612">
        <w:rPr>
          <w:rFonts w:cs="Times New Roman"/>
          <w:szCs w:val="19"/>
          <w:lang w:val="en-GB"/>
        </w:rPr>
        <w:tab/>
        <w:t>that Study Group 5, in establishing measurement methodologies for assessing human exposure to RF energy, already cooperates with many participating standards organizations (PSOs),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recognizing further</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a)</w:t>
      </w:r>
      <w:r w:rsidRPr="00215612">
        <w:rPr>
          <w:rFonts w:cs="Times New Roman"/>
          <w:szCs w:val="19"/>
          <w:lang w:val="en-GB"/>
        </w:rPr>
        <w:tab/>
        <w:t>that some publications about EMF effects on health create doubt among the population, in particular in developing countries;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b)</w:t>
      </w:r>
      <w:r w:rsidRPr="00215612">
        <w:rPr>
          <w:rFonts w:cs="Times New Roman"/>
          <w:szCs w:val="19"/>
          <w:lang w:val="en-GB"/>
        </w:rPr>
        <w:tab/>
        <w:t>that, in the absence of regulation, people, in particular in developing countries, become more and more doubtful and are increasingly opposing the deployment of radio installations in their neighbourhoods;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c)</w:t>
      </w:r>
      <w:r w:rsidRPr="00215612">
        <w:rPr>
          <w:rFonts w:cs="Times New Roman"/>
          <w:szCs w:val="19"/>
          <w:lang w:val="en-GB"/>
        </w:rPr>
        <w:tab/>
        <w:t>that the cost of the equipment used for assessing human exposure to RF energy is very high, and that the equipment is more likely to be affordable only in developed countries;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i/>
          <w:iCs/>
          <w:szCs w:val="19"/>
          <w:lang w:val="en-GB"/>
        </w:rPr>
        <w:t>d)</w:t>
      </w:r>
      <w:r w:rsidRPr="00215612">
        <w:rPr>
          <w:rFonts w:cs="Times New Roman"/>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noting</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the similar activities carried out by other national, regional and international standards development organizations (SDOs),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resolves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to invite ITU</w:t>
      </w:r>
      <w:r w:rsidRPr="00215612">
        <w:rPr>
          <w:rFonts w:cs="Times New Roman"/>
          <w:szCs w:val="19"/>
          <w:lang w:val="en-GB"/>
        </w:rPr>
        <w:noBreakHyphen/>
        <w:t>T, in particular Study Group 5, to expand and continue its work and support in this domain, including but not limited to:</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w:t>
      </w:r>
      <w:r w:rsidRPr="00215612">
        <w:rPr>
          <w:rFonts w:cs="Calibri"/>
          <w:szCs w:val="21"/>
          <w:lang w:val="en-GB" w:eastAsia="en-GB"/>
        </w:rPr>
        <w:tab/>
        <w:t>disseminating information related to this topic through organizing workshops and seminars for regulators, operators and any interested stakeholders from developing countries;</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ii)</w:t>
      </w:r>
      <w:r w:rsidRPr="00215612">
        <w:rPr>
          <w:rFonts w:cs="Calibri"/>
          <w:szCs w:val="21"/>
          <w:lang w:val="en-GB" w:eastAsia="en-GB"/>
        </w:rPr>
        <w:tab/>
        <w:t xml:space="preserve">continuing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iii)</w:t>
      </w:r>
      <w:r w:rsidRPr="00215612">
        <w:rPr>
          <w:rFonts w:cs="Calibri"/>
          <w:szCs w:val="21"/>
          <w:lang w:val="en-GB" w:eastAsia="en-GB"/>
        </w:rPr>
        <w:tab/>
        <w:t>cooperating on these issues with ITU</w:t>
      </w:r>
      <w:r w:rsidRPr="00215612">
        <w:rPr>
          <w:rFonts w:cs="Calibri"/>
          <w:szCs w:val="21"/>
          <w:lang w:val="en-GB" w:eastAsia="en-GB"/>
        </w:rPr>
        <w:noBreakHyphen/>
        <w:t>R Study Groups 1 and 6, and with Study Group 1 of the ITU Telecommunication Development Sector (ITU</w:t>
      </w:r>
      <w:r w:rsidRPr="00215612">
        <w:rPr>
          <w:rFonts w:cs="Calibri"/>
          <w:szCs w:val="21"/>
          <w:lang w:val="en-GB" w:eastAsia="en-GB"/>
        </w:rPr>
        <w:noBreakHyphen/>
        <w:t>D) in the framework of Question 23/1;</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iv)</w:t>
      </w:r>
      <w:r w:rsidRPr="00215612">
        <w:rPr>
          <w:rFonts w:cs="Calibri"/>
          <w:szCs w:val="21"/>
          <w:lang w:val="en-GB" w:eastAsia="en-GB"/>
        </w:rPr>
        <w:tab/>
        <w:t>strengthening coordination with WHO so that any fact sheet relating to human exposure to electromagnetic fields is circulated to Member States as soon as it is issued,</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instructs the Director of the Telecommunication Standardization Bureau, in close collaboration with the Directors of the other two Bureaux, and within the available financial resources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1</w:t>
      </w:r>
      <w:r w:rsidRPr="00215612">
        <w:rPr>
          <w:rFonts w:cs="Times New Roman"/>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2</w:t>
      </w:r>
      <w:r w:rsidRPr="00215612">
        <w:rPr>
          <w:rFonts w:cs="Times New Roman"/>
          <w:szCs w:val="19"/>
          <w:lang w:val="en-GB"/>
        </w:rPr>
        <w:tab/>
        <w:t>to hold workshops in developing countries with presentations and training on the use of equipment employed in assessing human exposure to RF energy;</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3</w:t>
      </w:r>
      <w:r w:rsidRPr="00215612">
        <w:rPr>
          <w:rFonts w:cs="Times New Roman"/>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br w:type="page"/>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lastRenderedPageBreak/>
        <w:t>invites Member States and Sector Members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further invites Member States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lang w:val="en-GB"/>
        </w:rPr>
      </w:pPr>
      <w:r w:rsidRPr="00215612">
        <w:rPr>
          <w:rFonts w:cs="Times New Roman"/>
          <w:szCs w:val="19"/>
          <w:lang w:val="en-GB"/>
        </w:rPr>
        <w:t>to adopt suitable measures in order to ensure compliance with relevant international recommendations to protect health against the adverse effect of EMF.</w:t>
      </w:r>
    </w:p>
    <w:p w:rsidR="00215612" w:rsidRPr="00215612" w:rsidRDefault="00215612" w:rsidP="00215612">
      <w:pPr>
        <w:tabs>
          <w:tab w:val="clear" w:pos="567"/>
          <w:tab w:val="clear" w:pos="1133"/>
          <w:tab w:val="clear" w:pos="1700"/>
          <w:tab w:val="clear" w:pos="2267"/>
        </w:tabs>
        <w:kinsoku/>
        <w:bidi w:val="0"/>
        <w:spacing w:before="0" w:line="240" w:lineRule="auto"/>
        <w:rPr>
          <w:rFonts w:cs="Times New Roman"/>
          <w:b/>
          <w:szCs w:val="19"/>
          <w:lang w:val="en-GB"/>
        </w:rPr>
      </w:pPr>
      <w:bookmarkStart w:id="192" w:name="_Toc361912447"/>
      <w:r w:rsidRPr="00215612">
        <w:rPr>
          <w:rFonts w:cs="Times New Roman"/>
          <w:smallCaps/>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Times New Roman" w:cs="Helvetica"/>
          <w:b/>
          <w:bCs/>
          <w:smallCaps/>
          <w:color w:val="005173"/>
          <w:sz w:val="28"/>
        </w:rPr>
      </w:pPr>
      <w:bookmarkStart w:id="193" w:name="_Toc374691846"/>
      <w:r w:rsidRPr="00215612">
        <w:rPr>
          <w:rFonts w:eastAsia="Times New Roman" w:cs="Helvetica"/>
          <w:b/>
          <w:bCs/>
          <w:color w:val="005173"/>
          <w:sz w:val="28"/>
        </w:rPr>
        <w:lastRenderedPageBreak/>
        <w:t xml:space="preserve">Annex 5: </w:t>
      </w:r>
      <w:r w:rsidRPr="00215612">
        <w:rPr>
          <w:rFonts w:eastAsia="Times New Roman" w:cs="Helvetica"/>
          <w:b/>
          <w:bCs/>
          <w:color w:val="005173"/>
          <w:sz w:val="28"/>
        </w:rPr>
        <w:tab/>
        <w:t>WTDC-10</w:t>
      </w:r>
      <w:r w:rsidRPr="00215612">
        <w:rPr>
          <w:rFonts w:eastAsia="Times New Roman" w:cs="Helvetica"/>
          <w:b/>
          <w:bCs/>
          <w:color w:val="005173"/>
          <w:vertAlign w:val="superscript"/>
        </w:rPr>
        <w:footnoteReference w:customMarkFollows="1" w:id="28"/>
        <w:t>*</w:t>
      </w:r>
      <w:r w:rsidRPr="00215612">
        <w:rPr>
          <w:rFonts w:eastAsia="Times New Roman" w:cs="Helvetica"/>
          <w:b/>
          <w:bCs/>
          <w:color w:val="005173"/>
          <w:sz w:val="28"/>
        </w:rPr>
        <w:t xml:space="preserve"> Resolution 62 on "Measurement concerns related to human exposure to EMF"</w:t>
      </w:r>
      <w:bookmarkEnd w:id="192"/>
      <w:bookmarkEnd w:id="193"/>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rPr>
          <w:rFonts w:eastAsia="Times New Roman" w:cs="Times New Roman Bold"/>
          <w:b/>
          <w:sz w:val="28"/>
          <w:szCs w:val="20"/>
          <w:lang w:eastAsia="en-US"/>
        </w:rPr>
      </w:pPr>
    </w:p>
    <w:p w:rsidR="00215612" w:rsidRPr="00215612" w:rsidRDefault="00215612" w:rsidP="00215612">
      <w:pPr>
        <w:keepNext/>
        <w:keepLines/>
        <w:tabs>
          <w:tab w:val="clear" w:pos="567"/>
          <w:tab w:val="clear" w:pos="1133"/>
          <w:tab w:val="clear" w:pos="1700"/>
          <w:tab w:val="clear" w:pos="2267"/>
        </w:tabs>
        <w:kinsoku/>
        <w:overflowPunct w:val="0"/>
        <w:autoSpaceDE w:val="0"/>
        <w:autoSpaceDN w:val="0"/>
        <w:bidi w:val="0"/>
        <w:adjustRightInd w:val="0"/>
        <w:spacing w:before="0" w:line="280" w:lineRule="exact"/>
        <w:jc w:val="center"/>
        <w:textAlignment w:val="baseline"/>
        <w:rPr>
          <w:rFonts w:eastAsia="Times New Roman" w:cs="Times New Roman"/>
          <w:caps/>
          <w:sz w:val="28"/>
          <w:szCs w:val="20"/>
          <w:lang w:eastAsia="en-US"/>
        </w:rPr>
      </w:pPr>
      <w:r w:rsidRPr="00215612">
        <w:rPr>
          <w:rFonts w:eastAsia="Times New Roman" w:cs="Times New Roman"/>
          <w:caps/>
          <w:sz w:val="28"/>
          <w:szCs w:val="20"/>
          <w:lang w:eastAsia="en-US"/>
        </w:rPr>
        <w:t>resolution 62 (Hyderabad, 2010)</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rPr>
          <w:rFonts w:eastAsia="Times New Roman" w:cs="Times New Roman Bold"/>
          <w:b/>
          <w:sz w:val="28"/>
          <w:szCs w:val="20"/>
          <w:lang w:eastAsia="en-US"/>
        </w:rPr>
      </w:pPr>
      <w:r w:rsidRPr="00215612">
        <w:rPr>
          <w:rFonts w:eastAsia="Times New Roman" w:cs="Times New Roman Bold"/>
          <w:b/>
          <w:sz w:val="28"/>
          <w:szCs w:val="20"/>
          <w:lang w:eastAsia="en-US"/>
        </w:rPr>
        <w:t>Measurement concerns related to human exposure to electromagnetic fields</w:t>
      </w:r>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r w:rsidRPr="00215612">
        <w:rPr>
          <w:rFonts w:eastAsia="Times New Roman" w:cs="Times New Roman"/>
          <w:sz w:val="22"/>
          <w:szCs w:val="20"/>
          <w:lang w:val="en-GB" w:eastAsia="en-US"/>
        </w:rPr>
        <w:t>The World Telecommunication Development Conference (Hyderabad, 2010),</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 xml:space="preserve">recalling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 xml:space="preserve">Resolution 72 (Johannesburg, 2008) of the World Telecommunication Standardization Assembly, on measurement concerns related to human exposure to electromagnetic fields (EMF), which calls for close cooperation with the Directors of the other two Bureaux – Telecommunication Development Bureau (BDT) and Radiocommunication Bureau (BR) – to implement the resolution in view of its importance to developing countries, </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 xml:space="preserve">considering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a)</w:t>
      </w:r>
      <w:r w:rsidRPr="00215612">
        <w:rPr>
          <w:rFonts w:eastAsia="Times New Roman" w:cs="Times New Roman"/>
          <w:szCs w:val="19"/>
          <w:lang w:eastAsia="en-ZA"/>
        </w:rPr>
        <w:tab/>
        <w:t xml:space="preserve">that there is a pressing need for information on the potential effects of human exposure to EMF in order to protect humans from such effects;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b)</w:t>
      </w:r>
      <w:r w:rsidRPr="00215612">
        <w:rPr>
          <w:rFonts w:eastAsia="Times New Roman" w:cs="Times New Roman"/>
          <w:szCs w:val="19"/>
          <w:lang w:eastAsia="en-ZA"/>
        </w:rPr>
        <w:tab/>
        <w:t>that there are a number of eminent international bodies involved in establishing measurement methodologies for assessing human exposure to EMF, and these already cooperate with many telecommunication standards bodies, including the ITU Telecommunication Standardization Sector (ITU-T),</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recognizing</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a)</w:t>
      </w:r>
      <w:r w:rsidRPr="00215612">
        <w:rPr>
          <w:rFonts w:eastAsia="Times New Roman" w:cs="Times New Roman"/>
          <w:szCs w:val="19"/>
          <w:lang w:eastAsia="en-ZA"/>
        </w:rPr>
        <w:tab/>
        <w:t>that some publications and information about EMF effects on health create doubt among the population, in particular in developing countries</w:t>
      </w:r>
      <w:r w:rsidRPr="00215612">
        <w:rPr>
          <w:rFonts w:eastAsia="Times New Roman" w:cs="Times New Roman"/>
          <w:szCs w:val="19"/>
          <w:vertAlign w:val="superscript"/>
          <w:lang w:eastAsia="en-ZA"/>
        </w:rPr>
        <w:footnoteReference w:customMarkFollows="1" w:id="29"/>
        <w:t>1</w:t>
      </w:r>
      <w:r w:rsidRPr="00215612">
        <w:rPr>
          <w:rFonts w:eastAsia="Times New Roman" w:cs="Times New Roman"/>
          <w:szCs w:val="19"/>
          <w:lang w:eastAsia="en-ZA"/>
        </w:rPr>
        <w:t xml:space="preserve">, causing these countries to address questions to ITU-T and, currently, to the ITU Telecommunication Development Sector (ITU-D);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b)</w:t>
      </w:r>
      <w:r w:rsidRPr="00215612">
        <w:rPr>
          <w:rFonts w:eastAsia="Times New Roman" w:cs="Times New Roman"/>
          <w:szCs w:val="19"/>
          <w:lang w:eastAsia="en-ZA"/>
        </w:rPr>
        <w:tab/>
        <w:t xml:space="preserve">that, in the absence of regulation, people, particularly in developing countries, become more and more doubtful and are increasingly opposing the deployment of radio installations in their neighbourhoods;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c)</w:t>
      </w:r>
      <w:r w:rsidRPr="00215612">
        <w:rPr>
          <w:rFonts w:eastAsia="Times New Roman" w:cs="Times New Roman"/>
          <w:szCs w:val="19"/>
          <w:lang w:eastAsia="en-ZA"/>
        </w:rPr>
        <w:tab/>
        <w:t xml:space="preserve">that the cost of the equipment used for assessing human exposure to EMF is very high and difficult for many developing countries to afford;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d)</w:t>
      </w:r>
      <w:r w:rsidRPr="00215612">
        <w:rPr>
          <w:rFonts w:eastAsia="Times New Roman" w:cs="Times New Roman"/>
          <w:szCs w:val="19"/>
          <w:lang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p>
    <w:p w:rsidR="00215612" w:rsidRPr="00215612" w:rsidRDefault="00607CE0"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Pr>
          <w:rFonts w:cs="Times New Roman Bold"/>
          <w:b/>
          <w:bCs/>
          <w:noProof/>
          <w:szCs w:val="22"/>
          <w:lang w:eastAsia="zh-CN"/>
        </w:rPr>
        <mc:AlternateContent>
          <mc:Choice Requires="wps">
            <w:drawing>
              <wp:anchor distT="0" distB="0" distL="114300" distR="114300" simplePos="0" relativeHeight="251669504" behindDoc="0" locked="0" layoutInCell="1" allowOverlap="1" wp14:anchorId="4A690686" wp14:editId="3A2C1C12">
                <wp:simplePos x="0" y="0"/>
                <wp:positionH relativeFrom="column">
                  <wp:posOffset>-55880</wp:posOffset>
                </wp:positionH>
                <wp:positionV relativeFrom="paragraph">
                  <wp:posOffset>653415</wp:posOffset>
                </wp:positionV>
                <wp:extent cx="581660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37"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4.4pt;margin-top:51.45pt;width:458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" fillcolor="white [3201]" stroked="f" strokeweight=".5pt">
                <v:textbox inset="2mm,0,,0">
                  <w:txbxContent>
                    <w:p w:rsidR="00CB5433" w:rsidRDefault="00AF5355" w:rsidP="00607CE0">
                      <w:pPr>
                        <w:bidi w:val="0"/>
                        <w:ind w:right="5955"/>
                      </w:pPr>
                      <w:r>
                        <w:pict>
                          <v:rect id="_x0000_i1037" style="width:146.9pt;height:.5pt" o:hrstd="t" o:hrnoshade="t" o:hr="t" fillcolor="black [3213]" stroked="f"/>
                        </w:pict>
                      </w:r>
                    </w:p>
                  </w:txbxContent>
                </v:textbox>
              </v:shape>
            </w:pict>
          </mc:Fallback>
        </mc:AlternateContent>
      </w:r>
      <w:r w:rsidR="00215612" w:rsidRPr="00215612">
        <w:rPr>
          <w:rFonts w:eastAsia="Times New Roman" w:cs="Times New Roman italic"/>
          <w:i/>
          <w:szCs w:val="20"/>
          <w:lang w:val="en-GB" w:eastAsia="en-US"/>
        </w:rPr>
        <w:br w:type="page"/>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lastRenderedPageBreak/>
        <w:t xml:space="preserve">resolves to instruct the Director of the Telecommunication Development Bureau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 xml:space="preserve">in response to the needs of the developing countries and consistent with the substance of Resolution 72 (Johannesburg, 2008), and in close cooperation with the Director of BR and Director of the Telecommunication Standardization Bureau (TSB):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1</w:t>
      </w:r>
      <w:r w:rsidRPr="00215612">
        <w:rPr>
          <w:rFonts w:eastAsia="Times New Roman" w:cs="Times New Roman"/>
          <w:szCs w:val="19"/>
          <w:lang w:eastAsia="en-ZA"/>
        </w:rPr>
        <w:tab/>
        <w:t xml:space="preserve">to give the necessary priority to this subject and, within the available resources, allocate the necessary funds for expediting execution of this resolution;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2</w:t>
      </w:r>
      <w:r w:rsidRPr="00215612">
        <w:rPr>
          <w:rFonts w:eastAsia="Times New Roman" w:cs="Times New Roman"/>
          <w:szCs w:val="19"/>
          <w:lang w:eastAsia="en-ZA"/>
        </w:rPr>
        <w:tab/>
        <w:t>to ensure that Programme 1 determines the requirements of developing countries and their regulatory authorities (at regional level) in relation to this resolution, contributes to studies on this subject, takes an active part in the work of the relevant ITU Radiocommunication Sector (ITU-R) and ITU-T study groups, and submits written contributions on the results of its work in this regard, plus any proposals it deems necessary, to ITU-D Study Group 2,</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 xml:space="preserve">instructs Study Group 1 </w:t>
      </w:r>
    </w:p>
    <w:p w:rsidR="00215612" w:rsidRPr="00215612" w:rsidRDefault="00215612" w:rsidP="00215612">
      <w:pPr>
        <w:keepNext/>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 xml:space="preserve">within the framework of their Questions, to cooperate with ITU-T Study Group 5 and ITU-R Study Groups 1, 5 and 6, in order to achieve the following goals: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w:t>
      </w:r>
      <w:r w:rsidRPr="00215612">
        <w:rPr>
          <w:rFonts w:eastAsia="Times New Roman" w:cs="Times New Roman"/>
          <w:szCs w:val="19"/>
          <w:lang w:eastAsia="en-ZA"/>
        </w:rPr>
        <w:tab/>
        <w:t>prepare an annual report on the progress of work in this area in respect of their Questions;</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w:t>
      </w:r>
      <w:r w:rsidRPr="00215612">
        <w:rPr>
          <w:rFonts w:eastAsia="Times New Roman" w:cs="Times New Roman"/>
          <w:szCs w:val="19"/>
          <w:lang w:eastAsia="en-ZA"/>
        </w:rPr>
        <w:tab/>
        <w:t xml:space="preserve">contribute to the organization of any seminars on this subject;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Times New Roman"/>
          <w:szCs w:val="19"/>
          <w:lang w:eastAsia="en-ZA"/>
        </w:rPr>
      </w:pPr>
      <w:r w:rsidRPr="00215612">
        <w:rPr>
          <w:rFonts w:eastAsia="Times New Roman" w:cs="Times New Roman"/>
          <w:szCs w:val="19"/>
          <w:lang w:eastAsia="en-ZA"/>
        </w:rPr>
        <w:t>•</w:t>
      </w:r>
      <w:r w:rsidRPr="00215612">
        <w:rPr>
          <w:rFonts w:eastAsia="Times New Roman" w:cs="Times New Roman"/>
          <w:szCs w:val="19"/>
          <w:lang w:eastAsia="en-ZA"/>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215612" w:rsidRPr="00215612" w:rsidRDefault="00215612" w:rsidP="00215612">
      <w:pPr>
        <w:tabs>
          <w:tab w:val="clear" w:pos="567"/>
          <w:tab w:val="clear" w:pos="1133"/>
          <w:tab w:val="clear" w:pos="1700"/>
          <w:tab w:val="clear" w:pos="2267"/>
        </w:tabs>
        <w:kinsoku/>
        <w:bidi w:val="0"/>
        <w:spacing w:before="0" w:line="240" w:lineRule="auto"/>
        <w:rPr>
          <w:rFonts w:ascii="Verdana Bold" w:hAnsi="Verdana Bold" w:cs="Times New Roman" w:hint="eastAsia"/>
          <w:b/>
          <w:szCs w:val="19"/>
          <w:lang w:val="en-GB"/>
        </w:rPr>
      </w:pPr>
      <w:bookmarkStart w:id="194" w:name="_Toc361912448"/>
      <w:r w:rsidRPr="00215612">
        <w:rPr>
          <w:rFonts w:ascii="Verdana Bold" w:hAnsi="Verdana Bold" w:cs="Times New Roman" w:hint="eastAsia"/>
          <w:smallCaps/>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Times New Roman" w:cs="Helvetica"/>
          <w:b/>
          <w:bCs/>
          <w:color w:val="005173"/>
          <w:sz w:val="28"/>
        </w:rPr>
      </w:pPr>
      <w:bookmarkStart w:id="195" w:name="_Toc374691847"/>
      <w:r w:rsidRPr="00215612">
        <w:rPr>
          <w:rFonts w:eastAsia="Times New Roman" w:cs="Helvetica"/>
          <w:b/>
          <w:bCs/>
          <w:color w:val="005173"/>
          <w:sz w:val="28"/>
        </w:rPr>
        <w:lastRenderedPageBreak/>
        <w:t xml:space="preserve">Annex 6: </w:t>
      </w:r>
      <w:r w:rsidRPr="00215612">
        <w:rPr>
          <w:rFonts w:eastAsia="Times New Roman" w:cs="Helvetica"/>
          <w:b/>
          <w:bCs/>
          <w:color w:val="005173"/>
          <w:sz w:val="28"/>
        </w:rPr>
        <w:tab/>
        <w:t>Plenipotentiary Conference (PP-10)</w:t>
      </w:r>
      <w:r w:rsidRPr="00215612">
        <w:rPr>
          <w:rFonts w:eastAsia="Times New Roman" w:cs="Helvetica"/>
          <w:b/>
          <w:bCs/>
          <w:color w:val="005173"/>
          <w:vertAlign w:val="superscript"/>
        </w:rPr>
        <w:footnoteReference w:customMarkFollows="1" w:id="30"/>
        <w:t>*</w:t>
      </w:r>
      <w:r w:rsidRPr="00215612">
        <w:rPr>
          <w:rFonts w:eastAsia="Times New Roman" w:cs="Helvetica"/>
          <w:b/>
          <w:bCs/>
          <w:color w:val="005173"/>
          <w:sz w:val="28"/>
        </w:rPr>
        <w:t xml:space="preserve"> Resolution 176 on "Human exposure to and measurement of electromagnetic fields".</w:t>
      </w:r>
      <w:bookmarkEnd w:id="194"/>
      <w:bookmarkEnd w:id="195"/>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keepNext/>
        <w:keepLines/>
        <w:tabs>
          <w:tab w:val="clear" w:pos="567"/>
          <w:tab w:val="clear" w:pos="1133"/>
          <w:tab w:val="clear" w:pos="1700"/>
          <w:tab w:val="clear" w:pos="2267"/>
        </w:tabs>
        <w:kinsoku/>
        <w:overflowPunct w:val="0"/>
        <w:autoSpaceDE w:val="0"/>
        <w:autoSpaceDN w:val="0"/>
        <w:bidi w:val="0"/>
        <w:adjustRightInd w:val="0"/>
        <w:spacing w:before="0" w:line="280" w:lineRule="exact"/>
        <w:jc w:val="center"/>
        <w:textAlignment w:val="baseline"/>
        <w:rPr>
          <w:rFonts w:eastAsia="Times New Roman" w:cs="Times New Roman"/>
          <w:caps/>
          <w:sz w:val="28"/>
          <w:szCs w:val="20"/>
          <w:lang w:eastAsia="en-US"/>
        </w:rPr>
      </w:pPr>
      <w:r w:rsidRPr="00215612">
        <w:rPr>
          <w:rFonts w:eastAsia="Times New Roman" w:cs="Times New Roman"/>
          <w:caps/>
          <w:sz w:val="28"/>
          <w:szCs w:val="20"/>
          <w:lang w:eastAsia="en-US"/>
        </w:rPr>
        <w:t>RESOLUTION 176 (Guadalajara, 2010)</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rPr>
          <w:rFonts w:eastAsia="Times New Roman" w:cs="Times New Roman Bold"/>
          <w:b/>
          <w:sz w:val="28"/>
          <w:szCs w:val="20"/>
          <w:lang w:eastAsia="en-US"/>
        </w:rPr>
      </w:pPr>
      <w:r w:rsidRPr="00215612">
        <w:rPr>
          <w:rFonts w:eastAsia="Times New Roman" w:cs="Times New Roman Bold"/>
          <w:b/>
          <w:sz w:val="28"/>
          <w:szCs w:val="20"/>
          <w:lang w:eastAsia="en-US"/>
        </w:rPr>
        <w:t>Human exposure to and measurement of electromagnetic fields</w:t>
      </w:r>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r w:rsidRPr="00215612">
        <w:rPr>
          <w:rFonts w:eastAsia="Times New Roman" w:cs="Times New Roman"/>
          <w:sz w:val="22"/>
          <w:szCs w:val="20"/>
          <w:lang w:val="en-GB" w:eastAsia="en-US"/>
        </w:rPr>
        <w:t xml:space="preserve">The Plenipotentiary Conference of the International Telecommunication Union (Guadalajara, 2010), </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eastAsia="en-US"/>
        </w:rPr>
      </w:pPr>
      <w:r w:rsidRPr="00215612">
        <w:rPr>
          <w:rFonts w:eastAsia="Times New Roman" w:cs="Times New Roman italic"/>
          <w:i/>
          <w:szCs w:val="20"/>
          <w:lang w:val="en-GB" w:eastAsia="en-US"/>
        </w:rPr>
        <w:t>recalling</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a)</w:t>
      </w:r>
      <w:r w:rsidRPr="00215612">
        <w:rPr>
          <w:rFonts w:cs="Times New Roman"/>
          <w:szCs w:val="19"/>
        </w:rPr>
        <w:tab/>
        <w:t>Resolution 72 (Johannesburg, 2008) of the World Telecommunication Standardization Assembly, on measurement concerns related to human exposure to electromagnetic fields (EMF);</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b)</w:t>
      </w:r>
      <w:r w:rsidRPr="00215612">
        <w:rPr>
          <w:rFonts w:cs="Times New Roman"/>
          <w:szCs w:val="19"/>
        </w:rPr>
        <w:tab/>
        <w:t>Resolution 62 (Hyderabad, 2010) of the World Telecommunication Development Conference, on measurement concerns related to human exposure to EMF;</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c)</w:t>
      </w:r>
      <w:r w:rsidRPr="00215612">
        <w:rPr>
          <w:rFonts w:cs="Times New Roman"/>
          <w:szCs w:val="19"/>
        </w:rPr>
        <w:tab/>
        <w:t>relevant resolutions and recommendations of the ITU Radiocommunication Sector (ITU-R) and ITU Telecommunication Standardization Sector (ITU-T);</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d)</w:t>
      </w:r>
      <w:r w:rsidRPr="00215612">
        <w:rPr>
          <w:rFonts w:cs="Times New Roman"/>
          <w:szCs w:val="19"/>
        </w:rPr>
        <w:tab/>
        <w:t>that there is ongoing work in the three Sectors relating to human exposure to electromagnetic fields, and that liaison and collaboration between the Sectors and with other expert organizations are important, in order to avoid duplication of effort,</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considering</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a)</w:t>
      </w:r>
      <w:r w:rsidRPr="00215612">
        <w:rPr>
          <w:rFonts w:cs="Times New Roman"/>
          <w:szCs w:val="19"/>
        </w:rPr>
        <w:tab/>
        <w:t xml:space="preserve"> that the World Health Organization (WHO) and the International Commission on Non</w:t>
      </w:r>
      <w:r w:rsidRPr="00215612">
        <w:rPr>
          <w:rFonts w:cs="Times New Roman"/>
          <w:szCs w:val="19"/>
        </w:rPr>
        <w:noBreakHyphen/>
        <w:t>Ionizing Radiation Protection (ICNIRP) have the specialized health expertise and competence to assess the impact of radio waves on the human body;</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b)</w:t>
      </w:r>
      <w:r w:rsidRPr="00215612">
        <w:rPr>
          <w:rFonts w:cs="Times New Roman"/>
          <w:szCs w:val="19"/>
        </w:rPr>
        <w:tab/>
        <w:t xml:space="preserve"> that ITU has expertise in calculating and measuring the field strength and power density of radio signals;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c)</w:t>
      </w:r>
      <w:r w:rsidRPr="00215612">
        <w:rPr>
          <w:rFonts w:cs="Times New Roman"/>
          <w:szCs w:val="19"/>
        </w:rPr>
        <w:tab/>
        <w:t>the high cost of equipment used for measuring and assessing human exposure to EMF;</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d)</w:t>
      </w:r>
      <w:r w:rsidRPr="00215612">
        <w:rPr>
          <w:rFonts w:cs="Times New Roman"/>
          <w:szCs w:val="19"/>
        </w:rPr>
        <w:tab/>
        <w:t>that the considerable development in radio spectrum use has resulted in multiple sources of EMF emissions within any given geographic area;</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i/>
          <w:iCs/>
          <w:szCs w:val="19"/>
        </w:rPr>
        <w:t>e)</w:t>
      </w:r>
      <w:r w:rsidRPr="00215612">
        <w:rPr>
          <w:rFonts w:cs="Times New Roman"/>
          <w:szCs w:val="19"/>
        </w:rPr>
        <w:tab/>
        <w:t>the urgent need for regulatory bodies in many developing countries to obtain information on EMF measurement methodologies in regard to human exposure to radio-frequency energy, in order to establish national regulations to protect their citizens;</w:t>
      </w:r>
    </w:p>
    <w:p w:rsidR="00215612" w:rsidRPr="00215612" w:rsidRDefault="00607CE0" w:rsidP="00215612">
      <w:pPr>
        <w:tabs>
          <w:tab w:val="clear" w:pos="567"/>
          <w:tab w:val="clear" w:pos="1133"/>
          <w:tab w:val="clear" w:pos="1700"/>
          <w:tab w:val="clear" w:pos="2267"/>
        </w:tabs>
        <w:kinsoku/>
        <w:bidi w:val="0"/>
        <w:spacing w:line="240" w:lineRule="auto"/>
        <w:rPr>
          <w:rFonts w:cs="Times New Roman"/>
          <w:szCs w:val="19"/>
        </w:rPr>
      </w:pPr>
      <w:r>
        <w:rPr>
          <w:rFonts w:cs="Times New Roman Bold"/>
          <w:b/>
          <w:bCs/>
          <w:noProof/>
          <w:szCs w:val="22"/>
          <w:lang w:eastAsia="zh-CN"/>
        </w:rPr>
        <mc:AlternateContent>
          <mc:Choice Requires="wps">
            <w:drawing>
              <wp:anchor distT="0" distB="0" distL="114300" distR="114300" simplePos="0" relativeHeight="251671552" behindDoc="0" locked="0" layoutInCell="1" allowOverlap="1" wp14:anchorId="2B8EB2E5" wp14:editId="1C71B8EF">
                <wp:simplePos x="0" y="0"/>
                <wp:positionH relativeFrom="column">
                  <wp:posOffset>-62230</wp:posOffset>
                </wp:positionH>
                <wp:positionV relativeFrom="paragraph">
                  <wp:posOffset>1223010</wp:posOffset>
                </wp:positionV>
                <wp:extent cx="5816600" cy="209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39"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4.9pt;margin-top:96.3pt;width:458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" fillcolor="white [3201]" stroked="f" strokeweight=".5pt">
                <v:textbox inset="2mm,0,,0">
                  <w:txbxContent>
                    <w:p w:rsidR="00CB5433" w:rsidRDefault="00AF5355" w:rsidP="00607CE0">
                      <w:pPr>
                        <w:bidi w:val="0"/>
                        <w:ind w:right="5955"/>
                      </w:pPr>
                      <w:r>
                        <w:pict>
                          <v:rect id="_x0000_i1039" style="width:146.9pt;height:.5pt" o:hrstd="t" o:hrnoshade="t" o:hr="t" fillcolor="black [3213]" stroked="f"/>
                        </w:pict>
                      </w:r>
                    </w:p>
                  </w:txbxContent>
                </v:textbox>
              </v:shape>
            </w:pict>
          </mc:Fallback>
        </mc:AlternateContent>
      </w:r>
      <w:r w:rsidR="00215612" w:rsidRPr="00215612">
        <w:rPr>
          <w:rFonts w:cs="Times New Roman"/>
          <w:i/>
          <w:iCs/>
          <w:szCs w:val="19"/>
        </w:rPr>
        <w:t>f)</w:t>
      </w:r>
      <w:r w:rsidR="00215612" w:rsidRPr="00215612">
        <w:rPr>
          <w:rFonts w:cs="Times New Roman"/>
          <w:szCs w:val="19"/>
        </w:rPr>
        <w:tab/>
        <w:t>that guidelines on limits of exposure to EMF have been established by ICNIRP</w:t>
      </w:r>
      <w:r w:rsidR="00215612" w:rsidRPr="00215612">
        <w:rPr>
          <w:rFonts w:cs="Times New Roman"/>
          <w:szCs w:val="19"/>
          <w:vertAlign w:val="superscript"/>
        </w:rPr>
        <w:footnoteReference w:customMarkFollows="1" w:id="31"/>
        <w:t>1</w:t>
      </w:r>
      <w:r w:rsidR="00215612" w:rsidRPr="00215612">
        <w:rPr>
          <w:rFonts w:cs="Times New Roman"/>
          <w:szCs w:val="19"/>
        </w:rPr>
        <w:t>, the Institute of Electrical and Electronics Engineers (IEEE)</w:t>
      </w:r>
      <w:r w:rsidR="00215612" w:rsidRPr="00215612">
        <w:rPr>
          <w:rFonts w:cs="Times New Roman"/>
          <w:szCs w:val="19"/>
          <w:vertAlign w:val="superscript"/>
        </w:rPr>
        <w:footnoteReference w:customMarkFollows="1" w:id="32"/>
        <w:t>2</w:t>
      </w:r>
      <w:r w:rsidR="00215612" w:rsidRPr="00215612">
        <w:rPr>
          <w:rFonts w:cs="Times New Roman"/>
          <w:szCs w:val="19"/>
        </w:rPr>
        <w:t xml:space="preserve"> and the International Organization for Standardization/International Electrotechnical Commission (ISO/IEC) and that many administrations have adopted national regulations based on these guidelines,</w:t>
      </w:r>
      <w:r w:rsidRPr="00607CE0">
        <w:rPr>
          <w:rFonts w:cs="Times New Roman Bold"/>
          <w:b/>
          <w:bCs/>
          <w:noProof/>
          <w:szCs w:val="22"/>
          <w:lang w:eastAsia="zh-CN"/>
        </w:rPr>
        <w:t xml:space="preserve"> </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lastRenderedPageBreak/>
        <w:t>resolves to instruct the Directors of the three Bureaux</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szCs w:val="19"/>
        </w:rPr>
        <w:t>to collect and disseminate information concerning exposure to EMF, including on EMF measurement methodologies, in order to assist national administrations, particularly in developing countries, to develop appropriate national regulations,</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instructs the Director of the Telecommunication Development Bureau, in collaboration with the Director of the Radiocommunication Bureau and the Director of the Telecommunication Standardization Bureau</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szCs w:val="19"/>
        </w:rPr>
        <w:t>1</w:t>
      </w:r>
      <w:r w:rsidRPr="00215612">
        <w:rPr>
          <w:rFonts w:cs="Times New Roman"/>
          <w:szCs w:val="19"/>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szCs w:val="19"/>
        </w:rPr>
        <w:t>2</w:t>
      </w:r>
      <w:r w:rsidRPr="00215612">
        <w:rPr>
          <w:rFonts w:cs="Times New Roman"/>
          <w:szCs w:val="19"/>
        </w:rPr>
        <w:tab/>
        <w:t>to encourage Member States in the various regions to cooperate in sharing expertise and resources and identify a focal point or regional cooperation mechanism, including if required a regional centre, so as to assist all Member States in the region in measurement and training,</w:t>
      </w:r>
    </w:p>
    <w:p w:rsidR="00215612" w:rsidRPr="00215612" w:rsidRDefault="00215612" w:rsidP="00215612">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160" w:line="240" w:lineRule="auto"/>
        <w:ind w:left="794"/>
        <w:jc w:val="left"/>
        <w:textAlignment w:val="baseline"/>
        <w:rPr>
          <w:rFonts w:eastAsia="Times New Roman" w:cs="Times New Roman italic"/>
          <w:i/>
          <w:szCs w:val="20"/>
          <w:lang w:val="en-GB" w:eastAsia="en-US"/>
        </w:rPr>
      </w:pPr>
      <w:r w:rsidRPr="00215612">
        <w:rPr>
          <w:rFonts w:eastAsia="Times New Roman" w:cs="Times New Roman italic"/>
          <w:i/>
          <w:szCs w:val="20"/>
          <w:lang w:val="en-GB" w:eastAsia="en-US"/>
        </w:rPr>
        <w:t>instructs the Secretary-General, in consultation with the Directors of the three Bureaux</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szCs w:val="19"/>
        </w:rPr>
        <w:t>1</w:t>
      </w:r>
      <w:r w:rsidRPr="00215612">
        <w:rPr>
          <w:rFonts w:cs="Times New Roman"/>
          <w:szCs w:val="19"/>
        </w:rPr>
        <w:tab/>
        <w:t>to prepare a report on the implementation of this resolution for submission to the ITU Council at each annual session;</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r w:rsidRPr="00215612">
        <w:rPr>
          <w:rFonts w:cs="Times New Roman"/>
          <w:szCs w:val="19"/>
        </w:rPr>
        <w:t>2</w:t>
      </w:r>
      <w:r w:rsidRPr="00215612">
        <w:rPr>
          <w:rFonts w:cs="Times New Roman"/>
          <w:szCs w:val="19"/>
        </w:rPr>
        <w:tab/>
        <w:t>to provide a report to the next plenipotentiary conference on measures taken to implement this resolution.</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19"/>
        </w:rPr>
      </w:pPr>
    </w:p>
    <w:p w:rsidR="00215612" w:rsidRPr="00215612" w:rsidRDefault="00215612" w:rsidP="00215612">
      <w:pPr>
        <w:keepNext/>
        <w:keepLines/>
        <w:tabs>
          <w:tab w:val="clear" w:pos="567"/>
          <w:tab w:val="clear" w:pos="1133"/>
          <w:tab w:val="clear" w:pos="1700"/>
          <w:tab w:val="clear" w:pos="2267"/>
          <w:tab w:val="left" w:pos="851"/>
        </w:tabs>
        <w:kinsoku/>
        <w:bidi w:val="0"/>
        <w:spacing w:before="360" w:after="120" w:line="240" w:lineRule="auto"/>
        <w:ind w:left="851" w:hanging="851"/>
        <w:outlineLvl w:val="0"/>
        <w:rPr>
          <w:rFonts w:ascii="Verdana Bold" w:eastAsia="Times New Roman" w:hAnsi="Verdana Bold" w:cs="Helvetica"/>
          <w:b/>
          <w:bCs/>
          <w:color w:val="005173"/>
          <w:sz w:val="28"/>
          <w:szCs w:val="19"/>
        </w:rPr>
      </w:pPr>
      <w:bookmarkStart w:id="196" w:name="_Toc361912449"/>
      <w:r w:rsidRPr="00215612">
        <w:rPr>
          <w:rFonts w:ascii="Verdana Bold" w:eastAsia="Times New Roman" w:hAnsi="Verdana Bold" w:cs="Helvetica"/>
          <w:b/>
          <w:bCs/>
          <w:color w:val="005173"/>
          <w:sz w:val="28"/>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851" w:hanging="851"/>
        <w:outlineLvl w:val="0"/>
        <w:rPr>
          <w:rFonts w:eastAsia="Times New Roman" w:cs="Helvetica"/>
          <w:b/>
          <w:bCs/>
          <w:color w:val="005173"/>
          <w:sz w:val="28"/>
        </w:rPr>
      </w:pPr>
      <w:bookmarkStart w:id="197" w:name="_Toc374691848"/>
      <w:r w:rsidRPr="00215612">
        <w:rPr>
          <w:rFonts w:eastAsia="Times New Roman" w:cs="Helvetica"/>
          <w:b/>
          <w:bCs/>
          <w:color w:val="005173"/>
          <w:sz w:val="28"/>
        </w:rPr>
        <w:lastRenderedPageBreak/>
        <w:t xml:space="preserve">Annex 7: </w:t>
      </w:r>
      <w:r w:rsidRPr="00215612">
        <w:rPr>
          <w:rFonts w:eastAsia="Times New Roman" w:cs="Helvetica"/>
          <w:b/>
          <w:bCs/>
          <w:color w:val="005173"/>
          <w:sz w:val="28"/>
        </w:rPr>
        <w:tab/>
        <w:t>ITU Project in Central America Document</w:t>
      </w:r>
      <w:bookmarkEnd w:id="196"/>
      <w:bookmarkEnd w:id="197"/>
      <w:r w:rsidRPr="00215612">
        <w:rPr>
          <w:rFonts w:eastAsia="Times New Roman" w:cs="Helvetica"/>
          <w:b/>
          <w:bCs/>
          <w:color w:val="005173"/>
          <w:vertAlign w:val="superscript"/>
        </w:rPr>
        <w:footnoteReference w:customMarkFollows="1" w:id="33"/>
        <w:t>*</w:t>
      </w:r>
    </w:p>
    <w:p w:rsidR="00215612" w:rsidRPr="00215612" w:rsidRDefault="00215612" w:rsidP="00215612">
      <w:pPr>
        <w:tabs>
          <w:tab w:val="clear" w:pos="567"/>
          <w:tab w:val="clear" w:pos="1133"/>
          <w:tab w:val="clear" w:pos="1700"/>
          <w:tab w:val="clear" w:pos="2267"/>
        </w:tabs>
        <w:kinsoku/>
        <w:bidi w:val="0"/>
        <w:spacing w:line="240" w:lineRule="auto"/>
        <w:jc w:val="center"/>
        <w:rPr>
          <w:rFonts w:cs="Times New Roman"/>
          <w:b/>
          <w:bCs/>
          <w:szCs w:val="19"/>
        </w:rPr>
      </w:pPr>
    </w:p>
    <w:bookmarkStart w:id="198" w:name="_Toc361912450"/>
    <w:p w:rsidR="00215612" w:rsidRPr="00215612" w:rsidRDefault="00607CE0" w:rsidP="00215612">
      <w:pPr>
        <w:tabs>
          <w:tab w:val="clear" w:pos="567"/>
          <w:tab w:val="clear" w:pos="1133"/>
          <w:tab w:val="clear" w:pos="1700"/>
          <w:tab w:val="clear" w:pos="2267"/>
        </w:tabs>
        <w:kinsoku/>
        <w:bidi w:val="0"/>
        <w:spacing w:before="0" w:line="240" w:lineRule="auto"/>
        <w:rPr>
          <w:rFonts w:ascii="Verdana Bold" w:hAnsi="Verdana Bold" w:cs="Times New Roman" w:hint="eastAsia"/>
          <w:b/>
          <w:szCs w:val="19"/>
          <w:lang w:val="en-GB"/>
        </w:rPr>
      </w:pPr>
      <w:r>
        <w:rPr>
          <w:rFonts w:cs="Times New Roman Bold"/>
          <w:b/>
          <w:bCs/>
          <w:noProof/>
          <w:szCs w:val="22"/>
          <w:lang w:eastAsia="zh-CN"/>
        </w:rPr>
        <mc:AlternateContent>
          <mc:Choice Requires="wps">
            <w:drawing>
              <wp:anchor distT="0" distB="0" distL="114300" distR="114300" simplePos="0" relativeHeight="251673600" behindDoc="0" locked="0" layoutInCell="1" allowOverlap="1" wp14:anchorId="7DEFA708" wp14:editId="6DE7D7D0">
                <wp:simplePos x="0" y="0"/>
                <wp:positionH relativeFrom="column">
                  <wp:posOffset>-62230</wp:posOffset>
                </wp:positionH>
                <wp:positionV relativeFrom="paragraph">
                  <wp:posOffset>7695565</wp:posOffset>
                </wp:positionV>
                <wp:extent cx="5816600" cy="209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41" style="width:146.85pt;height:.5pt" o:hrpct="0"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4.9pt;margin-top:605.95pt;width:458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" fillcolor="white [3201]" stroked="f" strokeweight=".5pt">
                <v:textbox inset="2mm,0,,0">
                  <w:txbxContent>
                    <w:p w:rsidR="00CB5433" w:rsidRDefault="00AF5355" w:rsidP="00607CE0">
                      <w:pPr>
                        <w:bidi w:val="0"/>
                        <w:ind w:right="5955"/>
                      </w:pPr>
                      <w:r>
                        <w:pict>
                          <v:rect id="_x0000_i1041" style="width:146.85pt;height:.5pt" o:hrpct="0" o:hrstd="t" o:hrnoshade="t" o:hr="t" fillcolor="black [3213]" stroked="f"/>
                        </w:pict>
                      </w:r>
                    </w:p>
                  </w:txbxContent>
                </v:textbox>
              </v:shape>
            </w:pict>
          </mc:Fallback>
        </mc:AlternateContent>
      </w:r>
      <w:r w:rsidR="00215612" w:rsidRPr="00215612">
        <w:rPr>
          <w:rFonts w:ascii="Verdana Bold" w:hAnsi="Verdana Bold" w:cs="Times New Roman" w:hint="eastAsia"/>
          <w:smallCaps/>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851" w:hanging="851"/>
        <w:outlineLvl w:val="0"/>
        <w:rPr>
          <w:rFonts w:eastAsia="Times New Roman" w:cs="Helvetica"/>
          <w:b/>
          <w:bCs/>
          <w:color w:val="005173"/>
          <w:sz w:val="28"/>
        </w:rPr>
      </w:pPr>
      <w:bookmarkStart w:id="199" w:name="_Toc374691849"/>
      <w:r w:rsidRPr="00215612">
        <w:rPr>
          <w:rFonts w:eastAsia="Times New Roman" w:cs="Helvetica"/>
          <w:b/>
          <w:bCs/>
          <w:color w:val="005173"/>
          <w:sz w:val="28"/>
        </w:rPr>
        <w:lastRenderedPageBreak/>
        <w:t xml:space="preserve">Annex 8: </w:t>
      </w:r>
      <w:r w:rsidRPr="00215612">
        <w:rPr>
          <w:rFonts w:eastAsia="Times New Roman" w:cs="Helvetica"/>
          <w:b/>
          <w:bCs/>
          <w:color w:val="005173"/>
          <w:sz w:val="28"/>
        </w:rPr>
        <w:tab/>
        <w:t>Q23/1 Work Plan</w:t>
      </w:r>
      <w:bookmarkEnd w:id="198"/>
      <w:bookmarkEnd w:id="199"/>
    </w:p>
    <w:p w:rsidR="00215612" w:rsidRPr="00215612" w:rsidRDefault="00215612" w:rsidP="00215612">
      <w:pPr>
        <w:shd w:val="clear" w:color="auto" w:fill="FFFFFF"/>
        <w:tabs>
          <w:tab w:val="clear" w:pos="567"/>
          <w:tab w:val="clear" w:pos="1133"/>
          <w:tab w:val="clear" w:pos="1700"/>
          <w:tab w:val="clear" w:pos="2267"/>
        </w:tabs>
        <w:kinsoku/>
        <w:autoSpaceDE w:val="0"/>
        <w:autoSpaceDN w:val="0"/>
        <w:bidi w:val="0"/>
        <w:adjustRightInd w:val="0"/>
        <w:spacing w:before="240" w:after="120" w:line="240" w:lineRule="auto"/>
        <w:jc w:val="center"/>
        <w:rPr>
          <w:rFonts w:cs="Arial"/>
          <w:b/>
          <w:bCs/>
          <w:color w:val="005173"/>
          <w:szCs w:val="24"/>
        </w:rPr>
      </w:pPr>
      <w:r w:rsidRPr="00215612">
        <w:rPr>
          <w:rFonts w:cs="Arial"/>
          <w:b/>
          <w:bCs/>
          <w:color w:val="005173"/>
          <w:szCs w:val="24"/>
        </w:rPr>
        <w:t>Work Programme 2010-2014</w:t>
      </w:r>
    </w:p>
    <w:tbl>
      <w:tblPr>
        <w:tblStyle w:val="Style1"/>
        <w:tblW w:w="4884" w:type="pct"/>
        <w:tblInd w:w="108" w:type="dxa"/>
        <w:tblLayout w:type="fixed"/>
        <w:tblLook w:val="0020" w:firstRow="1" w:lastRow="0" w:firstColumn="0" w:lastColumn="0" w:noHBand="0" w:noVBand="0"/>
      </w:tblPr>
      <w:tblGrid>
        <w:gridCol w:w="2140"/>
        <w:gridCol w:w="4533"/>
        <w:gridCol w:w="2399"/>
      </w:tblGrid>
      <w:tr w:rsidR="00215612" w:rsidRPr="00215612" w:rsidTr="00215612">
        <w:trPr>
          <w:cnfStyle w:val="100000000000" w:firstRow="1" w:lastRow="0" w:firstColumn="0" w:lastColumn="0" w:oddVBand="0" w:evenVBand="0" w:oddHBand="0" w:evenHBand="0" w:firstRowFirstColumn="0" w:firstRowLastColumn="0" w:lastRowFirstColumn="0" w:lastRowLastColumn="0"/>
          <w:tblHeader/>
        </w:trPr>
        <w:tc>
          <w:tcPr>
            <w:tcW w:w="214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DATE</w:t>
            </w:r>
          </w:p>
        </w:tc>
        <w:tc>
          <w:tcPr>
            <w:tcW w:w="4533"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ACTIVITY / EXPECTED RESULTS</w:t>
            </w:r>
          </w:p>
        </w:tc>
        <w:tc>
          <w:tcPr>
            <w:tcW w:w="2399"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PERSON RESPONSIBLE</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September 2010</w:t>
            </w:r>
          </w:p>
        </w:tc>
        <w:tc>
          <w:tcPr>
            <w:tcW w:w="4533" w:type="dxa"/>
          </w:tcPr>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 xml:space="preserve">Determination of the working method and of the means to carry out the work </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rPr>
            </w:pPr>
            <w:r w:rsidRPr="00215612">
              <w:rPr>
                <w:rFonts w:cs="Arial"/>
                <w:sz w:val="19"/>
                <w:szCs w:val="19"/>
              </w:rPr>
              <w:t>BDT, Rapporteur’s Group</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October 2010 – February 2011</w:t>
            </w:r>
          </w:p>
        </w:tc>
        <w:tc>
          <w:tcPr>
            <w:tcW w:w="4533" w:type="dxa"/>
          </w:tcPr>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Compilation and analysis of envisaged or adopted regulatory policies on human exposure to electromagnetic fields authorizing the installation of radiocommunication sites and telecommunication systems over electric power lines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Description of strategies or methods for raising awareness and informing people about the effects of electromagnetic fields caused by radio systems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Guidelines and best practices</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rPr>
            </w:pPr>
            <w:r w:rsidRPr="00215612">
              <w:rPr>
                <w:rFonts w:cs="Arial"/>
                <w:sz w:val="19"/>
                <w:szCs w:val="19"/>
                <w:lang w:val="fr-CH"/>
              </w:rPr>
              <w:t>BDT, Rapporteur’s Group</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eastAsia="en-US"/>
              </w:rPr>
            </w:pPr>
            <w:r w:rsidRPr="00215612">
              <w:rPr>
                <w:rFonts w:cs="Arial"/>
                <w:sz w:val="19"/>
                <w:szCs w:val="19"/>
                <w:lang w:val="fr-CH" w:eastAsia="en-US"/>
              </w:rPr>
              <w:t>March/April 2011</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relevant documents of others Sectors (ITU-T, ITU-R)</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Call for contributions from:</w:t>
            </w:r>
          </w:p>
          <w:p w:rsidR="00215612" w:rsidRPr="00215612" w:rsidRDefault="00215612" w:rsidP="00215612">
            <w:pPr>
              <w:tabs>
                <w:tab w:val="clear" w:pos="567"/>
                <w:tab w:val="clear" w:pos="1133"/>
                <w:tab w:val="clear" w:pos="1700"/>
                <w:tab w:val="clear" w:pos="2267"/>
              </w:tabs>
              <w:kinsoku/>
              <w:bidi w:val="0"/>
              <w:spacing w:before="0" w:line="240" w:lineRule="auto"/>
              <w:ind w:left="568" w:hanging="284"/>
              <w:rPr>
                <w:rFonts w:cs="Calibri"/>
                <w:sz w:val="19"/>
                <w:szCs w:val="22"/>
                <w:lang w:val="en-GB" w:eastAsia="en-GB"/>
              </w:rPr>
            </w:pPr>
            <w:r w:rsidRPr="00215612">
              <w:rPr>
                <w:rFonts w:cs="Calibri"/>
                <w:sz w:val="19"/>
                <w:szCs w:val="22"/>
                <w:lang w:val="en-GB" w:eastAsia="en-GB"/>
              </w:rPr>
              <w:sym w:font="Symbol" w:char="F0B7"/>
            </w:r>
            <w:r w:rsidRPr="00215612">
              <w:rPr>
                <w:rFonts w:cs="Calibri"/>
                <w:sz w:val="19"/>
                <w:szCs w:val="22"/>
                <w:lang w:val="en-GB" w:eastAsia="en-GB"/>
              </w:rPr>
              <w:tab/>
              <w:t>World Health Organization</w:t>
            </w:r>
          </w:p>
          <w:p w:rsidR="00215612" w:rsidRPr="00215612" w:rsidRDefault="00215612" w:rsidP="00215612">
            <w:pPr>
              <w:tabs>
                <w:tab w:val="clear" w:pos="567"/>
                <w:tab w:val="clear" w:pos="1133"/>
                <w:tab w:val="clear" w:pos="1700"/>
                <w:tab w:val="clear" w:pos="2267"/>
              </w:tabs>
              <w:kinsoku/>
              <w:bidi w:val="0"/>
              <w:spacing w:before="0" w:line="240" w:lineRule="auto"/>
              <w:ind w:left="568" w:hanging="284"/>
              <w:rPr>
                <w:rFonts w:cs="Calibri"/>
                <w:sz w:val="19"/>
                <w:szCs w:val="22"/>
                <w:lang w:val="en-GB" w:eastAsia="en-GB"/>
              </w:rPr>
            </w:pPr>
            <w:r w:rsidRPr="00215612">
              <w:rPr>
                <w:rFonts w:cs="Calibri"/>
                <w:sz w:val="19"/>
                <w:szCs w:val="22"/>
                <w:lang w:val="en-GB" w:eastAsia="en-GB"/>
              </w:rPr>
              <w:sym w:font="Symbol" w:char="F0B7"/>
            </w:r>
            <w:r w:rsidRPr="00215612">
              <w:rPr>
                <w:rFonts w:cs="Calibri"/>
                <w:sz w:val="19"/>
                <w:szCs w:val="22"/>
                <w:lang w:val="en-GB" w:eastAsia="en-GB"/>
              </w:rPr>
              <w:tab/>
              <w:t>International Commission on Non-Ionizing Radiation Protection (ICNIRP)</w:t>
            </w:r>
          </w:p>
          <w:p w:rsidR="00215612" w:rsidRPr="00215612" w:rsidRDefault="00215612" w:rsidP="00215612">
            <w:pPr>
              <w:tabs>
                <w:tab w:val="clear" w:pos="567"/>
                <w:tab w:val="clear" w:pos="1133"/>
                <w:tab w:val="clear" w:pos="1700"/>
                <w:tab w:val="clear" w:pos="2267"/>
              </w:tabs>
              <w:kinsoku/>
              <w:bidi w:val="0"/>
              <w:spacing w:before="0" w:line="240" w:lineRule="auto"/>
              <w:ind w:left="568" w:hanging="284"/>
              <w:rPr>
                <w:rFonts w:cs="Calibri"/>
                <w:sz w:val="19"/>
                <w:szCs w:val="22"/>
                <w:shd w:val="clear" w:color="auto" w:fill="E6ECF9"/>
                <w:lang w:val="en-GB" w:eastAsia="en-GB"/>
              </w:rPr>
            </w:pPr>
            <w:r w:rsidRPr="00215612">
              <w:rPr>
                <w:rFonts w:cs="Calibri"/>
                <w:sz w:val="19"/>
                <w:szCs w:val="22"/>
                <w:lang w:val="en-GB" w:eastAsia="en-GB"/>
              </w:rPr>
              <w:sym w:font="Symbol" w:char="F0B7"/>
            </w:r>
            <w:r w:rsidRPr="00215612">
              <w:rPr>
                <w:rFonts w:cs="Calibri"/>
                <w:sz w:val="19"/>
                <w:szCs w:val="22"/>
                <w:lang w:val="en-GB" w:eastAsia="en-GB"/>
              </w:rPr>
              <w:tab/>
              <w:t>Institute of Electrical and Electronic Engineers (IEEE)</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rPr>
            </w:pPr>
            <w:r w:rsidRPr="00215612">
              <w:rPr>
                <w:rFonts w:cs="Arial"/>
                <w:sz w:val="19"/>
                <w:szCs w:val="19"/>
                <w:lang w:val="fr-CH"/>
              </w:rPr>
              <w:t>BDT, Rapporteur’s Group</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eastAsia="en-US"/>
              </w:rPr>
            </w:pPr>
            <w:r w:rsidRPr="00215612">
              <w:rPr>
                <w:rFonts w:cs="Arial"/>
                <w:sz w:val="19"/>
                <w:szCs w:val="19"/>
                <w:lang w:val="fr-CH" w:eastAsia="en-US"/>
              </w:rPr>
              <w:t>September 2011</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shd w:val="clear" w:color="auto" w:fill="FFFFFF"/>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Consideration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shd w:val="clear" w:color="auto" w:fill="FFFFFF"/>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Consideration of relevant documents of other Sectors and programmes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shd w:val="clear" w:color="auto" w:fill="FFFFFF"/>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Call for new contributions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Draft guidelines for compliance with relevant international recommendations aimed at protecting health against the harmful effects of electromagnetic fields</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rPr>
            </w:pPr>
            <w:r w:rsidRPr="00215612">
              <w:rPr>
                <w:rFonts w:cs="Arial"/>
                <w:sz w:val="19"/>
                <w:szCs w:val="19"/>
                <w:lang w:val="fr-CH"/>
              </w:rPr>
              <w:t>BDT, Rapporteur’s Group</w:t>
            </w:r>
          </w:p>
        </w:tc>
      </w:tr>
      <w:tr w:rsidR="00215612" w:rsidRPr="002C241D" w:rsidTr="00215612">
        <w:trPr>
          <w:cnfStyle w:val="000000100000" w:firstRow="0" w:lastRow="0" w:firstColumn="0" w:lastColumn="0" w:oddVBand="0" w:evenVBand="0" w:oddHBand="1" w:evenHBand="0"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March/April 2012</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relevant documents of other ITU Sectors and international organizations working on this issue</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Finalization of guidelines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Development of plan of the draft report</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Call for new contributions</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Dissemination of information on this topic at workshops and seminars organized for regulators, operators and the public</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Arial"/>
                <w:sz w:val="19"/>
                <w:szCs w:val="19"/>
                <w:lang w:val="fr-CH"/>
              </w:rPr>
            </w:pPr>
            <w:r w:rsidRPr="00215612">
              <w:rPr>
                <w:rFonts w:cs="Arial"/>
                <w:sz w:val="19"/>
                <w:szCs w:val="19"/>
                <w:lang w:val="fr-CH"/>
              </w:rPr>
              <w:t>BDT, Rapporteur and Vice</w:t>
            </w:r>
            <w:r w:rsidRPr="00215612">
              <w:rPr>
                <w:rFonts w:cs="Arial"/>
                <w:sz w:val="19"/>
                <w:szCs w:val="19"/>
                <w:lang w:val="fr-CH"/>
              </w:rPr>
              <w:noBreakHyphen/>
              <w:t>Rapporteurs</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September 2012</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Preparation of draft report</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Call for new contributions</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BDT, Rapporteur’s Group</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Pr>
        <w:tc>
          <w:tcPr>
            <w:tcW w:w="214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March/April 2013</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and adoption of draft report</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eastAsia="en-GB"/>
              </w:rPr>
              <w:t>-</w:t>
            </w:r>
            <w:r w:rsidRPr="00215612">
              <w:rPr>
                <w:rFonts w:cs="Calibri"/>
                <w:sz w:val="19"/>
                <w:szCs w:val="22"/>
                <w:lang w:eastAsia="en-GB"/>
              </w:rPr>
              <w:tab/>
              <w:t>Considerat</w:t>
            </w:r>
            <w:r w:rsidRPr="00215612">
              <w:rPr>
                <w:rFonts w:cs="Calibri"/>
                <w:sz w:val="19"/>
                <w:szCs w:val="22"/>
                <w:lang w:val="en-GB" w:eastAsia="en-GB"/>
              </w:rPr>
              <w: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shd w:val="clear" w:color="auto" w:fill="E6ECF9"/>
                <w:lang w:val="en-GB" w:eastAsia="en-GB"/>
              </w:rPr>
            </w:pPr>
            <w:r w:rsidRPr="00215612">
              <w:rPr>
                <w:rFonts w:cs="Calibri"/>
                <w:sz w:val="19"/>
                <w:szCs w:val="22"/>
                <w:lang w:val="en-GB" w:eastAsia="en-GB"/>
              </w:rPr>
              <w:t>-</w:t>
            </w:r>
            <w:r w:rsidRPr="00215612">
              <w:rPr>
                <w:rFonts w:cs="Calibri"/>
                <w:sz w:val="19"/>
                <w:szCs w:val="22"/>
                <w:lang w:val="en-GB" w:eastAsia="en-GB"/>
              </w:rPr>
              <w:tab/>
              <w:t>Consideration of relevant documents of other Sectors and programmes</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BDT, Rapporteur’s Group</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Pr>
        <w:tc>
          <w:tcPr>
            <w:tcW w:w="2140" w:type="dxa"/>
          </w:tcPr>
          <w:p w:rsidR="00215612" w:rsidRPr="00215612" w:rsidRDefault="00215612" w:rsidP="00215612">
            <w:pPr>
              <w:pageBreakBefore/>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lastRenderedPageBreak/>
              <w:t>September 2013</w:t>
            </w:r>
          </w:p>
        </w:tc>
        <w:tc>
          <w:tcPr>
            <w:tcW w:w="4533"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Rapporteur’s Group meeting:</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shd w:val="clear" w:color="auto" w:fill="FFFFFF"/>
                <w:lang w:val="en-GB" w:eastAsia="en-GB"/>
              </w:rPr>
              <w:t>-</w:t>
            </w:r>
            <w:r w:rsidRPr="00215612">
              <w:rPr>
                <w:rFonts w:cs="Calibri"/>
                <w:sz w:val="19"/>
                <w:szCs w:val="22"/>
                <w:shd w:val="clear" w:color="auto" w:fill="FFFFFF"/>
                <w:lang w:val="en-GB" w:eastAsia="en-GB"/>
              </w:rPr>
              <w:tab/>
              <w:t>Seminar</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Presentation of draft report</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cs="Calibri"/>
                <w:sz w:val="19"/>
                <w:szCs w:val="22"/>
                <w:lang w:val="en-GB" w:eastAsia="en-GB"/>
              </w:rPr>
              <w:t>-</w:t>
            </w:r>
            <w:r w:rsidRPr="00215612">
              <w:rPr>
                <w:rFonts w:cs="Calibri"/>
                <w:sz w:val="19"/>
                <w:szCs w:val="22"/>
                <w:lang w:val="en-GB" w:eastAsia="en-GB"/>
              </w:rPr>
              <w:tab/>
              <w:t>Consideration of contributions received</w:t>
            </w:r>
          </w:p>
          <w:p w:rsidR="00215612" w:rsidRPr="00215612" w:rsidRDefault="00215612" w:rsidP="00215612">
            <w:pPr>
              <w:tabs>
                <w:tab w:val="clear" w:pos="567"/>
                <w:tab w:val="clear" w:pos="1133"/>
                <w:tab w:val="clear" w:pos="1700"/>
                <w:tab w:val="clear" w:pos="2267"/>
              </w:tabs>
              <w:kinsoku/>
              <w:bidi w:val="0"/>
              <w:spacing w:before="0" w:line="240" w:lineRule="auto"/>
              <w:ind w:left="284" w:hanging="284"/>
              <w:rPr>
                <w:rFonts w:cs="Calibri"/>
                <w:sz w:val="19"/>
                <w:szCs w:val="22"/>
                <w:lang w:val="en-GB" w:eastAsia="en-GB"/>
              </w:rPr>
            </w:pPr>
            <w:r w:rsidRPr="00215612">
              <w:rPr>
                <w:rFonts w:eastAsia="Times New Roman" w:cs="Calibri"/>
                <w:sz w:val="19"/>
                <w:szCs w:val="22"/>
                <w:lang w:val="en-GB" w:eastAsia="en-GB"/>
              </w:rPr>
              <w:t>-</w:t>
            </w:r>
            <w:r w:rsidRPr="00215612">
              <w:rPr>
                <w:rFonts w:eastAsia="Times New Roman" w:cs="Calibri"/>
                <w:sz w:val="19"/>
                <w:szCs w:val="22"/>
                <w:lang w:val="en-GB" w:eastAsia="en-GB"/>
              </w:rPr>
              <w:tab/>
              <w:t xml:space="preserve">Consideration </w:t>
            </w:r>
            <w:r w:rsidRPr="00215612">
              <w:rPr>
                <w:rFonts w:cs="Calibri"/>
                <w:sz w:val="19"/>
                <w:szCs w:val="22"/>
                <w:shd w:val="clear" w:color="auto" w:fill="FFFFFF"/>
                <w:lang w:val="en-GB" w:eastAsia="en-GB"/>
              </w:rPr>
              <w:t>of relevant documents of other Sectors and programmes</w:t>
            </w:r>
          </w:p>
        </w:tc>
        <w:tc>
          <w:tcPr>
            <w:tcW w:w="239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BDT, Rapporteur’s Group</w:t>
            </w:r>
          </w:p>
        </w:tc>
      </w:tr>
    </w:tbl>
    <w:p w:rsidR="00215612" w:rsidRPr="00215612" w:rsidRDefault="00215612" w:rsidP="00215612">
      <w:pPr>
        <w:keepNext/>
        <w:keepLines/>
        <w:tabs>
          <w:tab w:val="clear" w:pos="567"/>
          <w:tab w:val="clear" w:pos="1133"/>
          <w:tab w:val="clear" w:pos="1700"/>
          <w:tab w:val="clear" w:pos="2267"/>
          <w:tab w:val="left" w:pos="851"/>
        </w:tabs>
        <w:kinsoku/>
        <w:bidi w:val="0"/>
        <w:spacing w:before="360" w:after="120" w:line="240" w:lineRule="auto"/>
        <w:ind w:left="851" w:hanging="851"/>
        <w:outlineLvl w:val="0"/>
        <w:rPr>
          <w:rFonts w:eastAsia="Times New Roman" w:cs="Helvetica"/>
          <w:b/>
          <w:bCs/>
          <w:color w:val="005173"/>
          <w:sz w:val="28"/>
          <w:szCs w:val="19"/>
        </w:rPr>
      </w:pPr>
      <w:bookmarkStart w:id="200" w:name="_Toc361912451"/>
      <w:r w:rsidRPr="00215612">
        <w:rPr>
          <w:rFonts w:eastAsia="Times New Roman" w:cs="Helvetica"/>
          <w:b/>
          <w:bCs/>
          <w:color w:val="005173"/>
          <w:sz w:val="28"/>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360" w:after="120" w:line="240" w:lineRule="auto"/>
        <w:ind w:left="851" w:hanging="851"/>
        <w:outlineLvl w:val="0"/>
        <w:rPr>
          <w:rFonts w:eastAsia="Times New Roman" w:cs="Helvetica"/>
          <w:b/>
          <w:bCs/>
          <w:smallCaps/>
          <w:color w:val="005173"/>
          <w:sz w:val="28"/>
          <w:szCs w:val="19"/>
        </w:rPr>
      </w:pPr>
      <w:bookmarkStart w:id="201" w:name="_Toc374691850"/>
      <w:r w:rsidRPr="00215612">
        <w:rPr>
          <w:rFonts w:eastAsia="Times New Roman" w:cs="Helvetica"/>
          <w:b/>
          <w:bCs/>
          <w:color w:val="005173"/>
          <w:sz w:val="28"/>
          <w:szCs w:val="19"/>
        </w:rPr>
        <w:lastRenderedPageBreak/>
        <w:t xml:space="preserve">Annex 9: </w:t>
      </w:r>
      <w:r w:rsidRPr="00215612">
        <w:rPr>
          <w:rFonts w:eastAsia="Times New Roman" w:cs="Helvetica"/>
          <w:b/>
          <w:bCs/>
          <w:color w:val="005173"/>
          <w:sz w:val="28"/>
          <w:szCs w:val="19"/>
        </w:rPr>
        <w:tab/>
        <w:t>Documents for Q23/1</w:t>
      </w:r>
      <w:bookmarkEnd w:id="201"/>
      <w:r w:rsidRPr="00215612">
        <w:rPr>
          <w:rFonts w:eastAsia="Times New Roman" w:cs="Helvetica"/>
          <w:b/>
          <w:bCs/>
          <w:color w:val="005173"/>
          <w:szCs w:val="19"/>
          <w:vertAlign w:val="superscript"/>
          <w:lang w:val="fr-CH"/>
        </w:rPr>
        <w:footnoteReference w:customMarkFollows="1" w:id="34"/>
        <w:t>*</w:t>
      </w:r>
    </w:p>
    <w:bookmarkEnd w:id="200"/>
    <w:p w:rsidR="00215612" w:rsidRPr="00215612" w:rsidRDefault="00215612" w:rsidP="00215612">
      <w:pPr>
        <w:tabs>
          <w:tab w:val="clear" w:pos="567"/>
          <w:tab w:val="clear" w:pos="1133"/>
          <w:tab w:val="clear" w:pos="1700"/>
          <w:tab w:val="clear" w:pos="2267"/>
        </w:tabs>
        <w:kinsoku/>
        <w:bidi w:val="0"/>
        <w:spacing w:line="240" w:lineRule="auto"/>
        <w:jc w:val="center"/>
        <w:rPr>
          <w:rFonts w:cs="Times New Roman"/>
          <w:b/>
          <w:bCs/>
          <w:szCs w:val="19"/>
        </w:rPr>
      </w:pPr>
    </w:p>
    <w:p w:rsidR="00215612" w:rsidRPr="00215612" w:rsidRDefault="00215612" w:rsidP="00215612">
      <w:pPr>
        <w:tabs>
          <w:tab w:val="clear" w:pos="567"/>
          <w:tab w:val="clear" w:pos="1133"/>
          <w:tab w:val="clear" w:pos="1700"/>
          <w:tab w:val="clear" w:pos="2267"/>
        </w:tabs>
        <w:kinsoku/>
        <w:bidi w:val="0"/>
        <w:spacing w:before="0" w:line="240" w:lineRule="auto"/>
        <w:rPr>
          <w:rFonts w:cs="Times New Roman"/>
          <w:szCs w:val="19"/>
        </w:rPr>
      </w:pPr>
      <w:bookmarkStart w:id="202" w:name="_Toc361912452"/>
    </w:p>
    <w:p w:rsidR="00215612" w:rsidRPr="00215612" w:rsidRDefault="00215612" w:rsidP="00215612">
      <w:pPr>
        <w:tabs>
          <w:tab w:val="clear" w:pos="567"/>
          <w:tab w:val="clear" w:pos="1133"/>
          <w:tab w:val="clear" w:pos="1700"/>
          <w:tab w:val="clear" w:pos="2267"/>
        </w:tabs>
        <w:kinsoku/>
        <w:bidi w:val="0"/>
        <w:spacing w:before="0" w:line="240" w:lineRule="auto"/>
        <w:rPr>
          <w:rFonts w:cs="Times New Roman"/>
          <w:szCs w:val="19"/>
        </w:rPr>
      </w:pPr>
    </w:p>
    <w:p w:rsidR="00215612" w:rsidRPr="00215612" w:rsidRDefault="00607CE0" w:rsidP="00215612">
      <w:pPr>
        <w:tabs>
          <w:tab w:val="clear" w:pos="567"/>
          <w:tab w:val="clear" w:pos="1133"/>
          <w:tab w:val="clear" w:pos="1700"/>
          <w:tab w:val="clear" w:pos="2267"/>
        </w:tabs>
        <w:kinsoku/>
        <w:bidi w:val="0"/>
        <w:spacing w:after="120" w:line="240" w:lineRule="auto"/>
        <w:jc w:val="left"/>
        <w:rPr>
          <w:rFonts w:ascii="Verdana" w:eastAsia="SimHei" w:hAnsi="Verdana" w:cs="Simplified Arabic"/>
          <w:b/>
          <w:sz w:val="19"/>
          <w:szCs w:val="19"/>
          <w:lang w:eastAsia="en-US"/>
        </w:rPr>
      </w:pPr>
      <w:r>
        <w:rPr>
          <w:rFonts w:cs="Times New Roman Bold"/>
          <w:b/>
          <w:bCs/>
          <w:noProof/>
          <w:szCs w:val="22"/>
          <w:lang w:eastAsia="zh-CN"/>
        </w:rPr>
        <mc:AlternateContent>
          <mc:Choice Requires="wps">
            <w:drawing>
              <wp:anchor distT="0" distB="0" distL="114300" distR="114300" simplePos="0" relativeHeight="251675648" behindDoc="0" locked="0" layoutInCell="1" allowOverlap="1" wp14:anchorId="5F059C82" wp14:editId="75520269">
                <wp:simplePos x="0" y="0"/>
                <wp:positionH relativeFrom="column">
                  <wp:posOffset>-62230</wp:posOffset>
                </wp:positionH>
                <wp:positionV relativeFrom="paragraph">
                  <wp:posOffset>7392670</wp:posOffset>
                </wp:positionV>
                <wp:extent cx="581660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1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5433" w:rsidRDefault="002C241D" w:rsidP="00607CE0">
                            <w:pPr>
                              <w:bidi w:val="0"/>
                              <w:ind w:right="5955"/>
                            </w:pPr>
                            <w:r>
                              <w:pict>
                                <v:rect id="_x0000_i1043" style="width:146.9pt;height:.5pt" o:hrstd="t" o:hrnoshade="t" o:hr="t" fillcolor="black [3213]" stroked="f"/>
                              </w:pict>
                            </w:r>
                          </w:p>
                        </w:txbxContent>
                      </wps:txbx>
                      <wps:bodyPr rot="0" spcFirstLastPara="0" vertOverflow="overflow" horzOverflow="overflow" vert="horz" wrap="square" lIns="72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4.9pt;margin-top:582.1pt;width:458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" fillcolor="white [3201]" stroked="f" strokeweight=".5pt">
                <v:textbox inset="2mm,0,,0">
                  <w:txbxContent>
                    <w:p w:rsidR="00CB5433" w:rsidRDefault="00AF5355" w:rsidP="00607CE0">
                      <w:pPr>
                        <w:bidi w:val="0"/>
                        <w:ind w:right="5955"/>
                      </w:pPr>
                      <w:r>
                        <w:pict>
                          <v:rect id="_x0000_i1043" style="width:146.9pt;height:.5pt" o:hrstd="t" o:hrnoshade="t" o:hr="t" fillcolor="black [3213]" stroked="f"/>
                        </w:pict>
                      </w:r>
                    </w:p>
                  </w:txbxContent>
                </v:textbox>
              </v:shape>
            </w:pict>
          </mc:Fallback>
        </mc:AlternateContent>
      </w:r>
      <w:r w:rsidR="00215612" w:rsidRPr="00215612">
        <w:rPr>
          <w:rFonts w:ascii="Verdana" w:eastAsia="SimHei" w:hAnsi="Verdana" w:cs="Simplified Arabic"/>
          <w:b/>
          <w:sz w:val="19"/>
          <w:szCs w:val="19"/>
          <w:lang w:eastAsia="en-US"/>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851" w:hanging="851"/>
        <w:outlineLvl w:val="0"/>
        <w:rPr>
          <w:rFonts w:eastAsia="Times New Roman" w:cs="Helvetica"/>
          <w:b/>
          <w:bCs/>
          <w:color w:val="005173"/>
          <w:sz w:val="28"/>
        </w:rPr>
      </w:pPr>
      <w:bookmarkStart w:id="203" w:name="_Toc374691851"/>
      <w:r w:rsidRPr="00215612">
        <w:rPr>
          <w:rFonts w:eastAsia="Times New Roman" w:cs="Helvetica"/>
          <w:b/>
          <w:bCs/>
          <w:color w:val="005173"/>
          <w:sz w:val="28"/>
        </w:rPr>
        <w:lastRenderedPageBreak/>
        <w:t xml:space="preserve">Annex 10: </w:t>
      </w:r>
      <w:r w:rsidRPr="00215612">
        <w:rPr>
          <w:rFonts w:eastAsia="Times New Roman" w:cs="Helvetica"/>
          <w:b/>
          <w:bCs/>
          <w:color w:val="005173"/>
          <w:sz w:val="28"/>
        </w:rPr>
        <w:tab/>
        <w:t>A case study from India on EMF</w:t>
      </w:r>
      <w:bookmarkEnd w:id="203"/>
    </w:p>
    <w:p w:rsidR="00215612" w:rsidRPr="00215612" w:rsidRDefault="00215612" w:rsidP="00215612">
      <w:pPr>
        <w:tabs>
          <w:tab w:val="clear" w:pos="567"/>
          <w:tab w:val="clear" w:pos="1700"/>
          <w:tab w:val="left" w:pos="1871"/>
        </w:tabs>
        <w:kinsoku/>
        <w:overflowPunct w:val="0"/>
        <w:autoSpaceDE w:val="0"/>
        <w:autoSpaceDN w:val="0"/>
        <w:bidi w:val="0"/>
        <w:adjustRightInd w:val="0"/>
        <w:spacing w:before="280" w:line="240" w:lineRule="auto"/>
        <w:textAlignment w:val="baseline"/>
        <w:rPr>
          <w:rFonts w:eastAsia="Times New Roman" w:cs="Times New Roman"/>
          <w:sz w:val="22"/>
          <w:szCs w:val="20"/>
          <w:lang w:val="en-GB" w:eastAsia="en-US"/>
        </w:rPr>
      </w:pPr>
      <w:r w:rsidRPr="00215612">
        <w:rPr>
          <w:rFonts w:eastAsia="Times New Roman" w:cs="Times New Roman"/>
          <w:sz w:val="22"/>
          <w:szCs w:val="20"/>
          <w:lang w:val="en-GB" w:eastAsia="en-US"/>
        </w:rPr>
        <w:t>This contribution is shared among the members for information and also for comments. ITU is also requested to consider and take appropriate action as per the findings of this contribution. Formation of a Focus Group cutting across ITU-T, ITU-R, ITU-D may be necessary to study the various aspects considering the importance of the issue.</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215612" w:rsidRPr="00215612" w:rsidRDefault="00215612" w:rsidP="00215612">
      <w:pPr>
        <w:tabs>
          <w:tab w:val="clear" w:pos="567"/>
          <w:tab w:val="clear" w:pos="1133"/>
          <w:tab w:val="clear" w:pos="1700"/>
          <w:tab w:val="clear" w:pos="2267"/>
        </w:tabs>
        <w:kinsoku/>
        <w:bidi w:val="0"/>
        <w:spacing w:line="240" w:lineRule="auto"/>
        <w:rPr>
          <w:rFonts w:eastAsia="Times New Roman" w:cs="Arial"/>
          <w:b/>
          <w:bCs/>
          <w:szCs w:val="19"/>
          <w:lang w:val="en-GB" w:bidi="hi-IN"/>
        </w:rPr>
      </w:pPr>
      <w:r w:rsidRPr="00215612">
        <w:rPr>
          <w:rFonts w:eastAsia="Times New Roman" w:cs="Arial"/>
          <w:b/>
          <w:szCs w:val="19"/>
          <w:lang w:val="en-GB" w:bidi="hi-IN"/>
        </w:rPr>
        <w:t>1.</w:t>
      </w:r>
      <w:r w:rsidRPr="00215612">
        <w:rPr>
          <w:rFonts w:eastAsia="Times New Roman" w:cs="Arial"/>
          <w:b/>
          <w:szCs w:val="19"/>
          <w:lang w:val="en-GB" w:bidi="hi-IN"/>
        </w:rPr>
        <w:tab/>
        <w:t>Statement of the situation</w:t>
      </w:r>
    </w:p>
    <w:p w:rsidR="00215612" w:rsidRPr="00215612" w:rsidRDefault="00215612" w:rsidP="00215612">
      <w:pPr>
        <w:tabs>
          <w:tab w:val="clear" w:pos="567"/>
          <w:tab w:val="clear" w:pos="1133"/>
          <w:tab w:val="clear" w:pos="1700"/>
          <w:tab w:val="clear" w:pos="2267"/>
          <w:tab w:val="left" w:pos="-4962"/>
        </w:tabs>
        <w:kinsoku/>
        <w:bidi w:val="0"/>
        <w:spacing w:line="240" w:lineRule="auto"/>
        <w:rPr>
          <w:rFonts w:eastAsia="MS Mincho" w:cs="Arial"/>
          <w:szCs w:val="19"/>
        </w:rPr>
      </w:pPr>
      <w:r w:rsidRPr="00215612">
        <w:rPr>
          <w:rFonts w:eastAsia="MS Mincho" w:cs="Arial"/>
          <w:szCs w:val="19"/>
        </w:rPr>
        <w:t>1.1</w:t>
      </w:r>
      <w:r w:rsidRPr="00215612">
        <w:rPr>
          <w:rFonts w:eastAsia="MS Mincho" w:cs="Arial"/>
          <w:szCs w:val="19"/>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215612">
        <w:rPr>
          <w:rFonts w:eastAsia="MS Mincho" w:cs="Arial"/>
          <w:b/>
          <w:szCs w:val="19"/>
        </w:rPr>
        <w:t>Annex 10A</w:t>
      </w:r>
      <w:r w:rsidRPr="00215612">
        <w:rPr>
          <w:rFonts w:eastAsia="MS Mincho" w:cs="Arial"/>
          <w:szCs w:val="19"/>
        </w:rPr>
        <w:t>.</w:t>
      </w:r>
    </w:p>
    <w:p w:rsidR="00215612" w:rsidRPr="00215612" w:rsidRDefault="00215612" w:rsidP="00215612">
      <w:pPr>
        <w:tabs>
          <w:tab w:val="clear" w:pos="567"/>
          <w:tab w:val="clear" w:pos="1133"/>
          <w:tab w:val="clear" w:pos="1700"/>
          <w:tab w:val="clear" w:pos="2267"/>
          <w:tab w:val="left" w:pos="-4962"/>
        </w:tabs>
        <w:kinsoku/>
        <w:bidi w:val="0"/>
        <w:spacing w:line="240" w:lineRule="auto"/>
        <w:rPr>
          <w:rFonts w:eastAsia="MS Mincho" w:cs="Arial"/>
          <w:szCs w:val="19"/>
        </w:rPr>
      </w:pPr>
      <w:r w:rsidRPr="00215612">
        <w:rPr>
          <w:rFonts w:eastAsia="MS Mincho" w:cs="Arial"/>
          <w:szCs w:val="19"/>
        </w:rPr>
        <w:t>1.2</w:t>
      </w:r>
      <w:r w:rsidRPr="00215612">
        <w:rPr>
          <w:rFonts w:eastAsia="MS Mincho" w:cs="Arial"/>
          <w:szCs w:val="19"/>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215612">
        <w:rPr>
          <w:rFonts w:eastAsia="MS Mincho" w:cs="Arial"/>
          <w:b/>
          <w:szCs w:val="19"/>
        </w:rPr>
        <w:t>Annex 10B</w:t>
      </w:r>
      <w:r w:rsidRPr="00215612">
        <w:rPr>
          <w:rFonts w:eastAsia="MS Mincho" w:cs="Arial"/>
          <w:szCs w:val="19"/>
        </w:rPr>
        <w:t>.</w:t>
      </w:r>
    </w:p>
    <w:p w:rsidR="00215612" w:rsidRPr="00215612" w:rsidRDefault="00215612" w:rsidP="00215612">
      <w:pPr>
        <w:tabs>
          <w:tab w:val="clear" w:pos="567"/>
          <w:tab w:val="clear" w:pos="1133"/>
          <w:tab w:val="clear" w:pos="1700"/>
          <w:tab w:val="clear" w:pos="2267"/>
          <w:tab w:val="left" w:pos="-4962"/>
        </w:tabs>
        <w:kinsoku/>
        <w:bidi w:val="0"/>
        <w:spacing w:line="240" w:lineRule="auto"/>
        <w:rPr>
          <w:rFonts w:eastAsia="MS Mincho" w:cs="Arial"/>
          <w:b/>
          <w:bCs/>
          <w:szCs w:val="19"/>
        </w:rPr>
      </w:pPr>
      <w:r w:rsidRPr="00215612">
        <w:rPr>
          <w:rFonts w:eastAsia="MS Mincho" w:cs="Arial"/>
          <w:b/>
          <w:szCs w:val="19"/>
        </w:rPr>
        <w:t>2.</w:t>
      </w:r>
      <w:r w:rsidRPr="00215612">
        <w:rPr>
          <w:rFonts w:eastAsia="MS Mincho" w:cs="Arial"/>
          <w:b/>
          <w:szCs w:val="19"/>
        </w:rPr>
        <w:tab/>
        <w:t>Steps taken by Government of India</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2.1</w:t>
      </w:r>
      <w:r w:rsidRPr="00215612">
        <w:rPr>
          <w:rFonts w:cs="Arial"/>
          <w:szCs w:val="19"/>
        </w:rPr>
        <w:tab/>
        <w:t xml:space="preserve">In its Fact Sheet No. 304 of 2006, WHO recommended that </w:t>
      </w:r>
      <w:r w:rsidRPr="00215612">
        <w:rPr>
          <w:rFonts w:cs="Arial"/>
          <w:i/>
          <w:szCs w:val="19"/>
        </w:rPr>
        <w:t>‘National authorities should adopt international standards to protect their citizens against adverse levels of RF fields. They should restrict access to areas where exposure limits may be exceeded.’</w:t>
      </w:r>
      <w:r w:rsidRPr="00215612">
        <w:rPr>
          <w:rFonts w:cs="Arial"/>
          <w:szCs w:val="19"/>
        </w:rPr>
        <w:t xml:space="preserve">  WHO has referred to the International Exposure Guidelines developed by International Commission on Non-Ionizing Radiation Protection (ICNIRP).</w:t>
      </w:r>
    </w:p>
    <w:p w:rsidR="00215612" w:rsidRPr="00215612" w:rsidRDefault="00215612" w:rsidP="00215612">
      <w:pPr>
        <w:tabs>
          <w:tab w:val="clear" w:pos="567"/>
          <w:tab w:val="clear" w:pos="1133"/>
          <w:tab w:val="clear" w:pos="1700"/>
          <w:tab w:val="clear" w:pos="2267"/>
          <w:tab w:val="left" w:pos="-5670"/>
        </w:tabs>
        <w:kinsoku/>
        <w:bidi w:val="0"/>
        <w:spacing w:line="240" w:lineRule="auto"/>
        <w:rPr>
          <w:rFonts w:eastAsia="Times New Roman" w:cs="Arial"/>
          <w:szCs w:val="19"/>
        </w:rPr>
      </w:pPr>
      <w:r w:rsidRPr="00215612">
        <w:rPr>
          <w:rFonts w:eastAsia="Times New Roman" w:cs="Arial"/>
          <w:szCs w:val="19"/>
        </w:rPr>
        <w:t>2.2</w:t>
      </w:r>
      <w:r w:rsidRPr="00215612">
        <w:rPr>
          <w:rFonts w:eastAsia="Times New Roman" w:cs="Arial"/>
          <w:szCs w:val="19"/>
        </w:rPr>
        <w:tab/>
        <w:t>Based on the recommendation of WHO, India adopted ICNIRP norms, in the year 2008, for basic restrictions &amp; reference level for limiting electro-magnetic field exposure from Base Stations as well as for mobile handsets and necessary provisions were made in the Unified Access Service Licence (Mobile Telephone Service operators’ license) on 4</w:t>
      </w:r>
      <w:r w:rsidRPr="00215612">
        <w:rPr>
          <w:rFonts w:eastAsia="Times New Roman" w:cs="Arial"/>
          <w:szCs w:val="19"/>
          <w:vertAlign w:val="superscript"/>
        </w:rPr>
        <w:t>th</w:t>
      </w:r>
      <w:r w:rsidRPr="00215612">
        <w:rPr>
          <w:rFonts w:eastAsia="Times New Roman" w:cs="Arial"/>
          <w:szCs w:val="19"/>
        </w:rPr>
        <w:t xml:space="preserve"> November, 2008. As per the provisions, </w:t>
      </w:r>
    </w:p>
    <w:p w:rsidR="00215612" w:rsidRPr="00215612" w:rsidRDefault="00215612" w:rsidP="00215612">
      <w:pPr>
        <w:tabs>
          <w:tab w:val="clear" w:pos="567"/>
          <w:tab w:val="clear" w:pos="1133"/>
          <w:tab w:val="clear" w:pos="1700"/>
          <w:tab w:val="clear" w:pos="2267"/>
          <w:tab w:val="left" w:pos="-5670"/>
        </w:tabs>
        <w:kinsoku/>
        <w:bidi w:val="0"/>
        <w:spacing w:line="240" w:lineRule="auto"/>
        <w:rPr>
          <w:rFonts w:eastAsia="Times New Roman" w:cs="Arial"/>
          <w:i/>
          <w:szCs w:val="19"/>
        </w:rPr>
      </w:pPr>
      <w:r w:rsidRPr="00215612">
        <w:rPr>
          <w:rFonts w:eastAsia="Times New Roman" w:cs="Arial"/>
          <w:i/>
          <w:szCs w:val="19"/>
        </w:rPr>
        <w:t xml:space="preserve">“Licensee shall conduct audit and provide self certificates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p>
    <w:p w:rsidR="00215612" w:rsidRPr="00215612" w:rsidRDefault="00215612" w:rsidP="00215612">
      <w:pPr>
        <w:tabs>
          <w:tab w:val="clear" w:pos="567"/>
          <w:tab w:val="clear" w:pos="1133"/>
          <w:tab w:val="clear" w:pos="1700"/>
          <w:tab w:val="clear" w:pos="2267"/>
          <w:tab w:val="left" w:pos="-5670"/>
        </w:tabs>
        <w:kinsoku/>
        <w:bidi w:val="0"/>
        <w:spacing w:line="240" w:lineRule="auto"/>
        <w:rPr>
          <w:rFonts w:cs="Arial"/>
          <w:szCs w:val="19"/>
        </w:rPr>
      </w:pPr>
      <w:r w:rsidRPr="00215612">
        <w:rPr>
          <w:rFonts w:cs="Arial"/>
          <w:szCs w:val="19"/>
        </w:rPr>
        <w:br w:type="page"/>
      </w:r>
    </w:p>
    <w:p w:rsidR="00215612" w:rsidRPr="00215612" w:rsidRDefault="00215612" w:rsidP="00215612">
      <w:pPr>
        <w:tabs>
          <w:tab w:val="clear" w:pos="567"/>
          <w:tab w:val="clear" w:pos="1133"/>
          <w:tab w:val="clear" w:pos="1700"/>
          <w:tab w:val="clear" w:pos="2267"/>
          <w:tab w:val="left" w:pos="-5670"/>
        </w:tabs>
        <w:kinsoku/>
        <w:bidi w:val="0"/>
        <w:spacing w:line="240" w:lineRule="auto"/>
        <w:rPr>
          <w:rFonts w:cs="Arial"/>
          <w:szCs w:val="19"/>
        </w:rPr>
      </w:pPr>
      <w:r w:rsidRPr="00215612">
        <w:rPr>
          <w:rFonts w:cs="Arial"/>
          <w:szCs w:val="19"/>
        </w:rPr>
        <w:lastRenderedPageBreak/>
        <w:t>The ICNIRP limits/levels are reproduced as detailed below:</w:t>
      </w:r>
    </w:p>
    <w:p w:rsidR="00215612" w:rsidRPr="00215612" w:rsidRDefault="00215612" w:rsidP="00215612">
      <w:pPr>
        <w:tabs>
          <w:tab w:val="clear" w:pos="567"/>
          <w:tab w:val="clear" w:pos="1133"/>
          <w:tab w:val="clear" w:pos="1700"/>
          <w:tab w:val="clear" w:pos="2267"/>
          <w:tab w:val="left" w:pos="-5670"/>
        </w:tabs>
        <w:kinsoku/>
        <w:bidi w:val="0"/>
        <w:spacing w:line="240" w:lineRule="auto"/>
        <w:rPr>
          <w:rFonts w:cs="Arial"/>
          <w:szCs w:val="19"/>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215612" w:rsidRPr="00215612" w:rsidTr="00215612">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Frequency Range</w:t>
            </w:r>
          </w:p>
        </w:tc>
        <w:tc>
          <w:tcPr>
            <w:tcW w:w="2245"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val="de-CH"/>
              </w:rPr>
            </w:pPr>
            <w:r w:rsidRPr="00215612">
              <w:rPr>
                <w:rFonts w:cs="Arial"/>
                <w:color w:val="FFFFFF"/>
                <w:sz w:val="19"/>
                <w:szCs w:val="22"/>
                <w:lang w:val="de-CH"/>
              </w:rPr>
              <w:t>E-Field Strength ( Volt/Meter (V/m))</w:t>
            </w:r>
          </w:p>
        </w:tc>
        <w:tc>
          <w:tcPr>
            <w:tcW w:w="2405"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H-Field Strength (Amp/Meter (A/m))</w:t>
            </w:r>
          </w:p>
        </w:tc>
        <w:tc>
          <w:tcPr>
            <w:tcW w:w="218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Power Density (Watt/Sq.Meter (W/Sq.m))</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400MHz to 2000MHz</w:t>
            </w:r>
          </w:p>
        </w:tc>
        <w:tc>
          <w:tcPr>
            <w:tcW w:w="2245"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 xml:space="preserve">1.375f </w:t>
            </w:r>
            <w:r w:rsidRPr="00215612">
              <w:rPr>
                <w:rFonts w:cs="Times New Roman"/>
                <w:sz w:val="19"/>
                <w:szCs w:val="18"/>
                <w:vertAlign w:val="superscript"/>
              </w:rPr>
              <w:t>½</w:t>
            </w:r>
          </w:p>
        </w:tc>
        <w:tc>
          <w:tcPr>
            <w:tcW w:w="2405"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 xml:space="preserve">0.0037f </w:t>
            </w:r>
            <w:r w:rsidRPr="00215612">
              <w:rPr>
                <w:rFonts w:cs="Times New Roman"/>
                <w:sz w:val="19"/>
                <w:szCs w:val="18"/>
                <w:vertAlign w:val="superscript"/>
              </w:rPr>
              <w:t>½</w:t>
            </w:r>
          </w:p>
        </w:tc>
        <w:tc>
          <w:tcPr>
            <w:tcW w:w="218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f/200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2GHz to 300GHz</w:t>
            </w:r>
          </w:p>
        </w:tc>
        <w:tc>
          <w:tcPr>
            <w:tcW w:w="2245"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61</w:t>
            </w:r>
          </w:p>
        </w:tc>
        <w:tc>
          <w:tcPr>
            <w:tcW w:w="2405"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0.16</w:t>
            </w:r>
          </w:p>
        </w:tc>
        <w:tc>
          <w:tcPr>
            <w:tcW w:w="218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10</w:t>
            </w:r>
          </w:p>
        </w:tc>
      </w:tr>
    </w:tbl>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bCs/>
          <w:i/>
          <w:iCs/>
          <w:sz w:val="19"/>
          <w:szCs w:val="18"/>
        </w:rPr>
      </w:pPr>
      <w:r w:rsidRPr="00215612">
        <w:rPr>
          <w:rFonts w:cs="Times New Roman"/>
          <w:bCs/>
          <w:i/>
          <w:iCs/>
          <w:sz w:val="19"/>
          <w:szCs w:val="18"/>
        </w:rPr>
        <w:t>(f = frequency in MHz)</w:t>
      </w:r>
    </w:p>
    <w:p w:rsidR="00215612" w:rsidRPr="00215612" w:rsidRDefault="00215612" w:rsidP="00215612">
      <w:pPr>
        <w:tabs>
          <w:tab w:val="clear" w:pos="567"/>
          <w:tab w:val="clear" w:pos="1133"/>
          <w:tab w:val="clear" w:pos="1700"/>
          <w:tab w:val="clear" w:pos="2267"/>
          <w:tab w:val="left" w:pos="-4962"/>
        </w:tabs>
        <w:kinsoku/>
        <w:bidi w:val="0"/>
        <w:spacing w:line="240" w:lineRule="auto"/>
        <w:rPr>
          <w:rFonts w:eastAsia="Calibri" w:cs="Arial"/>
          <w:szCs w:val="19"/>
          <w:lang w:val="fr-FR"/>
        </w:rPr>
      </w:pPr>
      <w:r w:rsidRPr="00215612">
        <w:rPr>
          <w:rFonts w:cs="Arial"/>
          <w:szCs w:val="19"/>
        </w:rPr>
        <w:t>2.3</w:t>
      </w:r>
      <w:r w:rsidRPr="00215612">
        <w:rPr>
          <w:rFonts w:cs="Arial"/>
          <w:szCs w:val="19"/>
        </w:rPr>
        <w:tab/>
      </w:r>
      <w:r w:rsidRPr="00215612">
        <w:rPr>
          <w:rFonts w:eastAsia="MS Mincho" w:cs="Arial"/>
          <w:szCs w:val="19"/>
        </w:rPr>
        <w:t>Department of Telecommunications (DoT), Government of India further issued instructions on 8</w:t>
      </w:r>
      <w:r w:rsidRPr="00215612">
        <w:rPr>
          <w:rFonts w:eastAsia="MS Mincho" w:cs="Arial"/>
          <w:szCs w:val="19"/>
          <w:vertAlign w:val="superscript"/>
        </w:rPr>
        <w:t>th</w:t>
      </w:r>
      <w:r w:rsidRPr="00215612">
        <w:rPr>
          <w:rFonts w:eastAsia="MS Mincho" w:cs="Arial"/>
          <w:szCs w:val="19"/>
        </w:rPr>
        <w:t xml:space="preserve"> April, 2010 to all the mobile operators regarding implementation of radiation norms on Electro Magnetic Field (EMF) exposure by Base Transceiver Stations (BTSs) by submitting the self certification for each and every BTS. </w:t>
      </w:r>
      <w:r w:rsidRPr="00215612">
        <w:rPr>
          <w:rFonts w:eastAsia="MS Mincho" w:cs="Arial"/>
          <w:szCs w:val="19"/>
          <w:lang w:val="fr-FR"/>
        </w:rPr>
        <w:t xml:space="preserve">The instructions, </w:t>
      </w:r>
      <w:r w:rsidRPr="00215612">
        <w:rPr>
          <w:rFonts w:eastAsia="Calibri" w:cs="Arial"/>
          <w:szCs w:val="19"/>
          <w:lang w:val="fr-FR"/>
        </w:rPr>
        <w:t>inter-alia, include the following:</w:t>
      </w:r>
    </w:p>
    <w:p w:rsidR="00215612" w:rsidRPr="00215612" w:rsidRDefault="00215612" w:rsidP="00215612">
      <w:pPr>
        <w:numPr>
          <w:ilvl w:val="0"/>
          <w:numId w:val="18"/>
        </w:numPr>
        <w:tabs>
          <w:tab w:val="clear" w:pos="567"/>
          <w:tab w:val="clear" w:pos="1133"/>
          <w:tab w:val="clear" w:pos="1700"/>
          <w:tab w:val="clear" w:pos="2267"/>
        </w:tabs>
        <w:kinsoku/>
        <w:bidi w:val="0"/>
        <w:spacing w:after="120" w:line="240" w:lineRule="auto"/>
        <w:ind w:left="567" w:hanging="567"/>
        <w:jc w:val="left"/>
        <w:rPr>
          <w:rFonts w:eastAsia="Calibri" w:cs="Arial"/>
          <w:szCs w:val="19"/>
        </w:rPr>
      </w:pPr>
      <w:r w:rsidRPr="00215612">
        <w:rPr>
          <w:rFonts w:eastAsia="Calibri" w:cs="Arial"/>
          <w:szCs w:val="19"/>
        </w:rPr>
        <w:t>All Base Station Transceivers (BTSs) must be self certified as meeting the radiation norms.  Self certification is submitted to respective Telecom Enforcement Resource &amp; Monitoring (TERM) Cells of DoT by the telecom service providers.</w:t>
      </w:r>
    </w:p>
    <w:p w:rsidR="00215612" w:rsidRPr="00215612" w:rsidRDefault="00215612" w:rsidP="00215612">
      <w:pPr>
        <w:numPr>
          <w:ilvl w:val="0"/>
          <w:numId w:val="18"/>
        </w:numPr>
        <w:tabs>
          <w:tab w:val="clear" w:pos="567"/>
          <w:tab w:val="clear" w:pos="1133"/>
          <w:tab w:val="clear" w:pos="1700"/>
          <w:tab w:val="clear" w:pos="2267"/>
          <w:tab w:val="left" w:pos="-5103"/>
        </w:tabs>
        <w:kinsoku/>
        <w:bidi w:val="0"/>
        <w:spacing w:after="120" w:line="240" w:lineRule="auto"/>
        <w:ind w:left="567" w:hanging="567"/>
        <w:jc w:val="left"/>
        <w:rPr>
          <w:rFonts w:eastAsia="Calibri" w:cs="Arial"/>
          <w:szCs w:val="19"/>
        </w:rPr>
      </w:pPr>
      <w:r w:rsidRPr="00215612">
        <w:rPr>
          <w:rFonts w:eastAsia="Calibri" w:cs="Arial"/>
          <w:szCs w:val="19"/>
        </w:rPr>
        <w:t>All new BTS sites start radiating only after self certificate has been submitted to relevant TERM Cells.</w:t>
      </w:r>
    </w:p>
    <w:p w:rsidR="00215612" w:rsidRPr="00215612" w:rsidRDefault="00215612" w:rsidP="00215612">
      <w:pPr>
        <w:numPr>
          <w:ilvl w:val="0"/>
          <w:numId w:val="18"/>
        </w:numPr>
        <w:tabs>
          <w:tab w:val="clear" w:pos="567"/>
          <w:tab w:val="clear" w:pos="1133"/>
          <w:tab w:val="clear" w:pos="1700"/>
          <w:tab w:val="clear" w:pos="2267"/>
        </w:tabs>
        <w:kinsoku/>
        <w:bidi w:val="0"/>
        <w:spacing w:after="120" w:line="240" w:lineRule="auto"/>
        <w:ind w:left="567" w:hanging="567"/>
        <w:jc w:val="left"/>
        <w:rPr>
          <w:rFonts w:eastAsia="Calibri" w:cs="Arial"/>
          <w:szCs w:val="19"/>
        </w:rPr>
      </w:pPr>
      <w:r w:rsidRPr="00215612">
        <w:rPr>
          <w:rFonts w:eastAsia="Calibri" w:cs="Arial"/>
          <w:szCs w:val="19"/>
        </w:rPr>
        <w:t>The TERM Cell tests upto 10 per cent of BTS sites randomly at its discretion.  Additionally, BTS sites against which there are public complaints are also be tested by TERM Cell.</w:t>
      </w:r>
    </w:p>
    <w:p w:rsidR="00215612" w:rsidRPr="00215612" w:rsidRDefault="00215612" w:rsidP="00215612">
      <w:pPr>
        <w:numPr>
          <w:ilvl w:val="0"/>
          <w:numId w:val="18"/>
        </w:numPr>
        <w:tabs>
          <w:tab w:val="clear" w:pos="567"/>
          <w:tab w:val="clear" w:pos="1133"/>
          <w:tab w:val="clear" w:pos="1700"/>
          <w:tab w:val="clear" w:pos="2267"/>
        </w:tabs>
        <w:kinsoku/>
        <w:bidi w:val="0"/>
        <w:spacing w:after="120" w:line="240" w:lineRule="auto"/>
        <w:ind w:left="567" w:hanging="567"/>
        <w:jc w:val="left"/>
        <w:rPr>
          <w:rFonts w:eastAsia="Calibri" w:cs="Arial"/>
          <w:szCs w:val="19"/>
        </w:rPr>
      </w:pPr>
      <w:r w:rsidRPr="00215612">
        <w:rPr>
          <w:rFonts w:eastAsia="Calibri" w:cs="Arial"/>
          <w:szCs w:val="19"/>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2.4</w:t>
      </w:r>
      <w:r w:rsidRPr="00215612">
        <w:rPr>
          <w:rFonts w:cs="Arial"/>
          <w:szCs w:val="19"/>
        </w:rPr>
        <w:tab/>
        <w:t>In year 2008, Department of Telecommunications had adopted International Commission on Non-Ionizing Radiation Protection (ICNIRP) guidelines for mobile handsets also. ICNIRP prescribed the following values for Specific Absorption Rate (SAR) for mobile handset:</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215612" w:rsidRPr="00215612" w:rsidTr="00215612">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 xml:space="preserve">For Frequency Range </w:t>
            </w:r>
            <w:r w:rsidRPr="00215612">
              <w:rPr>
                <w:rFonts w:cs="Arial"/>
                <w:color w:val="FFFFFF"/>
                <w:sz w:val="19"/>
                <w:szCs w:val="22"/>
              </w:rPr>
              <w:br/>
              <w:t>10 MHz to 10 GHz</w:t>
            </w:r>
          </w:p>
        </w:tc>
        <w:tc>
          <w:tcPr>
            <w:tcW w:w="2269"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Whole body average SAR (W/Kg)</w:t>
            </w:r>
          </w:p>
        </w:tc>
        <w:tc>
          <w:tcPr>
            <w:tcW w:w="235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Localised SAR head &amp; trunk (W/Kg)</w:t>
            </w:r>
          </w:p>
        </w:tc>
        <w:tc>
          <w:tcPr>
            <w:tcW w:w="235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Localised SAR limbs (W/Kg)</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General Public Exposure</w:t>
            </w:r>
          </w:p>
        </w:tc>
        <w:tc>
          <w:tcPr>
            <w:tcW w:w="226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0.08</w:t>
            </w:r>
          </w:p>
        </w:tc>
        <w:tc>
          <w:tcPr>
            <w:tcW w:w="235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w:t>
            </w:r>
          </w:p>
        </w:tc>
        <w:tc>
          <w:tcPr>
            <w:tcW w:w="235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4</w:t>
            </w:r>
          </w:p>
        </w:tc>
      </w:tr>
    </w:tbl>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rPr>
      </w:pPr>
      <w:r w:rsidRPr="00215612">
        <w:rPr>
          <w:rFonts w:cs="Arial"/>
          <w:szCs w:val="19"/>
        </w:rPr>
        <w:t>2.5</w:t>
      </w:r>
      <w:r w:rsidRPr="00215612">
        <w:rPr>
          <w:rFonts w:cs="Arial"/>
          <w:szCs w:val="19"/>
        </w:rPr>
        <w:tab/>
      </w:r>
      <w:r w:rsidRPr="00215612">
        <w:rPr>
          <w:rFonts w:eastAsia="Calibri" w:cs="Arial"/>
          <w:szCs w:val="19"/>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215612" w:rsidRPr="00215612" w:rsidRDefault="00215612" w:rsidP="00215612">
      <w:pPr>
        <w:tabs>
          <w:tab w:val="clear" w:pos="567"/>
          <w:tab w:val="clear" w:pos="1133"/>
          <w:tab w:val="clear" w:pos="1700"/>
          <w:tab w:val="clear" w:pos="2267"/>
        </w:tabs>
        <w:kinsoku/>
        <w:bidi w:val="0"/>
        <w:spacing w:line="240" w:lineRule="auto"/>
        <w:rPr>
          <w:rFonts w:cs="Arial"/>
          <w:b/>
          <w:bCs/>
          <w:szCs w:val="19"/>
        </w:rPr>
      </w:pPr>
      <w:r w:rsidRPr="00215612">
        <w:rPr>
          <w:rFonts w:cs="Arial"/>
          <w:b/>
          <w:szCs w:val="19"/>
        </w:rPr>
        <w:t>3.</w:t>
      </w:r>
      <w:r w:rsidRPr="00215612">
        <w:rPr>
          <w:rFonts w:cs="Arial"/>
          <w:b/>
          <w:szCs w:val="19"/>
        </w:rPr>
        <w:tab/>
        <w:t>Inter-Ministerial Committee</w:t>
      </w:r>
    </w:p>
    <w:p w:rsidR="00215612" w:rsidRPr="00215612" w:rsidRDefault="00215612" w:rsidP="00215612">
      <w:pPr>
        <w:tabs>
          <w:tab w:val="clear" w:pos="567"/>
          <w:tab w:val="clear" w:pos="1133"/>
          <w:tab w:val="clear" w:pos="1700"/>
          <w:tab w:val="clear" w:pos="2267"/>
        </w:tabs>
        <w:kinsoku/>
        <w:bidi w:val="0"/>
        <w:spacing w:line="240" w:lineRule="auto"/>
        <w:rPr>
          <w:rFonts w:cs="Arial"/>
          <w:bCs/>
          <w:szCs w:val="19"/>
        </w:rPr>
      </w:pPr>
      <w:r w:rsidRPr="00215612">
        <w:rPr>
          <w:rFonts w:cs="Arial"/>
          <w:szCs w:val="19"/>
        </w:rPr>
        <w:t>3.1</w:t>
      </w:r>
      <w:r w:rsidRPr="00215612">
        <w:rPr>
          <w:rFonts w:cs="Arial"/>
          <w:szCs w:val="19"/>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215612" w:rsidRPr="00215612" w:rsidRDefault="00215612" w:rsidP="00215612">
      <w:pPr>
        <w:tabs>
          <w:tab w:val="clear" w:pos="567"/>
          <w:tab w:val="clear" w:pos="1133"/>
          <w:tab w:val="clear" w:pos="1700"/>
          <w:tab w:val="clear" w:pos="2267"/>
        </w:tabs>
        <w:kinsoku/>
        <w:autoSpaceDE w:val="0"/>
        <w:autoSpaceDN w:val="0"/>
        <w:bidi w:val="0"/>
        <w:spacing w:line="240" w:lineRule="auto"/>
        <w:rPr>
          <w:rFonts w:cs="Arial"/>
          <w:szCs w:val="19"/>
        </w:rPr>
      </w:pPr>
      <w:r w:rsidRPr="00215612">
        <w:rPr>
          <w:rFonts w:cs="Arial"/>
          <w:szCs w:val="19"/>
        </w:rPr>
        <w:t>3.2</w:t>
      </w:r>
      <w:r w:rsidRPr="00215612">
        <w:rPr>
          <w:rFonts w:cs="Arial"/>
          <w:szCs w:val="19"/>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215612" w:rsidRPr="00215612" w:rsidRDefault="00215612" w:rsidP="00215612">
      <w:pPr>
        <w:tabs>
          <w:tab w:val="clear" w:pos="567"/>
          <w:tab w:val="clear" w:pos="1133"/>
          <w:tab w:val="clear" w:pos="1700"/>
          <w:tab w:val="clear" w:pos="2267"/>
        </w:tabs>
        <w:kinsoku/>
        <w:bidi w:val="0"/>
        <w:spacing w:line="240" w:lineRule="auto"/>
        <w:rPr>
          <w:rFonts w:cs="Arial"/>
          <w:bCs/>
          <w:szCs w:val="19"/>
        </w:rPr>
      </w:pPr>
      <w:r w:rsidRPr="00215612">
        <w:rPr>
          <w:rFonts w:cs="Arial"/>
          <w:szCs w:val="19"/>
        </w:rPr>
        <w:lastRenderedPageBreak/>
        <w:t>3.3</w:t>
      </w:r>
      <w:r w:rsidRPr="00215612">
        <w:rPr>
          <w:rFonts w:cs="Arial"/>
          <w:szCs w:val="19"/>
        </w:rPr>
        <w:tab/>
        <w:t>However, as a precautionary measure, IMC recommended for lowering of the BTS RF exposure limits to 1/10</w:t>
      </w:r>
      <w:r w:rsidRPr="00215612">
        <w:rPr>
          <w:rFonts w:cs="Arial"/>
          <w:szCs w:val="19"/>
          <w:vertAlign w:val="superscript"/>
        </w:rPr>
        <w:t>th</w:t>
      </w:r>
      <w:r w:rsidRPr="00215612">
        <w:rPr>
          <w:rFonts w:cs="Arial"/>
          <w:szCs w:val="19"/>
        </w:rPr>
        <w:t xml:space="preserve"> of the ICNIRP limit and adoption of Specific Absorption Rate (SAR) level for mobile handsets limits to 1.6 Watt/Kg (averaged over 1 gm of tissue) in place 2.0 Watt/Kg in India.</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3.4</w:t>
      </w:r>
      <w:r w:rsidRPr="00215612">
        <w:rPr>
          <w:rFonts w:cs="Arial"/>
          <w:szCs w:val="19"/>
        </w:rPr>
        <w:tab/>
        <w:t>The recommendations of the Inter Ministerial Committee were accepted by the Government of India. Accordingly, in respect of BTS, norms for exposure limit for the Radio Frequency Field (Base Station Emissions) were reduced to 1/10</w:t>
      </w:r>
      <w:r w:rsidRPr="00215612">
        <w:rPr>
          <w:rFonts w:cs="Arial"/>
          <w:szCs w:val="19"/>
          <w:vertAlign w:val="superscript"/>
        </w:rPr>
        <w:t>th</w:t>
      </w:r>
      <w:r w:rsidRPr="00215612">
        <w:rPr>
          <w:rFonts w:cs="Arial"/>
          <w:szCs w:val="19"/>
        </w:rPr>
        <w:t xml:space="preserve"> of the limits prescribed by ICNIRP with effect from 1</w:t>
      </w:r>
      <w:r w:rsidRPr="00215612">
        <w:rPr>
          <w:rFonts w:cs="Arial"/>
          <w:szCs w:val="19"/>
          <w:vertAlign w:val="superscript"/>
        </w:rPr>
        <w:t>st</w:t>
      </w:r>
      <w:r w:rsidRPr="00215612">
        <w:rPr>
          <w:rFonts w:cs="Arial"/>
          <w:szCs w:val="19"/>
        </w:rPr>
        <w:t xml:space="preserve"> September 2012. The revised limits/levels for India for BTS Emission is as below:</w:t>
      </w:r>
    </w:p>
    <w:p w:rsidR="00215612" w:rsidRPr="00215612" w:rsidRDefault="00215612" w:rsidP="00215612">
      <w:pPr>
        <w:tabs>
          <w:tab w:val="clear" w:pos="567"/>
          <w:tab w:val="clear" w:pos="1133"/>
          <w:tab w:val="clear" w:pos="1700"/>
          <w:tab w:val="clear" w:pos="2267"/>
        </w:tabs>
        <w:kinsoku/>
        <w:bidi w:val="0"/>
        <w:spacing w:line="240" w:lineRule="auto"/>
        <w:rPr>
          <w:rFonts w:cs="Arial"/>
          <w:bCs/>
          <w:szCs w:val="19"/>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215612" w:rsidRPr="00215612" w:rsidTr="00215612">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Frequency Range</w:t>
            </w:r>
          </w:p>
        </w:tc>
        <w:tc>
          <w:tcPr>
            <w:tcW w:w="2161"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val="de-CH"/>
              </w:rPr>
            </w:pPr>
            <w:r w:rsidRPr="00215612">
              <w:rPr>
                <w:rFonts w:cs="Arial"/>
                <w:color w:val="FFFFFF"/>
                <w:sz w:val="19"/>
                <w:szCs w:val="22"/>
                <w:lang w:val="de-CH"/>
              </w:rPr>
              <w:t>E-Field Strength ( Volt/Meter (V/m))</w:t>
            </w:r>
          </w:p>
        </w:tc>
        <w:tc>
          <w:tcPr>
            <w:tcW w:w="2659"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H-Field Strength (Amp/Meter (A/m))</w:t>
            </w:r>
          </w:p>
        </w:tc>
        <w:tc>
          <w:tcPr>
            <w:tcW w:w="2148"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Power Density (Watt/Sq.Meter (W/Sq.m))</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400MHz to 2000MHz</w:t>
            </w:r>
          </w:p>
        </w:tc>
        <w:tc>
          <w:tcPr>
            <w:tcW w:w="2161"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 xml:space="preserve">0.434f </w:t>
            </w:r>
            <w:r w:rsidRPr="00215612">
              <w:rPr>
                <w:rFonts w:cs="Times New Roman"/>
                <w:sz w:val="19"/>
                <w:szCs w:val="18"/>
                <w:vertAlign w:val="superscript"/>
              </w:rPr>
              <w:t>½</w:t>
            </w:r>
          </w:p>
        </w:tc>
        <w:tc>
          <w:tcPr>
            <w:tcW w:w="265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 xml:space="preserve">0.0011f </w:t>
            </w:r>
            <w:r w:rsidRPr="00215612">
              <w:rPr>
                <w:rFonts w:cs="Times New Roman"/>
                <w:sz w:val="19"/>
                <w:szCs w:val="18"/>
                <w:vertAlign w:val="superscript"/>
              </w:rPr>
              <w:t>½</w:t>
            </w:r>
          </w:p>
        </w:tc>
        <w:tc>
          <w:tcPr>
            <w:tcW w:w="2148"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f/2000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2GHz to 300GHz</w:t>
            </w:r>
          </w:p>
        </w:tc>
        <w:tc>
          <w:tcPr>
            <w:tcW w:w="2161"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19.29</w:t>
            </w:r>
          </w:p>
        </w:tc>
        <w:tc>
          <w:tcPr>
            <w:tcW w:w="2659"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0.05</w:t>
            </w:r>
          </w:p>
        </w:tc>
        <w:tc>
          <w:tcPr>
            <w:tcW w:w="2148"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w:t>
            </w:r>
          </w:p>
        </w:tc>
      </w:tr>
    </w:tbl>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bCs/>
          <w:i/>
          <w:iCs/>
          <w:sz w:val="19"/>
          <w:szCs w:val="18"/>
        </w:rPr>
      </w:pPr>
      <w:r w:rsidRPr="00215612">
        <w:rPr>
          <w:rFonts w:cs="Times New Roman"/>
          <w:bCs/>
          <w:i/>
          <w:iCs/>
          <w:sz w:val="19"/>
          <w:szCs w:val="18"/>
        </w:rPr>
        <w:t>(f = frequency in MHz)</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3.5</w:t>
      </w:r>
      <w:r w:rsidRPr="00215612">
        <w:rPr>
          <w:rFonts w:cs="Arial"/>
          <w:szCs w:val="19"/>
        </w:rPr>
        <w:tab/>
        <w:t>In respect of Mobile Handsets, the following directions were issued regarding Specific Absorption Rate (SAR) level:</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w:t>
      </w:r>
      <w:r w:rsidRPr="00215612">
        <w:rPr>
          <w:rFonts w:cs="Calibri"/>
          <w:szCs w:val="21"/>
          <w:lang w:val="en-GB" w:eastAsia="en-GB"/>
        </w:rPr>
        <w:tab/>
        <w:t>SAR level for mobile handsets shall be limited to 1.6 Watt/Kg, average over a mass of 1 gram of human tissue.</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(ii)</w:t>
      </w:r>
      <w:r w:rsidRPr="00215612">
        <w:rPr>
          <w:rFonts w:cs="Calibri"/>
          <w:szCs w:val="21"/>
          <w:lang w:val="en-GB" w:eastAsia="en-GB"/>
        </w:rPr>
        <w:tab/>
        <w:t>All the new design of mobile handsets shall comply with the SAR level of 1.6 Watt/Kg averaged over a mass of 1 gram tissue with effect from 1</w:t>
      </w:r>
      <w:r w:rsidRPr="00215612">
        <w:rPr>
          <w:rFonts w:cs="Calibri"/>
          <w:szCs w:val="21"/>
          <w:vertAlign w:val="superscript"/>
          <w:lang w:val="en-GB" w:eastAsia="en-GB"/>
        </w:rPr>
        <w:t>st</w:t>
      </w:r>
      <w:r w:rsidRPr="00215612">
        <w:rPr>
          <w:rFonts w:cs="Calibri"/>
          <w:szCs w:val="21"/>
          <w:lang w:val="en-GB" w:eastAsia="en-GB"/>
        </w:rPr>
        <w:t xml:space="preserve"> September, 2012. However, the mobile handsets with existing designs, which are compliant with 2.0 Watt/Kg averaged over a mass of 10 gram tissue, may continue to co-exist up to 31</w:t>
      </w:r>
      <w:r w:rsidRPr="00215612">
        <w:rPr>
          <w:rFonts w:cs="Calibri"/>
          <w:szCs w:val="21"/>
          <w:vertAlign w:val="superscript"/>
          <w:lang w:val="en-GB" w:eastAsia="en-GB"/>
        </w:rPr>
        <w:t>st</w:t>
      </w:r>
      <w:r w:rsidRPr="00215612">
        <w:rPr>
          <w:rFonts w:cs="Calibri"/>
          <w:szCs w:val="21"/>
          <w:lang w:val="en-GB" w:eastAsia="en-GB"/>
        </w:rPr>
        <w:t xml:space="preserve"> August 2013.</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(iii)</w:t>
      </w:r>
      <w:r w:rsidRPr="00215612">
        <w:rPr>
          <w:rFonts w:cs="Calibri"/>
          <w:szCs w:val="21"/>
          <w:lang w:val="en-GB" w:eastAsia="en-GB"/>
        </w:rPr>
        <w:tab/>
        <w:t>From 1</w:t>
      </w:r>
      <w:r w:rsidRPr="00215612">
        <w:rPr>
          <w:rFonts w:cs="Calibri"/>
          <w:szCs w:val="21"/>
          <w:vertAlign w:val="superscript"/>
          <w:lang w:val="en-GB" w:eastAsia="en-GB"/>
        </w:rPr>
        <w:t>st</w:t>
      </w:r>
      <w:r w:rsidRPr="00215612">
        <w:rPr>
          <w:rFonts w:cs="Calibri"/>
          <w:szCs w:val="21"/>
          <w:lang w:val="en-GB" w:eastAsia="en-GB"/>
        </w:rPr>
        <w:t xml:space="preserve"> September 2013, only the mobile handsets with revised SAR value of 1.6 Watt/Kg are permitted to be manufactured or imported in India for domestic market.</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r w:rsidRPr="00215612">
        <w:rPr>
          <w:rFonts w:cs="Times New Roman"/>
          <w:szCs w:val="22"/>
        </w:rPr>
        <w:t>3.6</w:t>
      </w:r>
      <w:r w:rsidRPr="00215612">
        <w:rPr>
          <w:rFonts w:cs="Times New Roman"/>
          <w:szCs w:val="22"/>
        </w:rPr>
        <w:tab/>
        <w:t>DoT has also set-up a laboratory in the Telecommunication Engineering Centre (TEC), for testing of SAR value of mobile handsets imported/manufactured in India.</w:t>
      </w:r>
    </w:p>
    <w:p w:rsidR="00215612" w:rsidRPr="00215612" w:rsidRDefault="00215612" w:rsidP="00215612">
      <w:pPr>
        <w:keepNext/>
        <w:tabs>
          <w:tab w:val="clear" w:pos="567"/>
          <w:tab w:val="clear" w:pos="1133"/>
          <w:tab w:val="clear" w:pos="1700"/>
          <w:tab w:val="clear" w:pos="2267"/>
        </w:tabs>
        <w:kinsoku/>
        <w:autoSpaceDE w:val="0"/>
        <w:autoSpaceDN w:val="0"/>
        <w:bidi w:val="0"/>
        <w:spacing w:line="240" w:lineRule="auto"/>
        <w:rPr>
          <w:rFonts w:eastAsia="Calibri" w:cs="Arial"/>
          <w:szCs w:val="19"/>
        </w:rPr>
      </w:pPr>
      <w:r w:rsidRPr="00215612">
        <w:rPr>
          <w:rFonts w:eastAsia="Calibri" w:cs="Arial"/>
          <w:szCs w:val="19"/>
        </w:rPr>
        <w:t>4.</w:t>
      </w:r>
      <w:r w:rsidRPr="00215612">
        <w:rPr>
          <w:rFonts w:eastAsia="Calibri" w:cs="Arial"/>
          <w:szCs w:val="19"/>
        </w:rPr>
        <w:tab/>
        <w:t>Further, following steps have also been taken by Department of Telecommunications for the awareness of the general public in respect of EMF Radiation:</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4.1</w:t>
      </w:r>
      <w:r w:rsidRPr="00215612">
        <w:rPr>
          <w:rFonts w:cs="Arial"/>
          <w:szCs w:val="19"/>
        </w:rPr>
        <w:tab/>
        <w:t xml:space="preserve">General awareness programmes / seminars regarding the steps taken for safety of public health from mobile tower radiation are being conducted by the Associations of Mobile Service Providers in various major cities. </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4.2</w:t>
      </w:r>
      <w:r w:rsidRPr="00215612">
        <w:rPr>
          <w:rFonts w:cs="Arial"/>
          <w:szCs w:val="19"/>
        </w:rPr>
        <w:tab/>
        <w:t>A ‘Precautionary Guidelines for Mobile User’ advising to take certain precautions while using/purchasing the mobile handsets has been placed on DoT website.</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4.3</w:t>
      </w:r>
      <w:r w:rsidRPr="00215612">
        <w:rPr>
          <w:rFonts w:cs="Arial"/>
          <w:szCs w:val="19"/>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4.4</w:t>
      </w:r>
      <w:r w:rsidRPr="00215612">
        <w:rPr>
          <w:rFonts w:cs="Arial"/>
          <w:szCs w:val="19"/>
        </w:rPr>
        <w:tab/>
      </w:r>
      <w:hyperlink r:id="rId29" w:history="1">
        <w:r w:rsidRPr="00215612">
          <w:rPr>
            <w:rFonts w:cs="Arial"/>
            <w:color w:val="0000FF"/>
            <w:szCs w:val="19"/>
            <w:u w:val="single"/>
          </w:rPr>
          <w:t>Advertisements</w:t>
        </w:r>
      </w:hyperlink>
      <w:r w:rsidRPr="00215612">
        <w:rPr>
          <w:rFonts w:cs="Arial"/>
          <w:szCs w:val="19"/>
        </w:rPr>
        <w:t xml:space="preserve"> for ensuring safety from radiations of Mobile Towers &amp; handsets has been issued by DoT which has been published in National &amp; </w:t>
      </w:r>
      <w:hyperlink r:id="rId30" w:history="1">
        <w:r w:rsidRPr="00215612">
          <w:rPr>
            <w:rFonts w:cs="Arial"/>
            <w:color w:val="0000FF"/>
            <w:szCs w:val="19"/>
            <w:u w:val="single"/>
          </w:rPr>
          <w:t>Regional</w:t>
        </w:r>
      </w:hyperlink>
      <w:r w:rsidRPr="00215612">
        <w:rPr>
          <w:rFonts w:cs="Arial"/>
          <w:color w:val="0000FF"/>
          <w:szCs w:val="19"/>
          <w:u w:val="single"/>
        </w:rPr>
        <w:t xml:space="preserve"> </w:t>
      </w:r>
      <w:hyperlink r:id="rId31" w:history="1"/>
      <w:r w:rsidRPr="00215612">
        <w:rPr>
          <w:rFonts w:cs="Arial"/>
          <w:szCs w:val="19"/>
        </w:rPr>
        <w:t>Newspapers.</w:t>
      </w:r>
    </w:p>
    <w:p w:rsidR="00215612" w:rsidRPr="00215612" w:rsidRDefault="00215612" w:rsidP="00215612">
      <w:pPr>
        <w:tabs>
          <w:tab w:val="clear" w:pos="567"/>
          <w:tab w:val="clear" w:pos="1133"/>
          <w:tab w:val="clear" w:pos="1700"/>
          <w:tab w:val="clear" w:pos="2267"/>
        </w:tabs>
        <w:kinsoku/>
        <w:autoSpaceDE w:val="0"/>
        <w:autoSpaceDN w:val="0"/>
        <w:bidi w:val="0"/>
        <w:spacing w:line="240" w:lineRule="auto"/>
        <w:rPr>
          <w:rFonts w:cs="Arial"/>
          <w:szCs w:val="19"/>
        </w:rPr>
      </w:pPr>
      <w:r w:rsidRPr="00215612">
        <w:rPr>
          <w:rFonts w:eastAsia="Calibri" w:cs="Arial"/>
          <w:szCs w:val="19"/>
        </w:rPr>
        <w:t>4.5</w:t>
      </w:r>
      <w:r w:rsidRPr="00215612">
        <w:rPr>
          <w:rFonts w:eastAsia="Calibri" w:cs="Arial"/>
          <w:szCs w:val="19"/>
        </w:rPr>
        <w:tab/>
        <w:t>A</w:t>
      </w:r>
      <w:r w:rsidRPr="00215612">
        <w:rPr>
          <w:rFonts w:cs="Arial"/>
          <w:szCs w:val="19"/>
        </w:rPr>
        <w:t xml:space="preserve"> Complaint Handling System for Electro Magnetic Field (EMF) Radiation from Mobile Towers has also been launched by DoT in October 2012 in Mumbai. The online facility is available on DoT website </w:t>
      </w:r>
      <w:hyperlink r:id="rId32" w:history="1">
        <w:r w:rsidRPr="00215612">
          <w:rPr>
            <w:rFonts w:cs="Arial"/>
            <w:color w:val="0000FF"/>
            <w:szCs w:val="19"/>
            <w:u w:val="single"/>
          </w:rPr>
          <w:t>http://www.dot.gov.in/</w:t>
        </w:r>
      </w:hyperlink>
      <w:r w:rsidRPr="00215612">
        <w:rPr>
          <w:rFonts w:cs="Arial"/>
          <w:color w:val="0000FF"/>
          <w:szCs w:val="19"/>
          <w:u w:val="single"/>
        </w:rPr>
        <w:t xml:space="preserve"> </w:t>
      </w:r>
      <w:r w:rsidRPr="00215612">
        <w:rPr>
          <w:rFonts w:cs="Arial"/>
          <w:szCs w:val="19"/>
        </w:rPr>
        <w:t>through a link “Public Grievance – EMF Radiation”.</w:t>
      </w:r>
    </w:p>
    <w:p w:rsidR="00215612" w:rsidRPr="00215612" w:rsidRDefault="00215612" w:rsidP="00215612">
      <w:pPr>
        <w:tabs>
          <w:tab w:val="clear" w:pos="567"/>
          <w:tab w:val="clear" w:pos="1133"/>
          <w:tab w:val="clear" w:pos="1700"/>
          <w:tab w:val="clear" w:pos="2267"/>
        </w:tabs>
        <w:kinsoku/>
        <w:autoSpaceDE w:val="0"/>
        <w:autoSpaceDN w:val="0"/>
        <w:bidi w:val="0"/>
        <w:spacing w:line="240" w:lineRule="auto"/>
        <w:rPr>
          <w:rFonts w:cs="Arial"/>
          <w:szCs w:val="19"/>
        </w:rPr>
      </w:pPr>
      <w:r w:rsidRPr="00215612">
        <w:rPr>
          <w:rFonts w:cs="Arial"/>
          <w:szCs w:val="19"/>
        </w:rPr>
        <w:br w:type="page"/>
      </w:r>
    </w:p>
    <w:p w:rsidR="00215612" w:rsidRPr="00215612" w:rsidRDefault="00215612" w:rsidP="00215612">
      <w:pPr>
        <w:tabs>
          <w:tab w:val="clear" w:pos="567"/>
          <w:tab w:val="clear" w:pos="1133"/>
          <w:tab w:val="clear" w:pos="1700"/>
          <w:tab w:val="clear" w:pos="2267"/>
        </w:tabs>
        <w:kinsoku/>
        <w:autoSpaceDE w:val="0"/>
        <w:autoSpaceDN w:val="0"/>
        <w:bidi w:val="0"/>
        <w:spacing w:line="240" w:lineRule="auto"/>
        <w:rPr>
          <w:rFonts w:cs="Arial"/>
          <w:szCs w:val="19"/>
        </w:rPr>
      </w:pPr>
      <w:r w:rsidRPr="00215612">
        <w:rPr>
          <w:rFonts w:cs="Arial"/>
          <w:szCs w:val="19"/>
        </w:rPr>
        <w:lastRenderedPageBreak/>
        <w:t>4.6</w:t>
      </w:r>
      <w:r w:rsidRPr="00215612">
        <w:rPr>
          <w:rFonts w:cs="Arial"/>
          <w:szCs w:val="19"/>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215612" w:rsidRPr="00215612" w:rsidRDefault="00215612" w:rsidP="00215612">
      <w:pPr>
        <w:tabs>
          <w:tab w:val="clear" w:pos="567"/>
          <w:tab w:val="clear" w:pos="1133"/>
          <w:tab w:val="clear" w:pos="1700"/>
          <w:tab w:val="clear" w:pos="2267"/>
        </w:tabs>
        <w:kinsoku/>
        <w:autoSpaceDE w:val="0"/>
        <w:autoSpaceDN w:val="0"/>
        <w:bidi w:val="0"/>
        <w:spacing w:line="240" w:lineRule="auto"/>
        <w:rPr>
          <w:rFonts w:cs="Arial"/>
          <w:szCs w:val="19"/>
        </w:rPr>
      </w:pPr>
      <w:r w:rsidRPr="00215612">
        <w:rPr>
          <w:rFonts w:cs="Arial"/>
          <w:szCs w:val="19"/>
        </w:rPr>
        <w:t>4.7</w:t>
      </w:r>
      <w:r w:rsidRPr="00215612">
        <w:rPr>
          <w:rFonts w:cs="Arial"/>
          <w:szCs w:val="19"/>
        </w:rPr>
        <w:tab/>
        <w:t xml:space="preserve">Various steps being taken by the Government of India regarding EMF related issues are available on DoT website </w:t>
      </w:r>
      <w:hyperlink r:id="rId33" w:history="1">
        <w:r w:rsidRPr="00215612">
          <w:rPr>
            <w:rFonts w:cs="Arial"/>
            <w:color w:val="0000FF"/>
            <w:szCs w:val="19"/>
            <w:u w:val="single"/>
          </w:rPr>
          <w:t>http://www.dot.gov.in</w:t>
        </w:r>
      </w:hyperlink>
      <w:r w:rsidRPr="00215612">
        <w:rPr>
          <w:rFonts w:cs="Arial"/>
          <w:szCs w:val="19"/>
        </w:rPr>
        <w:t xml:space="preserve"> under the caption “Journey to EMF”.</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cs="Arial"/>
          <w:szCs w:val="19"/>
        </w:rPr>
        <w:t>4.8</w:t>
      </w:r>
      <w:r w:rsidRPr="00215612">
        <w:rPr>
          <w:rFonts w:cs="Arial"/>
          <w:szCs w:val="19"/>
        </w:rPr>
        <w:tab/>
        <w:t>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period September 2012 to March 2013.</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b/>
          <w:szCs w:val="19"/>
        </w:rPr>
      </w:pPr>
      <w:r w:rsidRPr="00215612">
        <w:rPr>
          <w:rFonts w:eastAsia="Calibri" w:cs="Arial"/>
          <w:b/>
          <w:szCs w:val="19"/>
        </w:rPr>
        <w:t>5.</w:t>
      </w:r>
      <w:r w:rsidRPr="00215612">
        <w:rPr>
          <w:rFonts w:eastAsia="Calibri" w:cs="Arial"/>
          <w:b/>
          <w:szCs w:val="19"/>
        </w:rPr>
        <w:tab/>
        <w:t>Further Indian Initiatives on Scientific Assessment</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5.1</w:t>
      </w:r>
      <w:r w:rsidRPr="00215612">
        <w:rPr>
          <w:rFonts w:eastAsia="Calibri" w:cs="Arial"/>
          <w:szCs w:val="19"/>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Lucknow,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5.2</w:t>
      </w:r>
      <w:r w:rsidRPr="00215612">
        <w:rPr>
          <w:rFonts w:eastAsia="Calibri" w:cs="Arial"/>
          <w:szCs w:val="19"/>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215612">
        <w:rPr>
          <w:rFonts w:eastAsia="Calibri" w:cs="Arial"/>
          <w:szCs w:val="19"/>
          <w:vertAlign w:val="superscript"/>
        </w:rPr>
        <w:t>th</w:t>
      </w:r>
      <w:r w:rsidRPr="00215612">
        <w:rPr>
          <w:rFonts w:eastAsia="Calibri" w:cs="Arial"/>
          <w:szCs w:val="19"/>
        </w:rPr>
        <w:t xml:space="preserve"> August 2013.</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b/>
          <w:bCs/>
          <w:szCs w:val="19"/>
        </w:rPr>
      </w:pPr>
      <w:r w:rsidRPr="00215612">
        <w:rPr>
          <w:rFonts w:eastAsia="Calibri" w:cs="Arial"/>
          <w:b/>
          <w:szCs w:val="19"/>
        </w:rPr>
        <w:t>6.</w:t>
      </w:r>
      <w:r w:rsidRPr="00215612">
        <w:rPr>
          <w:rFonts w:eastAsia="Calibri" w:cs="Arial"/>
          <w:b/>
          <w:szCs w:val="19"/>
        </w:rPr>
        <w:tab/>
        <w:t>Submissions</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6.1</w:t>
      </w:r>
      <w:r w:rsidRPr="00215612">
        <w:rPr>
          <w:rFonts w:eastAsia="Calibri" w:cs="Arial"/>
          <w:szCs w:val="19"/>
        </w:rPr>
        <w:tab/>
        <w:t>In a latest development, an Indian Delegation from DoT, Government of India had visited Geneva from 19 to 22 Feb. 2013 to discuss EMF Radiation related health issues with WHO Secretariat and Technical standards with ITU.</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6.2</w:t>
      </w:r>
      <w:r w:rsidRPr="00215612">
        <w:rPr>
          <w:rFonts w:eastAsia="Calibri" w:cs="Arial"/>
          <w:szCs w:val="19"/>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6.3</w:t>
      </w:r>
      <w:r w:rsidRPr="00215612">
        <w:rPr>
          <w:rFonts w:eastAsia="Calibri" w:cs="Arial"/>
          <w:szCs w:val="19"/>
        </w:rPr>
        <w:tab/>
        <w:t>Indian scenario with more than 10 mobile operators in each service area along with high population density is quite different from Europe</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bCs/>
          <w:szCs w:val="19"/>
        </w:rPr>
      </w:pPr>
      <w:r w:rsidRPr="00215612">
        <w:rPr>
          <w:rFonts w:eastAsia="Calibri" w:cs="Arial"/>
          <w:szCs w:val="19"/>
        </w:rPr>
        <w:t>6.4</w:t>
      </w:r>
      <w:r w:rsidRPr="00215612">
        <w:rPr>
          <w:rFonts w:eastAsia="Calibri" w:cs="Arial"/>
          <w:szCs w:val="19"/>
        </w:rPr>
        <w:tab/>
        <w:t xml:space="preserve">Officials from International Agency on Cancer Research (IARC) at Lyon, France indicated that in Europe Mobile Towers are not considered as a threat as Antennas are at higher levels /heights and fairly distant apart.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contextualSpacing/>
        <w:rPr>
          <w:rFonts w:eastAsia="Calibri" w:cs="Arial"/>
          <w:bCs/>
          <w:szCs w:val="19"/>
        </w:rPr>
      </w:pPr>
      <w:r w:rsidRPr="00215612">
        <w:rPr>
          <w:rFonts w:eastAsia="Calibri" w:cs="Arial"/>
          <w:szCs w:val="19"/>
        </w:rPr>
        <w:t xml:space="preserve">6.5 </w:t>
      </w:r>
      <w:r w:rsidRPr="00215612">
        <w:rPr>
          <w:rFonts w:eastAsia="Calibri" w:cs="Arial"/>
          <w:szCs w:val="19"/>
        </w:rPr>
        <w:tab/>
        <w:t>However, the conditions in India and other developing countries are totally different from those in Europe in terms of:</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mobile phone usages,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number of operators,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eastAsia="Calibri" w:cs="Calibri"/>
          <w:szCs w:val="21"/>
          <w:lang w:val="en-GB" w:eastAsia="en-GB"/>
        </w:rPr>
        <w:t>‒</w:t>
      </w:r>
      <w:r w:rsidRPr="00215612">
        <w:rPr>
          <w:rFonts w:eastAsia="Calibri" w:cs="Calibri"/>
          <w:szCs w:val="21"/>
          <w:lang w:val="en-GB" w:eastAsia="en-GB"/>
        </w:rPr>
        <w:tab/>
      </w:r>
      <w:r w:rsidRPr="00215612">
        <w:rPr>
          <w:rFonts w:cs="Calibri"/>
          <w:szCs w:val="21"/>
          <w:lang w:val="en-GB" w:eastAsia="en-GB"/>
        </w:rPr>
        <w:t xml:space="preserve">higher levels of population density,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in-organic growth in urban areas,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narrow lanes separating buildings,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lower body mass index,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lower fat content,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br w:type="page"/>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lastRenderedPageBreak/>
        <w:t>‒</w:t>
      </w:r>
      <w:r w:rsidRPr="00215612">
        <w:rPr>
          <w:rFonts w:cs="Calibri"/>
          <w:szCs w:val="21"/>
          <w:lang w:val="en-GB" w:eastAsia="en-GB"/>
        </w:rPr>
        <w:tab/>
        <w:t>lesser spectrum per operator,</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radiated power being 20 Watt per sector,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 xml:space="preserve">higher levels of RF exposure on account of multiple operators having BTSs on same tower, and </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Antennas mounted at lower heights etc.</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Poor coverage conditions also lead handsets to operate at higher levels of power</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215612">
        <w:rPr>
          <w:rFonts w:cs="Calibri"/>
          <w:szCs w:val="21"/>
          <w:lang w:val="en-GB" w:eastAsia="en-GB"/>
        </w:rPr>
        <w:t>‒</w:t>
      </w:r>
      <w:r w:rsidRPr="00215612">
        <w:rPr>
          <w:rFonts w:cs="Calibri"/>
          <w:szCs w:val="21"/>
          <w:lang w:val="en-GB" w:eastAsia="en-GB"/>
        </w:rPr>
        <w:tab/>
        <w:t>Outsourcing of infrastructure installation &amp; maintenance to third parties by operators</w:t>
      </w:r>
    </w:p>
    <w:p w:rsidR="00215612" w:rsidRPr="00215612" w:rsidRDefault="00215612" w:rsidP="00215612">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215612">
        <w:rPr>
          <w:rFonts w:cs="Calibri"/>
          <w:szCs w:val="21"/>
          <w:lang w:val="en-GB" w:eastAsia="en-GB"/>
        </w:rPr>
        <w:t>‒</w:t>
      </w:r>
      <w:r w:rsidRPr="00215612">
        <w:rPr>
          <w:rFonts w:cs="Calibri"/>
          <w:szCs w:val="21"/>
          <w:lang w:val="en-GB" w:eastAsia="en-GB"/>
        </w:rPr>
        <w:tab/>
        <w:t>Inadequate technical expertise at field level and local authorities to understand exclusion zone calculations based on ITU K series recommendations.  This also needs to be seen in the background of monitoring requirements extending to 0.747 million BTSs as in Annexure II.</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cs="Arial"/>
          <w:b/>
          <w:bCs/>
          <w:szCs w:val="19"/>
        </w:rPr>
      </w:pPr>
      <w:r w:rsidRPr="00215612">
        <w:rPr>
          <w:rFonts w:cs="Arial"/>
          <w:szCs w:val="19"/>
        </w:rPr>
        <w:t xml:space="preserve">Some of the typical Wall mounted BTS installation photographs are enclosed in the </w:t>
      </w:r>
      <w:r w:rsidRPr="00215612">
        <w:rPr>
          <w:rFonts w:cs="Arial"/>
          <w:b/>
          <w:szCs w:val="19"/>
        </w:rPr>
        <w:t xml:space="preserve">Annex </w:t>
      </w:r>
      <w:r w:rsidRPr="00215612">
        <w:rPr>
          <w:rFonts w:cs="Arial"/>
          <w:szCs w:val="19"/>
        </w:rPr>
        <w:t>from city of Mumbai, India</w:t>
      </w:r>
      <w:r w:rsidRPr="00215612">
        <w:rPr>
          <w:rFonts w:cs="Arial"/>
          <w:b/>
          <w:szCs w:val="19"/>
        </w:rPr>
        <w:t>.</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6.6</w:t>
      </w:r>
      <w:r w:rsidRPr="00215612">
        <w:rPr>
          <w:rFonts w:eastAsia="Calibri" w:cs="Arial"/>
          <w:szCs w:val="19"/>
        </w:rPr>
        <w:tab/>
        <w:t xml:space="preserve">During discussions on Indian scenario, IARC felt that their present research that is addressing only Mobile Handsets may have to be reassessed to include Mobile Towers also.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6.7</w:t>
      </w:r>
      <w:r w:rsidRPr="00215612">
        <w:rPr>
          <w:rFonts w:eastAsia="Calibri" w:cs="Arial"/>
          <w:szCs w:val="19"/>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6.8</w:t>
      </w:r>
      <w:r w:rsidRPr="00215612">
        <w:rPr>
          <w:rFonts w:eastAsia="Calibri" w:cs="Arial"/>
          <w:szCs w:val="19"/>
        </w:rPr>
        <w:tab/>
        <w:t>DoT obtained the latest version of ITU’s EMF estimator Software and organized an ITU Workshop on 21</w:t>
      </w:r>
      <w:r w:rsidRPr="00215612">
        <w:rPr>
          <w:rFonts w:eastAsia="Calibri" w:cs="Arial"/>
          <w:szCs w:val="19"/>
          <w:vertAlign w:val="superscript"/>
        </w:rPr>
        <w:t xml:space="preserve">st </w:t>
      </w:r>
      <w:r w:rsidRPr="00215612">
        <w:rPr>
          <w:rFonts w:eastAsia="Calibri" w:cs="Arial"/>
          <w:szCs w:val="19"/>
        </w:rPr>
        <w:t>&amp; 22</w:t>
      </w:r>
      <w:r w:rsidRPr="00215612">
        <w:rPr>
          <w:rFonts w:eastAsia="Calibri" w:cs="Arial"/>
          <w:szCs w:val="19"/>
          <w:vertAlign w:val="superscript"/>
        </w:rPr>
        <w:t>nd</w:t>
      </w:r>
      <w:r w:rsidRPr="00215612">
        <w:rPr>
          <w:rFonts w:eastAsia="Calibri" w:cs="Arial"/>
          <w:szCs w:val="19"/>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6.9</w:t>
      </w:r>
      <w:r w:rsidRPr="00215612">
        <w:rPr>
          <w:rFonts w:eastAsia="Calibri" w:cs="Arial"/>
          <w:szCs w:val="19"/>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215612">
        <w:rPr>
          <w:rFonts w:eastAsia="Calibri" w:cs="Arial"/>
          <w:b/>
          <w:szCs w:val="19"/>
        </w:rPr>
        <w:t>Annex 10C</w:t>
      </w:r>
      <w:r w:rsidRPr="00215612">
        <w:rPr>
          <w:rFonts w:eastAsia="Calibri" w:cs="Arial"/>
          <w:szCs w:val="19"/>
        </w:rPr>
        <w:t xml:space="preserve">. There are 22 Licensed Service Areas and on an average, there are 10 Mobile Operators in each Licensed Area.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bCs/>
          <w:szCs w:val="19"/>
        </w:rPr>
      </w:pPr>
      <w:r w:rsidRPr="00215612">
        <w:rPr>
          <w:rFonts w:eastAsia="Calibri" w:cs="Arial"/>
          <w:szCs w:val="19"/>
        </w:rPr>
        <w:t>6.10</w:t>
      </w:r>
      <w:r w:rsidRPr="00215612">
        <w:rPr>
          <w:rFonts w:eastAsia="Calibri" w:cs="Arial"/>
          <w:szCs w:val="19"/>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bCs/>
          <w:szCs w:val="19"/>
        </w:rPr>
      </w:pPr>
      <w:r w:rsidRPr="00215612">
        <w:rPr>
          <w:rFonts w:eastAsia="Calibri" w:cs="Arial"/>
          <w:szCs w:val="19"/>
        </w:rPr>
        <w:t>6.11</w:t>
      </w:r>
      <w:r w:rsidRPr="00215612">
        <w:rPr>
          <w:rFonts w:eastAsia="Calibri" w:cs="Arial"/>
          <w:szCs w:val="19"/>
        </w:rPr>
        <w:tab/>
        <w:t>In Europe, the tariff for mobile service is higher than fixed telephone service and the Tele-density for both Mobile &amp; Fixed Lines phones is comparable to the level of 100+ in Europe and that explains lower levels of usage of mobile.</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6.12</w:t>
      </w:r>
      <w:r w:rsidRPr="00215612">
        <w:rPr>
          <w:rFonts w:eastAsia="Calibri" w:cs="Arial"/>
          <w:szCs w:val="19"/>
        </w:rPr>
        <w:tab/>
        <w:t xml:space="preserve">Whereas, in developing countries the tariff for Mobile &amp; Fixed telephone is almost same and tele-density for mobile telephones are generally above 90% whereas it is less than 10% for Fixed telephones.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6.13</w:t>
      </w:r>
      <w:r w:rsidRPr="00215612">
        <w:rPr>
          <w:rFonts w:eastAsia="Calibri" w:cs="Arial"/>
          <w:szCs w:val="19"/>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6.14</w:t>
      </w:r>
      <w:r w:rsidRPr="00215612">
        <w:rPr>
          <w:rFonts w:eastAsia="Calibri" w:cs="Arial"/>
          <w:szCs w:val="19"/>
        </w:rPr>
        <w:tab/>
        <w:t xml:space="preserve">IARC and WHO need to go further from IARC Monographs’ 102 findings with focus on latest available inputs from developing world outside Europe. Inputs from Indian Case Study as above, is an example. </w:t>
      </w:r>
    </w:p>
    <w:p w:rsidR="00215612" w:rsidRPr="00215612" w:rsidRDefault="00215612" w:rsidP="00215612">
      <w:pPr>
        <w:tabs>
          <w:tab w:val="clear" w:pos="567"/>
          <w:tab w:val="clear" w:pos="1133"/>
          <w:tab w:val="clear" w:pos="1700"/>
          <w:tab w:val="clear" w:pos="2267"/>
          <w:tab w:val="left" w:pos="-5670"/>
          <w:tab w:val="left" w:pos="-4962"/>
        </w:tabs>
        <w:kinsoku/>
        <w:bidi w:val="0"/>
        <w:spacing w:line="240" w:lineRule="auto"/>
        <w:rPr>
          <w:rFonts w:eastAsia="Calibri" w:cs="Arial"/>
          <w:szCs w:val="19"/>
        </w:rPr>
      </w:pPr>
      <w:r w:rsidRPr="00215612">
        <w:rPr>
          <w:rFonts w:eastAsia="Calibri" w:cs="Arial"/>
          <w:szCs w:val="19"/>
        </w:rPr>
        <w:t>6.15</w:t>
      </w:r>
      <w:r w:rsidRPr="00215612">
        <w:rPr>
          <w:rFonts w:eastAsia="Calibri" w:cs="Arial"/>
          <w:szCs w:val="19"/>
        </w:rPr>
        <w:tab/>
        <w:t>ITU needs to have a relook at all EMF related initiatives through Study Groups. Possibly a new ITU Focus Group on ‘EMF Radiation &amp; Health Issues’ cutting across ITU-T, ITU-R and ITU-D needs to be constituted.</w:t>
      </w:r>
    </w:p>
    <w:p w:rsidR="00215612" w:rsidRPr="00215612" w:rsidRDefault="00215612" w:rsidP="00215612">
      <w:pPr>
        <w:keepNext/>
        <w:keepLines/>
        <w:tabs>
          <w:tab w:val="clear" w:pos="567"/>
          <w:tab w:val="clear" w:pos="1133"/>
          <w:tab w:val="clear" w:pos="1700"/>
          <w:tab w:val="clear" w:pos="2267"/>
          <w:tab w:val="left" w:pos="-5670"/>
          <w:tab w:val="left" w:pos="-4962"/>
        </w:tabs>
        <w:kinsoku/>
        <w:bidi w:val="0"/>
        <w:spacing w:line="240" w:lineRule="auto"/>
        <w:rPr>
          <w:rFonts w:eastAsia="Calibri" w:cs="Arial"/>
          <w:bCs/>
          <w:szCs w:val="19"/>
        </w:rPr>
      </w:pPr>
      <w:r w:rsidRPr="00215612">
        <w:rPr>
          <w:rFonts w:eastAsia="Calibri" w:cs="Arial"/>
          <w:szCs w:val="19"/>
        </w:rPr>
        <w:lastRenderedPageBreak/>
        <w:t>6.16</w:t>
      </w:r>
      <w:r w:rsidRPr="00215612">
        <w:rPr>
          <w:rFonts w:eastAsia="Calibri" w:cs="Arial"/>
          <w:szCs w:val="19"/>
        </w:rPr>
        <w:tab/>
        <w:t>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user friendly and a special feature incorporating acceptance of Excel data based BTS data inputs by EMF Estimator software and avoiding manual keying of all the data. Further, linkages with 3D maps have also been requested.</w:t>
      </w:r>
    </w:p>
    <w:p w:rsidR="00215612" w:rsidRPr="00215612" w:rsidRDefault="00215612" w:rsidP="00215612">
      <w:pPr>
        <w:tabs>
          <w:tab w:val="clear" w:pos="567"/>
          <w:tab w:val="clear" w:pos="1133"/>
          <w:tab w:val="clear" w:pos="1700"/>
          <w:tab w:val="clear" w:pos="2267"/>
        </w:tabs>
        <w:kinsoku/>
        <w:bidi w:val="0"/>
        <w:spacing w:line="240" w:lineRule="auto"/>
        <w:rPr>
          <w:rFonts w:cs="Arial"/>
          <w:szCs w:val="19"/>
        </w:rPr>
      </w:pPr>
      <w:r w:rsidRPr="00215612">
        <w:rPr>
          <w:rFonts w:eastAsia="Calibri" w:cs="Arial"/>
          <w:szCs w:val="19"/>
        </w:rPr>
        <w:t>6.17</w:t>
      </w:r>
      <w:r w:rsidRPr="00215612">
        <w:rPr>
          <w:rFonts w:eastAsia="Calibri" w:cs="Arial"/>
          <w:szCs w:val="19"/>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215612">
        <w:rPr>
          <w:rFonts w:cs="Arial"/>
          <w:szCs w:val="19"/>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215612" w:rsidRPr="00215612" w:rsidRDefault="00215612" w:rsidP="00215612">
      <w:pPr>
        <w:tabs>
          <w:tab w:val="clear" w:pos="567"/>
          <w:tab w:val="clear" w:pos="1133"/>
          <w:tab w:val="clear" w:pos="1700"/>
          <w:tab w:val="clear" w:pos="2267"/>
        </w:tabs>
        <w:kinsoku/>
        <w:bidi w:val="0"/>
        <w:spacing w:before="0" w:line="240" w:lineRule="auto"/>
        <w:rPr>
          <w:rFonts w:eastAsia="Calibri" w:cs="Arial"/>
          <w:b/>
          <w:szCs w:val="19"/>
        </w:rPr>
      </w:pPr>
      <w:r w:rsidRPr="00215612">
        <w:rPr>
          <w:rFonts w:eastAsia="Calibri" w:cs="Arial"/>
          <w:b/>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Calibri" w:cs="Helvetica"/>
          <w:b/>
          <w:bCs/>
          <w:color w:val="005173"/>
          <w:sz w:val="28"/>
        </w:rPr>
      </w:pPr>
      <w:bookmarkStart w:id="204" w:name="_Toc374691852"/>
      <w:r w:rsidRPr="00215612">
        <w:rPr>
          <w:rFonts w:eastAsia="Calibri" w:cs="Helvetica"/>
          <w:b/>
          <w:bCs/>
          <w:color w:val="005173"/>
          <w:sz w:val="28"/>
        </w:rPr>
        <w:lastRenderedPageBreak/>
        <w:t xml:space="preserve">Annex 10A: </w:t>
      </w:r>
      <w:r w:rsidRPr="00215612">
        <w:rPr>
          <w:rFonts w:eastAsia="Calibri" w:cs="Helvetica"/>
          <w:b/>
          <w:bCs/>
          <w:color w:val="005173"/>
          <w:sz w:val="28"/>
        </w:rPr>
        <w:tab/>
        <w:t>Wireless / Landline subscribers as on 31</w:t>
      </w:r>
      <w:r w:rsidRPr="00215612">
        <w:rPr>
          <w:rFonts w:eastAsia="Calibri" w:cs="Helvetica"/>
          <w:b/>
          <w:bCs/>
          <w:color w:val="005173"/>
          <w:sz w:val="28"/>
          <w:vertAlign w:val="superscript"/>
        </w:rPr>
        <w:t>st</w:t>
      </w:r>
      <w:r w:rsidRPr="00215612">
        <w:rPr>
          <w:rFonts w:eastAsia="Calibri" w:cs="Helvetica"/>
          <w:b/>
          <w:bCs/>
          <w:color w:val="005173"/>
          <w:sz w:val="28"/>
        </w:rPr>
        <w:t xml:space="preserve"> March 2013 service area wise in India</w:t>
      </w:r>
      <w:bookmarkEnd w:id="204"/>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tbl>
      <w:tblPr>
        <w:tblStyle w:val="Style1"/>
        <w:tblW w:w="0" w:type="auto"/>
        <w:tblInd w:w="108" w:type="dxa"/>
        <w:tblLook w:val="04A0" w:firstRow="1" w:lastRow="0" w:firstColumn="1" w:lastColumn="0" w:noHBand="0" w:noVBand="1"/>
      </w:tblPr>
      <w:tblGrid>
        <w:gridCol w:w="720"/>
        <w:gridCol w:w="3060"/>
        <w:gridCol w:w="2610"/>
        <w:gridCol w:w="2682"/>
      </w:tblGrid>
      <w:tr w:rsidR="00215612" w:rsidRPr="00215612" w:rsidTr="00215612">
        <w:trPr>
          <w:cnfStyle w:val="100000000000" w:firstRow="1" w:lastRow="0" w:firstColumn="0" w:lastColumn="0" w:oddVBand="0" w:evenVBand="0" w:oddHBand="0" w:evenHBand="0" w:firstRowFirstColumn="0" w:firstRowLastColumn="0" w:lastRowFirstColumn="0" w:lastRowLastColumn="0"/>
        </w:trPr>
        <w:tc>
          <w:tcPr>
            <w:tcW w:w="72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Sl No.</w:t>
            </w:r>
          </w:p>
        </w:tc>
        <w:tc>
          <w:tcPr>
            <w:tcW w:w="306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License Service Area</w:t>
            </w:r>
          </w:p>
        </w:tc>
        <w:tc>
          <w:tcPr>
            <w:tcW w:w="2610"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Number of Wireless Subscriber</w:t>
            </w:r>
          </w:p>
        </w:tc>
        <w:tc>
          <w:tcPr>
            <w:tcW w:w="2682" w:type="dxa"/>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rPr>
            </w:pPr>
            <w:r w:rsidRPr="00215612">
              <w:rPr>
                <w:rFonts w:cs="Arial"/>
                <w:color w:val="FFFFFF"/>
                <w:sz w:val="19"/>
                <w:szCs w:val="22"/>
              </w:rPr>
              <w:t>Number of Landline Subscriber</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Andhra Pradesh</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64363622</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2239363</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Assam</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14387664</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194395</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3</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Bihar</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60301859</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394129</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4</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Delhi</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40426200</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2962600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5</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Gujarat</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51693364</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1792030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6</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Haryana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19543589</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560474</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7</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Himachal Pradesh</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7015343</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280669</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8</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Jammu &amp; Kashmir</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6844607</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196811</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9</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Karnataka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52914789</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2443394</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10</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Kerala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30692668</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3064818</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11</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Kolkata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21260064</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1144255</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12</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Madhya Pradesh</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52164292</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1120350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13</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Maharashtra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68400365</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2466496</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14</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Mumbai</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30372793</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2985057</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15</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North East</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8960542</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189884</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16</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Orissa</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24601935</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374427</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17</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Punjab</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29462871</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1320185</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18</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Rajasthan</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48601130</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1011041</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19</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Tamil Nadu (incl. Chennai)</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72412392</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3109695</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20</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color w:val="000000"/>
                <w:sz w:val="19"/>
                <w:szCs w:val="18"/>
              </w:rPr>
              <w:t>Uttar Pradesh (East)</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73824150</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1048303</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21</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color w:val="000000"/>
                <w:sz w:val="19"/>
                <w:szCs w:val="18"/>
              </w:rPr>
              <w:t>Uttar Pradesh (West)</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48399485</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767118</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rPr>
            </w:pPr>
            <w:r w:rsidRPr="00215612">
              <w:rPr>
                <w:rFonts w:cs="Times New Roman"/>
                <w:sz w:val="19"/>
                <w:szCs w:val="18"/>
              </w:rPr>
              <w:t>22</w:t>
            </w: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West Bengal</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41159859</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548248</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p>
        </w:tc>
        <w:tc>
          <w:tcPr>
            <w:tcW w:w="306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eastAsia="Calibri" w:cs="Times New Roman"/>
                <w:sz w:val="19"/>
                <w:szCs w:val="18"/>
              </w:rPr>
              <w:t>Total</w:t>
            </w:r>
          </w:p>
        </w:tc>
        <w:tc>
          <w:tcPr>
            <w:tcW w:w="2610"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rPr>
            </w:pPr>
            <w:r w:rsidRPr="00215612">
              <w:rPr>
                <w:rFonts w:cs="Times New Roman"/>
                <w:sz w:val="19"/>
                <w:szCs w:val="18"/>
              </w:rPr>
              <w:t>867803583</w:t>
            </w:r>
          </w:p>
        </w:tc>
        <w:tc>
          <w:tcPr>
            <w:tcW w:w="2682" w:type="dxa"/>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eastAsia="Calibri" w:cs="Times New Roman"/>
                <w:sz w:val="19"/>
                <w:szCs w:val="18"/>
                <w:lang w:val="en-GB" w:eastAsia="ar-SA"/>
              </w:rPr>
            </w:pPr>
            <w:r w:rsidRPr="00215612">
              <w:rPr>
                <w:rFonts w:cs="Times New Roman"/>
                <w:sz w:val="19"/>
                <w:szCs w:val="18"/>
              </w:rPr>
              <w:t>30213742</w:t>
            </w:r>
          </w:p>
        </w:tc>
      </w:tr>
    </w:tbl>
    <w:p w:rsidR="00215612" w:rsidRPr="00215612" w:rsidRDefault="00215612" w:rsidP="00215612">
      <w:pPr>
        <w:tabs>
          <w:tab w:val="clear" w:pos="567"/>
          <w:tab w:val="clear" w:pos="1133"/>
          <w:tab w:val="clear" w:pos="1700"/>
          <w:tab w:val="clear" w:pos="2267"/>
        </w:tabs>
        <w:kinsoku/>
        <w:bidi w:val="0"/>
        <w:spacing w:before="240" w:line="240" w:lineRule="auto"/>
        <w:rPr>
          <w:rFonts w:eastAsia="Calibri" w:cs="Arial"/>
          <w:szCs w:val="19"/>
          <w:lang w:val="fr-FR"/>
        </w:rPr>
      </w:pPr>
      <w:r w:rsidRPr="00215612">
        <w:rPr>
          <w:rFonts w:eastAsia="Calibri" w:cs="Arial"/>
          <w:szCs w:val="19"/>
          <w:lang w:val="fr-FR"/>
        </w:rPr>
        <w:t>Total number of subscriber</w:t>
      </w:r>
      <w:r w:rsidRPr="00215612">
        <w:rPr>
          <w:rFonts w:eastAsia="Calibri" w:cs="Arial"/>
          <w:szCs w:val="19"/>
          <w:lang w:val="fr-FR"/>
        </w:rPr>
        <w:tab/>
      </w:r>
      <w:r w:rsidRPr="00215612">
        <w:rPr>
          <w:rFonts w:eastAsia="Calibri" w:cs="Arial"/>
          <w:szCs w:val="19"/>
          <w:lang w:val="fr-FR"/>
        </w:rPr>
        <w:tab/>
      </w:r>
      <w:r w:rsidRPr="00215612">
        <w:rPr>
          <w:rFonts w:eastAsia="Calibri" w:cs="Arial"/>
          <w:szCs w:val="19"/>
          <w:lang w:val="fr-FR"/>
        </w:rPr>
        <w:tab/>
        <w:t>:</w:t>
      </w:r>
      <w:r w:rsidRPr="00215612">
        <w:rPr>
          <w:rFonts w:eastAsia="Calibri" w:cs="Arial"/>
          <w:szCs w:val="19"/>
          <w:lang w:val="fr-FR"/>
        </w:rPr>
        <w:tab/>
        <w:t>898,017,325</w:t>
      </w:r>
      <w:r w:rsidRPr="00215612">
        <w:rPr>
          <w:rFonts w:eastAsia="Calibri" w:cs="Arial"/>
          <w:szCs w:val="19"/>
          <w:lang w:val="fr-FR"/>
        </w:rPr>
        <w:tab/>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rPr>
      </w:pPr>
      <w:r w:rsidRPr="00215612">
        <w:rPr>
          <w:rFonts w:eastAsia="Calibri" w:cs="Arial"/>
          <w:szCs w:val="19"/>
        </w:rPr>
        <w:t>Percentage of Mobile (Wireless) subscriber</w:t>
      </w:r>
      <w:r w:rsidRPr="00215612">
        <w:rPr>
          <w:rFonts w:eastAsia="Calibri" w:cs="Arial"/>
          <w:szCs w:val="19"/>
        </w:rPr>
        <w:tab/>
        <w:t>:</w:t>
      </w:r>
      <w:r w:rsidRPr="00215612">
        <w:rPr>
          <w:rFonts w:eastAsia="Calibri" w:cs="Arial"/>
          <w:szCs w:val="19"/>
        </w:rPr>
        <w:tab/>
        <w:t>96.6 %</w: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rPr>
      </w:pPr>
      <w:r w:rsidRPr="00215612">
        <w:rPr>
          <w:rFonts w:eastAsia="Calibri" w:cs="Arial"/>
          <w:szCs w:val="19"/>
        </w:rPr>
        <w:t>Percentage of Landline (Wire-line) subscriber</w:t>
      </w:r>
      <w:r w:rsidRPr="00215612">
        <w:rPr>
          <w:rFonts w:eastAsia="Calibri" w:cs="Arial"/>
          <w:szCs w:val="19"/>
        </w:rPr>
        <w:tab/>
        <w:t>:</w:t>
      </w:r>
      <w:r w:rsidRPr="00215612">
        <w:rPr>
          <w:rFonts w:eastAsia="Calibri" w:cs="Arial"/>
          <w:szCs w:val="19"/>
        </w:rPr>
        <w:tab/>
        <w:t>3.4 %</w: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rPr>
      </w:pPr>
      <w:r w:rsidRPr="00215612">
        <w:rPr>
          <w:rFonts w:eastAsia="Calibri" w:cs="Arial"/>
          <w:szCs w:val="19"/>
        </w:rPr>
        <w:br w:type="page"/>
      </w:r>
    </w:p>
    <w:p w:rsidR="00215612" w:rsidRPr="00215612" w:rsidRDefault="00215612" w:rsidP="00215612">
      <w:pPr>
        <w:keepNext/>
        <w:keepLines/>
        <w:tabs>
          <w:tab w:val="clear" w:pos="567"/>
          <w:tab w:val="clear" w:pos="1133"/>
          <w:tab w:val="clear" w:pos="1700"/>
          <w:tab w:val="clear" w:pos="2267"/>
          <w:tab w:val="left" w:pos="851"/>
          <w:tab w:val="left" w:pos="1418"/>
        </w:tabs>
        <w:kinsoku/>
        <w:bidi w:val="0"/>
        <w:spacing w:before="400" w:line="240" w:lineRule="auto"/>
        <w:ind w:left="1418" w:hanging="1418"/>
        <w:outlineLvl w:val="0"/>
        <w:rPr>
          <w:rFonts w:eastAsia="Calibri" w:cs="Helvetica"/>
          <w:b/>
          <w:bCs/>
          <w:color w:val="005173"/>
          <w:sz w:val="28"/>
        </w:rPr>
      </w:pPr>
      <w:bookmarkStart w:id="205" w:name="_Toc374691853"/>
      <w:r w:rsidRPr="00215612">
        <w:rPr>
          <w:rFonts w:eastAsia="Calibri" w:cs="Helvetica"/>
          <w:b/>
          <w:bCs/>
          <w:color w:val="005173"/>
          <w:sz w:val="28"/>
        </w:rPr>
        <w:lastRenderedPageBreak/>
        <w:t xml:space="preserve">Annex 10B: </w:t>
      </w:r>
      <w:r w:rsidRPr="00215612">
        <w:rPr>
          <w:rFonts w:eastAsia="Calibri" w:cs="Helvetica"/>
          <w:b/>
          <w:bCs/>
          <w:color w:val="005173"/>
          <w:sz w:val="28"/>
        </w:rPr>
        <w:tab/>
        <w:t>Number of base stations (service area wise) in India as on 31</w:t>
      </w:r>
      <w:r w:rsidRPr="00215612">
        <w:rPr>
          <w:rFonts w:eastAsia="Calibri" w:cs="Helvetica"/>
          <w:b/>
          <w:bCs/>
          <w:color w:val="005173"/>
          <w:sz w:val="28"/>
          <w:vertAlign w:val="superscript"/>
        </w:rPr>
        <w:t>st</w:t>
      </w:r>
      <w:r w:rsidRPr="00215612">
        <w:rPr>
          <w:rFonts w:eastAsia="Calibri" w:cs="Helvetica"/>
          <w:b/>
          <w:bCs/>
          <w:color w:val="005173"/>
          <w:sz w:val="28"/>
        </w:rPr>
        <w:t xml:space="preserve"> May 2013</w:t>
      </w:r>
      <w:bookmarkEnd w:id="205"/>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tbl>
      <w:tblPr>
        <w:tblStyle w:val="Style1"/>
        <w:tblW w:w="7920" w:type="dxa"/>
        <w:jc w:val="center"/>
        <w:tblLook w:val="04A0" w:firstRow="1" w:lastRow="0" w:firstColumn="1" w:lastColumn="0" w:noHBand="0" w:noVBand="1"/>
      </w:tblPr>
      <w:tblGrid>
        <w:gridCol w:w="1080"/>
        <w:gridCol w:w="3330"/>
        <w:gridCol w:w="3510"/>
      </w:tblGrid>
      <w:tr w:rsidR="00215612" w:rsidRPr="00215612" w:rsidTr="00215612">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US"/>
              </w:rPr>
            </w:pPr>
            <w:r w:rsidRPr="00215612">
              <w:rPr>
                <w:rFonts w:cs="Arial"/>
                <w:color w:val="FFFFFF"/>
                <w:sz w:val="19"/>
                <w:szCs w:val="22"/>
                <w:lang w:eastAsia="en-US"/>
              </w:rPr>
              <w:t>Sl No.</w:t>
            </w:r>
          </w:p>
        </w:tc>
        <w:tc>
          <w:tcPr>
            <w:tcW w:w="3330" w:type="dxa"/>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US"/>
              </w:rPr>
            </w:pPr>
            <w:r w:rsidRPr="00215612">
              <w:rPr>
                <w:rFonts w:cs="Arial"/>
                <w:color w:val="FFFFFF"/>
                <w:sz w:val="19"/>
                <w:szCs w:val="22"/>
                <w:lang w:eastAsia="en-US"/>
              </w:rPr>
              <w:t>Service Area</w:t>
            </w:r>
          </w:p>
        </w:tc>
        <w:tc>
          <w:tcPr>
            <w:tcW w:w="3510" w:type="dxa"/>
            <w:hideMark/>
          </w:tcPr>
          <w:p w:rsidR="00215612" w:rsidRPr="00215612" w:rsidRDefault="00215612" w:rsidP="00215612">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w:color w:val="FFFFFF"/>
                <w:sz w:val="19"/>
                <w:szCs w:val="22"/>
                <w:lang w:eastAsia="en-US"/>
              </w:rPr>
            </w:pPr>
            <w:r w:rsidRPr="00215612">
              <w:rPr>
                <w:rFonts w:cs="Arial"/>
                <w:color w:val="FFFFFF"/>
                <w:sz w:val="19"/>
                <w:szCs w:val="22"/>
                <w:lang w:eastAsia="en-US"/>
              </w:rPr>
              <w:t>Number of BTS</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Andhra Pradesh</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60285</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ASSAM</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14152</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Bihar</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44283</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Delhi</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30900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5</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Gujarat</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45950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6</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Haryana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17604</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7</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Himachal Pradesh</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7021</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8</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Jammu &amp; Kashmir</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11115</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9</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Karnataka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54307</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10</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KERALA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32658</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11</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Kolkata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19609</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12</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MAHARASHTRA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64354</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13</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Madhya Pradesh</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46423</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14</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MUMBAI</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25535</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15</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North East</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8634</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16</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Orissa</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20795</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17</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Punjab</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26959</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18</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RAJASTHAN</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35560</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19.1</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Tamil Nadu excluding Chennai</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45484</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19.2</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Chennai</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21835</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20</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Uttar Pradesh (East)</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45176</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21</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Uttar Pradesh (West)</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37883</w:t>
            </w:r>
          </w:p>
        </w:tc>
      </w:tr>
      <w:tr w:rsidR="00215612" w:rsidRPr="00215612" w:rsidTr="00215612">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22</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West Bengal</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30080</w:t>
            </w:r>
          </w:p>
        </w:tc>
      </w:tr>
      <w:tr w:rsidR="00215612" w:rsidRPr="00215612" w:rsidTr="00215612">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 </w:t>
            </w:r>
          </w:p>
        </w:tc>
        <w:tc>
          <w:tcPr>
            <w:tcW w:w="333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Total</w:t>
            </w:r>
          </w:p>
        </w:tc>
        <w:tc>
          <w:tcPr>
            <w:tcW w:w="3510" w:type="dxa"/>
            <w:hideMark/>
          </w:tcPr>
          <w:p w:rsidR="00215612" w:rsidRPr="00215612" w:rsidRDefault="00215612" w:rsidP="00215612">
            <w:pPr>
              <w:tabs>
                <w:tab w:val="clear" w:pos="567"/>
                <w:tab w:val="clear" w:pos="1133"/>
                <w:tab w:val="clear" w:pos="1700"/>
                <w:tab w:val="clear" w:pos="2267"/>
              </w:tabs>
              <w:kinsoku/>
              <w:bidi w:val="0"/>
              <w:spacing w:before="40" w:after="40" w:line="240" w:lineRule="auto"/>
              <w:jc w:val="left"/>
              <w:rPr>
                <w:rFonts w:cs="Times New Roman"/>
                <w:sz w:val="19"/>
                <w:szCs w:val="18"/>
                <w:lang w:eastAsia="en-US"/>
              </w:rPr>
            </w:pPr>
            <w:r w:rsidRPr="00215612">
              <w:rPr>
                <w:rFonts w:cs="Times New Roman"/>
                <w:sz w:val="19"/>
                <w:szCs w:val="18"/>
                <w:lang w:eastAsia="en-US"/>
              </w:rPr>
              <w:t>746602</w:t>
            </w:r>
          </w:p>
        </w:tc>
      </w:tr>
    </w:tbl>
    <w:p w:rsidR="00215612" w:rsidRPr="00215612" w:rsidRDefault="00215612" w:rsidP="00215612">
      <w:pPr>
        <w:tabs>
          <w:tab w:val="clear" w:pos="567"/>
          <w:tab w:val="clear" w:pos="1133"/>
          <w:tab w:val="clear" w:pos="1700"/>
          <w:tab w:val="clear" w:pos="2267"/>
        </w:tabs>
        <w:kinsoku/>
        <w:bidi w:val="0"/>
        <w:spacing w:line="240" w:lineRule="auto"/>
        <w:rPr>
          <w:rFonts w:eastAsia="Calibri" w:cs="Arial"/>
          <w:b/>
          <w:szCs w:val="19"/>
          <w:lang w:val="fr-FR"/>
        </w:rPr>
      </w:pPr>
      <w:r w:rsidRPr="00215612">
        <w:rPr>
          <w:rFonts w:eastAsia="Calibri" w:cs="Arial"/>
          <w:b/>
          <w:szCs w:val="19"/>
          <w:lang w:val="fr-FR"/>
        </w:rPr>
        <w:br w:type="page"/>
      </w:r>
    </w:p>
    <w:p w:rsidR="00215612" w:rsidRPr="00215612" w:rsidRDefault="00215612" w:rsidP="00215612">
      <w:pPr>
        <w:keepNext/>
        <w:keepLines/>
        <w:tabs>
          <w:tab w:val="clear" w:pos="567"/>
          <w:tab w:val="clear" w:pos="1133"/>
          <w:tab w:val="clear" w:pos="1700"/>
          <w:tab w:val="clear" w:pos="2267"/>
          <w:tab w:val="left" w:pos="851"/>
        </w:tabs>
        <w:kinsoku/>
        <w:bidi w:val="0"/>
        <w:spacing w:before="400" w:line="240" w:lineRule="auto"/>
        <w:ind w:left="851" w:hanging="851"/>
        <w:outlineLvl w:val="0"/>
        <w:rPr>
          <w:rFonts w:eastAsia="Calibri" w:cs="Helvetica"/>
          <w:b/>
          <w:bCs/>
          <w:color w:val="005173"/>
          <w:sz w:val="28"/>
        </w:rPr>
      </w:pPr>
      <w:bookmarkStart w:id="206" w:name="_Toc374691854"/>
      <w:r w:rsidRPr="00215612">
        <w:rPr>
          <w:rFonts w:eastAsia="Calibri" w:cs="Helvetica"/>
          <w:b/>
          <w:bCs/>
          <w:color w:val="005173"/>
          <w:sz w:val="28"/>
        </w:rPr>
        <w:lastRenderedPageBreak/>
        <w:t>Annex 10C</w:t>
      </w:r>
      <w:bookmarkEnd w:id="206"/>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r w:rsidRPr="00215612">
        <w:rPr>
          <w:rFonts w:cs="Times New Roman"/>
          <w:szCs w:val="22"/>
          <w:lang w:val="fr-FR"/>
        </w:rPr>
        <w:object w:dxaOrig="12337" w:dyaOrig="7610">
          <v:shape id="_x0000_i1044" type="#_x0000_t75" style="width:434.7pt;height:270.35pt;mso-position-vertical:absolute" o:ole="" o:allowoverlap="f">
            <v:imagedata r:id="rId34" o:title=""/>
          </v:shape>
          <o:OLEObject Type="Embed" ProgID="Excel.Sheet.12" ShapeID="_x0000_i1044" DrawAspect="Content" ObjectID="_1451724173" r:id="rId35"/>
        </w:objec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r w:rsidRPr="00215612">
        <w:rPr>
          <w:rFonts w:cs="Times New Roman"/>
          <w:szCs w:val="22"/>
          <w:lang w:val="fr-FR"/>
        </w:rPr>
        <w:object w:dxaOrig="12047" w:dyaOrig="8192">
          <v:shape id="_x0000_i1045" type="#_x0000_t75" style="width:451.7pt;height:309.05pt" o:ole="" o:allowoverlap="f">
            <v:imagedata r:id="rId36" o:title=""/>
          </v:shape>
          <o:OLEObject Type="Embed" ProgID="Excel.Sheet.12" ShapeID="_x0000_i1045" DrawAspect="Content" ObjectID="_1451724174" r:id="rId37"/>
        </w:objec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r w:rsidRPr="00215612">
        <w:rPr>
          <w:rFonts w:cs="Times New Roman"/>
          <w:szCs w:val="22"/>
          <w:lang w:val="fr-FR"/>
        </w:rPr>
        <w:object w:dxaOrig="13240" w:dyaOrig="8002">
          <v:shape id="_x0000_i1046" type="#_x0000_t75" style="width:448.3pt;height:296.15pt" o:ole="" o:allowoverlap="f">
            <v:imagedata r:id="rId38" o:title=""/>
          </v:shape>
          <o:OLEObject Type="Embed" ProgID="Excel.Sheet.12" ShapeID="_x0000_i1046" DrawAspect="Content" ObjectID="_1451724175" r:id="rId39"/>
        </w:objec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p>
    <w:bookmarkStart w:id="207" w:name="_MON_1448782912"/>
    <w:bookmarkEnd w:id="207"/>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r w:rsidRPr="00215612">
        <w:rPr>
          <w:rFonts w:cs="Times New Roman"/>
          <w:szCs w:val="22"/>
          <w:lang w:val="fr-FR"/>
        </w:rPr>
        <w:object w:dxaOrig="11822" w:dyaOrig="7165">
          <v:shape id="_x0000_i1047" type="#_x0000_t75" style="width:444.25pt;height:270.35pt" o:ole="">
            <v:imagedata r:id="rId40" o:title=""/>
          </v:shape>
          <o:OLEObject Type="Embed" ProgID="Excel.Sheet.12" ShapeID="_x0000_i1047" DrawAspect="Content" ObjectID="_1451724176" r:id="rId41"/>
        </w:object>
      </w:r>
    </w:p>
    <w:p w:rsidR="00215612" w:rsidRPr="00215612" w:rsidRDefault="00215612" w:rsidP="00215612">
      <w:pPr>
        <w:tabs>
          <w:tab w:val="clear" w:pos="567"/>
          <w:tab w:val="clear" w:pos="1133"/>
          <w:tab w:val="clear" w:pos="1700"/>
          <w:tab w:val="clear" w:pos="2267"/>
        </w:tabs>
        <w:kinsoku/>
        <w:bidi w:val="0"/>
        <w:spacing w:line="240" w:lineRule="auto"/>
        <w:rPr>
          <w:rFonts w:eastAsia="Calibri" w:cs="Arial"/>
          <w:szCs w:val="19"/>
          <w:lang w:val="fr-FR"/>
        </w:rPr>
      </w:pPr>
      <w:r w:rsidRPr="00215612">
        <w:rPr>
          <w:rFonts w:cs="Times New Roman"/>
          <w:szCs w:val="22"/>
          <w:lang w:val="fr-FR"/>
        </w:rPr>
        <w:object w:dxaOrig="11853" w:dyaOrig="6438">
          <v:shape id="_x0000_i1048" type="#_x0000_t75" style="width:444.25pt;height:241.8pt" o:ole="">
            <v:imagedata r:id="rId42" o:title=""/>
          </v:shape>
          <o:OLEObject Type="Embed" ProgID="Excel.Sheet.12" ShapeID="_x0000_i1048" DrawAspect="Content" ObjectID="_1451724177" r:id="rId43"/>
        </w:object>
      </w:r>
    </w:p>
    <w:p w:rsidR="00215612" w:rsidRPr="00215612" w:rsidRDefault="00215612" w:rsidP="00607CE0">
      <w:pPr>
        <w:tabs>
          <w:tab w:val="clear" w:pos="567"/>
          <w:tab w:val="clear" w:pos="1133"/>
          <w:tab w:val="clear" w:pos="1700"/>
          <w:tab w:val="clear" w:pos="2267"/>
        </w:tabs>
        <w:kinsoku/>
        <w:bidi w:val="0"/>
        <w:spacing w:before="360" w:after="120" w:line="240" w:lineRule="auto"/>
        <w:jc w:val="left"/>
        <w:rPr>
          <w:rFonts w:ascii="Verdana" w:eastAsia="SimHei" w:hAnsi="Verdana" w:cs="Simplified Arabic"/>
          <w:sz w:val="19"/>
          <w:szCs w:val="19"/>
          <w:lang w:eastAsia="en-US"/>
        </w:rPr>
      </w:pPr>
      <w:r w:rsidRPr="00215612">
        <w:rPr>
          <w:rFonts w:ascii="Verdana" w:eastAsia="SimHei" w:hAnsi="Verdana" w:cs="Simplified Arabic"/>
          <w:sz w:val="19"/>
          <w:szCs w:val="19"/>
          <w:lang w:val="en-GB" w:eastAsia="en-US"/>
        </w:rPr>
        <w:object w:dxaOrig="13336" w:dyaOrig="4555">
          <v:shape id="_x0000_i1049" type="#_x0000_t75" style="width:460.55pt;height:143.3pt" o:ole="" o:allowoverlap="f">
            <v:imagedata r:id="rId44" o:title=""/>
          </v:shape>
          <o:OLEObject Type="Embed" ProgID="Excel.Sheet.12" ShapeID="_x0000_i1049" DrawAspect="Content" ObjectID="_1451724178" r:id="rId45"/>
        </w:object>
      </w:r>
    </w:p>
    <w:p w:rsidR="00215612" w:rsidRPr="00215612" w:rsidRDefault="00215612" w:rsidP="00215612">
      <w:pPr>
        <w:tabs>
          <w:tab w:val="clear" w:pos="567"/>
          <w:tab w:val="clear" w:pos="1133"/>
          <w:tab w:val="clear" w:pos="1700"/>
          <w:tab w:val="clear" w:pos="2267"/>
        </w:tabs>
        <w:kinsoku/>
        <w:bidi w:val="0"/>
        <w:spacing w:before="0" w:line="240" w:lineRule="auto"/>
        <w:rPr>
          <w:rFonts w:cs="Times New Roman"/>
          <w:b/>
          <w:szCs w:val="19"/>
          <w:lang w:val="fr-CH"/>
        </w:rPr>
      </w:pPr>
      <w:r w:rsidRPr="00215612">
        <w:rPr>
          <w:rFonts w:cs="Times New Roman"/>
          <w:smallCaps/>
          <w:szCs w:val="19"/>
          <w:lang w:val="fr-CH"/>
        </w:rPr>
        <w:br w:type="page"/>
      </w:r>
    </w:p>
    <w:p w:rsidR="00215612" w:rsidRPr="00215612" w:rsidRDefault="00215612" w:rsidP="00215612">
      <w:pPr>
        <w:keepNext/>
        <w:keepLines/>
        <w:tabs>
          <w:tab w:val="clear" w:pos="567"/>
          <w:tab w:val="clear" w:pos="1133"/>
          <w:tab w:val="clear" w:pos="1700"/>
          <w:tab w:val="clear" w:pos="2267"/>
          <w:tab w:val="left" w:pos="851"/>
        </w:tabs>
        <w:kinsoku/>
        <w:bidi w:val="0"/>
        <w:spacing w:before="400" w:line="240" w:lineRule="auto"/>
        <w:ind w:left="851" w:hanging="851"/>
        <w:outlineLvl w:val="0"/>
        <w:rPr>
          <w:rFonts w:eastAsia="Times New Roman" w:cs="Helvetica"/>
          <w:b/>
          <w:bCs/>
          <w:smallCaps/>
          <w:color w:val="005173"/>
          <w:sz w:val="28"/>
          <w:szCs w:val="19"/>
        </w:rPr>
      </w:pPr>
      <w:bookmarkStart w:id="208" w:name="_Toc374691855"/>
      <w:r w:rsidRPr="00215612">
        <w:rPr>
          <w:rFonts w:eastAsia="Times New Roman" w:cs="Helvetica"/>
          <w:b/>
          <w:bCs/>
          <w:color w:val="005173"/>
          <w:sz w:val="28"/>
          <w:szCs w:val="19"/>
        </w:rPr>
        <w:lastRenderedPageBreak/>
        <w:t>II.</w:t>
      </w:r>
      <w:r w:rsidRPr="00215612">
        <w:rPr>
          <w:rFonts w:eastAsia="Times New Roman" w:cs="Helvetica"/>
          <w:b/>
          <w:bCs/>
          <w:color w:val="005173"/>
          <w:sz w:val="28"/>
          <w:szCs w:val="19"/>
        </w:rPr>
        <w:tab/>
        <w:t>List of Contributions</w:t>
      </w:r>
      <w:bookmarkEnd w:id="202"/>
      <w:bookmarkEnd w:id="208"/>
    </w:p>
    <w:p w:rsidR="00215612" w:rsidRPr="002C241D"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lang w:val="fr-CH"/>
        </w:rPr>
      </w:pPr>
      <w:bookmarkStart w:id="209" w:name="_Toc361912453"/>
      <w:r w:rsidRPr="002C241D">
        <w:rPr>
          <w:lang w:val="fr-CH"/>
        </w:rPr>
        <w:t>Côte d’Ivoire</w:t>
      </w:r>
      <w:bookmarkEnd w:id="209"/>
      <w:r w:rsidRPr="00215612">
        <w:rPr>
          <w:rFonts w:ascii="Verdana" w:eastAsia="Calibri" w:hAnsi="Verdana" w:cs="Arial"/>
          <w:sz w:val="19"/>
          <w:szCs w:val="19"/>
          <w:lang w:val="fr-CH" w:eastAsia="en-US"/>
        </w:rPr>
        <w:t xml:space="preserve">  </w:t>
      </w:r>
      <w:hyperlink r:id="rId46" w:history="1">
        <w:r w:rsidRPr="002C241D">
          <w:rPr>
            <w:rStyle w:val="Hyperlink"/>
            <w:lang w:val="fr-CH"/>
          </w:rPr>
          <w:t>http://www.itu.int/md/D10-SG01-INF-0034/</w:t>
        </w:r>
      </w:hyperlink>
      <w:r w:rsidRPr="002C241D">
        <w:rPr>
          <w:rStyle w:val="Hyperlink"/>
          <w:lang w:val="fr-CH"/>
        </w:rPr>
        <w:t xml:space="preserve"> </w:t>
      </w:r>
    </w:p>
    <w:p w:rsidR="00215612" w:rsidRPr="002C241D"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lang w:val="es-ES"/>
        </w:rPr>
      </w:pPr>
      <w:bookmarkStart w:id="210" w:name="_Toc361912454"/>
      <w:r w:rsidRPr="002C241D">
        <w:rPr>
          <w:lang w:val="es-ES"/>
        </w:rPr>
        <w:t>Brazil</w:t>
      </w:r>
      <w:bookmarkEnd w:id="210"/>
      <w:r w:rsidRPr="00215612">
        <w:rPr>
          <w:rFonts w:ascii="Verdana" w:eastAsia="Calibri" w:hAnsi="Verdana" w:cs="Arial"/>
          <w:sz w:val="19"/>
          <w:szCs w:val="19"/>
          <w:lang w:val="es-ES_tradnl" w:eastAsia="en-US"/>
        </w:rPr>
        <w:t xml:space="preserve">   </w:t>
      </w:r>
      <w:hyperlink r:id="rId47" w:history="1">
        <w:r w:rsidRPr="002C241D">
          <w:rPr>
            <w:rStyle w:val="Hyperlink"/>
            <w:lang w:val="es-ES"/>
          </w:rPr>
          <w:t>http://www.itu.int/md/D10-SG01-C-0088/</w:t>
        </w:r>
      </w:hyperlink>
      <w:r w:rsidRPr="002C241D">
        <w:rPr>
          <w:rStyle w:val="Hyperlink"/>
          <w:lang w:val="es-ES"/>
        </w:rPr>
        <w:t xml:space="preserve"> </w:t>
      </w:r>
    </w:p>
    <w:p w:rsidR="00215612" w:rsidRPr="00F94724"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rPr>
      </w:pPr>
      <w:bookmarkStart w:id="211" w:name="_Toc361912455"/>
      <w:r w:rsidRPr="00F94724">
        <w:t>Republic of Korea</w:t>
      </w:r>
      <w:bookmarkEnd w:id="211"/>
      <w:r w:rsidRPr="00215612">
        <w:rPr>
          <w:rFonts w:ascii="Verdana" w:eastAsia="Calibri" w:hAnsi="Verdana" w:cs="Arial"/>
          <w:sz w:val="19"/>
          <w:szCs w:val="19"/>
          <w:lang w:eastAsia="en-US"/>
        </w:rPr>
        <w:t xml:space="preserve">   </w:t>
      </w:r>
      <w:hyperlink r:id="rId48" w:history="1">
        <w:r w:rsidRPr="00F94724">
          <w:rPr>
            <w:rStyle w:val="Hyperlink"/>
          </w:rPr>
          <w:t>http://www.itu.int/md/D10-SG01-C-0181/</w:t>
        </w:r>
      </w:hyperlink>
      <w:r w:rsidRPr="00F94724">
        <w:rPr>
          <w:rStyle w:val="Hyperlink"/>
        </w:rPr>
        <w:t xml:space="preserve"> </w:t>
      </w:r>
    </w:p>
    <w:p w:rsidR="00215612" w:rsidRPr="00F94724"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rPr>
      </w:pPr>
      <w:bookmarkStart w:id="212" w:name="_Toc361912456"/>
      <w:r w:rsidRPr="00F94724">
        <w:t>Israël</w:t>
      </w:r>
      <w:bookmarkEnd w:id="212"/>
      <w:r w:rsidRPr="00215612">
        <w:rPr>
          <w:rFonts w:ascii="Verdana" w:eastAsia="Calibri" w:hAnsi="Verdana" w:cs="Arial"/>
          <w:sz w:val="19"/>
          <w:szCs w:val="19"/>
          <w:lang w:val="es-ES_tradnl" w:eastAsia="en-US"/>
        </w:rPr>
        <w:t xml:space="preserve">  </w:t>
      </w:r>
      <w:hyperlink r:id="rId49" w:history="1">
        <w:r w:rsidRPr="00F94724">
          <w:rPr>
            <w:rStyle w:val="Hyperlink"/>
          </w:rPr>
          <w:t>http://www.itu.int/md/D10-SG01-C-0135/</w:t>
        </w:r>
      </w:hyperlink>
      <w:r w:rsidRPr="00F94724">
        <w:rPr>
          <w:rStyle w:val="Hyperlink"/>
        </w:rPr>
        <w:t xml:space="preserve"> </w:t>
      </w:r>
    </w:p>
    <w:p w:rsidR="00215612" w:rsidRPr="002C241D"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lang w:val="es-ES"/>
        </w:rPr>
      </w:pPr>
      <w:bookmarkStart w:id="213" w:name="_Toc361912457"/>
      <w:r w:rsidRPr="002C241D">
        <w:rPr>
          <w:lang w:val="es-ES"/>
        </w:rPr>
        <w:t>Venezuela</w:t>
      </w:r>
      <w:bookmarkEnd w:id="213"/>
      <w:r w:rsidRPr="00215612">
        <w:rPr>
          <w:rFonts w:ascii="Verdana" w:eastAsia="Calibri" w:hAnsi="Verdana" w:cs="Arial"/>
          <w:sz w:val="19"/>
          <w:szCs w:val="19"/>
          <w:lang w:val="es-ES_tradnl" w:eastAsia="en-US"/>
        </w:rPr>
        <w:t xml:space="preserve">   </w:t>
      </w:r>
      <w:hyperlink r:id="rId50" w:history="1">
        <w:r w:rsidRPr="002C241D">
          <w:rPr>
            <w:rStyle w:val="Hyperlink"/>
            <w:lang w:val="es-ES"/>
          </w:rPr>
          <w:t>http://www.itu.int/md/D10-SG01-C-0082</w:t>
        </w:r>
      </w:hyperlink>
      <w:r w:rsidRPr="002C241D">
        <w:rPr>
          <w:rStyle w:val="Hyperlink"/>
          <w:lang w:val="es-ES"/>
        </w:rPr>
        <w:t xml:space="preserve">/ </w:t>
      </w:r>
    </w:p>
    <w:p w:rsidR="00215612" w:rsidRPr="00F94724"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rPr>
      </w:pPr>
      <w:bookmarkStart w:id="214" w:name="_Toc361912458"/>
      <w:r w:rsidRPr="00F94724">
        <w:t>Hungary</w:t>
      </w:r>
      <w:bookmarkEnd w:id="214"/>
      <w:r w:rsidRPr="00215612">
        <w:rPr>
          <w:rFonts w:ascii="Verdana" w:eastAsia="Calibri" w:hAnsi="Verdana" w:cs="Arial"/>
          <w:sz w:val="19"/>
          <w:szCs w:val="19"/>
          <w:lang w:eastAsia="en-US"/>
        </w:rPr>
        <w:t xml:space="preserve">   </w:t>
      </w:r>
      <w:hyperlink r:id="rId51" w:history="1">
        <w:r w:rsidRPr="00F94724">
          <w:rPr>
            <w:rStyle w:val="Hyperlink"/>
          </w:rPr>
          <w:t>http://www.itu.int/md/D10-RGQ23.1-C-0015/</w:t>
        </w:r>
      </w:hyperlink>
      <w:r w:rsidRPr="00F94724">
        <w:rPr>
          <w:rStyle w:val="Hyperlink"/>
        </w:rPr>
        <w:t xml:space="preserve"> </w:t>
      </w:r>
    </w:p>
    <w:p w:rsidR="00215612" w:rsidRPr="002C241D"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lang w:val="de-CH"/>
        </w:rPr>
      </w:pPr>
      <w:bookmarkStart w:id="215" w:name="_Toc361912459"/>
      <w:r w:rsidRPr="002C241D">
        <w:rPr>
          <w:lang w:val="de-CH"/>
        </w:rPr>
        <w:t>Uzbekistan</w:t>
      </w:r>
      <w:bookmarkEnd w:id="215"/>
      <w:r w:rsidRPr="00215612">
        <w:rPr>
          <w:rFonts w:ascii="Verdana" w:eastAsia="Calibri" w:hAnsi="Verdana" w:cs="Arial"/>
          <w:sz w:val="19"/>
          <w:szCs w:val="19"/>
          <w:lang w:val="de-CH" w:eastAsia="en-US"/>
        </w:rPr>
        <w:t xml:space="preserve">  </w:t>
      </w:r>
      <w:hyperlink r:id="rId52" w:history="1">
        <w:r w:rsidRPr="002C241D">
          <w:rPr>
            <w:rStyle w:val="Hyperlink"/>
            <w:lang w:val="de-CH"/>
          </w:rPr>
          <w:t>http://www.itu.int/md/D10-SG01-INF-0018/</w:t>
        </w:r>
      </w:hyperlink>
      <w:r w:rsidRPr="002C241D">
        <w:rPr>
          <w:rStyle w:val="Hyperlink"/>
          <w:lang w:val="de-CH"/>
        </w:rPr>
        <w:t xml:space="preserve"> </w:t>
      </w:r>
    </w:p>
    <w:p w:rsidR="00215612" w:rsidRPr="00F94724" w:rsidRDefault="00215612" w:rsidP="00215612">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rPr>
      </w:pPr>
      <w:bookmarkStart w:id="216" w:name="_Toc361912460"/>
      <w:r w:rsidRPr="00F94724">
        <w:t>Benin</w:t>
      </w:r>
      <w:bookmarkEnd w:id="216"/>
      <w:r w:rsidRPr="00215612">
        <w:rPr>
          <w:rFonts w:ascii="Verdana" w:eastAsia="Calibri" w:hAnsi="Verdana" w:cs="Arial"/>
          <w:sz w:val="19"/>
          <w:szCs w:val="19"/>
          <w:lang w:eastAsia="en-US"/>
        </w:rPr>
        <w:t xml:space="preserve">  </w:t>
      </w:r>
      <w:hyperlink r:id="rId53" w:history="1">
        <w:r w:rsidRPr="00F94724">
          <w:rPr>
            <w:rStyle w:val="Hyperlink"/>
          </w:rPr>
          <w:t>http://www.itu.int/md/D10-SG01-C-0228/</w:t>
        </w:r>
      </w:hyperlink>
      <w:r w:rsidRPr="00F94724">
        <w:rPr>
          <w:rStyle w:val="Hyperlink"/>
        </w:rPr>
        <w:t xml:space="preserve"> </w:t>
      </w:r>
    </w:p>
    <w:p w:rsidR="00215612" w:rsidRPr="00F94724" w:rsidRDefault="00215612" w:rsidP="004F7987">
      <w:pPr>
        <w:numPr>
          <w:ilvl w:val="0"/>
          <w:numId w:val="14"/>
        </w:numPr>
        <w:tabs>
          <w:tab w:val="clear" w:pos="567"/>
          <w:tab w:val="clear" w:pos="1133"/>
          <w:tab w:val="clear" w:pos="1700"/>
          <w:tab w:val="clear" w:pos="2267"/>
        </w:tabs>
        <w:kinsoku/>
        <w:bidi w:val="0"/>
        <w:spacing w:before="240" w:after="60" w:line="240" w:lineRule="auto"/>
        <w:ind w:left="357" w:hanging="357"/>
        <w:jc w:val="left"/>
        <w:rPr>
          <w:rStyle w:val="Hyperlink"/>
        </w:rPr>
      </w:pPr>
      <w:r w:rsidRPr="00F94724">
        <w:t>India</w:t>
      </w:r>
      <w:r w:rsidR="004F7987">
        <w:t xml:space="preserve">  </w:t>
      </w:r>
      <w:r w:rsidRPr="004F7987">
        <w:t xml:space="preserve"> </w:t>
      </w:r>
      <w:hyperlink r:id="rId54" w:history="1">
        <w:r w:rsidRPr="00F94724">
          <w:rPr>
            <w:rStyle w:val="Hyperlink"/>
          </w:rPr>
          <w:t>https://www.itu.int/md/D10-SG01-C-0278/</w:t>
        </w:r>
      </w:hyperlink>
      <w:r w:rsidRPr="00F94724">
        <w:rPr>
          <w:rStyle w:val="Hyperlink"/>
        </w:rPr>
        <w:t xml:space="preserve"> </w:t>
      </w:r>
    </w:p>
    <w:p w:rsidR="00215612" w:rsidRPr="00215612" w:rsidRDefault="00215612" w:rsidP="00215612">
      <w:pPr>
        <w:keepNext/>
        <w:keepLines/>
        <w:tabs>
          <w:tab w:val="clear" w:pos="567"/>
          <w:tab w:val="clear" w:pos="1133"/>
          <w:tab w:val="clear" w:pos="1700"/>
          <w:tab w:val="clear" w:pos="2267"/>
          <w:tab w:val="left" w:pos="851"/>
        </w:tabs>
        <w:kinsoku/>
        <w:bidi w:val="0"/>
        <w:spacing w:after="120" w:line="240" w:lineRule="auto"/>
        <w:ind w:left="851" w:hanging="851"/>
        <w:outlineLvl w:val="0"/>
        <w:rPr>
          <w:rFonts w:eastAsia="Times New Roman" w:cs="Helvetica"/>
          <w:b/>
          <w:bCs/>
          <w:color w:val="005173"/>
          <w:sz w:val="28"/>
          <w:szCs w:val="19"/>
        </w:rPr>
      </w:pPr>
      <w:bookmarkStart w:id="217" w:name="_Toc361912461"/>
    </w:p>
    <w:p w:rsidR="00215612" w:rsidRPr="00215612" w:rsidRDefault="00215612" w:rsidP="00215612">
      <w:pPr>
        <w:keepNext/>
        <w:keepLines/>
        <w:tabs>
          <w:tab w:val="clear" w:pos="567"/>
          <w:tab w:val="clear" w:pos="1133"/>
          <w:tab w:val="clear" w:pos="1700"/>
          <w:tab w:val="clear" w:pos="2267"/>
          <w:tab w:val="left" w:pos="851"/>
        </w:tabs>
        <w:kinsoku/>
        <w:bidi w:val="0"/>
        <w:spacing w:after="120" w:line="240" w:lineRule="auto"/>
        <w:ind w:left="851" w:hanging="851"/>
        <w:outlineLvl w:val="0"/>
        <w:rPr>
          <w:rFonts w:eastAsia="Times New Roman" w:cs="Helvetica"/>
          <w:b/>
          <w:bCs/>
          <w:color w:val="005173"/>
          <w:sz w:val="28"/>
          <w:szCs w:val="19"/>
        </w:rPr>
      </w:pPr>
      <w:r w:rsidRPr="00215612">
        <w:rPr>
          <w:rFonts w:eastAsia="Times New Roman" w:cs="Helvetica"/>
          <w:b/>
          <w:bCs/>
          <w:color w:val="005173"/>
          <w:sz w:val="28"/>
          <w:szCs w:val="19"/>
        </w:rPr>
        <w:br w:type="page"/>
      </w:r>
    </w:p>
    <w:p w:rsidR="00215612" w:rsidRPr="00215612" w:rsidRDefault="00215612" w:rsidP="00215612">
      <w:pPr>
        <w:keepNext/>
        <w:keepLines/>
        <w:tabs>
          <w:tab w:val="clear" w:pos="567"/>
          <w:tab w:val="clear" w:pos="1133"/>
          <w:tab w:val="clear" w:pos="1700"/>
          <w:tab w:val="clear" w:pos="2267"/>
          <w:tab w:val="left" w:pos="851"/>
        </w:tabs>
        <w:kinsoku/>
        <w:bidi w:val="0"/>
        <w:spacing w:after="120" w:line="240" w:lineRule="auto"/>
        <w:ind w:left="851" w:hanging="851"/>
        <w:outlineLvl w:val="0"/>
        <w:rPr>
          <w:rFonts w:eastAsia="Times New Roman" w:cs="Helvetica"/>
          <w:b/>
          <w:bCs/>
          <w:smallCaps/>
          <w:color w:val="005173"/>
          <w:sz w:val="28"/>
          <w:szCs w:val="19"/>
        </w:rPr>
      </w:pPr>
      <w:bookmarkStart w:id="218" w:name="_Toc374691856"/>
      <w:r w:rsidRPr="00215612">
        <w:rPr>
          <w:rFonts w:eastAsia="Times New Roman" w:cs="Helvetica"/>
          <w:b/>
          <w:bCs/>
          <w:color w:val="005173"/>
          <w:sz w:val="28"/>
          <w:szCs w:val="19"/>
        </w:rPr>
        <w:lastRenderedPageBreak/>
        <w:t>III.</w:t>
      </w:r>
      <w:r w:rsidRPr="00215612">
        <w:rPr>
          <w:rFonts w:eastAsia="Times New Roman" w:cs="Helvetica"/>
          <w:b/>
          <w:bCs/>
          <w:color w:val="005173"/>
          <w:sz w:val="28"/>
          <w:szCs w:val="19"/>
        </w:rPr>
        <w:tab/>
        <w:t>References</w:t>
      </w:r>
      <w:bookmarkEnd w:id="217"/>
      <w:bookmarkEnd w:id="218"/>
    </w:p>
    <w:p w:rsidR="00215612" w:rsidRPr="00F94724" w:rsidRDefault="00215612" w:rsidP="00457455">
      <w:pPr>
        <w:pStyle w:val="HeadingB"/>
        <w:bidi w:val="0"/>
      </w:pPr>
      <w:r w:rsidRPr="00F94724">
        <w:t>Useful websites</w:t>
      </w:r>
    </w:p>
    <w:p w:rsidR="00215612" w:rsidRPr="00215612" w:rsidRDefault="002C241D" w:rsidP="00215612">
      <w:pPr>
        <w:tabs>
          <w:tab w:val="clear" w:pos="567"/>
          <w:tab w:val="clear" w:pos="1133"/>
          <w:tab w:val="clear" w:pos="1700"/>
          <w:tab w:val="clear" w:pos="2267"/>
        </w:tabs>
        <w:kinsoku/>
        <w:bidi w:val="0"/>
        <w:spacing w:before="240" w:after="60" w:line="240" w:lineRule="auto"/>
        <w:rPr>
          <w:rFonts w:cs="Times New Roman"/>
          <w:szCs w:val="19"/>
        </w:rPr>
      </w:pPr>
      <w:hyperlink r:id="rId55" w:history="1">
        <w:r w:rsidR="00215612" w:rsidRPr="00215612">
          <w:rPr>
            <w:rFonts w:cs="Times New Roman"/>
            <w:color w:val="0000FF"/>
            <w:szCs w:val="19"/>
            <w:u w:val="single"/>
          </w:rPr>
          <w:t>http://www.icnirp.org</w:t>
        </w:r>
      </w:hyperlink>
      <w:r w:rsidR="00215612" w:rsidRPr="00215612">
        <w:rPr>
          <w:rFonts w:cs="Times New Roman"/>
          <w:szCs w:val="19"/>
        </w:rPr>
        <w:t xml:space="preserve">; </w:t>
      </w:r>
    </w:p>
    <w:p w:rsidR="00215612" w:rsidRPr="00215612" w:rsidRDefault="002C241D" w:rsidP="00215612">
      <w:pPr>
        <w:tabs>
          <w:tab w:val="clear" w:pos="567"/>
          <w:tab w:val="clear" w:pos="1133"/>
          <w:tab w:val="clear" w:pos="1700"/>
          <w:tab w:val="clear" w:pos="2267"/>
        </w:tabs>
        <w:kinsoku/>
        <w:bidi w:val="0"/>
        <w:spacing w:before="240" w:after="60" w:line="240" w:lineRule="auto"/>
        <w:rPr>
          <w:rFonts w:cs="Times New Roman"/>
          <w:szCs w:val="19"/>
        </w:rPr>
      </w:pPr>
      <w:hyperlink r:id="rId56" w:history="1">
        <w:r w:rsidR="00215612" w:rsidRPr="00215612">
          <w:rPr>
            <w:rFonts w:cs="Times New Roman"/>
            <w:color w:val="0000FF"/>
            <w:szCs w:val="19"/>
            <w:u w:val="single"/>
          </w:rPr>
          <w:t>http://grouper.ieee.org/groups/scc28</w:t>
        </w:r>
      </w:hyperlink>
      <w:r w:rsidR="00215612" w:rsidRPr="00215612">
        <w:rPr>
          <w:rFonts w:cs="Times New Roman"/>
          <w:szCs w:val="19"/>
        </w:rPr>
        <w:t xml:space="preserve">; </w:t>
      </w:r>
    </w:p>
    <w:p w:rsidR="00215612" w:rsidRPr="00215612" w:rsidRDefault="002C241D" w:rsidP="00215612">
      <w:pPr>
        <w:tabs>
          <w:tab w:val="clear" w:pos="567"/>
          <w:tab w:val="clear" w:pos="1133"/>
          <w:tab w:val="clear" w:pos="1700"/>
          <w:tab w:val="clear" w:pos="2267"/>
        </w:tabs>
        <w:kinsoku/>
        <w:bidi w:val="0"/>
        <w:spacing w:before="240" w:after="60" w:line="240" w:lineRule="auto"/>
        <w:rPr>
          <w:rFonts w:cs="Times New Roman"/>
          <w:szCs w:val="19"/>
        </w:rPr>
      </w:pPr>
      <w:hyperlink r:id="rId57" w:history="1">
        <w:r w:rsidR="00215612" w:rsidRPr="00215612">
          <w:rPr>
            <w:rFonts w:cs="Times New Roman"/>
            <w:color w:val="0000FF"/>
            <w:szCs w:val="19"/>
            <w:u w:val="single"/>
          </w:rPr>
          <w:t>http://www.iec.ch/</w:t>
        </w:r>
      </w:hyperlink>
      <w:r w:rsidR="00215612" w:rsidRPr="00215612">
        <w:rPr>
          <w:rFonts w:cs="Times New Roman"/>
          <w:szCs w:val="19"/>
        </w:rPr>
        <w:t xml:space="preserve">; </w:t>
      </w:r>
    </w:p>
    <w:p w:rsidR="00215612" w:rsidRPr="00215612" w:rsidRDefault="002C241D" w:rsidP="00215612">
      <w:pPr>
        <w:tabs>
          <w:tab w:val="clear" w:pos="567"/>
          <w:tab w:val="clear" w:pos="1133"/>
          <w:tab w:val="clear" w:pos="1700"/>
          <w:tab w:val="clear" w:pos="2267"/>
        </w:tabs>
        <w:kinsoku/>
        <w:bidi w:val="0"/>
        <w:spacing w:before="240" w:after="60" w:line="240" w:lineRule="auto"/>
        <w:rPr>
          <w:rFonts w:cs="Times New Roman"/>
          <w:szCs w:val="19"/>
        </w:rPr>
      </w:pPr>
      <w:hyperlink r:id="rId58" w:history="1">
        <w:r w:rsidR="00215612" w:rsidRPr="00215612">
          <w:rPr>
            <w:rFonts w:cs="Times New Roman"/>
            <w:color w:val="0000FF"/>
            <w:szCs w:val="19"/>
            <w:u w:val="single"/>
          </w:rPr>
          <w:t>http://www.cenelec.org</w:t>
        </w:r>
      </w:hyperlink>
      <w:r w:rsidR="00215612" w:rsidRPr="00215612">
        <w:rPr>
          <w:rFonts w:cs="Times New Roman"/>
          <w:szCs w:val="19"/>
        </w:rPr>
        <w:t xml:space="preserve"> ;</w:t>
      </w:r>
    </w:p>
    <w:p w:rsidR="00215612" w:rsidRPr="00215612" w:rsidRDefault="002C241D" w:rsidP="00215612">
      <w:pPr>
        <w:tabs>
          <w:tab w:val="clear" w:pos="567"/>
          <w:tab w:val="clear" w:pos="1133"/>
          <w:tab w:val="clear" w:pos="1700"/>
          <w:tab w:val="clear" w:pos="2267"/>
        </w:tabs>
        <w:kinsoku/>
        <w:bidi w:val="0"/>
        <w:spacing w:before="240" w:after="60" w:line="240" w:lineRule="auto"/>
        <w:rPr>
          <w:rFonts w:cs="Times New Roman"/>
          <w:szCs w:val="19"/>
        </w:rPr>
      </w:pPr>
      <w:hyperlink r:id="rId59" w:history="1">
        <w:r w:rsidR="00215612" w:rsidRPr="00215612">
          <w:rPr>
            <w:rFonts w:cs="Times New Roman"/>
            <w:color w:val="0000FF"/>
            <w:szCs w:val="19"/>
            <w:u w:val="single"/>
          </w:rPr>
          <w:t>http://www.sviva.gov.il/subjectsEnv/Radiation/Communication_Facilities/cellular/Documents/shidur_selulariim_peilim_1.xls</w:t>
        </w:r>
      </w:hyperlink>
    </w:p>
    <w:p w:rsidR="00215612" w:rsidRPr="00215612" w:rsidRDefault="00215612" w:rsidP="00215612">
      <w:pPr>
        <w:tabs>
          <w:tab w:val="clear" w:pos="567"/>
          <w:tab w:val="clear" w:pos="1133"/>
          <w:tab w:val="clear" w:pos="1700"/>
          <w:tab w:val="clear" w:pos="2267"/>
        </w:tabs>
        <w:kinsoku/>
        <w:bidi w:val="0"/>
        <w:spacing w:line="240" w:lineRule="auto"/>
        <w:rPr>
          <w:rFonts w:cs="Times New Roman"/>
          <w:b/>
          <w:szCs w:val="19"/>
        </w:rPr>
      </w:pPr>
      <w:r w:rsidRPr="00215612">
        <w:rPr>
          <w:rFonts w:cs="Times New Roman"/>
          <w:b/>
          <w:szCs w:val="19"/>
        </w:rPr>
        <w:br w:type="page"/>
      </w:r>
    </w:p>
    <w:p w:rsidR="00215612" w:rsidRPr="00215612" w:rsidRDefault="00215612" w:rsidP="00215612">
      <w:pPr>
        <w:keepNext/>
        <w:keepLines/>
        <w:tabs>
          <w:tab w:val="clear" w:pos="567"/>
          <w:tab w:val="clear" w:pos="1133"/>
          <w:tab w:val="clear" w:pos="1700"/>
          <w:tab w:val="clear" w:pos="2267"/>
          <w:tab w:val="left" w:pos="851"/>
        </w:tabs>
        <w:kinsoku/>
        <w:bidi w:val="0"/>
        <w:spacing w:before="400" w:line="240" w:lineRule="auto"/>
        <w:ind w:left="851" w:hanging="851"/>
        <w:outlineLvl w:val="0"/>
        <w:rPr>
          <w:rFonts w:eastAsia="Times New Roman" w:cs="Helvetica"/>
          <w:b/>
          <w:bCs/>
          <w:color w:val="005173"/>
          <w:sz w:val="28"/>
        </w:rPr>
      </w:pPr>
      <w:bookmarkStart w:id="219" w:name="_Toc374691857"/>
    </w:p>
    <w:p w:rsidR="00215612" w:rsidRPr="00215612" w:rsidRDefault="00215612" w:rsidP="00457455">
      <w:pPr>
        <w:pStyle w:val="HeadingB"/>
        <w:bidi w:val="0"/>
      </w:pPr>
      <w:r w:rsidRPr="00215612">
        <w:t>Bibliography</w:t>
      </w:r>
      <w:bookmarkEnd w:id="219"/>
      <w:r w:rsidRPr="00215612">
        <w:t xml:space="preserve"> </w:t>
      </w:r>
    </w:p>
    <w:p w:rsidR="00215612" w:rsidRPr="00215612" w:rsidRDefault="00215612" w:rsidP="00215612">
      <w:pPr>
        <w:tabs>
          <w:tab w:val="clear" w:pos="567"/>
          <w:tab w:val="clear" w:pos="1133"/>
          <w:tab w:val="clear" w:pos="1700"/>
          <w:tab w:val="clear" w:pos="2267"/>
        </w:tabs>
        <w:kinsoku/>
        <w:bidi w:val="0"/>
        <w:spacing w:line="240" w:lineRule="auto"/>
        <w:rPr>
          <w:rFonts w:cs="Times New Roman"/>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851"/>
                <w:tab w:val="left" w:pos="1418"/>
                <w:tab w:val="left" w:pos="1985"/>
                <w:tab w:val="left" w:pos="2552"/>
              </w:tabs>
              <w:kinsoku/>
              <w:bidi w:val="0"/>
              <w:spacing w:before="40" w:after="60" w:line="240" w:lineRule="auto"/>
              <w:ind w:left="357" w:hanging="357"/>
              <w:jc w:val="left"/>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EN 50385:2002 </w:t>
            </w:r>
            <w:hyperlink r:id="rId60" w:history="1">
              <w:r w:rsidRPr="00215612">
                <w:rPr>
                  <w:rFonts w:eastAsia="Times New Roman" w:cs="Times New Roman"/>
                  <w:i/>
                  <w:iCs/>
                  <w:color w:val="0000FF"/>
                  <w:kern w:val="28"/>
                  <w:sz w:val="19"/>
                  <w:szCs w:val="19"/>
                  <w:u w:val="single"/>
                  <w:lang w:val="en-GB" w:eastAsia="zh-CN"/>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center" w:pos="4820"/>
                <w:tab w:val="right" w:pos="9639"/>
              </w:tabs>
              <w:kinsoku/>
              <w:overflowPunct w:val="0"/>
              <w:autoSpaceDE w:val="0"/>
              <w:autoSpaceDN w:val="0"/>
              <w:bidi w:val="0"/>
              <w:adjustRightInd w:val="0"/>
              <w:spacing w:before="40" w:after="60" w:line="240" w:lineRule="auto"/>
              <w:ind w:left="357" w:hanging="357"/>
              <w:jc w:val="left"/>
              <w:rPr>
                <w:rFonts w:eastAsia="Times New Roman" w:cs="Times New Roman"/>
                <w:bCs/>
                <w:snapToGrid w:val="0"/>
                <w:sz w:val="19"/>
                <w:szCs w:val="19"/>
                <w:lang w:val="en-GB" w:eastAsia="zh-CN"/>
              </w:rPr>
            </w:pPr>
            <w:r w:rsidRPr="00215612">
              <w:rPr>
                <w:rFonts w:eastAsia="Times New Roman" w:cs="Times New Roman"/>
                <w:snapToGrid w:val="0"/>
                <w:sz w:val="19"/>
                <w:szCs w:val="19"/>
                <w:lang w:val="en-GB" w:eastAsia="zh-CN"/>
              </w:rPr>
              <w:t xml:space="preserve">EC General Council Recommendation 1999/519/EC  </w:t>
            </w:r>
            <w:hyperlink r:id="rId61" w:history="1">
              <w:r w:rsidRPr="00215612">
                <w:rPr>
                  <w:rFonts w:eastAsia="Times New Roman" w:cs="Times New Roman"/>
                  <w:i/>
                  <w:iCs/>
                  <w:snapToGrid w:val="0"/>
                  <w:color w:val="0000FF"/>
                  <w:sz w:val="19"/>
                  <w:szCs w:val="19"/>
                  <w:u w:val="single"/>
                  <w:lang w:eastAsia="zh-CN"/>
                </w:rPr>
                <w:t>On the Limitation of Exposure of the General Public to Electromagnetic Fields, 0 Hz to 300 GHz</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napToGrid w:val="0"/>
                <w:sz w:val="19"/>
                <w:szCs w:val="19"/>
                <w:lang w:val="en-GB" w:eastAsia="zh-CN"/>
              </w:rPr>
            </w:pPr>
            <w:r w:rsidRPr="00215612">
              <w:rPr>
                <w:rFonts w:eastAsia="Times New Roman" w:cs="Times New Roman"/>
                <w:snapToGrid w:val="0"/>
                <w:sz w:val="19"/>
                <w:szCs w:val="19"/>
                <w:lang w:val="en-GB" w:eastAsia="zh-CN"/>
              </w:rPr>
              <w:t xml:space="preserve">EC Directive 2004/40/EC of the European parliament and of the Council of 29 April 2004 </w:t>
            </w:r>
            <w:hyperlink r:id="rId62" w:history="1">
              <w:r w:rsidRPr="00215612">
                <w:rPr>
                  <w:rFonts w:eastAsia="Times New Roman" w:cs="Times New Roman"/>
                  <w:i/>
                  <w:iCs/>
                  <w:color w:val="0000FF"/>
                  <w:sz w:val="19"/>
                  <w:szCs w:val="19"/>
                  <w:u w:val="single"/>
                  <w:lang w:eastAsia="zh-CN"/>
                </w:rPr>
                <w:t>On The Minimum Health And Safety Requirements Regarding The Exposure Of Workers To The Risks Arising From Physical Agents (Electromagnetic Fields</w:t>
              </w:r>
            </w:hyperlink>
            <w:r w:rsidRPr="00215612">
              <w:rPr>
                <w:rFonts w:eastAsia="Times New Roman" w:cs="Times New Roman"/>
                <w:sz w:val="19"/>
                <w:szCs w:val="19"/>
                <w:lang w:val="en-GB" w:eastAsia="zh-CN"/>
              </w:rPr>
              <w:t>)</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autoSpaceDN w:val="0"/>
              <w:bidi w:val="0"/>
              <w:adjustRightInd w:val="0"/>
              <w:spacing w:before="40" w:after="60" w:line="240" w:lineRule="auto"/>
              <w:ind w:left="357" w:hanging="357"/>
              <w:contextualSpacing/>
              <w:jc w:val="left"/>
              <w:textAlignment w:val="baseline"/>
              <w:rPr>
                <w:rFonts w:eastAsia="Calibri" w:cs="Arial"/>
                <w:color w:val="000000"/>
                <w:sz w:val="19"/>
                <w:szCs w:val="19"/>
                <w:lang w:eastAsia="en-GB"/>
              </w:rPr>
            </w:pPr>
            <w:r w:rsidRPr="00215612">
              <w:rPr>
                <w:rFonts w:eastAsia="Calibri" w:cs="Arial"/>
                <w:sz w:val="19"/>
                <w:szCs w:val="19"/>
                <w:lang w:eastAsia="en-US"/>
              </w:rPr>
              <w:t xml:space="preserve">FCC 1997 OET Bulletin 65 </w:t>
            </w:r>
            <w:hyperlink r:id="rId63" w:history="1">
              <w:r w:rsidRPr="00215612">
                <w:rPr>
                  <w:rFonts w:eastAsia="Calibri" w:cs="TimesNewRomanPS-ItalicMT"/>
                  <w:i/>
                  <w:iCs/>
                  <w:color w:val="0000FF"/>
                  <w:sz w:val="19"/>
                  <w:szCs w:val="19"/>
                  <w:u w:val="single"/>
                  <w:lang w:eastAsia="en-US"/>
                </w:rPr>
                <w:t>Evaluating Compliance with FCC Guidelines for Human Exposure to Radiofrequency Electromagnetic Fields</w:t>
              </w:r>
            </w:hyperlink>
            <w:r w:rsidRPr="00215612">
              <w:rPr>
                <w:rFonts w:eastAsia="Calibri" w:cs="TimesNewRomanPS-ItalicMT"/>
                <w:sz w:val="19"/>
                <w:szCs w:val="19"/>
                <w:lang w:eastAsia="en-US"/>
              </w:rPr>
              <w:t>,</w:t>
            </w:r>
            <w:hyperlink r:id="rId64" w:history="1">
              <w:r w:rsidRPr="00215612">
                <w:rPr>
                  <w:rFonts w:eastAsia="Calibri" w:cs="TimesNewRomanPS-ItalicMT"/>
                  <w:i/>
                  <w:iCs/>
                  <w:color w:val="0000FF"/>
                  <w:sz w:val="19"/>
                  <w:szCs w:val="19"/>
                  <w:u w:val="single"/>
                  <w:lang w:eastAsia="en-US"/>
                </w:rPr>
                <w:t>Radio and Television Broadcast Stations- Supplement A (Edition 97-01)</w:t>
              </w:r>
            </w:hyperlink>
            <w:r w:rsidRPr="00215612">
              <w:rPr>
                <w:rFonts w:eastAsia="Calibri" w:cs="TimesNewRomanPS-ItalicMT"/>
                <w:sz w:val="19"/>
                <w:szCs w:val="19"/>
                <w:lang w:eastAsia="en-US"/>
              </w:rPr>
              <w:t>,</w:t>
            </w:r>
            <w:hyperlink r:id="rId65" w:history="1">
              <w:r w:rsidRPr="00215612">
                <w:rPr>
                  <w:rFonts w:eastAsia="Calibri" w:cs="TimesNewRomanPS-ItalicMT"/>
                  <w:i/>
                  <w:iCs/>
                  <w:color w:val="0000FF"/>
                  <w:sz w:val="19"/>
                  <w:szCs w:val="19"/>
                  <w:u w:val="single"/>
                  <w:lang w:eastAsia="en-US"/>
                </w:rPr>
                <w:t>Amateur Radio Stations- Supplement B (Edition 97-01)</w:t>
              </w:r>
            </w:hyperlink>
            <w:r w:rsidRPr="00215612">
              <w:rPr>
                <w:rFonts w:eastAsia="Calibri" w:cs="TimesNewRomanPS-ItalicMT"/>
                <w:sz w:val="19"/>
                <w:szCs w:val="19"/>
                <w:lang w:eastAsia="en-US"/>
              </w:rPr>
              <w:t xml:space="preserve"> ,</w:t>
            </w:r>
            <w:hyperlink r:id="rId66" w:history="1">
              <w:r w:rsidRPr="00215612">
                <w:rPr>
                  <w:rFonts w:eastAsia="Calibri" w:cs="TimesNewRomanPS-ItalicMT"/>
                  <w:i/>
                  <w:iCs/>
                  <w:color w:val="0000FF"/>
                  <w:sz w:val="19"/>
                  <w:szCs w:val="19"/>
                  <w:u w:val="single"/>
                  <w:lang w:eastAsia="en-US"/>
                </w:rPr>
                <w:t>Supplement C (Edition 01-01)</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color w:val="000000"/>
                <w:sz w:val="19"/>
                <w:szCs w:val="19"/>
                <w:lang w:eastAsia="en-GB"/>
              </w:rPr>
              <w:t xml:space="preserve">FCC </w:t>
            </w:r>
            <w:r w:rsidRPr="00215612">
              <w:rPr>
                <w:rFonts w:eastAsia="Calibri" w:cs="Arial"/>
                <w:snapToGrid w:val="0"/>
                <w:sz w:val="19"/>
                <w:szCs w:val="19"/>
                <w:lang w:eastAsia="en-US"/>
              </w:rPr>
              <w:t>2011</w:t>
            </w:r>
            <w:hyperlink r:id="rId67" w:history="1">
              <w:r w:rsidRPr="00215612">
                <w:rPr>
                  <w:rFonts w:eastAsia="Calibri" w:cs="Arial"/>
                  <w:i/>
                  <w:color w:val="0000FF"/>
                  <w:sz w:val="19"/>
                  <w:szCs w:val="19"/>
                  <w:u w:val="single"/>
                  <w:lang w:eastAsia="en-GB"/>
                </w:rPr>
                <w:t>Radiofrequency Radiation Exposure Limits</w:t>
              </w:r>
            </w:hyperlink>
            <w:r w:rsidRPr="00215612">
              <w:rPr>
                <w:rFonts w:eastAsia="Calibri" w:cs="Arial"/>
                <w:color w:val="000000"/>
                <w:sz w:val="19"/>
                <w:szCs w:val="19"/>
                <w:lang w:eastAsia="en-GB"/>
              </w:rPr>
              <w:t xml:space="preserve"> CFR 47 § 1.1310  </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color w:val="000000"/>
                <w:sz w:val="19"/>
                <w:szCs w:val="19"/>
                <w:lang w:eastAsia="en-GB"/>
              </w:rPr>
              <w:t>FCC</w:t>
            </w:r>
            <w:r w:rsidRPr="00215612">
              <w:rPr>
                <w:rFonts w:eastAsia="Calibri" w:cs="Arial"/>
                <w:snapToGrid w:val="0"/>
                <w:sz w:val="19"/>
                <w:szCs w:val="19"/>
                <w:lang w:eastAsia="en-US"/>
              </w:rPr>
              <w:t xml:space="preserve"> 2012 </w:t>
            </w:r>
            <w:hyperlink r:id="rId68" w:history="1">
              <w:r w:rsidRPr="00215612">
                <w:rPr>
                  <w:rFonts w:eastAsia="Calibri" w:cs="Arial"/>
                  <w:snapToGrid w:val="0"/>
                  <w:color w:val="0000FF"/>
                  <w:sz w:val="19"/>
                  <w:szCs w:val="19"/>
                  <w:u w:val="single"/>
                  <w:lang w:eastAsia="en-US"/>
                </w:rPr>
                <w:t>Radiofrequency radiation exposure evaluation: portable devices</w:t>
              </w:r>
            </w:hyperlink>
            <w:r w:rsidRPr="00215612">
              <w:rPr>
                <w:rFonts w:eastAsia="Calibri" w:cs="Arial"/>
                <w:snapToGrid w:val="0"/>
                <w:sz w:val="19"/>
                <w:szCs w:val="19"/>
                <w:lang w:eastAsia="en-US"/>
              </w:rPr>
              <w:t xml:space="preserve">, </w:t>
            </w:r>
            <w:r w:rsidRPr="00215612">
              <w:rPr>
                <w:rFonts w:eastAsia="Calibri" w:cs="Arial"/>
                <w:color w:val="000000"/>
                <w:sz w:val="19"/>
                <w:szCs w:val="19"/>
                <w:lang w:eastAsia="en-GB"/>
              </w:rPr>
              <w:t xml:space="preserve">CFR 47 </w:t>
            </w:r>
            <w:r w:rsidRPr="00215612">
              <w:rPr>
                <w:rFonts w:eastAsia="Calibri" w:cs="Arial"/>
                <w:snapToGrid w:val="0"/>
                <w:sz w:val="19"/>
                <w:szCs w:val="19"/>
                <w:lang w:eastAsia="en-US"/>
              </w:rPr>
              <w:t>§ 2.1093 re</w:t>
            </w:r>
            <w:r w:rsidRPr="00215612">
              <w:rPr>
                <w:rFonts w:eastAsia="Calibri" w:cs="Arial"/>
                <w:sz w:val="19"/>
                <w:szCs w:val="19"/>
                <w:lang w:eastAsia="en-US"/>
              </w:rPr>
              <w:t xml:space="preserve">viewed 31 August 2012: </w:t>
            </w:r>
            <w:r w:rsidRPr="00215612">
              <w:rPr>
                <w:rFonts w:eastAsia="Calibri" w:cs="Arial"/>
                <w:snapToGrid w:val="0"/>
                <w:sz w:val="19"/>
                <w:szCs w:val="19"/>
                <w:lang w:eastAsia="en-US"/>
              </w:rPr>
              <w:t>e-CFR Data is current as of August 29, 2012</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color w:val="000000"/>
                <w:sz w:val="19"/>
                <w:szCs w:val="19"/>
                <w:lang w:eastAsia="en-GB"/>
              </w:rPr>
            </w:pPr>
            <w:r w:rsidRPr="00215612">
              <w:rPr>
                <w:rFonts w:eastAsia="Calibri" w:cs="Arial"/>
                <w:color w:val="000000"/>
                <w:sz w:val="19"/>
                <w:szCs w:val="19"/>
                <w:lang w:eastAsia="en-GB"/>
              </w:rPr>
              <w:t xml:space="preserve">FCC 2013 </w:t>
            </w:r>
            <w:hyperlink r:id="rId69" w:history="1">
              <w:r w:rsidRPr="00215612">
                <w:rPr>
                  <w:rFonts w:eastAsia="Calibri" w:cs="Arial"/>
                  <w:i/>
                  <w:iCs/>
                  <w:color w:val="0000FF"/>
                  <w:sz w:val="19"/>
                  <w:szCs w:val="19"/>
                  <w:u w:val="single"/>
                  <w:lang w:eastAsia="en-GB"/>
                </w:rPr>
                <w:t>First Report and Order further Notice of Proposed Rule Making and Notice of Inquiry</w:t>
              </w:r>
            </w:hyperlink>
            <w:r w:rsidRPr="00215612">
              <w:rPr>
                <w:rFonts w:eastAsia="Calibri" w:cs="Arial"/>
                <w:color w:val="000000"/>
                <w:sz w:val="19"/>
                <w:szCs w:val="19"/>
                <w:lang w:eastAsia="en-GB"/>
              </w:rPr>
              <w:t xml:space="preserve"> Reassessment of Federal Communications Commission Radiofrequency Exposure Limits and Policies </w:t>
            </w:r>
            <w:r w:rsidRPr="00215612">
              <w:rPr>
                <w:rFonts w:eastAsia="Calibri" w:cs="Arial"/>
                <w:spacing w:val="-2"/>
                <w:sz w:val="19"/>
                <w:szCs w:val="19"/>
                <w:lang w:eastAsia="en-US"/>
              </w:rPr>
              <w:t xml:space="preserve">ET Docket No. 13-84, and  </w:t>
            </w:r>
            <w:r w:rsidRPr="00215612">
              <w:rPr>
                <w:rFonts w:eastAsia="Calibri" w:cs="Arial"/>
                <w:color w:val="000000"/>
                <w:sz w:val="19"/>
                <w:szCs w:val="19"/>
                <w:lang w:eastAsia="en-GB"/>
              </w:rPr>
              <w:t xml:space="preserve">Proposed Changes in the Commission's Rules Regarding Human Exposure to Radiofrequency Electromagnetic Fields </w:t>
            </w:r>
            <w:r w:rsidRPr="00215612">
              <w:rPr>
                <w:rFonts w:eastAsia="Calibri" w:cs="Arial"/>
                <w:spacing w:val="-2"/>
                <w:sz w:val="19"/>
                <w:szCs w:val="19"/>
                <w:lang w:eastAsia="en-US"/>
              </w:rPr>
              <w:t xml:space="preserve">ET Docket No. 03-137  </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 xml:space="preserve">Health Canada 1999 </w:t>
            </w:r>
            <w:hyperlink r:id="rId70" w:history="1">
              <w:r w:rsidRPr="00215612">
                <w:rPr>
                  <w:rFonts w:eastAsia="Calibri" w:cs="Arial"/>
                  <w:i/>
                  <w:iCs/>
                  <w:snapToGrid w:val="0"/>
                  <w:color w:val="0000FF"/>
                  <w:sz w:val="19"/>
                  <w:szCs w:val="19"/>
                  <w:u w:val="single"/>
                  <w:lang w:eastAsia="en-US"/>
                </w:rPr>
                <w:t>Limits of Human Exposure to Radiofrequency Electromagnetic Fields in the Frequency Range from 3 kHz to 300 GHz</w:t>
              </w:r>
            </w:hyperlink>
            <w:r w:rsidRPr="00215612">
              <w:rPr>
                <w:rFonts w:eastAsia="Calibri" w:cs="Arial"/>
                <w:snapToGrid w:val="0"/>
                <w:sz w:val="19"/>
                <w:szCs w:val="19"/>
                <w:lang w:eastAsia="en-US"/>
              </w:rPr>
              <w:t>Safety Code 6</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 xml:space="preserve">IARC 2011 </w:t>
            </w:r>
            <w:hyperlink r:id="rId71" w:history="1">
              <w:r w:rsidRPr="00215612">
                <w:rPr>
                  <w:rFonts w:eastAsia="Calibri" w:cs="Arial"/>
                  <w:i/>
                  <w:iCs/>
                  <w:snapToGrid w:val="0"/>
                  <w:color w:val="0000FF"/>
                  <w:sz w:val="19"/>
                  <w:szCs w:val="19"/>
                  <w:u w:val="single"/>
                  <w:lang w:eastAsia="en-US"/>
                </w:rPr>
                <w:t>IARC Classifies Radiofrequency Electromagnetic Fields as Possibly Carcinogenic to Humans</w:t>
              </w:r>
            </w:hyperlink>
            <w:r w:rsidRPr="00215612">
              <w:rPr>
                <w:rFonts w:eastAsia="Calibri" w:cs="Arial"/>
                <w:snapToGrid w:val="0"/>
                <w:sz w:val="19"/>
                <w:szCs w:val="19"/>
                <w:lang w:eastAsia="en-US"/>
              </w:rPr>
              <w:t>, viewed 22 August 2012</w:t>
            </w:r>
          </w:p>
        </w:tc>
      </w:tr>
      <w:tr w:rsidR="00215612" w:rsidRPr="00215612" w:rsidTr="00215612">
        <w:trPr>
          <w:cantSplit/>
          <w:trHeight w:val="20"/>
        </w:trPr>
        <w:tc>
          <w:tcPr>
            <w:tcW w:w="9072" w:type="dxa"/>
            <w:hideMark/>
          </w:tcPr>
          <w:p w:rsidR="00215612" w:rsidRPr="00215612" w:rsidRDefault="002C241D"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hyperlink r:id="rId72" w:history="1">
              <w:r w:rsidR="00215612" w:rsidRPr="00215612">
                <w:rPr>
                  <w:rFonts w:eastAsia="Calibri" w:cs="Arial"/>
                  <w:snapToGrid w:val="0"/>
                  <w:color w:val="0000FF"/>
                  <w:sz w:val="19"/>
                  <w:szCs w:val="19"/>
                  <w:u w:val="single"/>
                  <w:lang w:eastAsia="en-US"/>
                </w:rPr>
                <w:t>IARC  2013</w:t>
              </w:r>
            </w:hyperlink>
            <w:hyperlink r:id="rId73" w:history="1">
              <w:r w:rsidR="00215612" w:rsidRPr="00215612">
                <w:rPr>
                  <w:rFonts w:eastAsia="Calibri" w:cs="Arial"/>
                  <w:i/>
                  <w:iCs/>
                  <w:snapToGrid w:val="0"/>
                  <w:color w:val="0000FF"/>
                  <w:sz w:val="19"/>
                  <w:szCs w:val="19"/>
                  <w:u w:val="single"/>
                  <w:lang w:eastAsia="en-US"/>
                </w:rPr>
                <w:t>Monograph on radiofrequency electromagnetic fields</w:t>
              </w:r>
              <w:r w:rsidR="00215612" w:rsidRPr="00215612">
                <w:rPr>
                  <w:rFonts w:eastAsia="Calibri" w:cs="Arial"/>
                  <w:i/>
                  <w:iCs/>
                  <w:color w:val="0000FF"/>
                  <w:sz w:val="19"/>
                  <w:szCs w:val="19"/>
                  <w:u w:val="single"/>
                  <w:lang w:eastAsia="en-US"/>
                </w:rPr>
                <w:t xml:space="preserve"> Monographs</w:t>
              </w:r>
            </w:hyperlink>
            <w:r w:rsidR="00215612" w:rsidRPr="00215612">
              <w:rPr>
                <w:rFonts w:eastAsia="Calibri" w:cs="Arial"/>
                <w:sz w:val="19"/>
                <w:szCs w:val="19"/>
                <w:lang w:eastAsia="en-US"/>
              </w:rPr>
              <w:t xml:space="preserve"> Vol. 102 </w:t>
            </w:r>
            <w:hyperlink r:id="rId74" w:history="1">
              <w:r w:rsidR="00215612" w:rsidRPr="00215612">
                <w:rPr>
                  <w:rFonts w:eastAsia="Calibri" w:cs="Arial"/>
                  <w:i/>
                  <w:iCs/>
                  <w:color w:val="0000FF"/>
                  <w:sz w:val="19"/>
                  <w:szCs w:val="19"/>
                  <w:u w:val="single"/>
                  <w:lang w:eastAsia="en-US"/>
                </w:rPr>
                <w:t>Non-Ionizing Radiation, Part 2: Radiofrequency Electromagnetic Fields</w:t>
              </w:r>
            </w:hyperlink>
            <w:r w:rsidR="00215612" w:rsidRPr="00215612">
              <w:rPr>
                <w:rFonts w:eastAsia="Calibri" w:cs="Arial"/>
                <w:sz w:val="19"/>
                <w:szCs w:val="19"/>
                <w:lang w:eastAsia="en-US"/>
              </w:rPr>
              <w:t>‘</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ICNIRP 1998 ‘</w:t>
            </w:r>
            <w:hyperlink r:id="rId75" w:history="1">
              <w:r w:rsidRPr="00215612">
                <w:rPr>
                  <w:rFonts w:eastAsia="Calibri" w:cs="Arial"/>
                  <w:i/>
                  <w:iCs/>
                  <w:snapToGrid w:val="0"/>
                  <w:color w:val="0000FF"/>
                  <w:sz w:val="19"/>
                  <w:szCs w:val="19"/>
                  <w:u w:val="single"/>
                  <w:lang w:eastAsia="en-US"/>
                </w:rPr>
                <w:t>Guidelines for Limiting Exposure to Time-Varying Electric, Magnetic, and Electromagnetic Fields (up to 300 GHz)</w:t>
              </w:r>
            </w:hyperlink>
            <w:r w:rsidRPr="00215612">
              <w:rPr>
                <w:rFonts w:eastAsia="Calibri" w:cs="Arial"/>
                <w:snapToGrid w:val="0"/>
                <w:sz w:val="19"/>
                <w:szCs w:val="19"/>
                <w:lang w:eastAsia="en-US"/>
              </w:rPr>
              <w:t xml:space="preserve">’, ICNIRP guidelines, </w:t>
            </w:r>
            <w:r w:rsidRPr="00215612">
              <w:rPr>
                <w:rFonts w:eastAsia="Calibri" w:cs="Arial"/>
                <w:i/>
                <w:iCs/>
                <w:snapToGrid w:val="0"/>
                <w:sz w:val="19"/>
                <w:szCs w:val="19"/>
                <w:lang w:eastAsia="en-US"/>
              </w:rPr>
              <w:t>Health Physics</w:t>
            </w:r>
            <w:r w:rsidRPr="00215612">
              <w:rPr>
                <w:rFonts w:eastAsia="Calibri" w:cs="Arial"/>
                <w:snapToGrid w:val="0"/>
                <w:sz w:val="19"/>
                <w:szCs w:val="19"/>
                <w:lang w:eastAsia="en-US"/>
              </w:rPr>
              <w:t>, vol.74, pp. 494</w:t>
            </w:r>
            <w:r w:rsidRPr="00215612">
              <w:rPr>
                <w:rFonts w:eastAsia="Calibri" w:cs="Arial"/>
                <w:color w:val="000000"/>
                <w:sz w:val="19"/>
                <w:szCs w:val="19"/>
                <w:lang w:eastAsia="en-GB"/>
              </w:rPr>
              <w:t>-</w:t>
            </w:r>
            <w:r w:rsidRPr="00215612">
              <w:rPr>
                <w:rFonts w:eastAsia="Calibri" w:cs="Arial"/>
                <w:snapToGrid w:val="0"/>
                <w:sz w:val="19"/>
                <w:szCs w:val="19"/>
                <w:lang w:eastAsia="en-US"/>
              </w:rPr>
              <w:t>522</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ICNIRP 2009 “</w:t>
            </w:r>
            <w:hyperlink r:id="rId76" w:history="1">
              <w:r w:rsidRPr="00215612">
                <w:rPr>
                  <w:rFonts w:eastAsia="Calibri" w:cs="Arial"/>
                  <w:i/>
                  <w:iCs/>
                  <w:snapToGrid w:val="0"/>
                  <w:color w:val="0000FF"/>
                  <w:sz w:val="19"/>
                  <w:szCs w:val="19"/>
                  <w:u w:val="single"/>
                  <w:lang w:eastAsia="en-US"/>
                </w:rPr>
                <w:t>Statement on the ‘guidelines for limiting exposure to time</w:t>
              </w:r>
              <w:r w:rsidRPr="00215612">
                <w:rPr>
                  <w:rFonts w:eastAsia="Calibri" w:cs="Cambria Math"/>
                  <w:i/>
                  <w:iCs/>
                  <w:snapToGrid w:val="0"/>
                  <w:color w:val="0000FF"/>
                  <w:sz w:val="19"/>
                  <w:szCs w:val="19"/>
                  <w:u w:val="single"/>
                  <w:lang w:eastAsia="en-US"/>
                </w:rPr>
                <w:t>‐</w:t>
              </w:r>
              <w:r w:rsidRPr="00215612">
                <w:rPr>
                  <w:rFonts w:eastAsia="Calibri" w:cs="Arial"/>
                  <w:i/>
                  <w:iCs/>
                  <w:snapToGrid w:val="0"/>
                  <w:color w:val="0000FF"/>
                  <w:sz w:val="19"/>
                  <w:szCs w:val="19"/>
                  <w:u w:val="single"/>
                  <w:lang w:eastAsia="en-US"/>
                </w:rPr>
                <w:t>varying electric, magnetic, and electromagnetic fields (up to 300 GHz)</w:t>
              </w:r>
            </w:hyperlink>
            <w:r w:rsidRPr="00215612">
              <w:rPr>
                <w:rFonts w:eastAsia="Calibri" w:cs="Arial"/>
                <w:snapToGrid w:val="0"/>
                <w:sz w:val="19"/>
                <w:szCs w:val="19"/>
                <w:lang w:eastAsia="en-US"/>
              </w:rPr>
              <w:t xml:space="preserve">‘” ICNIRP statement, </w:t>
            </w:r>
            <w:r w:rsidRPr="00215612">
              <w:rPr>
                <w:rFonts w:eastAsia="Calibri" w:cs="Arial"/>
                <w:i/>
                <w:iCs/>
                <w:snapToGrid w:val="0"/>
                <w:sz w:val="19"/>
                <w:szCs w:val="19"/>
                <w:lang w:eastAsia="en-US"/>
              </w:rPr>
              <w:t>Health Physics</w:t>
            </w:r>
            <w:r w:rsidRPr="00215612">
              <w:rPr>
                <w:rFonts w:eastAsia="Calibri" w:cs="Arial"/>
                <w:snapToGrid w:val="0"/>
                <w:sz w:val="19"/>
                <w:szCs w:val="19"/>
                <w:lang w:eastAsia="en-US"/>
              </w:rPr>
              <w:t>, vol.97 (3), pp. 257</w:t>
            </w:r>
            <w:r w:rsidRPr="00215612">
              <w:rPr>
                <w:rFonts w:eastAsia="Calibri" w:cs="Arial"/>
                <w:color w:val="000000"/>
                <w:sz w:val="19"/>
                <w:szCs w:val="19"/>
                <w:lang w:eastAsia="en-GB"/>
              </w:rPr>
              <w:t>-</w:t>
            </w:r>
            <w:r w:rsidRPr="00215612">
              <w:rPr>
                <w:rFonts w:eastAsia="Calibri" w:cs="Arial"/>
                <w:snapToGrid w:val="0"/>
                <w:sz w:val="19"/>
                <w:szCs w:val="19"/>
                <w:lang w:eastAsia="en-US"/>
              </w:rPr>
              <w:t>8</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ICNIRP 2009 a “</w:t>
            </w:r>
            <w:hyperlink r:id="rId77" w:history="1">
              <w:r w:rsidRPr="00215612">
                <w:rPr>
                  <w:rFonts w:eastAsia="Calibri" w:cs="Arial"/>
                  <w:i/>
                  <w:iCs/>
                  <w:color w:val="0000FF"/>
                  <w:sz w:val="19"/>
                  <w:szCs w:val="19"/>
                  <w:u w:val="single"/>
                  <w:lang w:eastAsia="en-US"/>
                </w:rPr>
                <w:t>Exposure to high frequency electromagnetic fields, biological effects and health consequences (100 kHz-300 GHz)</w:t>
              </w:r>
            </w:hyperlink>
            <w:r w:rsidRPr="00215612">
              <w:rPr>
                <w:rFonts w:eastAsia="Calibri" w:cs="Arial"/>
                <w:snapToGrid w:val="0"/>
                <w:sz w:val="19"/>
                <w:szCs w:val="19"/>
                <w:lang w:eastAsia="en-US"/>
              </w:rPr>
              <w:t>” la Vecchia C, Matthes R, Ziegelberger G et al., editors</w:t>
            </w:r>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IEC 62209-1 ed1.0 </w:t>
            </w:r>
            <w:r w:rsidRPr="00215612">
              <w:rPr>
                <w:rFonts w:eastAsia="Times New Roman" w:cs="Times New Roman"/>
                <w:kern w:val="28"/>
                <w:sz w:val="19"/>
                <w:szCs w:val="19"/>
                <w:lang w:eastAsia="zh-CN"/>
              </w:rPr>
              <w:t>published on 18 Feb 2005 ‘</w:t>
            </w:r>
            <w:hyperlink r:id="rId78" w:history="1">
              <w:r w:rsidRPr="00215612">
                <w:rPr>
                  <w:rFonts w:eastAsia="Times New Roman" w:cs="Times New Roman"/>
                  <w:i/>
                  <w:iCs/>
                  <w:color w:val="0000FF"/>
                  <w:kern w:val="28"/>
                  <w:sz w:val="19"/>
                  <w:szCs w:val="19"/>
                  <w:u w:val="single"/>
                  <w:lang w:eastAsia="zh-CN"/>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215612">
              <w:rPr>
                <w:rFonts w:eastAsia="Times New Roman" w:cs="Times New Roman"/>
                <w:kern w:val="28"/>
                <w:sz w:val="19"/>
                <w:szCs w:val="19"/>
                <w:lang w:eastAsia="zh-CN"/>
              </w:rPr>
              <w:t xml:space="preserve">‘ </w:t>
            </w:r>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IEC 62232 ed. 1.0, </w:t>
            </w:r>
            <w:r w:rsidRPr="00215612">
              <w:rPr>
                <w:rFonts w:eastAsia="Times New Roman" w:cs="Times New Roman"/>
                <w:kern w:val="28"/>
                <w:sz w:val="19"/>
                <w:szCs w:val="19"/>
                <w:lang w:eastAsia="zh-CN"/>
              </w:rPr>
              <w:t xml:space="preserve">published on 19 May 2011 </w:t>
            </w:r>
            <w:hyperlink r:id="rId79" w:history="1">
              <w:r w:rsidRPr="00215612">
                <w:rPr>
                  <w:rFonts w:eastAsia="Times New Roman" w:cs="Times New Roman"/>
                  <w:i/>
                  <w:color w:val="0000FF"/>
                  <w:kern w:val="28"/>
                  <w:sz w:val="19"/>
                  <w:szCs w:val="19"/>
                  <w:u w:val="single"/>
                  <w:lang w:val="en-GB" w:eastAsia="zh-CN"/>
                </w:rPr>
                <w:t>Determination of RF field strength and SAR in the vicinity of radiocommunication base stations for the purpose of evaluating human exposure</w:t>
              </w:r>
            </w:hyperlink>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IEEE Std C95.1-1999 (and ANSI 1992) </w:t>
            </w:r>
            <w:hyperlink r:id="rId80" w:history="1">
              <w:r w:rsidRPr="00215612">
                <w:rPr>
                  <w:rFonts w:eastAsia="Times New Roman" w:cs="Times New Roman"/>
                  <w:i/>
                  <w:iCs/>
                  <w:color w:val="0000FF"/>
                  <w:kern w:val="28"/>
                  <w:sz w:val="19"/>
                  <w:szCs w:val="19"/>
                  <w:u w:val="single"/>
                  <w:lang w:val="en-GB" w:eastAsia="zh-CN"/>
                </w:rPr>
                <w:t>IEEEStandard C95.1 for Safety Levels with Respect to Human Exposure to Radio Frequency Electromagnetic Fields, 3 kHz to 300 GHz</w:t>
              </w:r>
            </w:hyperlink>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IEEE Std1528-2003</w:t>
            </w:r>
            <w:hyperlink r:id="rId81" w:history="1">
              <w:r w:rsidRPr="00215612">
                <w:rPr>
                  <w:rFonts w:eastAsia="Times New Roman" w:cs="Times New Roman"/>
                  <w:i/>
                  <w:iCs/>
                  <w:color w:val="0000FF"/>
                  <w:kern w:val="28"/>
                  <w:sz w:val="19"/>
                  <w:szCs w:val="19"/>
                  <w:u w:val="single"/>
                  <w:lang w:val="en-GB" w:eastAsia="zh-CN"/>
                </w:rPr>
                <w:t>IEEE Recommended Practice for Determining the Peak Spatial-Average Specific Absorption Rate (SAR) in the Human Head from Wireless Communications Devices: Measurement Techniques</w:t>
              </w:r>
            </w:hyperlink>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IEEE Std C95.1-2005 </w:t>
            </w:r>
            <w:hyperlink r:id="rId82" w:history="1">
              <w:r w:rsidRPr="00215612">
                <w:rPr>
                  <w:rFonts w:eastAsia="Times New Roman" w:cs="Times New Roman"/>
                  <w:i/>
                  <w:iCs/>
                  <w:color w:val="0000FF"/>
                  <w:kern w:val="28"/>
                  <w:sz w:val="19"/>
                  <w:szCs w:val="19"/>
                  <w:u w:val="single"/>
                  <w:lang w:val="en-GB" w:eastAsia="zh-CN"/>
                </w:rPr>
                <w:t>IEEE Standard forSafety Levels with Respect to Human Exposure to Radio Frequency Electromagnetic Fields, 3 kHz to 300 GHz</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color w:val="000000"/>
                <w:sz w:val="19"/>
                <w:szCs w:val="19"/>
                <w:lang w:eastAsia="en-GB"/>
              </w:rPr>
            </w:pPr>
            <w:r w:rsidRPr="00215612">
              <w:rPr>
                <w:rFonts w:eastAsia="Calibri" w:cs="Arial"/>
                <w:color w:val="000000"/>
                <w:sz w:val="19"/>
                <w:szCs w:val="19"/>
                <w:lang w:eastAsia="en-GB"/>
              </w:rPr>
              <w:t xml:space="preserve">ITU 2011 Handbook </w:t>
            </w:r>
            <w:hyperlink r:id="rId83" w:history="1">
              <w:r w:rsidRPr="00215612">
                <w:rPr>
                  <w:rFonts w:eastAsia="Calibri" w:cs="Arial"/>
                  <w:i/>
                  <w:iCs/>
                  <w:color w:val="0000FF"/>
                  <w:sz w:val="19"/>
                  <w:szCs w:val="19"/>
                  <w:u w:val="single"/>
                  <w:lang w:eastAsia="en-US"/>
                </w:rPr>
                <w:t>Spectrum Monitoring, Edition of 2011</w:t>
              </w:r>
            </w:hyperlink>
            <w:r w:rsidRPr="00215612">
              <w:rPr>
                <w:rFonts w:eastAsia="Calibri" w:cs="Arial"/>
                <w:i/>
                <w:color w:val="000000"/>
                <w:sz w:val="19"/>
                <w:szCs w:val="19"/>
                <w:lang w:eastAsia="en-GB"/>
              </w:rPr>
              <w:t xml:space="preserve">, </w:t>
            </w:r>
            <w:r w:rsidRPr="00215612">
              <w:rPr>
                <w:rFonts w:eastAsia="Calibri" w:cs="Arial"/>
                <w:sz w:val="19"/>
                <w:szCs w:val="19"/>
                <w:lang w:eastAsia="en-US"/>
              </w:rPr>
              <w:t>Chapter 5 - Specific monitoring systems and procedures</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color w:val="000000"/>
                <w:sz w:val="19"/>
                <w:szCs w:val="19"/>
                <w:lang w:eastAsia="en-GB"/>
              </w:rPr>
              <w:t xml:space="preserve">ITU-R Recommendation BS.1698 </w:t>
            </w:r>
            <w:hyperlink r:id="rId84" w:history="1">
              <w:r w:rsidRPr="00215612">
                <w:rPr>
                  <w:rFonts w:eastAsia="Calibri" w:cs="Arial"/>
                  <w:i/>
                  <w:color w:val="0000FF"/>
                  <w:sz w:val="19"/>
                  <w:szCs w:val="19"/>
                  <w:u w:val="single"/>
                  <w:lang w:eastAsia="en-GB"/>
                </w:rPr>
                <w:t>Evaluating Fields from Terrestrial Broadcasting Transmitting Systems Operating in any Frequency Band for Assessing Exposure to Non</w:t>
              </w:r>
              <w:r w:rsidRPr="00215612">
                <w:rPr>
                  <w:rFonts w:eastAsia="Calibri" w:cs="Arial"/>
                  <w:i/>
                  <w:color w:val="0000FF"/>
                  <w:sz w:val="19"/>
                  <w:szCs w:val="19"/>
                  <w:u w:val="single"/>
                  <w:lang w:eastAsia="en-GB"/>
                </w:rPr>
                <w:noBreakHyphen/>
                <w:t>Ionizing Radiation</w:t>
              </w:r>
            </w:hyperlink>
            <w:r w:rsidRPr="00215612">
              <w:rPr>
                <w:rFonts w:eastAsia="Calibri" w:cs="Arial"/>
                <w:i/>
                <w:color w:val="000000"/>
                <w:sz w:val="19"/>
                <w:szCs w:val="19"/>
                <w:lang w:eastAsia="en-GB"/>
              </w:rPr>
              <w:t xml:space="preserve">, </w:t>
            </w:r>
          </w:p>
        </w:tc>
      </w:tr>
      <w:tr w:rsidR="00215612" w:rsidRPr="00215612" w:rsidTr="00215612">
        <w:trPr>
          <w:cantSplit/>
          <w:trHeight w:val="20"/>
        </w:trPr>
        <w:tc>
          <w:tcPr>
            <w:tcW w:w="9072" w:type="dxa"/>
          </w:tcPr>
          <w:p w:rsidR="00215612" w:rsidRPr="00215612" w:rsidRDefault="00215612" w:rsidP="00A14FAD">
            <w:pPr>
              <w:widowControl w:val="0"/>
              <w:numPr>
                <w:ilvl w:val="0"/>
                <w:numId w:val="9"/>
              </w:numPr>
              <w:tabs>
                <w:tab w:val="clear" w:pos="567"/>
                <w:tab w:val="clear" w:pos="1133"/>
                <w:tab w:val="clear" w:pos="1700"/>
                <w:tab w:val="clear" w:pos="2267"/>
                <w:tab w:val="left" w:pos="851"/>
                <w:tab w:val="left" w:pos="1418"/>
                <w:tab w:val="left" w:pos="1985"/>
                <w:tab w:val="left" w:pos="2552"/>
              </w:tabs>
              <w:kinsoku/>
              <w:bidi w:val="0"/>
              <w:spacing w:before="40" w:after="60" w:line="240" w:lineRule="auto"/>
              <w:jc w:val="left"/>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ITU Hand book on </w:t>
            </w:r>
            <w:hyperlink r:id="rId85" w:history="1">
              <w:r w:rsidRPr="00215612">
                <w:rPr>
                  <w:rFonts w:eastAsia="Times New Roman" w:cs="Times New Roman"/>
                  <w:color w:val="0000FF"/>
                  <w:kern w:val="28"/>
                  <w:sz w:val="19"/>
                  <w:szCs w:val="19"/>
                  <w:u w:val="single"/>
                  <w:lang w:val="en-GB" w:eastAsia="zh-CN"/>
                </w:rPr>
                <w:t>Spectrum Monitoring</w:t>
              </w:r>
            </w:hyperlink>
            <w:r w:rsidRPr="00215612">
              <w:rPr>
                <w:rFonts w:eastAsia="Times New Roman" w:cs="Times New Roman"/>
                <w:kern w:val="28"/>
                <w:sz w:val="19"/>
                <w:szCs w:val="19"/>
                <w:lang w:val="en-GB" w:eastAsia="zh-CN"/>
              </w:rPr>
              <w:t xml:space="preserve">, Edition 2011; </w:t>
            </w:r>
            <w:r w:rsidRPr="00215612">
              <w:rPr>
                <w:rFonts w:eastAsia="Times New Roman" w:cs="Times New Roman"/>
                <w:kern w:val="28"/>
                <w:sz w:val="19"/>
                <w:szCs w:val="19"/>
                <w:lang w:val="en-GB" w:eastAsia="en-US" w:bidi="he-IL"/>
              </w:rPr>
              <w:t>Chapter 5.6</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i/>
                <w:iCs/>
                <w:sz w:val="19"/>
                <w:szCs w:val="19"/>
                <w:lang w:eastAsia="zh-CN"/>
              </w:rPr>
            </w:pPr>
            <w:r w:rsidRPr="00215612">
              <w:rPr>
                <w:rFonts w:eastAsia="Times New Roman" w:cs="Times New Roman"/>
                <w:sz w:val="19"/>
                <w:szCs w:val="19"/>
                <w:lang w:eastAsia="zh-CN"/>
              </w:rPr>
              <w:lastRenderedPageBreak/>
              <w:t xml:space="preserve">ITU-T </w:t>
            </w:r>
            <w:hyperlink r:id="rId86" w:tooltip="Main page of the respective Study Group" w:history="1">
              <w:r w:rsidRPr="00215612">
                <w:rPr>
                  <w:rFonts w:eastAsia="Times New Roman" w:cs="Times New Roman"/>
                  <w:color w:val="0000FF"/>
                  <w:sz w:val="19"/>
                  <w:szCs w:val="19"/>
                  <w:u w:val="single"/>
                  <w:lang w:eastAsia="zh-CN"/>
                </w:rPr>
                <w:t>Study Group 5</w:t>
              </w:r>
            </w:hyperlink>
            <w:r w:rsidRPr="00215612">
              <w:rPr>
                <w:rFonts w:eastAsia="Times New Roman" w:cs="Times New Roman"/>
                <w:sz w:val="19"/>
                <w:szCs w:val="19"/>
                <w:lang w:eastAsia="zh-CN"/>
              </w:rPr>
              <w:t xml:space="preserve">Recommendation K.52  </w:t>
            </w:r>
            <w:hyperlink r:id="rId87" w:history="1">
              <w:r w:rsidRPr="00215612">
                <w:rPr>
                  <w:rFonts w:eastAsia="Times New Roman" w:cs="Times New Roman"/>
                  <w:i/>
                  <w:iCs/>
                  <w:color w:val="0000FF"/>
                  <w:sz w:val="19"/>
                  <w:szCs w:val="19"/>
                  <w:u w:val="single"/>
                  <w:lang w:eastAsia="zh-CN"/>
                </w:rPr>
                <w:t>Guidance on complying with limits for human exposure to electromagnetic fields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i/>
                <w:iCs/>
                <w:sz w:val="19"/>
                <w:szCs w:val="19"/>
                <w:lang w:val="en-GB" w:eastAsia="zh-CN"/>
              </w:rPr>
            </w:pPr>
            <w:r w:rsidRPr="00215612">
              <w:rPr>
                <w:rFonts w:eastAsia="Times New Roman" w:cs="Times New Roman"/>
                <w:sz w:val="19"/>
                <w:szCs w:val="19"/>
                <w:lang w:val="en-GB" w:eastAsia="zh-CN"/>
              </w:rPr>
              <w:t xml:space="preserve">ITU-T K.61 </w:t>
            </w:r>
            <w:hyperlink r:id="rId88" w:history="1">
              <w:r w:rsidRPr="00215612">
                <w:rPr>
                  <w:rFonts w:eastAsia="Times New Roman" w:cs="Times New Roman"/>
                  <w:i/>
                  <w:iCs/>
                  <w:color w:val="0000FF"/>
                  <w:sz w:val="19"/>
                  <w:szCs w:val="19"/>
                  <w:u w:val="single"/>
                  <w:lang w:eastAsia="zh-CN"/>
                </w:rPr>
                <w:t>Guidance on measurement and numerical prediction of electromagnetic fields for compliance with human exposure limits for telecommunication installations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eastAsia="zh-CN"/>
              </w:rPr>
            </w:pPr>
            <w:r w:rsidRPr="00215612">
              <w:rPr>
                <w:rFonts w:eastAsia="Times New Roman" w:cs="Times New Roman"/>
                <w:sz w:val="19"/>
                <w:szCs w:val="19"/>
                <w:lang w:val="en-GB" w:eastAsia="zh-CN"/>
              </w:rPr>
              <w:t xml:space="preserve">ITU-T K.70 </w:t>
            </w:r>
            <w:hyperlink r:id="rId89" w:history="1">
              <w:r w:rsidRPr="00215612">
                <w:rPr>
                  <w:rFonts w:eastAsia="Times New Roman" w:cs="Times New Roman"/>
                  <w:i/>
                  <w:iCs/>
                  <w:color w:val="0000FF"/>
                  <w:sz w:val="19"/>
                  <w:szCs w:val="19"/>
                  <w:u w:val="single"/>
                  <w:lang w:eastAsia="zh-CN"/>
                </w:rPr>
                <w:t>Mitigation techniques to limit human exposure to EMFs in the vicinity of radiocommunication stations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eastAsia="zh-CN"/>
              </w:rPr>
            </w:pPr>
            <w:r w:rsidRPr="00215612">
              <w:rPr>
                <w:rFonts w:eastAsia="Times New Roman" w:cs="Times New Roman"/>
                <w:sz w:val="19"/>
                <w:szCs w:val="19"/>
                <w:lang w:val="en-GB" w:eastAsia="zh-CN"/>
              </w:rPr>
              <w:t xml:space="preserve">ITU-T </w:t>
            </w:r>
            <w:hyperlink r:id="rId90" w:history="1">
              <w:r w:rsidRPr="00215612">
                <w:rPr>
                  <w:rFonts w:eastAsia="MS Mincho" w:cs="Times New Roman"/>
                  <w:i/>
                  <w:iCs/>
                  <w:noProof/>
                  <w:color w:val="0000FF"/>
                  <w:sz w:val="19"/>
                  <w:szCs w:val="19"/>
                  <w:u w:val="single"/>
                  <w:lang w:eastAsia="zh-CN"/>
                </w:rPr>
                <w:t>Software EMF-estimator</w:t>
              </w:r>
            </w:hyperlink>
            <w:hyperlink r:id="rId91" w:history="1">
              <w:r w:rsidRPr="00215612">
                <w:rPr>
                  <w:rFonts w:eastAsia="Times New Roman" w:cs="Times New Roman"/>
                  <w:color w:val="0000FF"/>
                  <w:sz w:val="19"/>
                  <w:szCs w:val="19"/>
                  <w:u w:val="single"/>
                  <w:lang w:eastAsia="zh-CN"/>
                </w:rPr>
                <w:t>K.70 (2007)</w:t>
              </w:r>
            </w:hyperlink>
            <w:hyperlink r:id="rId92" w:history="1">
              <w:r w:rsidRPr="00215612">
                <w:rPr>
                  <w:rFonts w:eastAsia="Times New Roman" w:cs="Times New Roman"/>
                  <w:color w:val="0000FF"/>
                  <w:sz w:val="19"/>
                  <w:szCs w:val="19"/>
                  <w:u w:val="single"/>
                  <w:lang w:eastAsia="zh-CN"/>
                </w:rPr>
                <w:t>Amd.2 (05/2011)</w:t>
              </w:r>
            </w:hyperlink>
            <w:r w:rsidRPr="00215612">
              <w:rPr>
                <w:rFonts w:eastAsia="Times New Roman" w:cs="Times New Roman"/>
                <w:color w:val="000000"/>
                <w:sz w:val="19"/>
                <w:szCs w:val="19"/>
                <w:lang w:val="en-GB" w:eastAsia="zh-CN"/>
              </w:rPr>
              <w:t xml:space="preserve"> and </w:t>
            </w:r>
            <w:hyperlink r:id="rId93" w:history="1">
              <w:r w:rsidRPr="00215612">
                <w:rPr>
                  <w:rFonts w:eastAsia="Times New Roman" w:cs="Times New Roman"/>
                  <w:i/>
                  <w:iCs/>
                  <w:color w:val="0000FF"/>
                  <w:sz w:val="19"/>
                  <w:szCs w:val="19"/>
                  <w:u w:val="single"/>
                  <w:lang w:eastAsia="zh-CN"/>
                </w:rPr>
                <w:t>Amd.3 (02/2013)</w:t>
              </w:r>
            </w:hyperlink>
            <w:r w:rsidRPr="00215612">
              <w:rPr>
                <w:rFonts w:eastAsia="Times New Roman" w:cs="Times New Roman"/>
                <w:sz w:val="19"/>
                <w:szCs w:val="19"/>
                <w:lang w:eastAsia="zh-CN"/>
              </w:rPr>
              <w:t xml:space="preserve"> by Lewicki F.</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val="en-GB" w:eastAsia="zh-CN"/>
              </w:rPr>
            </w:pPr>
            <w:r w:rsidRPr="00215612">
              <w:rPr>
                <w:rFonts w:eastAsia="Times New Roman" w:cs="Times New Roman"/>
                <w:sz w:val="19"/>
                <w:szCs w:val="19"/>
                <w:lang w:val="en-GB" w:eastAsia="zh-CN"/>
              </w:rPr>
              <w:t xml:space="preserve">ITU-T K.91 </w:t>
            </w:r>
            <w:hyperlink r:id="rId94" w:history="1">
              <w:r w:rsidRPr="00215612">
                <w:rPr>
                  <w:rFonts w:eastAsia="Times New Roman" w:cs="Times New Roman"/>
                  <w:i/>
                  <w:iCs/>
                  <w:color w:val="0000FF"/>
                  <w:sz w:val="19"/>
                  <w:szCs w:val="19"/>
                  <w:u w:val="single"/>
                  <w:lang w:eastAsia="zh-CN"/>
                </w:rPr>
                <w:t>Guidance for assessment, evaluation and monitoring of human exposure to radio frequency electromagnetic fields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val="en-GB" w:eastAsia="zh-CN"/>
              </w:rPr>
            </w:pPr>
            <w:r w:rsidRPr="00215612">
              <w:rPr>
                <w:rFonts w:eastAsia="Times New Roman" w:cs="Times New Roman"/>
                <w:sz w:val="19"/>
                <w:szCs w:val="19"/>
                <w:lang w:val="en-GB" w:eastAsia="zh-CN"/>
              </w:rPr>
              <w:t xml:space="preserve">Japan 2004, Ministry of Public Management, Home Affairs, Posts and Telecommunications;  Ministry of Economy, Trade and Industry </w:t>
            </w:r>
            <w:hyperlink r:id="rId95" w:history="1">
              <w:r w:rsidRPr="00215612">
                <w:rPr>
                  <w:rFonts w:eastAsia="Times New Roman" w:cs="Times New Roman"/>
                  <w:color w:val="0000FF"/>
                  <w:sz w:val="19"/>
                  <w:szCs w:val="19"/>
                  <w:u w:val="single"/>
                  <w:lang w:eastAsia="zh-CN"/>
                </w:rPr>
                <w:t xml:space="preserve">WHO, Japan exposure  for general </w:t>
              </w:r>
            </w:hyperlink>
            <w:r w:rsidRPr="00215612">
              <w:rPr>
                <w:rFonts w:eastAsia="Times New Roman" w:cs="Times New Roman"/>
                <w:sz w:val="19"/>
                <w:szCs w:val="19"/>
                <w:lang w:val="en-GB" w:eastAsia="zh-CN"/>
              </w:rPr>
              <w:t xml:space="preserve">;   on 27 September 2012, there is a mistake in </w:t>
            </w:r>
            <w:r w:rsidRPr="00215612">
              <w:rPr>
                <w:rFonts w:eastAsia="Times New Roman" w:cs="Times New Roman"/>
                <w:sz w:val="19"/>
                <w:szCs w:val="19"/>
                <w:lang w:eastAsia="zh-CN"/>
              </w:rPr>
              <w:t>the frequency range 1.5 - 300 GHz : the exposure values are not dependent on the frequency ; see</w:t>
            </w:r>
            <w:hyperlink r:id="rId96" w:history="1">
              <w:r w:rsidRPr="00215612">
                <w:rPr>
                  <w:rFonts w:eastAsia="Times New Roman" w:cs="Times New Roman"/>
                  <w:color w:val="0000FF"/>
                  <w:sz w:val="19"/>
                  <w:szCs w:val="19"/>
                  <w:u w:val="single"/>
                  <w:lang w:eastAsia="zh-CN"/>
                </w:rPr>
                <w:t>Radio Waves and Safety</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val="en-GB" w:eastAsia="zh-CN"/>
              </w:rPr>
            </w:pPr>
            <w:r w:rsidRPr="00215612">
              <w:rPr>
                <w:rFonts w:eastAsia="Times New Roman" w:cs="Times New Roman"/>
                <w:sz w:val="19"/>
                <w:szCs w:val="19"/>
                <w:lang w:val="en-GB" w:eastAsia="zh-CN"/>
              </w:rPr>
              <w:t xml:space="preserve">Japan 2012,  Ministry of Internal affairs and Communications </w:t>
            </w:r>
            <w:r w:rsidRPr="00215612">
              <w:rPr>
                <w:rFonts w:eastAsia="MS Mincho" w:cs="MS Mincho" w:hint="eastAsia"/>
                <w:i/>
                <w:iCs/>
                <w:sz w:val="19"/>
                <w:szCs w:val="19"/>
                <w:lang w:val="en-GB" w:eastAsia="zh-CN"/>
              </w:rPr>
              <w:t>電波と安心の暮らし</w:t>
            </w:r>
            <w:hyperlink r:id="rId97" w:history="1">
              <w:r w:rsidRPr="00215612">
                <w:rPr>
                  <w:rFonts w:eastAsia="Times New Roman" w:cs="Times New Roman"/>
                  <w:i/>
                  <w:iCs/>
                  <w:color w:val="0000FF"/>
                  <w:sz w:val="19"/>
                  <w:szCs w:val="19"/>
                  <w:u w:val="single"/>
                  <w:lang w:eastAsia="zh-CN"/>
                </w:rPr>
                <w:t xml:space="preserve"> Radio Waves and Safety</w:t>
              </w:r>
            </w:hyperlink>
            <w:r w:rsidRPr="00215612">
              <w:rPr>
                <w:rFonts w:eastAsia="Times New Roman" w:cs="Times New Roman"/>
                <w:sz w:val="19"/>
                <w:szCs w:val="19"/>
                <w:lang w:val="en-GB" w:eastAsia="zh-CN"/>
              </w:rPr>
              <w:t>; reviewed on 27 September 2012</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z w:val="19"/>
                <w:szCs w:val="19"/>
                <w:lang w:val="en-GB" w:eastAsia="zh-CN"/>
              </w:rPr>
            </w:pPr>
            <w:r w:rsidRPr="00215612">
              <w:rPr>
                <w:rFonts w:eastAsia="Times New Roman" w:cs="Times New Roman"/>
                <w:sz w:val="19"/>
                <w:szCs w:val="19"/>
                <w:lang w:val="en-GB" w:eastAsia="zh-CN"/>
              </w:rPr>
              <w:t>Linhares A., Terada MAB. and Soares</w:t>
            </w:r>
            <w:r w:rsidRPr="00215612">
              <w:rPr>
                <w:rFonts w:eastAsia="Times New Roman" w:cs="Times New Roman"/>
                <w:sz w:val="19"/>
                <w:szCs w:val="19"/>
                <w:lang w:eastAsia="zh-CN"/>
              </w:rPr>
              <w:t xml:space="preserve"> AJM 2013, ‘</w:t>
            </w:r>
            <w:hyperlink r:id="rId98" w:history="1">
              <w:r w:rsidRPr="00215612">
                <w:rPr>
                  <w:rFonts w:eastAsia="Times New Roman" w:cs="Times New Roman"/>
                  <w:color w:val="0000FF"/>
                  <w:sz w:val="19"/>
                  <w:szCs w:val="19"/>
                  <w:u w:val="single"/>
                  <w:lang w:eastAsia="zh-CN"/>
                </w:rPr>
                <w:t>Estimating the Location of Maximum Exposure to Electromagnetic Fields Associated with a Radiocommunication Station</w:t>
              </w:r>
            </w:hyperlink>
            <w:r w:rsidRPr="00215612">
              <w:rPr>
                <w:rFonts w:eastAsia="Times New Roman" w:cs="Times New Roman"/>
                <w:sz w:val="19"/>
                <w:szCs w:val="19"/>
                <w:lang w:eastAsia="zh-CN"/>
              </w:rPr>
              <w:t xml:space="preserve">’, </w:t>
            </w:r>
            <w:r w:rsidRPr="00215612">
              <w:rPr>
                <w:rFonts w:eastAsia="Times New Roman" w:cs="Times New Roman"/>
                <w:i/>
                <w:iCs/>
                <w:sz w:val="19"/>
                <w:szCs w:val="19"/>
                <w:lang w:eastAsia="zh-CN"/>
              </w:rPr>
              <w:t xml:space="preserve">Journal of Microwaves, Optoelectronics and Electromagnetic Applications, Vol. 12, No. 1, June 2013 </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right" w:pos="840"/>
                <w:tab w:val="left" w:pos="1191"/>
                <w:tab w:val="left" w:pos="1588"/>
                <w:tab w:val="left" w:pos="1985"/>
                <w:tab w:val="center" w:pos="4820"/>
                <w:tab w:val="right" w:pos="9639"/>
              </w:tabs>
              <w:suppressAutoHyphens/>
              <w:kinsoku/>
              <w:overflowPunct w:val="0"/>
              <w:autoSpaceDE w:val="0"/>
              <w:autoSpaceDN w:val="0"/>
              <w:bidi w:val="0"/>
              <w:adjustRightInd w:val="0"/>
              <w:spacing w:before="40" w:after="60" w:line="240" w:lineRule="auto"/>
              <w:ind w:left="357" w:hanging="357"/>
              <w:jc w:val="left"/>
              <w:textAlignment w:val="baseline"/>
              <w:rPr>
                <w:rFonts w:eastAsia="Times New Roman" w:cs="Times New Roman"/>
                <w:snapToGrid w:val="0"/>
                <w:sz w:val="19"/>
                <w:szCs w:val="19"/>
                <w:lang w:val="en-GB" w:eastAsia="zh-CN"/>
              </w:rPr>
            </w:pPr>
            <w:r w:rsidRPr="00215612">
              <w:rPr>
                <w:rFonts w:eastAsia="Times New Roman" w:cs="Times New Roman"/>
                <w:bCs/>
                <w:snapToGrid w:val="0"/>
                <w:sz w:val="19"/>
                <w:szCs w:val="19"/>
                <w:lang w:val="en-GB" w:eastAsia="zh-CN"/>
              </w:rPr>
              <w:t xml:space="preserve">Mazar H. 2009a </w:t>
            </w:r>
            <w:hyperlink r:id="rId99" w:history="1">
              <w:r w:rsidRPr="00215612">
                <w:rPr>
                  <w:rFonts w:eastAsia="Times New Roman" w:cs="Times New Roman"/>
                  <w:bCs/>
                  <w:i/>
                  <w:iCs/>
                  <w:snapToGrid w:val="0"/>
                  <w:color w:val="0000FF"/>
                  <w:sz w:val="19"/>
                  <w:szCs w:val="19"/>
                  <w:u w:val="single"/>
                  <w:lang w:eastAsia="zh-CN"/>
                </w:rPr>
                <w:t>An Analysis of Regulatory Frameworks for Wireless Communications, Societal Concerns and Risk: the Case of Radio Frequency (RF) Allocation and Licensing</w:t>
              </w:r>
            </w:hyperlink>
            <w:r w:rsidRPr="00215612">
              <w:rPr>
                <w:rFonts w:eastAsia="Times New Roman" w:cs="Times New Roman"/>
                <w:bCs/>
                <w:snapToGrid w:val="0"/>
                <w:sz w:val="19"/>
                <w:szCs w:val="19"/>
                <w:lang w:val="en-GB" w:eastAsia="zh-CN"/>
              </w:rPr>
              <w:t xml:space="preserve">, Boca Raton Florida: Dissertation.Com. </w:t>
            </w:r>
            <w:r w:rsidRPr="00215612">
              <w:rPr>
                <w:rFonts w:eastAsia="Times New Roman" w:cs="Times New Roman"/>
                <w:bCs/>
                <w:snapToGrid w:val="0"/>
                <w:sz w:val="19"/>
                <w:szCs w:val="19"/>
                <w:lang w:eastAsia="zh-CN"/>
              </w:rPr>
              <w:t>PhD thesis, Middlesex University, London.</w:t>
            </w:r>
            <w:hyperlink r:id="rId100" w:history="1">
              <w:r w:rsidRPr="00215612">
                <w:rPr>
                  <w:rFonts w:eastAsia="Times New Roman" w:cs="Times New Roman"/>
                  <w:i/>
                  <w:iCs/>
                  <w:color w:val="0000FF"/>
                  <w:sz w:val="19"/>
                  <w:szCs w:val="19"/>
                  <w:u w:val="single"/>
                  <w:lang w:eastAsia="zh-CN"/>
                </w:rPr>
                <w:t>Guidance on complying with limits for human exposure to electromagnetic fields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Mazar (Madjar) H. 2009b ‘</w:t>
            </w:r>
            <w:hyperlink r:id="rId101" w:history="1">
              <w:r w:rsidRPr="00215612">
                <w:rPr>
                  <w:rFonts w:eastAsia="Calibri" w:cs="Arial"/>
                  <w:color w:val="0000FF"/>
                  <w:sz w:val="19"/>
                  <w:szCs w:val="19"/>
                  <w:u w:val="single"/>
                  <w:lang w:val="en-CA" w:eastAsia="en-US"/>
                </w:rPr>
                <w:t>A Global Survey and Comparison of Different Regulatory Approaches to Non-Ionizing RADHAZ and Spurious Emissions</w:t>
              </w:r>
            </w:hyperlink>
            <w:r w:rsidRPr="00215612">
              <w:rPr>
                <w:rFonts w:eastAsia="Calibri" w:cs="Arial"/>
                <w:snapToGrid w:val="0"/>
                <w:sz w:val="19"/>
                <w:szCs w:val="19"/>
                <w:lang w:eastAsia="en-US"/>
              </w:rPr>
              <w:t xml:space="preserve">‘, </w:t>
            </w:r>
            <w:r w:rsidRPr="00215612">
              <w:rPr>
                <w:rFonts w:eastAsia="Calibri" w:cs="Arial"/>
                <w:sz w:val="19"/>
                <w:szCs w:val="19"/>
                <w:lang w:val="en-CA" w:eastAsia="en-US"/>
              </w:rPr>
              <w:t xml:space="preserve">IEEE TelAviv, </w:t>
            </w:r>
            <w:hyperlink r:id="rId102" w:history="1">
              <w:r w:rsidRPr="00215612">
                <w:rPr>
                  <w:rFonts w:eastAsia="Calibri" w:cs="Arial"/>
                  <w:color w:val="0000FF"/>
                  <w:sz w:val="19"/>
                  <w:szCs w:val="19"/>
                  <w:u w:val="single"/>
                  <w:lang w:val="en-CA" w:eastAsia="en-US"/>
                </w:rPr>
                <w:t>COMCAS</w:t>
              </w:r>
            </w:hyperlink>
            <w:r w:rsidRPr="00215612">
              <w:rPr>
                <w:rFonts w:eastAsia="Calibri" w:cs="Arial"/>
                <w:sz w:val="19"/>
                <w:szCs w:val="19"/>
                <w:lang w:val="en-CA" w:eastAsia="en-US"/>
              </w:rPr>
              <w:t>, 9 Nov 2009</w:t>
            </w:r>
            <w:hyperlink r:id="rId103" w:history="1">
              <w:r w:rsidRPr="00215612">
                <w:rPr>
                  <w:rFonts w:eastAsia="Calibri" w:cs="Arial"/>
                  <w:snapToGrid w:val="0"/>
                  <w:color w:val="0000FF"/>
                  <w:sz w:val="19"/>
                  <w:szCs w:val="19"/>
                  <w:u w:val="single"/>
                  <w:lang w:eastAsia="en-US"/>
                </w:rPr>
                <w:t>http://www.mtt-tpms.org/symposia_v6/COMCAS2009/fileuploads/292-JI4GGWYnIdKk-2.pdf</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autoSpaceDN w:val="0"/>
              <w:bidi w:val="0"/>
              <w:adjustRightInd w:val="0"/>
              <w:spacing w:before="40" w:after="60" w:line="240" w:lineRule="auto"/>
              <w:ind w:left="357" w:hanging="357"/>
              <w:jc w:val="left"/>
              <w:textAlignment w:val="baseline"/>
              <w:rPr>
                <w:rFonts w:cs="Times New Roman"/>
                <w:color w:val="000000"/>
                <w:sz w:val="19"/>
                <w:szCs w:val="19"/>
                <w:lang w:val="en-TT" w:eastAsia="en-GB"/>
              </w:rPr>
            </w:pPr>
            <w:r w:rsidRPr="00215612">
              <w:rPr>
                <w:rFonts w:cs="Times New Roman"/>
                <w:color w:val="000000"/>
                <w:sz w:val="19"/>
                <w:szCs w:val="19"/>
                <w:lang w:val="en-TT" w:eastAsia="zh-CN"/>
              </w:rPr>
              <w:t>Mazar (Madjar) H. 2011 ‘</w:t>
            </w:r>
            <w:hyperlink r:id="rId104" w:history="1">
              <w:r w:rsidRPr="00215612">
                <w:rPr>
                  <w:rFonts w:cs="Times New Roman"/>
                  <w:color w:val="0000FF"/>
                  <w:sz w:val="19"/>
                  <w:szCs w:val="19"/>
                  <w:u w:val="single"/>
                  <w:lang w:val="en-TT" w:eastAsia="zh-CN"/>
                </w:rPr>
                <w:t>A Comparison Between European and North American Wireless Regulations</w:t>
              </w:r>
            </w:hyperlink>
            <w:r w:rsidRPr="00215612">
              <w:rPr>
                <w:rFonts w:cs="Times New Roman"/>
                <w:color w:val="000000"/>
                <w:sz w:val="19"/>
                <w:szCs w:val="19"/>
                <w:lang w:val="en-TT" w:eastAsia="zh-CN"/>
              </w:rPr>
              <w:t xml:space="preserve">’, “Technical Symposium at ITU Telecom World 2011” </w:t>
            </w:r>
            <w:hyperlink r:id="rId105" w:history="1">
              <w:r w:rsidRPr="00215612">
                <w:rPr>
                  <w:rFonts w:cs="Times New Roman"/>
                  <w:color w:val="0000FF"/>
                  <w:sz w:val="19"/>
                  <w:szCs w:val="19"/>
                  <w:u w:val="single"/>
                  <w:lang w:val="en-TT" w:eastAsia="zh-CN"/>
                </w:rPr>
                <w:t>www.itu.int/worl2011</w:t>
              </w:r>
            </w:hyperlink>
            <w:r w:rsidRPr="00215612">
              <w:rPr>
                <w:rFonts w:cs="Times New Roman"/>
                <w:color w:val="000000"/>
                <w:sz w:val="19"/>
                <w:szCs w:val="19"/>
                <w:lang w:val="en-TT" w:eastAsia="zh-CN"/>
              </w:rPr>
              <w:t xml:space="preserve"> on 27 October 2011 </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z w:val="19"/>
                <w:szCs w:val="19"/>
                <w:lang w:eastAsia="en-US"/>
              </w:rPr>
            </w:pPr>
            <w:r w:rsidRPr="00215612">
              <w:rPr>
                <w:rFonts w:eastAsia="Calibri" w:cs="Times New Roman"/>
                <w:sz w:val="19"/>
                <w:szCs w:val="19"/>
                <w:lang w:eastAsia="en-US"/>
              </w:rPr>
              <w:t xml:space="preserve">MEP (Ministry of Environmental Protection Israel) 2011 </w:t>
            </w:r>
            <w:hyperlink r:id="rId106" w:history="1">
              <w:r w:rsidRPr="00215612">
                <w:rPr>
                  <w:rFonts w:eastAsia="Calibri" w:cs="Times New Roman"/>
                  <w:color w:val="0000FF"/>
                  <w:sz w:val="19"/>
                  <w:szCs w:val="19"/>
                  <w:u w:val="single"/>
                  <w:lang w:eastAsia="en-US"/>
                </w:rPr>
                <w:t>Continuous  Monitoring  of  Cellular Radiation</w:t>
              </w:r>
            </w:hyperlink>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 xml:space="preserve">NRPB 2004 </w:t>
            </w:r>
            <w:hyperlink r:id="rId107" w:history="1">
              <w:r w:rsidRPr="00215612">
                <w:rPr>
                  <w:rFonts w:eastAsia="Times New Roman" w:cs="Times New Roman"/>
                  <w:i/>
                  <w:iCs/>
                  <w:color w:val="0000FF"/>
                  <w:kern w:val="28"/>
                  <w:sz w:val="19"/>
                  <w:szCs w:val="19"/>
                  <w:u w:val="single"/>
                  <w:lang w:val="en-GB" w:eastAsia="zh-CN"/>
                </w:rPr>
                <w:t>Advice on Limiting Exposure to Electromagnetic Fields (0–300 GHz)</w:t>
              </w:r>
            </w:hyperlink>
            <w:r w:rsidRPr="00215612">
              <w:rPr>
                <w:rFonts w:eastAsia="Times New Roman" w:cs="Times New Roman"/>
                <w:kern w:val="28"/>
                <w:sz w:val="19"/>
                <w:szCs w:val="19"/>
                <w:lang w:val="en-GB" w:eastAsia="zh-CN"/>
              </w:rPr>
              <w:t xml:space="preserve"> 15(2) Chilton: NRPB</w:t>
            </w:r>
          </w:p>
        </w:tc>
      </w:tr>
      <w:tr w:rsidR="00215612" w:rsidRPr="00215612" w:rsidTr="00215612">
        <w:trPr>
          <w:cantSplit/>
          <w:trHeight w:val="20"/>
        </w:trPr>
        <w:tc>
          <w:tcPr>
            <w:tcW w:w="9072" w:type="dxa"/>
            <w:hideMark/>
          </w:tcPr>
          <w:p w:rsidR="00215612" w:rsidRPr="00215612" w:rsidRDefault="00215612" w:rsidP="00A14FAD">
            <w:pPr>
              <w:widowControl w:val="0"/>
              <w:numPr>
                <w:ilvl w:val="0"/>
                <w:numId w:val="9"/>
              </w:numPr>
              <w:tabs>
                <w:tab w:val="clear" w:pos="567"/>
                <w:tab w:val="clear" w:pos="1133"/>
                <w:tab w:val="clear" w:pos="1700"/>
                <w:tab w:val="clear" w:pos="2267"/>
                <w:tab w:val="left" w:pos="794"/>
                <w:tab w:val="left" w:pos="851"/>
                <w:tab w:val="left" w:pos="1191"/>
                <w:tab w:val="left" w:pos="1418"/>
                <w:tab w:val="left" w:pos="1588"/>
                <w:tab w:val="left" w:pos="1985"/>
                <w:tab w:val="left" w:pos="2552"/>
              </w:tabs>
              <w:suppressAutoHyphens/>
              <w:kinsoku/>
              <w:overflowPunct w:val="0"/>
              <w:autoSpaceDE w:val="0"/>
              <w:bidi w:val="0"/>
              <w:spacing w:before="40" w:after="60" w:line="240" w:lineRule="auto"/>
              <w:ind w:left="357" w:hanging="357"/>
              <w:jc w:val="left"/>
              <w:textAlignment w:val="baseline"/>
              <w:rPr>
                <w:rFonts w:eastAsia="Times New Roman" w:cs="Times New Roman"/>
                <w:kern w:val="28"/>
                <w:sz w:val="19"/>
                <w:szCs w:val="19"/>
                <w:lang w:val="en-GB" w:eastAsia="zh-CN"/>
              </w:rPr>
            </w:pPr>
            <w:r w:rsidRPr="00215612">
              <w:rPr>
                <w:rFonts w:eastAsia="Times New Roman" w:cs="Times New Roman"/>
                <w:kern w:val="28"/>
                <w:sz w:val="19"/>
                <w:szCs w:val="19"/>
                <w:lang w:val="en-GB" w:eastAsia="zh-CN"/>
              </w:rPr>
              <w:t>Salzburg municipal authorities, the Environmental Protection Office; and the company EMC – RF Szentkuti, 2002, ‘</w:t>
            </w:r>
            <w:hyperlink r:id="rId108" w:history="1">
              <w:r w:rsidRPr="00215612">
                <w:rPr>
                  <w:rFonts w:eastAsia="Times New Roman" w:cs="Times New Roman"/>
                  <w:color w:val="0000FF"/>
                  <w:kern w:val="28"/>
                  <w:sz w:val="19"/>
                  <w:szCs w:val="19"/>
                  <w:u w:val="single"/>
                  <w:lang w:val="en-GB" w:eastAsia="zh-CN"/>
                </w:rPr>
                <w:t>NIR Exposure of Salzburg: study set up by the Federal Office of Communications in collaboration with the research centre -ARC Seibersdorf research GmbH</w:t>
              </w:r>
            </w:hyperlink>
            <w:r w:rsidRPr="00215612">
              <w:rPr>
                <w:rFonts w:eastAsia="Times New Roman" w:cs="Times New Roman"/>
                <w:kern w:val="28"/>
                <w:sz w:val="19"/>
                <w:szCs w:val="19"/>
                <w:lang w:val="en-GB" w:eastAsia="zh-CN"/>
              </w:rPr>
              <w:t xml:space="preserve">’ </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z w:val="19"/>
                <w:szCs w:val="19"/>
                <w:lang w:eastAsia="en-US"/>
              </w:rPr>
            </w:pPr>
            <w:r w:rsidRPr="00215612">
              <w:rPr>
                <w:rFonts w:eastAsia="Calibri" w:cs="Arial"/>
                <w:color w:val="000000"/>
                <w:sz w:val="19"/>
                <w:szCs w:val="19"/>
                <w:lang w:eastAsia="en-GB"/>
              </w:rPr>
              <w:t>Stewart  W. 2001 'Mobile Phones and Health'  Chilton: [UK] IEGMP (Independent Expert Group on Mobile Phones)</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z w:val="19"/>
                <w:szCs w:val="19"/>
                <w:lang w:eastAsia="en-US"/>
              </w:rPr>
            </w:pPr>
            <w:r w:rsidRPr="00215612">
              <w:rPr>
                <w:rFonts w:eastAsia="Calibri" w:cs="Arial"/>
                <w:sz w:val="19"/>
                <w:szCs w:val="19"/>
                <w:lang w:eastAsia="en-US"/>
              </w:rPr>
              <w:t>Viel JF, Clerc S, Barrera C, Rymzhanova R, Moissonnier M, Hours M and Cardis E 2009, ‘</w:t>
            </w:r>
            <w:hyperlink r:id="rId109" w:history="1">
              <w:r w:rsidRPr="00215612">
                <w:rPr>
                  <w:rFonts w:eastAsia="Calibri" w:cs="Arial"/>
                  <w:color w:val="0000FF"/>
                  <w:sz w:val="19"/>
                  <w:szCs w:val="19"/>
                  <w:u w:val="single"/>
                  <w:lang w:eastAsia="en-US"/>
                </w:rPr>
                <w:t>Residential exposure to radiofrequency fields from mobile phone base stations, and broadcast transmitters: a population-based survey with personal meter</w:t>
              </w:r>
            </w:hyperlink>
            <w:r w:rsidRPr="00215612">
              <w:rPr>
                <w:rFonts w:eastAsia="Calibri" w:cs="Arial"/>
                <w:sz w:val="19"/>
                <w:szCs w:val="19"/>
                <w:lang w:eastAsia="en-US"/>
              </w:rPr>
              <w:t xml:space="preserve">’, </w:t>
            </w:r>
            <w:r w:rsidRPr="00215612">
              <w:rPr>
                <w:rFonts w:eastAsia="Calibri" w:cs="Arial"/>
                <w:i/>
                <w:iCs/>
                <w:sz w:val="19"/>
                <w:szCs w:val="19"/>
                <w:lang w:eastAsia="en-US"/>
              </w:rPr>
              <w:t>Occupational &amp; Environmental Medicine,</w:t>
            </w:r>
            <w:r w:rsidRPr="00215612">
              <w:rPr>
                <w:rFonts w:eastAsia="Calibri" w:cs="Arial"/>
                <w:sz w:val="19"/>
                <w:szCs w:val="19"/>
                <w:lang w:eastAsia="en-US"/>
              </w:rPr>
              <w:t xml:space="preserve">  vol. 66, pp. 550-6; originally published online 30 Mar 2009, viewed 22 August 2012</w:t>
            </w:r>
          </w:p>
        </w:tc>
      </w:tr>
      <w:tr w:rsidR="00215612" w:rsidRPr="00215612" w:rsidTr="00215612">
        <w:trPr>
          <w:cantSplit/>
          <w:trHeight w:val="20"/>
        </w:trPr>
        <w:tc>
          <w:tcPr>
            <w:tcW w:w="9072" w:type="dxa"/>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WHO (World Health Organisation), 2006,  Fact sheet No 304, Base stations and wireless technologies</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i/>
                <w:iCs/>
                <w:snapToGrid w:val="0"/>
                <w:sz w:val="19"/>
                <w:szCs w:val="19"/>
                <w:lang w:eastAsia="en-US"/>
              </w:rPr>
            </w:pPr>
            <w:r w:rsidRPr="00215612">
              <w:rPr>
                <w:rFonts w:eastAsia="Calibri" w:cs="Arial"/>
                <w:snapToGrid w:val="0"/>
                <w:sz w:val="19"/>
                <w:szCs w:val="19"/>
                <w:lang w:eastAsia="en-US"/>
              </w:rPr>
              <w:t xml:space="preserve">WHO  2007 Repacholi M., van Deventer E. and Ravazzani  P. </w:t>
            </w:r>
            <w:hyperlink r:id="rId110" w:history="1">
              <w:r w:rsidRPr="00215612">
                <w:rPr>
                  <w:rFonts w:eastAsia="Calibri" w:cs="Arial"/>
                  <w:i/>
                  <w:iCs/>
                  <w:snapToGrid w:val="0"/>
                  <w:color w:val="0000FF"/>
                  <w:sz w:val="19"/>
                  <w:szCs w:val="19"/>
                  <w:u w:val="single"/>
                  <w:lang w:eastAsia="en-US"/>
                </w:rPr>
                <w:t>Base Stations and Wireless Networks: Exposures and Health Consequences</w:t>
              </w:r>
            </w:hyperlink>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TimesNewRoman"/>
                <w:color w:val="000000"/>
                <w:sz w:val="19"/>
                <w:szCs w:val="19"/>
                <w:lang w:eastAsia="en-US"/>
              </w:rPr>
              <w:t xml:space="preserve">WHO 2011 Fact sheet No 193 (June 2011), </w:t>
            </w:r>
            <w:hyperlink r:id="rId111" w:history="1">
              <w:r w:rsidRPr="00215612">
                <w:rPr>
                  <w:rFonts w:eastAsia="Calibri" w:cs="TimesNewRoman,Italic"/>
                  <w:i/>
                  <w:iCs/>
                  <w:color w:val="0000FF"/>
                  <w:sz w:val="19"/>
                  <w:szCs w:val="19"/>
                  <w:u w:val="single"/>
                  <w:lang w:eastAsia="en-US"/>
                </w:rPr>
                <w:t>Electromagnetic fields and public health: mobilephones</w:t>
              </w:r>
            </w:hyperlink>
            <w:r w:rsidRPr="00215612">
              <w:rPr>
                <w:rFonts w:eastAsia="Calibri" w:cs="TimesNewRoman,Italic"/>
                <w:i/>
                <w:iCs/>
                <w:color w:val="000000"/>
                <w:sz w:val="19"/>
                <w:szCs w:val="19"/>
                <w:lang w:eastAsia="en-US"/>
              </w:rPr>
              <w:t xml:space="preserve">, </w:t>
            </w:r>
            <w:hyperlink r:id="rId112" w:history="1">
              <w:r w:rsidRPr="00215612">
                <w:rPr>
                  <w:rFonts w:eastAsia="Calibri" w:cs="Calibri"/>
                  <w:color w:val="0000FF"/>
                  <w:sz w:val="19"/>
                  <w:szCs w:val="19"/>
                  <w:u w:val="single"/>
                  <w:lang w:eastAsia="en-US"/>
                </w:rPr>
                <w:t>http://www.who.int/mediacentre/factsheets/fs193/en/index.html</w:t>
              </w:r>
            </w:hyperlink>
            <w:r w:rsidRPr="00215612">
              <w:rPr>
                <w:rFonts w:eastAsia="Calibri" w:cs="TimesNewRoman"/>
                <w:color w:val="000000"/>
                <w:sz w:val="19"/>
                <w:szCs w:val="19"/>
                <w:lang w:eastAsia="en-US"/>
              </w:rPr>
              <w:t>]. reviewed 26 Aug 2012</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ind w:left="357" w:hanging="357"/>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 xml:space="preserve">WHO 2012 </w:t>
            </w:r>
            <w:hyperlink r:id="rId113" w:history="1">
              <w:r w:rsidRPr="00215612">
                <w:rPr>
                  <w:rFonts w:eastAsia="Calibri" w:cs="Arial"/>
                  <w:i/>
                  <w:iCs/>
                  <w:snapToGrid w:val="0"/>
                  <w:color w:val="0000FF"/>
                  <w:sz w:val="19"/>
                  <w:szCs w:val="19"/>
                  <w:u w:val="single"/>
                  <w:lang w:eastAsia="en-US"/>
                </w:rPr>
                <w:t>EMF worldwide standards</w:t>
              </w:r>
            </w:hyperlink>
          </w:p>
        </w:tc>
      </w:tr>
      <w:tr w:rsidR="00215612" w:rsidRPr="00215612" w:rsidTr="00215612">
        <w:trPr>
          <w:cantSplit/>
          <w:trHeight w:val="20"/>
        </w:trPr>
        <w:tc>
          <w:tcPr>
            <w:tcW w:w="9072" w:type="dxa"/>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WHO Framework for developing health-based electromagnetic field standards</w:t>
            </w:r>
          </w:p>
        </w:tc>
      </w:tr>
      <w:tr w:rsidR="00215612" w:rsidRPr="00215612" w:rsidTr="00215612">
        <w:trPr>
          <w:cantSplit/>
          <w:trHeight w:val="20"/>
        </w:trPr>
        <w:tc>
          <w:tcPr>
            <w:tcW w:w="9072" w:type="dxa"/>
            <w:hideMark/>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 xml:space="preserve">World in 2011: </w:t>
            </w:r>
            <w:hyperlink r:id="rId114" w:history="1">
              <w:r w:rsidRPr="00215612">
                <w:rPr>
                  <w:rFonts w:eastAsia="Calibri" w:cs="Arial"/>
                  <w:snapToGrid w:val="0"/>
                  <w:color w:val="0000FF"/>
                  <w:sz w:val="19"/>
                  <w:szCs w:val="19"/>
                  <w:u w:val="single"/>
                  <w:lang w:eastAsia="en-US"/>
                </w:rPr>
                <w:t>ICT Facts and Figures</w:t>
              </w:r>
            </w:hyperlink>
            <w:r w:rsidRPr="00215612">
              <w:rPr>
                <w:rFonts w:eastAsia="Calibri" w:cs="Arial"/>
                <w:snapToGrid w:val="0"/>
                <w:sz w:val="19"/>
                <w:szCs w:val="19"/>
                <w:lang w:eastAsia="en-US"/>
              </w:rPr>
              <w:t>, October 2011</w:t>
            </w:r>
          </w:p>
        </w:tc>
      </w:tr>
      <w:tr w:rsidR="00215612" w:rsidRPr="00215612" w:rsidTr="00215612">
        <w:trPr>
          <w:cantSplit/>
          <w:trHeight w:val="20"/>
        </w:trPr>
        <w:tc>
          <w:tcPr>
            <w:tcW w:w="9072" w:type="dxa"/>
          </w:tcPr>
          <w:p w:rsidR="00215612" w:rsidRPr="00215612" w:rsidRDefault="00215612" w:rsidP="00A14FAD">
            <w:pPr>
              <w:numPr>
                <w:ilvl w:val="0"/>
                <w:numId w:val="9"/>
              </w:numPr>
              <w:tabs>
                <w:tab w:val="clear" w:pos="567"/>
                <w:tab w:val="clear" w:pos="1133"/>
                <w:tab w:val="clear" w:pos="1700"/>
                <w:tab w:val="clear" w:pos="2267"/>
                <w:tab w:val="left" w:pos="794"/>
                <w:tab w:val="left" w:pos="1191"/>
                <w:tab w:val="left" w:pos="1588"/>
                <w:tab w:val="left" w:pos="1985"/>
              </w:tabs>
              <w:suppressAutoHyphens/>
              <w:kinsoku/>
              <w:overflowPunct w:val="0"/>
              <w:autoSpaceDE w:val="0"/>
              <w:bidi w:val="0"/>
              <w:spacing w:before="40" w:after="60" w:line="240" w:lineRule="auto"/>
              <w:contextualSpacing/>
              <w:jc w:val="left"/>
              <w:textAlignment w:val="baseline"/>
              <w:rPr>
                <w:rFonts w:eastAsia="Calibri" w:cs="Arial"/>
                <w:snapToGrid w:val="0"/>
                <w:sz w:val="19"/>
                <w:szCs w:val="19"/>
                <w:lang w:eastAsia="en-US"/>
              </w:rPr>
            </w:pPr>
            <w:r w:rsidRPr="00215612">
              <w:rPr>
                <w:rFonts w:eastAsia="Calibri" w:cs="Arial"/>
                <w:snapToGrid w:val="0"/>
                <w:sz w:val="19"/>
                <w:szCs w:val="19"/>
                <w:lang w:eastAsia="en-US"/>
              </w:rPr>
              <w:t xml:space="preserve">World in 2013: </w:t>
            </w:r>
            <w:hyperlink r:id="rId115" w:history="1">
              <w:r w:rsidRPr="00215612">
                <w:rPr>
                  <w:rFonts w:eastAsia="Calibri" w:cs="Arial"/>
                  <w:snapToGrid w:val="0"/>
                  <w:color w:val="0000FF"/>
                  <w:sz w:val="19"/>
                  <w:szCs w:val="19"/>
                  <w:u w:val="single"/>
                  <w:lang w:eastAsia="en-US"/>
                </w:rPr>
                <w:t>ICT Facts and Figures</w:t>
              </w:r>
            </w:hyperlink>
            <w:r w:rsidRPr="00215612">
              <w:rPr>
                <w:rFonts w:eastAsia="Calibri" w:cs="Arial"/>
                <w:snapToGrid w:val="0"/>
                <w:sz w:val="19"/>
                <w:szCs w:val="19"/>
                <w:lang w:eastAsia="en-US"/>
              </w:rPr>
              <w:t xml:space="preserve">, February 2013 </w:t>
            </w:r>
          </w:p>
        </w:tc>
      </w:tr>
    </w:tbl>
    <w:p w:rsidR="00C45924" w:rsidRDefault="00C45924" w:rsidP="00215612">
      <w:pPr>
        <w:tabs>
          <w:tab w:val="clear" w:pos="567"/>
          <w:tab w:val="clear" w:pos="1133"/>
          <w:tab w:val="clear" w:pos="1700"/>
          <w:tab w:val="clear" w:pos="2267"/>
        </w:tabs>
        <w:kinsoku/>
        <w:bidi w:val="0"/>
        <w:spacing w:after="120" w:line="240" w:lineRule="auto"/>
        <w:jc w:val="center"/>
        <w:rPr>
          <w:rFonts w:ascii="Verdana" w:eastAsia="SimHei" w:hAnsi="Verdana" w:cs="Simplified Arabic"/>
          <w:sz w:val="19"/>
          <w:szCs w:val="19"/>
          <w:lang w:eastAsia="en-US"/>
        </w:rPr>
      </w:pPr>
    </w:p>
    <w:p w:rsidR="00215612" w:rsidRPr="00215612" w:rsidRDefault="00215612" w:rsidP="00C45924">
      <w:pPr>
        <w:tabs>
          <w:tab w:val="clear" w:pos="567"/>
          <w:tab w:val="clear" w:pos="1133"/>
          <w:tab w:val="clear" w:pos="1700"/>
          <w:tab w:val="clear" w:pos="2267"/>
        </w:tabs>
        <w:kinsoku/>
        <w:bidi w:val="0"/>
        <w:spacing w:after="120" w:line="240" w:lineRule="auto"/>
        <w:jc w:val="center"/>
        <w:rPr>
          <w:rFonts w:ascii="Verdana" w:eastAsia="SimHei" w:hAnsi="Verdana" w:cs="Simplified Arabic"/>
          <w:sz w:val="19"/>
          <w:szCs w:val="19"/>
          <w:lang w:eastAsia="en-US"/>
        </w:rPr>
      </w:pPr>
      <w:r w:rsidRPr="00215612">
        <w:rPr>
          <w:rFonts w:ascii="Verdana" w:eastAsia="SimHei" w:hAnsi="Verdana" w:cs="Simplified Arabic"/>
          <w:sz w:val="19"/>
          <w:szCs w:val="19"/>
          <w:lang w:eastAsia="en-US"/>
        </w:rPr>
        <w:t>_____________</w:t>
      </w:r>
    </w:p>
    <w:sectPr w:rsidR="00215612" w:rsidRPr="00215612" w:rsidSect="00215612">
      <w:headerReference w:type="even" r:id="rId116"/>
      <w:headerReference w:type="default" r:id="rId117"/>
      <w:footerReference w:type="even" r:id="rId118"/>
      <w:footerReference w:type="default" r:id="rId119"/>
      <w:headerReference w:type="first" r:id="rId120"/>
      <w:footerReference w:type="first" r:id="rId121"/>
      <w:endnotePr>
        <w:numFmt w:val="decimal"/>
      </w:endnotePr>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433" w:rsidRPr="0034180A" w:rsidRDefault="00CB5433" w:rsidP="000A316A">
      <w:pPr>
        <w:pStyle w:val="Footer"/>
      </w:pPr>
    </w:p>
    <w:p w:rsidR="00CB5433" w:rsidRDefault="00CB5433" w:rsidP="000A316A"/>
    <w:p w:rsidR="00CB5433" w:rsidRDefault="00CB5433" w:rsidP="000A316A"/>
  </w:endnote>
  <w:endnote w:type="continuationSeparator" w:id="0">
    <w:p w:rsidR="00CB5433" w:rsidRPr="0034180A" w:rsidRDefault="00CB5433" w:rsidP="000A316A">
      <w:pPr>
        <w:pStyle w:val="Footer"/>
      </w:pPr>
    </w:p>
    <w:p w:rsidR="00CB5433" w:rsidRDefault="00CB5433" w:rsidP="000A316A"/>
    <w:p w:rsidR="00CB5433" w:rsidRDefault="00CB5433" w:rsidP="000A316A"/>
  </w:endnote>
  <w:endnote w:type="continuationNotice" w:id="1">
    <w:p w:rsidR="00CB5433" w:rsidRDefault="00CB5433" w:rsidP="000A316A"/>
    <w:p w:rsidR="00CB5433" w:rsidRDefault="00CB5433" w:rsidP="000A316A"/>
    <w:p w:rsidR="00CB5433" w:rsidRDefault="00CB5433"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69229DA4-B915-499A-A6F1-BA008F892285}"/>
    <w:embedBold r:id="rId2" w:subsetted="1" w:fontKey="{CC5D45CB-50C6-4099-8160-1C76014458F9}"/>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18C6040D-E2E1-4BD9-A032-F35C43C29FFA}"/>
    <w:embedBold r:id="rId4" w:fontKey="{699438EA-E1FB-48D2-99B0-DCDA50960F39}"/>
    <w:embedItalic r:id="rId5" w:fontKey="{6FCBF1B3-CF2C-4D77-B903-BA4EDF373992}"/>
    <w:embedBoldItalic r:id="rId6" w:fontKey="{E17EED16-1955-41A4-A0F8-B288EEDDC20F}"/>
  </w:font>
  <w:font w:name="Zurich UBlkEx BT">
    <w:panose1 w:val="020B0907040502030204"/>
    <w:charset w:val="00"/>
    <w:family w:val="swiss"/>
    <w:pitch w:val="variable"/>
    <w:sig w:usb0="00000087" w:usb1="00000000" w:usb2="00000000" w:usb3="00000000" w:csb0="0000001B" w:csb1="00000000"/>
  </w:font>
  <w:font w:name="Traditional Arabic">
    <w:panose1 w:val="02020603050405020304"/>
    <w:charset w:val="B2"/>
    <w:family w:val="auto"/>
    <w:pitch w:val="variable"/>
    <w:sig w:usb0="00002001" w:usb1="00000000" w:usb2="00000000" w:usb3="00000000" w:csb0="00000040" w:csb1="00000000"/>
    <w:embedRegular r:id="rId7" w:fontKey="{844453F9-D98B-4C9E-8F0E-EDCCFA723D95}"/>
    <w:embedBold r:id="rId8" w:fontKey="{01F6CA07-2C37-4CEF-9BEA-4BB69F1EED91}"/>
    <w:embedItalic r:id="rId9" w:fontKey="{0807B367-CC70-45EC-A8AF-2D02FC3F85D6}"/>
    <w:embedBoldItalic r:id="rId10" w:fontKey="{D8CE75B5-393C-4659-865F-20F1A7589105}"/>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plified Arabic">
    <w:panose1 w:val="02020603050405020304"/>
    <w:charset w:val="00"/>
    <w:family w:val="roman"/>
    <w:pitch w:val="variable"/>
    <w:sig w:usb0="00002003" w:usb1="00000000" w:usb2="00000000" w:usb3="00000000" w:csb0="00000041" w:csb1="00000000"/>
  </w:font>
  <w:font w:name="Verdana Bold">
    <w:altName w:val="Times New Roman"/>
    <w:panose1 w:val="020B08040305040402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embedItalic r:id="rId11" w:subsetted="1" w:fontKey="{0A8D60C5-854F-433D-9C51-B9EB1829B1AA}"/>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1"/>
    <w:family w:val="roman"/>
    <w:notTrueType/>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153579">
    <w:pPr>
      <w:pStyle w:val="Footer"/>
      <w:pBdr>
        <w:top w:val="none" w:sz="0" w:space="0" w:color="auto"/>
      </w:pBd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9831140"/>
      <w:docPartObj>
        <w:docPartGallery w:val="Page Numbers (Bottom of Page)"/>
        <w:docPartUnique/>
      </w:docPartObj>
    </w:sdtPr>
    <w:sdtEndPr>
      <w:rPr>
        <w:noProof/>
      </w:rPr>
    </w:sdtEndPr>
    <w:sdtContent>
      <w:p w:rsidR="00CB5433" w:rsidRPr="00002906" w:rsidRDefault="00CB5433" w:rsidP="00215612">
        <w:pPr>
          <w:pStyle w:val="Footer"/>
        </w:pPr>
        <w:r w:rsidRPr="009E2BB9">
          <w:tab/>
        </w:r>
        <w:r>
          <w:fldChar w:fldCharType="begin"/>
        </w:r>
        <w:r>
          <w:instrText xml:space="preserve"> PAGE </w:instrText>
        </w:r>
        <w:r>
          <w:fldChar w:fldCharType="separate"/>
        </w:r>
        <w:r w:rsidR="002C241D">
          <w:rPr>
            <w:noProof/>
            <w:rtl/>
          </w:rPr>
          <w:t>25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075AC8" w:rsidRDefault="00CB5433"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0A316A">
    <w:pPr>
      <w:rPr>
        <w:rtl/>
      </w:rP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821C93" w:rsidRDefault="00CB5433" w:rsidP="00191D6A">
    <w:pPr>
      <w:pStyle w:val="Footer"/>
      <w:bidi w:val="0"/>
      <w:jc w:val="right"/>
    </w:pPr>
    <w:r>
      <w:fldChar w:fldCharType="begin"/>
    </w:r>
    <w:r>
      <w:instrText xml:space="preserve"> PAGE </w:instrText>
    </w:r>
    <w:r>
      <w:fldChar w:fldCharType="separate"/>
    </w:r>
    <w:r w:rsidR="002C241D">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E11D69" w:rsidRDefault="00CB5433" w:rsidP="00E11D69">
    <w:pPr>
      <w:pStyle w:val="Footer"/>
      <w:jc w:val="right"/>
      <w:rPr>
        <w:rtl/>
      </w:rPr>
    </w:pPr>
    <w:r>
      <w:fldChar w:fldCharType="begin"/>
    </w:r>
    <w:r>
      <w:instrText xml:space="preserve"> PAGE   \* MERGEFORMAT </w:instrText>
    </w:r>
    <w:r>
      <w:fldChar w:fldCharType="separate"/>
    </w:r>
    <w:r w:rsidR="002C241D">
      <w:rPr>
        <w:noProof/>
        <w:rtl/>
      </w:rPr>
      <w:t>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0A316A">
    <w:pPr>
      <w:pStyle w:val="Footer"/>
    </w:pPr>
    <w:r w:rsidRPr="009E2BB9">
      <w:tab/>
    </w:r>
    <w:r>
      <w:fldChar w:fldCharType="begin"/>
    </w:r>
    <w:r>
      <w:instrText xml:space="preserve"> PAGE </w:instrText>
    </w:r>
    <w:r>
      <w:fldChar w:fldCharType="separate"/>
    </w:r>
    <w:r w:rsidR="002C241D">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002906" w:rsidRDefault="00CB5433" w:rsidP="00CE6B55">
    <w:pPr>
      <w:pStyle w:val="Footer"/>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821C93" w:rsidRDefault="00CB5433" w:rsidP="00191D6A">
    <w:pPr>
      <w:pStyle w:val="Footer"/>
      <w:bidi w:val="0"/>
      <w:jc w:val="right"/>
    </w:pPr>
    <w:r>
      <w:fldChar w:fldCharType="begin"/>
    </w:r>
    <w:r>
      <w:instrText xml:space="preserve"> PAGE </w:instrText>
    </w:r>
    <w:r>
      <w:fldChar w:fldCharType="separate"/>
    </w:r>
    <w:r w:rsidR="002C241D">
      <w:rPr>
        <w:noProof/>
      </w:rPr>
      <w:t>54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41686968"/>
      <w:docPartObj>
        <w:docPartGallery w:val="Page Numbers (Bottom of Page)"/>
        <w:docPartUnique/>
      </w:docPartObj>
    </w:sdtPr>
    <w:sdtEndPr>
      <w:rPr>
        <w:noProof/>
      </w:rPr>
    </w:sdtEndPr>
    <w:sdtContent>
      <w:p w:rsidR="00CB5433" w:rsidRPr="00002906" w:rsidRDefault="00CB5433" w:rsidP="0009557F">
        <w:pPr>
          <w:pStyle w:val="Footer"/>
        </w:pPr>
        <w:r w:rsidRPr="009E2BB9">
          <w:tab/>
        </w:r>
        <w:r>
          <w:fldChar w:fldCharType="begin"/>
        </w:r>
        <w:r>
          <w:instrText xml:space="preserve"> PAGE </w:instrText>
        </w:r>
        <w:r>
          <w:fldChar w:fldCharType="separate"/>
        </w:r>
        <w:r w:rsidR="002C241D">
          <w:rPr>
            <w:noProof/>
            <w:rtl/>
          </w:rPr>
          <w:t>55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433" w:rsidRDefault="00CB5433" w:rsidP="000A316A">
      <w:r>
        <w:separator/>
      </w:r>
    </w:p>
  </w:footnote>
  <w:footnote w:type="continuationSeparator" w:id="0">
    <w:p w:rsidR="00CB5433" w:rsidRDefault="00CB5433" w:rsidP="000A316A">
      <w:r>
        <w:continuationSeparator/>
      </w:r>
    </w:p>
    <w:p w:rsidR="00CB5433" w:rsidRDefault="00CB5433" w:rsidP="000A316A"/>
    <w:p w:rsidR="00CB5433" w:rsidRDefault="00CB5433" w:rsidP="000A316A"/>
    <w:p w:rsidR="00CB5433" w:rsidRDefault="00CB5433" w:rsidP="000A316A"/>
    <w:p w:rsidR="00CB5433" w:rsidRDefault="00CB5433" w:rsidP="000A316A"/>
    <w:p w:rsidR="00CB5433" w:rsidRDefault="00CB5433" w:rsidP="000A316A"/>
  </w:footnote>
  <w:footnote w:type="continuationNotice" w:id="1">
    <w:p w:rsidR="00CB5433" w:rsidRPr="006570A8" w:rsidRDefault="00CB5433" w:rsidP="000A316A">
      <w:pPr>
        <w:pStyle w:val="Footer"/>
      </w:pPr>
    </w:p>
  </w:footnote>
  <w:footnote w:id="2">
    <w:p w:rsidR="00CB5433" w:rsidRPr="00733151" w:rsidRDefault="00CB5433" w:rsidP="00945CCF">
      <w:pPr>
        <w:pStyle w:val="FootnoteText"/>
      </w:pPr>
      <w:r w:rsidRPr="00733151">
        <w:rPr>
          <w:rStyle w:val="FootnoteReference"/>
          <w:rFonts w:cs="Simplified Arabic"/>
        </w:rPr>
        <w:footnoteRef/>
      </w:r>
      <w:r w:rsidRPr="00733151">
        <w:tab/>
      </w:r>
      <w:r w:rsidRPr="00733151">
        <w:rPr>
          <w:rFonts w:hint="cs"/>
          <w:rtl/>
          <w:lang w:bidi="ar-LB"/>
        </w:rPr>
        <w:t xml:space="preserve">العالم عام </w:t>
      </w:r>
      <w:r w:rsidRPr="00733151">
        <w:rPr>
          <w:lang w:bidi="ar-LB"/>
        </w:rPr>
        <w:t>2011</w:t>
      </w:r>
      <w:r w:rsidRPr="00733151">
        <w:rPr>
          <w:rFonts w:hint="cs"/>
          <w:rtl/>
          <w:lang w:bidi="ar-LB"/>
        </w:rPr>
        <w:t xml:space="preserve">: حقائق وأرقام عن تكنولوجيا المعلومات والاتصالات، أكتوبر </w:t>
      </w:r>
      <w:r w:rsidRPr="00733151">
        <w:rPr>
          <w:lang w:bidi="ar-LB"/>
        </w:rPr>
        <w:t>2011</w:t>
      </w:r>
      <w:r>
        <w:rPr>
          <w:rFonts w:hint="cs"/>
          <w:rtl/>
          <w:lang w:bidi="ar-LB"/>
        </w:rPr>
        <w:t>.</w:t>
      </w:r>
    </w:p>
  </w:footnote>
  <w:footnote w:id="3">
    <w:p w:rsidR="00CB5433" w:rsidRPr="0086229F" w:rsidRDefault="00CB5433" w:rsidP="00945CCF">
      <w:pPr>
        <w:pStyle w:val="FootnoteText"/>
        <w:rPr>
          <w:rtl/>
        </w:rPr>
      </w:pPr>
      <w:r w:rsidRPr="00A91FE9">
        <w:rPr>
          <w:lang w:bidi="ar-LB"/>
        </w:rPr>
        <w:footnoteRef/>
      </w:r>
      <w:r>
        <w:rPr>
          <w:rFonts w:hint="cs"/>
          <w:rtl/>
          <w:lang w:bidi="ar-LB"/>
        </w:rPr>
        <w:tab/>
      </w:r>
      <w:r w:rsidRPr="00A91FE9">
        <w:rPr>
          <w:rFonts w:hint="cs"/>
          <w:rtl/>
          <w:lang w:bidi="ar-LB"/>
        </w:rPr>
        <w:t>ورشة عمل قضايا المجالات ال</w:t>
      </w:r>
      <w:r>
        <w:rPr>
          <w:rFonts w:hint="cs"/>
          <w:rtl/>
          <w:lang w:bidi="ar-LB"/>
        </w:rPr>
        <w:t>كهرمغنطيسية</w:t>
      </w:r>
      <w:r w:rsidRPr="00A91FE9">
        <w:rPr>
          <w:rFonts w:hint="cs"/>
          <w:rtl/>
          <w:lang w:bidi="ar-LB"/>
        </w:rPr>
        <w:t xml:space="preserve">، تورينو، إيطاليا، </w:t>
      </w:r>
      <w:r>
        <w:rPr>
          <w:lang w:bidi="ar-LB"/>
        </w:rPr>
        <w:t>9</w:t>
      </w:r>
      <w:r>
        <w:rPr>
          <w:rFonts w:hint="cs"/>
          <w:rtl/>
          <w:lang w:bidi="ar-LB"/>
        </w:rPr>
        <w:t xml:space="preserve"> مايو </w:t>
      </w:r>
      <w:r>
        <w:rPr>
          <w:lang w:bidi="ar-LB"/>
        </w:rPr>
        <w:t>2013</w:t>
      </w:r>
      <w:r>
        <w:rPr>
          <w:rFonts w:hint="cs"/>
          <w:rtl/>
          <w:lang w:bidi="ar-LB"/>
        </w:rPr>
        <w:t>، والتفاصيل متاحة في</w:t>
      </w:r>
      <w:r>
        <w:rPr>
          <w:rFonts w:hint="cs"/>
          <w:rtl/>
          <w:lang w:bidi="ar-LB"/>
        </w:rPr>
        <w:tab/>
      </w:r>
      <w:r>
        <w:rPr>
          <w:rtl/>
          <w:lang w:bidi="ar-LB"/>
        </w:rPr>
        <w:br/>
      </w:r>
      <w:hyperlink r:id="rId1" w:history="1">
        <w:r w:rsidRPr="00945CCF">
          <w:rPr>
            <w:rStyle w:val="Hyperlink"/>
          </w:rPr>
          <w:t>http://www.itu.int/en/ITU-T/climatechange/emf-1305/Documents/Turin-Call-to-Action.pdf</w:t>
        </w:r>
      </w:hyperlink>
      <w:r>
        <w:rPr>
          <w:rFonts w:hint="cs"/>
          <w:rtl/>
        </w:rPr>
        <w:t>.</w:t>
      </w:r>
    </w:p>
  </w:footnote>
  <w:footnote w:id="4">
    <w:p w:rsidR="00CB5433" w:rsidRPr="00F669B4" w:rsidRDefault="00CB5433" w:rsidP="00945CCF">
      <w:pPr>
        <w:pStyle w:val="FootnoteText"/>
        <w:rPr>
          <w:lang w:bidi="ar-LB"/>
        </w:rPr>
      </w:pPr>
      <w:r w:rsidRPr="00F669B4">
        <w:rPr>
          <w:rStyle w:val="FootnoteReference"/>
          <w:rFonts w:cs="Simplified Arabic"/>
        </w:rPr>
        <w:footnoteRef/>
      </w:r>
      <w:r>
        <w:rPr>
          <w:rtl/>
        </w:rPr>
        <w:tab/>
      </w:r>
      <w:r w:rsidRPr="00F669B4">
        <w:rPr>
          <w:rFonts w:hint="cs"/>
          <w:rtl/>
          <w:lang w:bidi="ar-LB"/>
        </w:rPr>
        <w:t>نشرة حقائق منظمة الصحة العالمية رقم</w:t>
      </w:r>
      <w:r w:rsidRPr="00F669B4">
        <w:rPr>
          <w:lang w:bidi="ar-LB"/>
        </w:rPr>
        <w:t xml:space="preserve">193 </w:t>
      </w:r>
      <w:r w:rsidRPr="00F669B4">
        <w:rPr>
          <w:rFonts w:hint="cs"/>
          <w:rtl/>
          <w:lang w:bidi="ar-LB"/>
        </w:rPr>
        <w:t xml:space="preserve">، المجالات الكهرمغنطيسية والصحة العامة: الهواتف المتنقلة، يونيو </w:t>
      </w:r>
      <w:r w:rsidRPr="00F669B4">
        <w:rPr>
          <w:lang w:bidi="ar-LB"/>
        </w:rPr>
        <w:t>2011</w:t>
      </w:r>
      <w:r>
        <w:rPr>
          <w:rFonts w:hint="cs"/>
          <w:rtl/>
          <w:lang w:bidi="ar-LB"/>
        </w:rPr>
        <w:t>.</w:t>
      </w:r>
    </w:p>
  </w:footnote>
  <w:footnote w:id="5">
    <w:p w:rsidR="00CB5433" w:rsidRPr="00F669B4" w:rsidRDefault="00CB5433" w:rsidP="00945CCF">
      <w:pPr>
        <w:pStyle w:val="FootnoteText"/>
      </w:pPr>
      <w:r w:rsidRPr="00F669B4">
        <w:rPr>
          <w:rStyle w:val="FootnoteReference"/>
          <w:rFonts w:cs="Simplified Arabic"/>
        </w:rPr>
        <w:footnoteRef/>
      </w:r>
      <w:r>
        <w:rPr>
          <w:rFonts w:hint="cs"/>
          <w:rtl/>
        </w:rPr>
        <w:tab/>
      </w:r>
      <w:r w:rsidRPr="00F669B4">
        <w:rPr>
          <w:rFonts w:hint="cs"/>
          <w:rtl/>
          <w:lang w:bidi="ar-LB"/>
        </w:rPr>
        <w:t>نشرة حقائق منظمة الصحة العالمية رقم</w:t>
      </w:r>
      <w:r>
        <w:rPr>
          <w:rFonts w:hint="cs"/>
          <w:rtl/>
          <w:lang w:bidi="ar-LB"/>
        </w:rPr>
        <w:t xml:space="preserve"> </w:t>
      </w:r>
      <w:r>
        <w:rPr>
          <w:lang w:bidi="ar-LB"/>
        </w:rPr>
        <w:t>304</w:t>
      </w:r>
      <w:r w:rsidRPr="00F669B4">
        <w:rPr>
          <w:rFonts w:hint="cs"/>
          <w:rtl/>
          <w:lang w:bidi="ar-LB"/>
        </w:rPr>
        <w:t>،</w:t>
      </w:r>
      <w:r>
        <w:rPr>
          <w:rFonts w:hint="cs"/>
          <w:rtl/>
          <w:lang w:bidi="ar-LB"/>
        </w:rPr>
        <w:t xml:space="preserve"> </w:t>
      </w:r>
      <w:r w:rsidRPr="00F669B4">
        <w:rPr>
          <w:rFonts w:hint="cs"/>
          <w:rtl/>
          <w:lang w:bidi="ar-LB"/>
        </w:rPr>
        <w:t>محطات القاعدة والتكنولوجيات اللاسلكية،</w:t>
      </w:r>
      <w:r w:rsidRPr="00F669B4">
        <w:rPr>
          <w:lang w:bidi="ar-LB"/>
        </w:rPr>
        <w:t xml:space="preserve"> </w:t>
      </w:r>
      <w:r w:rsidRPr="00F669B4">
        <w:rPr>
          <w:rFonts w:hint="cs"/>
          <w:rtl/>
          <w:lang w:bidi="ar-LB"/>
        </w:rPr>
        <w:t xml:space="preserve">مايو </w:t>
      </w:r>
      <w:r w:rsidRPr="00F669B4">
        <w:rPr>
          <w:lang w:bidi="ar-LB"/>
        </w:rPr>
        <w:t>2006</w:t>
      </w:r>
      <w:r>
        <w:rPr>
          <w:rFonts w:hint="cs"/>
          <w:rtl/>
          <w:lang w:bidi="ar-LB"/>
        </w:rPr>
        <w:t>.</w:t>
      </w:r>
    </w:p>
  </w:footnote>
  <w:footnote w:id="6">
    <w:p w:rsidR="00CB5433" w:rsidRPr="00390C9A" w:rsidRDefault="00CB5433" w:rsidP="00945CCF">
      <w:pPr>
        <w:pStyle w:val="FootnoteText"/>
        <w:rPr>
          <w:rtl/>
        </w:rPr>
      </w:pPr>
      <w:r>
        <w:rPr>
          <w:rStyle w:val="FootnoteReference"/>
        </w:rPr>
        <w:footnoteRef/>
      </w:r>
      <w:r>
        <w:tab/>
      </w:r>
      <w:r>
        <w:rPr>
          <w:rFonts w:hint="cs"/>
          <w:rtl/>
        </w:rPr>
        <w:t xml:space="preserve">تحليل موجز لاستقصاء منظمة الصحة العالمية </w:t>
      </w:r>
      <w:r>
        <w:t>2012</w:t>
      </w:r>
      <w:r>
        <w:rPr>
          <w:rFonts w:hint="cs"/>
          <w:rtl/>
        </w:rPr>
        <w:t xml:space="preserve"> بشأن سياسات إدارة المخاطر المتعلقة بالمجالات الكهرمغنطيسية في الترددات الراديوية. ورقة معلومات أساسية مطروحة للنقاش في الحلقة الدراسية الدولية لأصحاب المصالح التي نظمتها منظمة الصحة العالمية بشأن سياسات التردد الراديوي في </w:t>
      </w:r>
      <w:r>
        <w:t>5</w:t>
      </w:r>
      <w:r>
        <w:rPr>
          <w:rFonts w:hint="cs"/>
          <w:rtl/>
        </w:rPr>
        <w:t xml:space="preserve"> يونيو </w:t>
      </w:r>
      <w:r>
        <w:t>2013</w:t>
      </w:r>
      <w:r>
        <w:rPr>
          <w:rFonts w:hint="cs"/>
          <w:rtl/>
        </w:rPr>
        <w:t xml:space="preserve"> في باريس بفرنسا، مايو </w:t>
      </w:r>
      <w:r>
        <w:t>2013</w:t>
      </w:r>
      <w:r>
        <w:rPr>
          <w:rFonts w:hint="cs"/>
          <w:rtl/>
        </w:rPr>
        <w:t xml:space="preserve">. المؤلفون: دينيس زميرو-نافيير وأميت دونغل وكليمانس فاريه، قسم الصحة البيئية والوظيفية، مدرسة </w:t>
      </w:r>
      <w:r>
        <w:t>EHESP</w:t>
      </w:r>
      <w:r>
        <w:rPr>
          <w:rFonts w:hint="cs"/>
          <w:rtl/>
        </w:rPr>
        <w:t xml:space="preserve"> للصحة العامة </w:t>
      </w:r>
      <w:r>
        <w:t>(HealthRennes)</w:t>
      </w:r>
      <w:r>
        <w:rPr>
          <w:rFonts w:hint="cs"/>
          <w:rtl/>
        </w:rPr>
        <w:t xml:space="preserve"> في رين بفرنسا، وجامعة لورين للطب، نانسي، فرنسا.</w:t>
      </w:r>
    </w:p>
  </w:footnote>
  <w:footnote w:id="7">
    <w:p w:rsidR="00CB5433" w:rsidRPr="00A6147B" w:rsidRDefault="00CB5433" w:rsidP="00945CCF">
      <w:pPr>
        <w:pStyle w:val="FootnoteText"/>
        <w:rPr>
          <w:rtl/>
        </w:rPr>
      </w:pPr>
      <w:r>
        <w:rPr>
          <w:rStyle w:val="FootnoteReference"/>
        </w:rPr>
        <w:footnoteRef/>
      </w:r>
      <w:r>
        <w:rPr>
          <w:rFonts w:hint="cs"/>
          <w:rtl/>
        </w:rPr>
        <w:tab/>
        <w:t xml:space="preserve">مأخوذ من الحروف الإنكليزية </w:t>
      </w:r>
      <w:r>
        <w:t>ALARA</w:t>
      </w:r>
      <w:r>
        <w:rPr>
          <w:rFonts w:hint="cs"/>
          <w:rtl/>
        </w:rPr>
        <w:t xml:space="preserve"> اختصاراً لعبارة "أدنى حد قابل للتحقيق بشكل معقول".</w:t>
      </w:r>
    </w:p>
  </w:footnote>
  <w:footnote w:id="8">
    <w:p w:rsidR="00CB5433" w:rsidRPr="00381EE6" w:rsidRDefault="00CB5433" w:rsidP="00945CCF">
      <w:pPr>
        <w:pStyle w:val="FootnoteText"/>
        <w:rPr>
          <w:rtl/>
        </w:rPr>
      </w:pPr>
      <w:r>
        <w:rPr>
          <w:rStyle w:val="FootnoteReference"/>
        </w:rPr>
        <w:footnoteRef/>
      </w:r>
      <w:r>
        <w:rPr>
          <w:rFonts w:hint="cs"/>
          <w:rtl/>
        </w:rPr>
        <w:tab/>
        <w:t xml:space="preserve">ينص بيان إخلاء المسؤولية في مشروع التقرير على أن: "المعلومات التي يحتويها مشروع التقرير هذا مستندة إلى الردود الواردة على الاستقصاء الدولي الذي أجري في عام </w:t>
      </w:r>
      <w:r>
        <w:t>2012</w:t>
      </w:r>
      <w:r>
        <w:rPr>
          <w:rFonts w:hint="cs"/>
          <w:rtl/>
        </w:rPr>
        <w:t>، وما</w:t>
      </w:r>
      <w:r>
        <w:rPr>
          <w:rFonts w:hint="eastAsia"/>
          <w:rtl/>
        </w:rPr>
        <w:t> </w:t>
      </w:r>
      <w:r>
        <w:rPr>
          <w:rFonts w:hint="cs"/>
          <w:rtl/>
        </w:rPr>
        <w:t>زالت هناك حاجة إلى التحقق منها. والمواد موزعة دونما ضمان من أي نوع، سواء كان صريحاً أو ضمنياً. وتقع مسؤولية تفسير المواد واستعمالها على عاتق القارئ."</w:t>
      </w:r>
    </w:p>
  </w:footnote>
  <w:footnote w:id="9">
    <w:p w:rsidR="00CB5433" w:rsidRPr="00995C7C" w:rsidRDefault="00CB5433" w:rsidP="00945CCF">
      <w:pPr>
        <w:pStyle w:val="FootnoteText"/>
      </w:pPr>
      <w:r>
        <w:rPr>
          <w:rStyle w:val="FootnoteReference"/>
        </w:rPr>
        <w:footnoteRef/>
      </w:r>
      <w:r>
        <w:tab/>
        <w:t>FCC</w:t>
      </w:r>
      <w:r>
        <w:rPr>
          <w:rFonts w:hint="cs"/>
          <w:rtl/>
        </w:rPr>
        <w:t xml:space="preserve"> = لجنة الاتصالات الفيدرالية.</w:t>
      </w:r>
    </w:p>
  </w:footnote>
  <w:footnote w:id="10">
    <w:p w:rsidR="00CB5433" w:rsidRPr="00D61DB5" w:rsidRDefault="00CB5433" w:rsidP="00945CCF">
      <w:pPr>
        <w:pStyle w:val="FootnoteText"/>
        <w:ind w:left="284" w:hanging="284"/>
        <w:rPr>
          <w:rtl/>
        </w:rPr>
      </w:pPr>
      <w:r>
        <w:rPr>
          <w:rStyle w:val="FootnoteReference"/>
        </w:rPr>
        <w:footnoteRef/>
      </w:r>
      <w:r>
        <w:rPr>
          <w:rFonts w:hint="cs"/>
          <w:rtl/>
        </w:rPr>
        <w:tab/>
        <w:t xml:space="preserve">المجالات الكهرمغنطيسية والصحة العامة: سياسات احترازية (وثيقة معلومات أساسية من منظمة الصحة العالمية، مارس </w:t>
      </w:r>
      <w:r>
        <w:t>2000</w:t>
      </w:r>
      <w:r>
        <w:rPr>
          <w:rFonts w:hint="cs"/>
          <w:rtl/>
        </w:rPr>
        <w:t xml:space="preserve">) متاحة في: </w:t>
      </w:r>
      <w:hyperlink r:id="rId2" w:history="1">
        <w:r w:rsidRPr="00EC277A">
          <w:rPr>
            <w:rStyle w:val="Hyperlink"/>
            <w:szCs w:val="18"/>
          </w:rPr>
          <w:t>http://www.who.int/docstore/peh-emf/publications/facts_press/EMF-Precaution.htm</w:t>
        </w:r>
      </w:hyperlink>
      <w:r>
        <w:rPr>
          <w:rFonts w:hint="cs"/>
          <w:rtl/>
        </w:rPr>
        <w:t>.</w:t>
      </w:r>
    </w:p>
  </w:footnote>
  <w:footnote w:id="11">
    <w:p w:rsidR="00CB5433" w:rsidRPr="00945CCF" w:rsidRDefault="00CB5433" w:rsidP="00945CCF">
      <w:pPr>
        <w:pStyle w:val="FootnoteText"/>
        <w:rPr>
          <w:rStyle w:val="Hyperlink"/>
          <w:sz w:val="16"/>
          <w:szCs w:val="22"/>
          <w:rtl/>
        </w:rPr>
      </w:pPr>
      <w:r w:rsidRPr="004B6C61">
        <w:rPr>
          <w:rStyle w:val="FootnoteReference"/>
          <w:rFonts w:cs="Simplified Arabic"/>
        </w:rPr>
        <w:footnoteRef/>
      </w:r>
      <w:r>
        <w:rPr>
          <w:lang w:bidi="ar-LB"/>
        </w:rPr>
        <w:tab/>
      </w:r>
      <w:r w:rsidRPr="00945CCF">
        <w:rPr>
          <w:rStyle w:val="Hyperlink"/>
          <w:sz w:val="16"/>
          <w:szCs w:val="22"/>
        </w:rPr>
        <w:t>http://www.sviva.gov.il/subjectsEnv/Radiation/Communication_Facilities/cellular/Documents/shidur_selulariim_peilim_1.xls</w:t>
      </w:r>
    </w:p>
  </w:footnote>
  <w:footnote w:id="12">
    <w:p w:rsidR="00CB5433" w:rsidRDefault="00CB5433" w:rsidP="00945CCF">
      <w:pPr>
        <w:pStyle w:val="FootnoteText"/>
        <w:rPr>
          <w:rtl/>
        </w:rPr>
      </w:pPr>
      <w:r w:rsidRPr="003F1667">
        <w:rPr>
          <w:rStyle w:val="FootnoteReference"/>
        </w:rPr>
        <w:footnoteRef/>
      </w:r>
      <w:r>
        <w:rPr>
          <w:rFonts w:hint="cs"/>
          <w:rtl/>
        </w:rPr>
        <w:tab/>
        <w:t xml:space="preserve"> أ )</w:t>
      </w:r>
      <w:r>
        <w:rPr>
          <w:rFonts w:hint="cs"/>
          <w:rtl/>
        </w:rPr>
        <w:tab/>
        <w:t xml:space="preserve">رحلة إلى المجالات الكهرمغنطيسية، متاحة في: </w:t>
      </w:r>
      <w:hyperlink r:id="rId3" w:history="1">
        <w:r w:rsidRPr="00E476EA">
          <w:rPr>
            <w:rStyle w:val="Hyperlink"/>
          </w:rPr>
          <w:t>http://www.dot.gov.in/access-services/journey-emf</w:t>
        </w:r>
      </w:hyperlink>
      <w:r>
        <w:rPr>
          <w:rFonts w:hint="cs"/>
          <w:rtl/>
        </w:rPr>
        <w:t>؛</w:t>
      </w:r>
    </w:p>
    <w:p w:rsidR="00CB5433" w:rsidRDefault="00CB5433" w:rsidP="00550084">
      <w:pPr>
        <w:pStyle w:val="FootnoteText"/>
        <w:jc w:val="left"/>
        <w:rPr>
          <w:rtl/>
        </w:rPr>
      </w:pPr>
      <w:r>
        <w:rPr>
          <w:rFonts w:hint="cs"/>
          <w:rtl/>
        </w:rPr>
        <w:t>ب)</w:t>
      </w:r>
      <w:r>
        <w:rPr>
          <w:rFonts w:hint="cs"/>
          <w:rtl/>
        </w:rPr>
        <w:tab/>
        <w:t xml:space="preserve">قيم </w:t>
      </w:r>
      <w:r w:rsidRPr="00BA266E">
        <w:rPr>
          <w:rFonts w:hint="eastAsia"/>
          <w:rtl/>
        </w:rPr>
        <w:t>معدل</w:t>
      </w:r>
      <w:r>
        <w:rPr>
          <w:rFonts w:hint="cs"/>
          <w:rtl/>
        </w:rPr>
        <w:t>ات</w:t>
      </w:r>
      <w:r w:rsidRPr="00BA266E">
        <w:rPr>
          <w:rtl/>
        </w:rPr>
        <w:t xml:space="preserve"> </w:t>
      </w:r>
      <w:r w:rsidRPr="00BA266E">
        <w:rPr>
          <w:rFonts w:hint="eastAsia"/>
          <w:rtl/>
        </w:rPr>
        <w:t>الامتصاص</w:t>
      </w:r>
      <w:r w:rsidRPr="00BA266E">
        <w:rPr>
          <w:rtl/>
        </w:rPr>
        <w:t xml:space="preserve"> </w:t>
      </w:r>
      <w:r w:rsidRPr="00BA266E">
        <w:rPr>
          <w:rFonts w:hint="eastAsia"/>
          <w:rtl/>
        </w:rPr>
        <w:t>المحدد</w:t>
      </w:r>
      <w:r>
        <w:rPr>
          <w:rFonts w:hint="cs"/>
          <w:rtl/>
        </w:rPr>
        <w:t xml:space="preserve">ة الجديدة السارية اعتباراً من </w:t>
      </w:r>
      <w:r>
        <w:t>1</w:t>
      </w:r>
      <w:r>
        <w:rPr>
          <w:rFonts w:hint="cs"/>
          <w:rtl/>
        </w:rPr>
        <w:t xml:space="preserve"> سبتمبر </w:t>
      </w:r>
      <w:r>
        <w:t>2012</w:t>
      </w:r>
      <w:r>
        <w:rPr>
          <w:rFonts w:hint="cs"/>
          <w:rtl/>
        </w:rPr>
        <w:t xml:space="preserve">، متاحة في: </w:t>
      </w:r>
      <w:hyperlink r:id="rId4" w:history="1">
        <w:r w:rsidRPr="00E476EA">
          <w:rPr>
            <w:rStyle w:val="Hyperlink"/>
          </w:rPr>
          <w:t>http://www.dot.gov.in/sites/default/files/Revision%20of%20SAR%20Limit%20mobile%20handsets.pdf</w:t>
        </w:r>
      </w:hyperlink>
      <w:r>
        <w:rPr>
          <w:rFonts w:hint="cs"/>
          <w:rtl/>
        </w:rPr>
        <w:t>؛</w:t>
      </w:r>
    </w:p>
    <w:p w:rsidR="00CB5433" w:rsidRDefault="00CB5433" w:rsidP="00550084">
      <w:pPr>
        <w:pStyle w:val="FootnoteText"/>
        <w:jc w:val="left"/>
        <w:rPr>
          <w:rtl/>
        </w:rPr>
      </w:pPr>
      <w:r>
        <w:rPr>
          <w:rFonts w:hint="cs"/>
          <w:rtl/>
        </w:rPr>
        <w:t>ج)</w:t>
      </w:r>
      <w:r>
        <w:rPr>
          <w:rFonts w:hint="cs"/>
          <w:rtl/>
        </w:rPr>
        <w:tab/>
        <w:t xml:space="preserve">مراجعة حدود التعرض السارية اعتباراً من </w:t>
      </w:r>
      <w:r>
        <w:t>1</w:t>
      </w:r>
      <w:r>
        <w:rPr>
          <w:rFonts w:hint="cs"/>
          <w:rtl/>
        </w:rPr>
        <w:t xml:space="preserve"> سبتمبر </w:t>
      </w:r>
      <w:r>
        <w:t>2012</w:t>
      </w:r>
      <w:r>
        <w:rPr>
          <w:rFonts w:hint="cs"/>
          <w:rtl/>
        </w:rPr>
        <w:t>؛</w:t>
      </w:r>
    </w:p>
    <w:p w:rsidR="00CB5433" w:rsidRPr="00D62CD3" w:rsidRDefault="00CB5433" w:rsidP="00550084">
      <w:pPr>
        <w:pStyle w:val="FootnoteText"/>
        <w:jc w:val="left"/>
        <w:rPr>
          <w:rtl/>
        </w:rPr>
      </w:pPr>
      <w:r w:rsidRPr="00D62CD3">
        <w:rPr>
          <w:rFonts w:hint="cs"/>
          <w:rtl/>
        </w:rPr>
        <w:t>د</w:t>
      </w:r>
      <w:r>
        <w:rPr>
          <w:rFonts w:hint="cs"/>
          <w:rtl/>
        </w:rPr>
        <w:t xml:space="preserve"> </w:t>
      </w:r>
      <w:r w:rsidRPr="00D62CD3">
        <w:rPr>
          <w:rFonts w:hint="cs"/>
          <w:rtl/>
        </w:rPr>
        <w:t>)</w:t>
      </w:r>
      <w:r w:rsidRPr="00D62CD3">
        <w:rPr>
          <w:rFonts w:hint="cs"/>
          <w:rtl/>
        </w:rPr>
        <w:tab/>
        <w:t xml:space="preserve">المبادئ التوجيهية الاستشارية المنقحة بشأن تركيب الأبراج المتنقلة السارية </w:t>
      </w:r>
      <w:r>
        <w:rPr>
          <w:rFonts w:hint="cs"/>
          <w:rtl/>
        </w:rPr>
        <w:t xml:space="preserve">اعتباراً من </w:t>
      </w:r>
      <w:r w:rsidRPr="00D62CD3">
        <w:t>1</w:t>
      </w:r>
      <w:r>
        <w:rPr>
          <w:rFonts w:hint="cs"/>
          <w:rtl/>
        </w:rPr>
        <w:t xml:space="preserve"> أغسطس </w:t>
      </w:r>
      <w:r w:rsidRPr="00D62CD3">
        <w:t>2013</w:t>
      </w:r>
      <w:r w:rsidRPr="00D62CD3">
        <w:rPr>
          <w:rFonts w:hint="cs"/>
          <w:rtl/>
        </w:rPr>
        <w:t xml:space="preserve"> </w:t>
      </w:r>
      <w:hyperlink r:id="rId5" w:history="1">
        <w:r w:rsidRPr="00D31F07">
          <w:rPr>
            <w:rStyle w:val="Hyperlink"/>
            <w:szCs w:val="16"/>
            <w:lang w:val="fr-CH"/>
          </w:rPr>
          <w:t>http://www.dot.gov.in/sites/default/files/Advisory%20Guidelines%20For%20State%20Govts%20effective%20from%2001-08-13.pdf</w:t>
        </w:r>
      </w:hyperlink>
      <w:r>
        <w:rPr>
          <w:rFonts w:hint="cs"/>
          <w:rtl/>
        </w:rPr>
        <w:t>؛</w:t>
      </w:r>
    </w:p>
    <w:p w:rsidR="00CB5433" w:rsidRPr="00D62CD3" w:rsidRDefault="00CB5433" w:rsidP="00550084">
      <w:pPr>
        <w:pStyle w:val="FootnoteText"/>
        <w:jc w:val="left"/>
        <w:rPr>
          <w:rtl/>
        </w:rPr>
      </w:pPr>
      <w:r w:rsidRPr="00D31F07">
        <w:rPr>
          <w:rFonts w:hint="cs"/>
          <w:rtl/>
        </w:rPr>
        <w:t>ﻫ</w:t>
      </w:r>
      <w:r>
        <w:rPr>
          <w:rFonts w:hint="cs"/>
          <w:rtl/>
        </w:rPr>
        <w:t xml:space="preserve"> </w:t>
      </w:r>
      <w:r w:rsidRPr="00D62CD3">
        <w:rPr>
          <w:rFonts w:hint="cs"/>
          <w:rtl/>
        </w:rPr>
        <w:t>)</w:t>
      </w:r>
      <w:r w:rsidRPr="00D62CD3">
        <w:rPr>
          <w:rFonts w:hint="cs"/>
          <w:rtl/>
        </w:rPr>
        <w:tab/>
        <w:t xml:space="preserve">المبادئ التوجيهية للتحوّط بشأن استعمال أجهزة اليد المتنقلة </w:t>
      </w:r>
      <w:hyperlink r:id="rId6" w:history="1">
        <w:r w:rsidRPr="00D31F07">
          <w:rPr>
            <w:rStyle w:val="Hyperlink"/>
            <w:szCs w:val="16"/>
            <w:lang w:val="fr-CH"/>
          </w:rPr>
          <w:t>http://www.dot.gov.in/sites/default/files/Precautionary%20Guidelines%20for%20mobile%20Users.pdf</w:t>
        </w:r>
      </w:hyperlink>
      <w:r>
        <w:rPr>
          <w:rFonts w:hint="cs"/>
          <w:rtl/>
        </w:rPr>
        <w:t>؛</w:t>
      </w:r>
    </w:p>
    <w:p w:rsidR="00CB5433" w:rsidRDefault="00CB5433" w:rsidP="00550084">
      <w:pPr>
        <w:pStyle w:val="FootnoteText"/>
        <w:jc w:val="left"/>
        <w:rPr>
          <w:szCs w:val="18"/>
          <w:rtl/>
        </w:rPr>
      </w:pPr>
      <w:r w:rsidRPr="00D62CD3">
        <w:rPr>
          <w:rFonts w:hint="cs"/>
          <w:rtl/>
        </w:rPr>
        <w:t>و</w:t>
      </w:r>
      <w:r>
        <w:rPr>
          <w:rFonts w:hint="cs"/>
          <w:rtl/>
        </w:rPr>
        <w:t xml:space="preserve"> </w:t>
      </w:r>
      <w:r w:rsidRPr="00D62CD3">
        <w:rPr>
          <w:rFonts w:hint="cs"/>
          <w:rtl/>
        </w:rPr>
        <w:t>)</w:t>
      </w:r>
      <w:r w:rsidRPr="00D62CD3">
        <w:rPr>
          <w:rFonts w:hint="cs"/>
          <w:rtl/>
        </w:rPr>
        <w:tab/>
        <w:t xml:space="preserve">كتيب بشأن الاتصالات المتنقلة </w:t>
      </w:r>
      <w:r w:rsidRPr="00D62CD3">
        <w:rPr>
          <w:rtl/>
        </w:rPr>
        <w:t>–</w:t>
      </w:r>
      <w:r w:rsidRPr="00D62CD3">
        <w:rPr>
          <w:rFonts w:hint="cs"/>
          <w:rtl/>
        </w:rPr>
        <w:t xml:space="preserve"> الموجات الراديوية والسلامة</w:t>
      </w:r>
      <w:r>
        <w:rPr>
          <w:rFonts w:hint="cs"/>
          <w:rtl/>
        </w:rPr>
        <w:t xml:space="preserve"> </w:t>
      </w:r>
      <w:hyperlink r:id="rId7" w:history="1">
        <w:r w:rsidRPr="000839F7">
          <w:rPr>
            <w:rStyle w:val="Hyperlink"/>
            <w:szCs w:val="18"/>
          </w:rPr>
          <w:t>http://www.dot.gov.in/sites/default/files/Mobile%20Communication-Radio%20Waves%20and%20Safety%2010th%20sept%2012%20final.pdf</w:t>
        </w:r>
      </w:hyperlink>
      <w:r>
        <w:rPr>
          <w:rFonts w:hint="cs"/>
          <w:szCs w:val="18"/>
          <w:rtl/>
        </w:rPr>
        <w:t>؛</w:t>
      </w:r>
    </w:p>
    <w:p w:rsidR="00CB5433" w:rsidRPr="00856A5D" w:rsidRDefault="00CB5433" w:rsidP="00550084">
      <w:pPr>
        <w:pStyle w:val="FootnoteText"/>
        <w:jc w:val="left"/>
        <w:rPr>
          <w:rtl/>
        </w:rPr>
      </w:pPr>
      <w:r w:rsidRPr="00856A5D">
        <w:rPr>
          <w:rFonts w:hint="cs"/>
          <w:rtl/>
        </w:rPr>
        <w:t>ز</w:t>
      </w:r>
      <w:r>
        <w:rPr>
          <w:rFonts w:hint="cs"/>
          <w:rtl/>
        </w:rPr>
        <w:t xml:space="preserve"> </w:t>
      </w:r>
      <w:r w:rsidRPr="00856A5D">
        <w:rPr>
          <w:rFonts w:hint="cs"/>
          <w:rtl/>
        </w:rPr>
        <w:t>)</w:t>
      </w:r>
      <w:r w:rsidRPr="00856A5D">
        <w:rPr>
          <w:rFonts w:hint="cs"/>
          <w:rtl/>
        </w:rPr>
        <w:tab/>
        <w:t xml:space="preserve">إجراءات مركز هندسة الاتصالات </w:t>
      </w:r>
      <w:r>
        <w:t>(</w:t>
      </w:r>
      <w:r w:rsidRPr="00856A5D">
        <w:t>TEC</w:t>
      </w:r>
      <w:r>
        <w:t>)</w:t>
      </w:r>
      <w:r w:rsidRPr="00856A5D">
        <w:rPr>
          <w:rFonts w:hint="cs"/>
          <w:rtl/>
        </w:rPr>
        <w:t xml:space="preserve"> لاختبار الأجهزة اليدوية المتنقلة، </w:t>
      </w:r>
      <w:hyperlink r:id="rId8" w:history="1">
        <w:r w:rsidRPr="00D31F07">
          <w:rPr>
            <w:rStyle w:val="Hyperlink"/>
            <w:szCs w:val="16"/>
            <w:lang w:val="fr-CH"/>
          </w:rPr>
          <w:t>http://www.dot.gov.in/sites/default/files/SAR%20Testing.pdf</w:t>
        </w:r>
      </w:hyperlink>
      <w:r>
        <w:rPr>
          <w:rFonts w:hint="cs"/>
          <w:rtl/>
        </w:rPr>
        <w:t>؛</w:t>
      </w:r>
    </w:p>
    <w:p w:rsidR="00CB5433" w:rsidRPr="00D31F07" w:rsidRDefault="00CB5433" w:rsidP="00550084">
      <w:pPr>
        <w:pStyle w:val="FootnoteText"/>
        <w:jc w:val="left"/>
        <w:rPr>
          <w:spacing w:val="-4"/>
          <w:rtl/>
          <w:lang w:val="fr-CH"/>
        </w:rPr>
      </w:pPr>
      <w:r w:rsidRPr="00856A5D">
        <w:rPr>
          <w:rFonts w:hint="cs"/>
          <w:rtl/>
        </w:rPr>
        <w:t>ح)</w:t>
      </w:r>
      <w:r w:rsidRPr="00856A5D">
        <w:rPr>
          <w:rFonts w:hint="cs"/>
          <w:rtl/>
        </w:rPr>
        <w:tab/>
        <w:t>قياس التعرض للمجالات ال</w:t>
      </w:r>
      <w:r>
        <w:rPr>
          <w:rFonts w:hint="cs"/>
          <w:rtl/>
        </w:rPr>
        <w:t>كهرمغنطيسية</w:t>
      </w:r>
      <w:r w:rsidRPr="00856A5D">
        <w:rPr>
          <w:rFonts w:hint="cs"/>
          <w:rtl/>
        </w:rPr>
        <w:t xml:space="preserve"> لهوائيات محطات قاعدة الإرسال، </w:t>
      </w:r>
      <w:hyperlink r:id="rId9" w:history="1">
        <w:r w:rsidRPr="003B44CE">
          <w:rPr>
            <w:rStyle w:val="Hyperlink"/>
            <w:spacing w:val="-4"/>
            <w:szCs w:val="16"/>
            <w:lang w:val="fr-CH"/>
          </w:rPr>
          <w:t>http://www.dot.gov.in/sites/default/files/TEC%20Test%20Procedure%20EMFields%20From%20BTS%20Antennae.pdf</w:t>
        </w:r>
      </w:hyperlink>
      <w:r w:rsidRPr="003B44CE">
        <w:rPr>
          <w:rFonts w:hint="cs"/>
          <w:spacing w:val="-4"/>
          <w:rtl/>
          <w:lang w:val="fr-CH"/>
        </w:rPr>
        <w:t>؛</w:t>
      </w:r>
    </w:p>
    <w:p w:rsidR="00CB5433" w:rsidRPr="00856A5D" w:rsidRDefault="00CB5433" w:rsidP="00550084">
      <w:pPr>
        <w:pStyle w:val="FootnoteText"/>
        <w:jc w:val="left"/>
        <w:rPr>
          <w:rtl/>
        </w:rPr>
      </w:pPr>
      <w:r w:rsidRPr="00856A5D">
        <w:rPr>
          <w:rFonts w:hint="cs"/>
          <w:rtl/>
        </w:rPr>
        <w:t>ط)</w:t>
      </w:r>
      <w:r w:rsidRPr="00856A5D">
        <w:rPr>
          <w:rFonts w:hint="cs"/>
          <w:rtl/>
        </w:rPr>
        <w:tab/>
        <w:t>نظام معالج</w:t>
      </w:r>
      <w:r>
        <w:rPr>
          <w:rFonts w:hint="cs"/>
          <w:rtl/>
        </w:rPr>
        <w:t>ة شكاوى المجالات الكهرمغنطيسية؛</w:t>
      </w:r>
    </w:p>
    <w:p w:rsidR="00CB5433" w:rsidRPr="00856A5D" w:rsidRDefault="00CB5433" w:rsidP="00550084">
      <w:pPr>
        <w:pStyle w:val="FootnoteText"/>
        <w:jc w:val="left"/>
        <w:rPr>
          <w:rtl/>
        </w:rPr>
      </w:pPr>
      <w:r w:rsidRPr="00856A5D">
        <w:rPr>
          <w:rFonts w:hint="cs"/>
          <w:rtl/>
        </w:rPr>
        <w:t>ي)</w:t>
      </w:r>
      <w:r w:rsidRPr="00856A5D">
        <w:rPr>
          <w:rFonts w:hint="cs"/>
          <w:rtl/>
        </w:rPr>
        <w:tab/>
        <w:t>مذكرة دعوة إلى تقديم مقترحات بحث وتطوير بشأن المجالات ال</w:t>
      </w:r>
      <w:r>
        <w:rPr>
          <w:rFonts w:hint="cs"/>
          <w:rtl/>
        </w:rPr>
        <w:t>كهرمغنطيسية</w:t>
      </w:r>
      <w:r w:rsidRPr="00856A5D">
        <w:rPr>
          <w:rFonts w:hint="cs"/>
          <w:rtl/>
        </w:rPr>
        <w:t xml:space="preserve"> </w:t>
      </w:r>
      <w:hyperlink r:id="rId10" w:history="1">
        <w:r w:rsidRPr="004874A5">
          <w:rPr>
            <w:rStyle w:val="Hyperlink"/>
            <w:szCs w:val="18"/>
            <w:lang w:val="fr-CH"/>
          </w:rPr>
          <w:t>http://www.dot.gov.in/sites/default/files/748%</w:t>
        </w:r>
        <w:r w:rsidRPr="003B44CE">
          <w:rPr>
            <w:rStyle w:val="Hyperlink"/>
            <w:szCs w:val="16"/>
            <w:lang w:val="fr-CH"/>
          </w:rPr>
          <w:t>20circular.pdf</w:t>
        </w:r>
      </w:hyperlink>
      <w:r>
        <w:rPr>
          <w:rFonts w:hint="cs"/>
          <w:rtl/>
        </w:rPr>
        <w:t>؛</w:t>
      </w:r>
    </w:p>
    <w:p w:rsidR="00CB5433" w:rsidRPr="003B44CE" w:rsidRDefault="00CB5433" w:rsidP="00550084">
      <w:pPr>
        <w:pStyle w:val="FootnoteText"/>
        <w:rPr>
          <w:rtl/>
        </w:rPr>
      </w:pPr>
      <w:r w:rsidRPr="003B44CE">
        <w:rPr>
          <w:rFonts w:hint="cs"/>
          <w:rtl/>
        </w:rPr>
        <w:t>ك)</w:t>
      </w:r>
      <w:r w:rsidRPr="003B44CE">
        <w:rPr>
          <w:rFonts w:hint="cs"/>
          <w:rtl/>
        </w:rPr>
        <w:tab/>
        <w:t>انطوت العروض الهندية في مدينة تورينو الإيطالية خلال ورشة العمل التي عقدها الاتحاد بشأن المجالات الكهرمغنطيسية في</w:t>
      </w:r>
      <w:r>
        <w:rPr>
          <w:rFonts w:hint="eastAsia"/>
          <w:rtl/>
        </w:rPr>
        <w:t> </w:t>
      </w:r>
      <w:r w:rsidRPr="003B44CE">
        <w:t>9</w:t>
      </w:r>
      <w:r>
        <w:rPr>
          <w:rFonts w:hint="eastAsia"/>
          <w:rtl/>
        </w:rPr>
        <w:t> </w:t>
      </w:r>
      <w:r w:rsidRPr="003B44CE">
        <w:rPr>
          <w:rFonts w:hint="cs"/>
          <w:rtl/>
        </w:rPr>
        <w:t xml:space="preserve">مايو </w:t>
      </w:r>
      <w:r w:rsidRPr="003B44CE">
        <w:t>2013</w:t>
      </w:r>
      <w:r w:rsidRPr="003B44CE">
        <w:rPr>
          <w:rFonts w:hint="cs"/>
          <w:rtl/>
        </w:rPr>
        <w:t xml:space="preserve"> على النحو المشار إليه أدناه كذلك على مجموعة جديدة من الإسهامات بشأن استعراض السياسات المتعلقة بالمجالات الكهرمغنطيسية والامتثال </w:t>
      </w:r>
      <w:r>
        <w:rPr>
          <w:rFonts w:hint="cs"/>
          <w:rtl/>
        </w:rPr>
        <w:t>-</w:t>
      </w:r>
      <w:r w:rsidRPr="003B44CE">
        <w:rPr>
          <w:rFonts w:hint="cs"/>
          <w:rtl/>
        </w:rPr>
        <w:t xml:space="preserve"> لمحة عامة على السياسة الهندية </w:t>
      </w:r>
      <w:r w:rsidRPr="003B44CE">
        <w:rPr>
          <w:rtl/>
        </w:rPr>
        <w:t>–</w:t>
      </w:r>
      <w:r w:rsidRPr="003B44CE">
        <w:rPr>
          <w:rFonts w:hint="cs"/>
          <w:rtl/>
        </w:rPr>
        <w:t xml:space="preserve"> "إشعاعات المجالات الكهرمغنطيسية</w:t>
      </w:r>
      <w:r>
        <w:rPr>
          <w:rFonts w:hint="eastAsia"/>
          <w:rtl/>
        </w:rPr>
        <w:t> </w:t>
      </w:r>
      <w:r>
        <w:t>(EMF)</w:t>
      </w:r>
      <w:r w:rsidRPr="003B44CE">
        <w:rPr>
          <w:rFonts w:hint="cs"/>
          <w:rtl/>
        </w:rPr>
        <w:t xml:space="preserve"> من الأبراج وأجهزة اليد المتنقلة"،</w:t>
      </w:r>
      <w:r>
        <w:br/>
      </w:r>
      <w:hyperlink r:id="rId11" w:history="1">
        <w:hyperlink r:id="rId12" w:history="1">
          <w:r w:rsidRPr="00D012B8">
            <w:rPr>
              <w:rStyle w:val="Hyperlink"/>
              <w:spacing w:val="-4"/>
              <w:szCs w:val="16"/>
              <w:lang w:val="fr-CH"/>
            </w:rPr>
            <w:t>http://www.itu.int/en/ITU-T/climatechange/emf-1305/Documents/Presentations/s2part2p3-RKBhatnagar.pdf</w:t>
          </w:r>
        </w:hyperlink>
      </w:hyperlink>
      <w:r w:rsidRPr="003B44CE">
        <w:rPr>
          <w:rFonts w:hint="eastAsia"/>
          <w:rtl/>
        </w:rPr>
        <w:t> </w:t>
      </w:r>
      <w:r w:rsidRPr="003B44CE">
        <w:rPr>
          <w:rFonts w:hint="cs"/>
          <w:rtl/>
        </w:rPr>
        <w:t xml:space="preserve">- نتائج الدراسات الهندية بشأن الامتثال فيما يتعلق بالمجالات الكهرمغنطيسية في الشبكات والأجهزة، </w:t>
      </w:r>
      <w:hyperlink r:id="rId13" w:history="1">
        <w:r w:rsidRPr="003B44CE">
          <w:rPr>
            <w:rStyle w:val="Hyperlink"/>
            <w:spacing w:val="-2"/>
            <w:szCs w:val="16"/>
            <w:lang w:val="fr-CH"/>
          </w:rPr>
          <w:t>http://www.itu.int/en/ITU-T/climatechange/emf-1305/Documents/Presentations/s3p5-RKBhatnagar.pdf</w:t>
        </w:r>
      </w:hyperlink>
      <w:r w:rsidRPr="003B44CE">
        <w:rPr>
          <w:rFonts w:hint="cs"/>
          <w:rtl/>
        </w:rPr>
        <w:t>؛</w:t>
      </w:r>
    </w:p>
  </w:footnote>
  <w:footnote w:id="13">
    <w:p w:rsidR="00CB5433" w:rsidRPr="00044449" w:rsidRDefault="00CB5433" w:rsidP="00945CCF">
      <w:pPr>
        <w:pStyle w:val="FootnoteText"/>
        <w:rPr>
          <w:rtl/>
        </w:rPr>
      </w:pPr>
      <w:r w:rsidRPr="00044449">
        <w:rPr>
          <w:rStyle w:val="FootnoteReference"/>
          <w:rFonts w:cs="Simplified Arabic"/>
        </w:rPr>
        <w:footnoteRef/>
      </w:r>
      <w:r w:rsidRPr="00044449">
        <w:rPr>
          <w:rFonts w:hint="cs"/>
          <w:rtl/>
          <w:lang w:bidi="ar-LB"/>
        </w:rPr>
        <w:tab/>
        <w:t xml:space="preserve">الإطار الخاص بمنظمة الصحة العالمية لوضع معايير المجالات الكهرمغنطيسية </w:t>
      </w:r>
      <w:r>
        <w:rPr>
          <w:rFonts w:hint="cs"/>
          <w:rtl/>
          <w:lang w:bidi="ar-LB"/>
        </w:rPr>
        <w:t>القائمة على الصحة</w:t>
      </w:r>
      <w:r>
        <w:rPr>
          <w:rFonts w:hint="cs"/>
          <w:rtl/>
        </w:rPr>
        <w:t xml:space="preserve">، </w:t>
      </w:r>
      <w:r>
        <w:t>2006</w:t>
      </w:r>
      <w:r>
        <w:rPr>
          <w:rFonts w:hint="cs"/>
          <w:rtl/>
        </w:rPr>
        <w:t xml:space="preserve"> متاح في: </w:t>
      </w:r>
      <w:hyperlink r:id="rId14" w:history="1">
        <w:r w:rsidRPr="00540DDC">
          <w:rPr>
            <w:rStyle w:val="Hyperlink"/>
            <w:szCs w:val="18"/>
            <w:lang w:val="fr-CH"/>
          </w:rPr>
          <w:t>http://www.who.int/peh-emf/standards/framework/en/index.html</w:t>
        </w:r>
      </w:hyperlink>
      <w:r>
        <w:rPr>
          <w:rStyle w:val="Hyperlink"/>
          <w:rFonts w:hint="cs"/>
          <w:szCs w:val="18"/>
          <w:rtl/>
          <w:lang w:val="fr-CH"/>
        </w:rPr>
        <w:t>ٍ</w:t>
      </w:r>
      <w:r>
        <w:rPr>
          <w:rFonts w:hint="cs"/>
          <w:rtl/>
        </w:rPr>
        <w:t>.</w:t>
      </w:r>
    </w:p>
  </w:footnote>
  <w:footnote w:id="14">
    <w:p w:rsidR="00CB5433" w:rsidRPr="005816F7" w:rsidRDefault="00CB5433" w:rsidP="00945CCF">
      <w:pPr>
        <w:pStyle w:val="FootnoteText"/>
      </w:pPr>
      <w:r>
        <w:rPr>
          <w:rStyle w:val="FootnoteReference"/>
        </w:rPr>
        <w:footnoteRef/>
      </w:r>
      <w:r>
        <w:rPr>
          <w:rFonts w:hint="cs"/>
          <w:rtl/>
        </w:rPr>
        <w:tab/>
        <w:t xml:space="preserve">الاتحاد الدولي للاتصالات، إرشادات بشأن الامتثال لحدود التعرض البشري للمجالات الكهرمغنطيسية، </w:t>
      </w:r>
      <w:r>
        <w:t>k.52</w:t>
      </w:r>
      <w:r>
        <w:rPr>
          <w:rFonts w:hint="cs"/>
          <w:rtl/>
        </w:rPr>
        <w:t xml:space="preserve">، ديسمبر </w:t>
      </w:r>
      <w:r>
        <w:t>2004</w:t>
      </w:r>
      <w:r>
        <w:rPr>
          <w:rFonts w:hint="cs"/>
          <w:rtl/>
        </w:rPr>
        <w:t>.</w:t>
      </w:r>
    </w:p>
  </w:footnote>
  <w:footnote w:id="15">
    <w:p w:rsidR="00CB5433" w:rsidRPr="005816F7" w:rsidRDefault="00CB5433" w:rsidP="00945CCF">
      <w:pPr>
        <w:pStyle w:val="FootnoteText"/>
      </w:pPr>
      <w:r>
        <w:rPr>
          <w:rStyle w:val="FootnoteReference"/>
        </w:rPr>
        <w:footnoteRef/>
      </w:r>
      <w:r>
        <w:rPr>
          <w:rFonts w:hint="cs"/>
          <w:rtl/>
        </w:rPr>
        <w:tab/>
      </w:r>
      <w:r w:rsidRPr="00044449">
        <w:rPr>
          <w:rFonts w:hint="cs"/>
          <w:rtl/>
          <w:lang w:bidi="ar-LB"/>
        </w:rPr>
        <w:t xml:space="preserve">الإطار الخاص بمنظمة الصحة العالمية لوضع معايير المجالات الكهرمغنطيسية </w:t>
      </w:r>
      <w:r>
        <w:rPr>
          <w:rFonts w:hint="cs"/>
          <w:rtl/>
          <w:lang w:bidi="ar-LB"/>
        </w:rPr>
        <w:t>القائمة على الصحة</w:t>
      </w:r>
      <w:r>
        <w:rPr>
          <w:rFonts w:hint="cs"/>
          <w:rtl/>
        </w:rPr>
        <w:t>.</w:t>
      </w:r>
    </w:p>
  </w:footnote>
  <w:footnote w:id="16">
    <w:p w:rsidR="00CB5433" w:rsidRPr="00093A7F" w:rsidRDefault="00CB5433" w:rsidP="00945CCF">
      <w:pPr>
        <w:pStyle w:val="FootnoteText"/>
        <w:rPr>
          <w:rtl/>
        </w:rPr>
      </w:pPr>
      <w:r>
        <w:rPr>
          <w:rStyle w:val="FootnoteReference"/>
        </w:rPr>
        <w:footnoteRef/>
      </w:r>
      <w:r>
        <w:rPr>
          <w:rFonts w:hint="cs"/>
          <w:rtl/>
        </w:rPr>
        <w:tab/>
        <w:t xml:space="preserve">تشريع منظمة الصحة العالمية النموذجي للحماية من المجالات الكهرمغنطيسية، </w:t>
      </w:r>
      <w:r>
        <w:t>2006</w:t>
      </w:r>
      <w:r>
        <w:rPr>
          <w:rFonts w:hint="cs"/>
          <w:rtl/>
        </w:rPr>
        <w:t>، متاح في:</w:t>
      </w:r>
      <w:r>
        <w:rPr>
          <w:rFonts w:hint="cs"/>
          <w:rtl/>
        </w:rPr>
        <w:tab/>
        <w:t xml:space="preserve"> </w:t>
      </w:r>
      <w:r>
        <w:rPr>
          <w:rtl/>
        </w:rPr>
        <w:br/>
      </w:r>
      <w:hyperlink r:id="rId15" w:history="1">
        <w:r w:rsidRPr="00EC277A">
          <w:rPr>
            <w:rStyle w:val="Hyperlink"/>
            <w:szCs w:val="18"/>
          </w:rPr>
          <w:t>http://www.who.int/entity/peh-emf/standards/emf_model/en/index.html</w:t>
        </w:r>
      </w:hyperlink>
      <w:r>
        <w:rPr>
          <w:rFonts w:hint="cs"/>
          <w:rtl/>
        </w:rPr>
        <w:t>.</w:t>
      </w:r>
    </w:p>
  </w:footnote>
  <w:footnote w:id="17">
    <w:p w:rsidR="00CB5433" w:rsidRPr="00044449" w:rsidRDefault="00CB5433" w:rsidP="00945CCF">
      <w:pPr>
        <w:pStyle w:val="FootnoteText"/>
        <w:rPr>
          <w:rtl/>
          <w:lang w:bidi="ar-LB"/>
        </w:rPr>
      </w:pPr>
      <w:r w:rsidRPr="00044449">
        <w:rPr>
          <w:rStyle w:val="FootnoteReference"/>
          <w:rFonts w:cs="Simplified Arabic"/>
        </w:rPr>
        <w:footnoteRef/>
      </w:r>
      <w:r>
        <w:rPr>
          <w:rFonts w:hint="cs"/>
          <w:rtl/>
        </w:rPr>
        <w:tab/>
      </w:r>
      <w:r w:rsidRPr="00044449">
        <w:rPr>
          <w:rFonts w:hint="cs"/>
          <w:rtl/>
          <w:lang w:bidi="ar-LB"/>
        </w:rPr>
        <w:t>كتيب الاتحاد ال</w:t>
      </w:r>
      <w:r>
        <w:rPr>
          <w:rFonts w:hint="cs"/>
          <w:rtl/>
          <w:lang w:bidi="ar-LB"/>
        </w:rPr>
        <w:t>دولي للاتصالات عن مراقبة الطيف،</w:t>
      </w:r>
      <w:r>
        <w:rPr>
          <w:rFonts w:hint="cs"/>
          <w:rtl/>
        </w:rPr>
        <w:t xml:space="preserve"> </w:t>
      </w:r>
      <w:r>
        <w:t>2011</w:t>
      </w:r>
      <w:r>
        <w:rPr>
          <w:rFonts w:hint="cs"/>
          <w:rtl/>
        </w:rPr>
        <w:t xml:space="preserve">، متاح في: </w:t>
      </w:r>
      <w:hyperlink r:id="rId16" w:history="1">
        <w:r w:rsidRPr="00EC277A">
          <w:rPr>
            <w:rStyle w:val="Hyperlink"/>
            <w:szCs w:val="18"/>
          </w:rPr>
          <w:t>http://www.itu.int/pub/R-HDB-23-2011</w:t>
        </w:r>
      </w:hyperlink>
      <w:r>
        <w:rPr>
          <w:rFonts w:hint="cs"/>
          <w:rtl/>
          <w:lang w:bidi="ar-LB"/>
        </w:rPr>
        <w:t>.</w:t>
      </w:r>
    </w:p>
  </w:footnote>
  <w:footnote w:id="18">
    <w:p w:rsidR="00CB5433" w:rsidRPr="00A037B6" w:rsidRDefault="00CB5433" w:rsidP="00945CCF">
      <w:pPr>
        <w:pStyle w:val="FootnoteText"/>
        <w:rPr>
          <w:lang w:bidi="ar-LB"/>
        </w:rPr>
      </w:pPr>
      <w:r w:rsidRPr="00A037B6">
        <w:rPr>
          <w:rStyle w:val="FootnoteReference"/>
          <w:rFonts w:cs="Simplified Arabic"/>
        </w:rPr>
        <w:footnoteRef/>
      </w:r>
      <w:r w:rsidRPr="00A037B6">
        <w:rPr>
          <w:rFonts w:hint="cs"/>
          <w:rtl/>
          <w:lang w:bidi="ar-LB"/>
        </w:rPr>
        <w:tab/>
      </w:r>
      <w:r w:rsidRPr="00842C95">
        <w:rPr>
          <w:rFonts w:hint="cs"/>
          <w:rtl/>
          <w:lang w:bidi="ar-LB"/>
        </w:rPr>
        <w:t xml:space="preserve">الفصل </w:t>
      </w:r>
      <w:r w:rsidRPr="00842C95">
        <w:rPr>
          <w:lang w:bidi="ar-LB"/>
        </w:rPr>
        <w:t>6.5</w:t>
      </w:r>
      <w:r w:rsidRPr="00842C95">
        <w:rPr>
          <w:rFonts w:hint="cs"/>
          <w:rtl/>
          <w:lang w:bidi="ar-LB"/>
        </w:rPr>
        <w:t xml:space="preserve"> من كتيب الاتحاد الدولي للاتصالات عن مراقبة الطيف</w:t>
      </w:r>
      <w:r>
        <w:rPr>
          <w:rFonts w:hint="cs"/>
          <w:rtl/>
          <w:lang w:bidi="ar-LB"/>
        </w:rPr>
        <w:t>.</w:t>
      </w:r>
    </w:p>
  </w:footnote>
  <w:footnote w:id="19">
    <w:p w:rsidR="00CB5433" w:rsidRPr="00842C95" w:rsidRDefault="00CB5433" w:rsidP="00945CCF">
      <w:pPr>
        <w:pStyle w:val="FootnoteText"/>
        <w:rPr>
          <w:rtl/>
          <w:lang w:bidi="ar-LB"/>
        </w:rPr>
      </w:pPr>
      <w:r w:rsidRPr="00842C95">
        <w:rPr>
          <w:rStyle w:val="FootnoteReference"/>
          <w:rFonts w:cs="Simplified Arabic"/>
        </w:rPr>
        <w:footnoteRef/>
      </w:r>
      <w:r>
        <w:rPr>
          <w:rFonts w:hint="cs"/>
          <w:rtl/>
          <w:lang w:bidi="ar-LB"/>
        </w:rPr>
        <w:tab/>
      </w:r>
      <w:r w:rsidRPr="00842C95">
        <w:rPr>
          <w:rFonts w:hint="cs"/>
          <w:rtl/>
          <w:lang w:bidi="ar-LB"/>
        </w:rPr>
        <w:t xml:space="preserve">الفصل </w:t>
      </w:r>
      <w:r w:rsidRPr="00842C95">
        <w:rPr>
          <w:lang w:bidi="ar-LB"/>
        </w:rPr>
        <w:t>6.5</w:t>
      </w:r>
      <w:r w:rsidRPr="00842C95">
        <w:rPr>
          <w:rFonts w:hint="cs"/>
          <w:rtl/>
          <w:lang w:bidi="ar-LB"/>
        </w:rPr>
        <w:t xml:space="preserve"> من كتيب الاتحاد الدولي للاتصالات عن مراقبة الطيف</w:t>
      </w:r>
      <w:r>
        <w:rPr>
          <w:rFonts w:hint="cs"/>
          <w:rtl/>
          <w:lang w:bidi="ar-LB"/>
        </w:rPr>
        <w:t>.</w:t>
      </w:r>
    </w:p>
  </w:footnote>
  <w:footnote w:id="20">
    <w:p w:rsidR="00CB5433" w:rsidRPr="00C6686D" w:rsidRDefault="00CB5433" w:rsidP="00945CCF">
      <w:pPr>
        <w:pStyle w:val="FootnoteText"/>
      </w:pPr>
      <w:r>
        <w:rPr>
          <w:rStyle w:val="FootnoteReference"/>
        </w:rPr>
        <w:footnoteRef/>
      </w:r>
      <w:r>
        <w:rPr>
          <w:rFonts w:hint="cs"/>
          <w:rtl/>
        </w:rPr>
        <w:tab/>
      </w:r>
      <w:hyperlink r:id="rId17" w:history="1">
        <w:r w:rsidRPr="00E955F9">
          <w:rPr>
            <w:rStyle w:val="Hyperlink"/>
          </w:rPr>
          <w:t>http:/www.sartick.com/</w:t>
        </w:r>
      </w:hyperlink>
      <w:r>
        <w:rPr>
          <w:rFonts w:hint="cs"/>
          <w:rtl/>
        </w:rPr>
        <w:t>.</w:t>
      </w:r>
    </w:p>
  </w:footnote>
  <w:footnote w:id="21">
    <w:p w:rsidR="00CB5433" w:rsidRPr="00CB5D12" w:rsidRDefault="00CB5433" w:rsidP="00215612">
      <w:pPr>
        <w:pStyle w:val="FootnoteText"/>
        <w:bidi w:val="0"/>
        <w:rPr>
          <w:szCs w:val="18"/>
        </w:rPr>
      </w:pPr>
      <w:r w:rsidRPr="00FA6CE1">
        <w:rPr>
          <w:rStyle w:val="FootnoteReference"/>
          <w:lang w:val="en-US"/>
        </w:rPr>
        <w:t>1</w:t>
      </w:r>
      <w:r>
        <w:t xml:space="preserve"> </w:t>
      </w:r>
      <w:r>
        <w:rPr>
          <w:szCs w:val="18"/>
        </w:rPr>
        <w:tab/>
      </w:r>
      <w:r w:rsidRPr="00CB5D12">
        <w:rPr>
          <w:szCs w:val="18"/>
        </w:rPr>
        <w:t xml:space="preserve">See Mazar H. 2009a </w:t>
      </w:r>
      <w:hyperlink r:id="rId18" w:history="1">
        <w:r w:rsidRPr="0060799F">
          <w:rPr>
            <w:rStyle w:val="Hyperlink"/>
            <w:szCs w:val="18"/>
          </w:rPr>
          <w:t>An Analysis of Regulatory Frameworks for Wireless Communications, Societal Concerns and Risk: the Case of Radio Frequency (RF) Allocation and Licensing</w:t>
        </w:r>
      </w:hyperlink>
    </w:p>
  </w:footnote>
  <w:footnote w:id="22">
    <w:p w:rsidR="00CB5433" w:rsidRPr="00CB5D12" w:rsidRDefault="00CB5433" w:rsidP="003821A8">
      <w:pPr>
        <w:pStyle w:val="FootnoteText"/>
        <w:bidi w:val="0"/>
      </w:pPr>
      <w:r w:rsidRPr="001970D2">
        <w:rPr>
          <w:rStyle w:val="FootnoteReference"/>
          <w:lang w:val="en-US"/>
        </w:rPr>
        <w:t>1</w:t>
      </w:r>
      <w:r>
        <w:rPr>
          <w:szCs w:val="18"/>
        </w:rPr>
        <w:tab/>
      </w:r>
      <w:r w:rsidRPr="00CB5D12">
        <w:rPr>
          <w:szCs w:val="18"/>
        </w:rPr>
        <w:t xml:space="preserve">See </w:t>
      </w:r>
      <w:r w:rsidRPr="00CB5D12">
        <w:rPr>
          <w:snapToGrid w:val="0"/>
          <w:szCs w:val="18"/>
        </w:rPr>
        <w:t>Mazar H. 2009a and a forthcoming John Wiley &amp; Sons publication, ‘Radio Spectrum Management:  Policies, Regulations, Standards and Techniques’, chapter 13 - Limitations to Radio Frequency Human Exposure.</w:t>
      </w:r>
    </w:p>
  </w:footnote>
  <w:footnote w:id="23">
    <w:p w:rsidR="00CB5433" w:rsidRPr="00D25AD1" w:rsidRDefault="00CB5433" w:rsidP="003821A8">
      <w:pPr>
        <w:pStyle w:val="FootnoteText"/>
        <w:bidi w:val="0"/>
        <w:rPr>
          <w:szCs w:val="18"/>
          <w:lang w:eastAsia="en-GB"/>
        </w:rPr>
      </w:pPr>
      <w:r w:rsidRPr="001970D2">
        <w:rPr>
          <w:rStyle w:val="FootnoteReference"/>
          <w:lang w:val="en-US"/>
        </w:rPr>
        <w:t>2</w:t>
      </w:r>
      <w:r>
        <w:rPr>
          <w:szCs w:val="18"/>
          <w:lang w:eastAsia="en-GB"/>
        </w:rPr>
        <w:tab/>
      </w:r>
      <w:r w:rsidRPr="00D25AD1">
        <w:rPr>
          <w:szCs w:val="18"/>
          <w:lang w:eastAsia="en-GB"/>
        </w:rPr>
        <w:t xml:space="preserve">ICNIRP1998:509 table 4; EC 1999/519, Annex III, Table 1; FCC 1997:75 (and </w:t>
      </w:r>
      <w:r w:rsidRPr="00D25AD1">
        <w:rPr>
          <w:szCs w:val="18"/>
        </w:rPr>
        <w:t>FCC 2006 CFR 47 § 2.1093).</w:t>
      </w:r>
    </w:p>
  </w:footnote>
  <w:footnote w:id="24">
    <w:p w:rsidR="00CB5433" w:rsidRPr="00D25AD1" w:rsidRDefault="00CB5433" w:rsidP="003821A8">
      <w:pPr>
        <w:pStyle w:val="FootnoteText"/>
        <w:bidi w:val="0"/>
        <w:rPr>
          <w:szCs w:val="18"/>
          <w:lang w:eastAsia="en-GB"/>
        </w:rPr>
      </w:pPr>
      <w:r w:rsidRPr="001970D2">
        <w:rPr>
          <w:rStyle w:val="FootnoteReference"/>
          <w:lang w:val="en-US"/>
        </w:rPr>
        <w:t>3</w:t>
      </w:r>
      <w:r>
        <w:rPr>
          <w:szCs w:val="18"/>
          <w:lang w:eastAsia="en-GB"/>
        </w:rPr>
        <w:tab/>
      </w:r>
      <w:r w:rsidRPr="00D25AD1">
        <w:rPr>
          <w:szCs w:val="18"/>
          <w:lang w:eastAsia="en-GB"/>
        </w:rPr>
        <w:t>Even the averaging is more stringent in the US, as the limit is averaged over one gram (FCC 2001:75), and not 10 grams as in ICNIRP 1998</w:t>
      </w:r>
      <w:r w:rsidRPr="00D25AD1">
        <w:rPr>
          <w:color w:val="00FF00"/>
          <w:szCs w:val="18"/>
          <w:lang w:eastAsia="en-GB"/>
        </w:rPr>
        <w:t>.</w:t>
      </w:r>
      <w:r w:rsidRPr="00D25AD1">
        <w:rPr>
          <w:szCs w:val="18"/>
          <w:lang w:eastAsia="en-GB"/>
        </w:rPr>
        <w:t xml:space="preserve"> Following changes in the IEEE C95.1-2005 standard, the US ANSI may adopt in the future the less stringent European level for SAR and averaging.</w:t>
      </w:r>
    </w:p>
  </w:footnote>
  <w:footnote w:id="25">
    <w:p w:rsidR="00CB5433" w:rsidRPr="00C20DC1" w:rsidRDefault="00CB5433" w:rsidP="00215612">
      <w:pPr>
        <w:pStyle w:val="FootnoteText"/>
        <w:bidi w:val="0"/>
      </w:pPr>
      <w:r w:rsidRPr="00C20DC1">
        <w:rPr>
          <w:rStyle w:val="FootnoteReference"/>
          <w:lang w:val="en-GB"/>
        </w:rPr>
        <w:t>*</w:t>
      </w:r>
      <w:r>
        <w:t xml:space="preserve"> </w:t>
      </w:r>
      <w:r>
        <w:tab/>
      </w:r>
      <w:hyperlink r:id="rId19" w:history="1">
        <w:r w:rsidRPr="0060799F">
          <w:rPr>
            <w:rStyle w:val="Hyperlink"/>
            <w:szCs w:val="19"/>
          </w:rPr>
          <w:t>http://www.itu.int/ITU-D/study_groups/SGP_2010-2014/doc/rgq/2010/D10-RGQ23.1-en.pdf</w:t>
        </w:r>
      </w:hyperlink>
    </w:p>
  </w:footnote>
  <w:footnote w:id="26">
    <w:p w:rsidR="00CB5433" w:rsidRPr="00FA6CE1" w:rsidRDefault="00CB5433" w:rsidP="00215612">
      <w:pPr>
        <w:pStyle w:val="FootnoteText"/>
        <w:bidi w:val="0"/>
      </w:pPr>
      <w:r w:rsidRPr="00FA6CE1">
        <w:rPr>
          <w:rStyle w:val="FootnoteReference"/>
          <w:lang w:val="en-US"/>
        </w:rPr>
        <w:t>*</w:t>
      </w:r>
      <w:r>
        <w:t xml:space="preserve"> </w:t>
      </w:r>
      <w:r>
        <w:tab/>
      </w:r>
      <w:hyperlink r:id="rId20" w:history="1">
        <w:r w:rsidRPr="0060799F">
          <w:rPr>
            <w:rStyle w:val="Hyperlink"/>
            <w:szCs w:val="19"/>
          </w:rPr>
          <w:t>http://www.itu.int/pub/T-RES-T.72-2012</w:t>
        </w:r>
      </w:hyperlink>
    </w:p>
  </w:footnote>
  <w:footnote w:id="27">
    <w:p w:rsidR="00CB5433" w:rsidRPr="00916816" w:rsidRDefault="00CB5433" w:rsidP="00215612">
      <w:pPr>
        <w:pStyle w:val="FootnoteText"/>
        <w:bidi w:val="0"/>
      </w:pPr>
      <w:r w:rsidRPr="00FA6CE1">
        <w:rPr>
          <w:rStyle w:val="FootnoteReference"/>
          <w:lang w:val="en-US"/>
        </w:rPr>
        <w:t>1</w:t>
      </w:r>
      <w:r>
        <w:t xml:space="preserve"> </w:t>
      </w:r>
      <w:r>
        <w:tab/>
      </w:r>
      <w:r w:rsidRPr="00415A34">
        <w:rPr>
          <w:sz w:val="19"/>
          <w:szCs w:val="19"/>
        </w:rPr>
        <w:t>These include the least developed countries, small island developing states, landlocked developing countries and countries with economies in transition.</w:t>
      </w:r>
    </w:p>
  </w:footnote>
  <w:footnote w:id="28">
    <w:p w:rsidR="00CB5433" w:rsidRPr="00BC0DB7" w:rsidRDefault="00CB5433" w:rsidP="00215612">
      <w:pPr>
        <w:pStyle w:val="FootnoteText"/>
        <w:bidi w:val="0"/>
      </w:pPr>
      <w:r w:rsidRPr="00BC0DB7">
        <w:rPr>
          <w:rStyle w:val="FootnoteReference"/>
          <w:lang w:val="en-US"/>
        </w:rPr>
        <w:t>*</w:t>
      </w:r>
      <w:r>
        <w:t xml:space="preserve"> </w:t>
      </w:r>
      <w:r>
        <w:tab/>
      </w:r>
      <w:hyperlink r:id="rId21" w:history="1">
        <w:r w:rsidRPr="0060799F">
          <w:rPr>
            <w:rStyle w:val="Hyperlink"/>
            <w:szCs w:val="19"/>
          </w:rPr>
          <w:t>http://www.itu.int/ITU-D/conferences/wtdc/2010/pdf/WTDC10_DraftPreliminaryReport.pdf</w:t>
        </w:r>
      </w:hyperlink>
      <w:r>
        <w:t xml:space="preserve"> </w:t>
      </w:r>
    </w:p>
  </w:footnote>
  <w:footnote w:id="29">
    <w:p w:rsidR="00CB5433" w:rsidRPr="00061F17" w:rsidRDefault="00CB5433" w:rsidP="00215612">
      <w:pPr>
        <w:pStyle w:val="FootnoteText"/>
        <w:bidi w:val="0"/>
      </w:pPr>
      <w:r w:rsidRPr="00FA6CE1">
        <w:rPr>
          <w:rStyle w:val="FootnoteReference"/>
          <w:lang w:val="en-US"/>
        </w:rPr>
        <w:t>1</w:t>
      </w:r>
      <w:r w:rsidRPr="00061F17">
        <w:t xml:space="preserve"> </w:t>
      </w:r>
      <w:r>
        <w:tab/>
      </w:r>
      <w:r w:rsidRPr="00061F17">
        <w:t xml:space="preserve">These include the least developed countries, small island developing states, landlocked developing countries and countries with economies in transition. </w:t>
      </w:r>
    </w:p>
  </w:footnote>
  <w:footnote w:id="30">
    <w:p w:rsidR="00CB5433" w:rsidRPr="00BC0DB7" w:rsidRDefault="00CB5433" w:rsidP="00215612">
      <w:pPr>
        <w:pStyle w:val="FootnoteText"/>
        <w:bidi w:val="0"/>
      </w:pPr>
      <w:r w:rsidRPr="00BC0DB7">
        <w:rPr>
          <w:rStyle w:val="FootnoteReference"/>
          <w:lang w:val="en-GB"/>
        </w:rPr>
        <w:t>*</w:t>
      </w:r>
      <w:r>
        <w:t xml:space="preserve"> </w:t>
      </w:r>
      <w:r>
        <w:tab/>
      </w:r>
      <w:hyperlink r:id="rId22" w:history="1">
        <w:r w:rsidRPr="0060799F">
          <w:rPr>
            <w:rStyle w:val="Hyperlink"/>
            <w:szCs w:val="19"/>
          </w:rPr>
          <w:t>http://www.itu.int/pub/S-CONF-ACTF-2010/en</w:t>
        </w:r>
      </w:hyperlink>
    </w:p>
  </w:footnote>
  <w:footnote w:id="31">
    <w:p w:rsidR="00CB5433" w:rsidRPr="00FA6CE1" w:rsidRDefault="00CB5433" w:rsidP="00215612">
      <w:pPr>
        <w:pStyle w:val="FootnoteText"/>
        <w:bidi w:val="0"/>
        <w:rPr>
          <w:rStyle w:val="FootnoteTextChar"/>
        </w:rPr>
      </w:pPr>
      <w:r w:rsidRPr="00061F17">
        <w:rPr>
          <w:rStyle w:val="FootnoteReference"/>
          <w:szCs w:val="19"/>
          <w:lang w:val="en-US"/>
        </w:rPr>
        <w:t>1</w:t>
      </w:r>
      <w:r w:rsidRPr="00FA6CE1">
        <w:tab/>
      </w:r>
      <w:r w:rsidRPr="00FA6CE1">
        <w:rPr>
          <w:rStyle w:val="FootnoteTextChar"/>
        </w:rPr>
        <w:t xml:space="preserve">Guidelines for limiting exposure to time-varying electric, magnetic and electromagnetic fields (up to 300 GHz) – </w:t>
      </w:r>
      <w:hyperlink r:id="rId23" w:history="1">
        <w:r w:rsidRPr="00667A32">
          <w:rPr>
            <w:rStyle w:val="Hyperlink"/>
            <w:bCs/>
            <w:szCs w:val="18"/>
          </w:rPr>
          <w:t>http://www.icnirp.de/documents/emfgdl.pdf</w:t>
        </w:r>
      </w:hyperlink>
      <w:r w:rsidRPr="00FA6CE1">
        <w:rPr>
          <w:rStyle w:val="FootnoteTextChar"/>
        </w:rPr>
        <w:t>.</w:t>
      </w:r>
      <w:r>
        <w:rPr>
          <w:rStyle w:val="FootnoteTextChar"/>
        </w:rPr>
        <w:t xml:space="preserve"> </w:t>
      </w:r>
    </w:p>
  </w:footnote>
  <w:footnote w:id="32">
    <w:p w:rsidR="00CB5433" w:rsidRPr="00667A32" w:rsidRDefault="00CB5433" w:rsidP="00215612">
      <w:pPr>
        <w:pStyle w:val="FootnoteText"/>
        <w:bidi w:val="0"/>
        <w:rPr>
          <w:rStyle w:val="FootnoteTextChar"/>
          <w:b/>
          <w:bCs/>
          <w:szCs w:val="18"/>
        </w:rPr>
      </w:pPr>
      <w:r w:rsidRPr="00061F17">
        <w:rPr>
          <w:rStyle w:val="FootnoteReference"/>
          <w:szCs w:val="19"/>
          <w:lang w:val="en-US"/>
        </w:rPr>
        <w:t>2</w:t>
      </w:r>
      <w:r w:rsidRPr="00FA6CE1">
        <w:tab/>
        <w:t>IEEE Std C95.1™-2005, IEEE standard for safety levels with respect to human exposure to radio frequency electromagnetic fields, 3 kHz to 300 GHz</w:t>
      </w:r>
      <w:r w:rsidRPr="00667A32">
        <w:rPr>
          <w:rStyle w:val="FootnoteTextChar"/>
          <w:b/>
          <w:szCs w:val="18"/>
        </w:rPr>
        <w:t>.</w:t>
      </w:r>
    </w:p>
  </w:footnote>
  <w:footnote w:id="33">
    <w:p w:rsidR="00CB5433" w:rsidRPr="008B2D4E" w:rsidRDefault="00CB5433" w:rsidP="00215612">
      <w:pPr>
        <w:pStyle w:val="FootnoteText"/>
        <w:bidi w:val="0"/>
      </w:pPr>
      <w:r w:rsidRPr="008B2D4E">
        <w:rPr>
          <w:rStyle w:val="FootnoteReference"/>
          <w:lang w:val="en-GB"/>
        </w:rPr>
        <w:t>*</w:t>
      </w:r>
      <w:r>
        <w:t xml:space="preserve"> </w:t>
      </w:r>
      <w:r>
        <w:tab/>
      </w:r>
      <w:hyperlink r:id="rId24" w:history="1">
        <w:r w:rsidRPr="0060799F">
          <w:rPr>
            <w:rStyle w:val="Hyperlink"/>
            <w:bCs/>
            <w:szCs w:val="19"/>
          </w:rPr>
          <w:t>http://www.itu.int/md/D10-RGQ23.1-INF-0004/</w:t>
        </w:r>
      </w:hyperlink>
    </w:p>
  </w:footnote>
  <w:footnote w:id="34">
    <w:p w:rsidR="00CB5433" w:rsidRPr="008B2D4E" w:rsidRDefault="00CB5433" w:rsidP="00215612">
      <w:pPr>
        <w:pStyle w:val="FootnoteText"/>
        <w:bidi w:val="0"/>
      </w:pPr>
      <w:r w:rsidRPr="008B2D4E">
        <w:rPr>
          <w:rStyle w:val="FootnoteReference"/>
          <w:lang w:val="en-GB"/>
        </w:rPr>
        <w:t>*</w:t>
      </w:r>
      <w:r>
        <w:t xml:space="preserve"> </w:t>
      </w:r>
      <w:r>
        <w:tab/>
      </w:r>
      <w:hyperlink r:id="rId25" w:history="1">
        <w:r w:rsidRPr="0060799F">
          <w:rPr>
            <w:rStyle w:val="Hyperlink"/>
            <w:bCs/>
            <w:szCs w:val="19"/>
          </w:rPr>
          <w:t>http://www.itu.int/ITU-D/CDS/sg/rgqlist.asp?lg=1&amp;sp=2010&amp;rgq=D10-RGQ23.1&amp;stg=1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0A316A">
    <w:pPr>
      <w:pStyle w:val="Header"/>
    </w:pPr>
    <w:r>
      <w:rPr>
        <w:rStyle w:val="PageNumber"/>
        <w:lang w:val="fr-CH"/>
      </w:rPr>
      <w:t>Q</w:t>
    </w:r>
    <w:r w:rsidRPr="002D4FCA">
      <w:rPr>
        <w:lang w:val="fr-CH"/>
      </w:rPr>
      <w:t>uestion</w:t>
    </w:r>
    <w:r>
      <w:rPr>
        <w:lang w:val="fr-CH"/>
      </w:rPr>
      <w:t xml:space="preserve"> number + title</w:t>
    </w:r>
  </w:p>
  <w:p w:rsidR="00CB5433" w:rsidRPr="00FB79B8" w:rsidRDefault="00CB5433"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E11D69">
    <w:pPr>
      <w:pStyle w:val="Heade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p w:rsidR="00CB5433" w:rsidRPr="00E11D69" w:rsidRDefault="00CB5433"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E11D69" w:rsidRDefault="00CB5433" w:rsidP="00E11D69">
    <w:pPr>
      <w:pStyle w:val="Heade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E11D69">
    <w:pPr>
      <w:pStyle w:val="Heade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p w:rsidR="00CB5433" w:rsidRPr="00E11D69" w:rsidRDefault="00CB5433" w:rsidP="000A316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CE6B55" w:rsidRDefault="00CB5433" w:rsidP="0009557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E11D69">
    <w:pPr>
      <w:pStyle w:val="Heade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p w:rsidR="00CB5433" w:rsidRPr="00E11D69" w:rsidRDefault="00CB5433" w:rsidP="000A316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Default="00CB5433" w:rsidP="0009557F">
    <w:pPr>
      <w:pStyle w:val="Heade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p w:rsidR="00CB5433" w:rsidRPr="00E11D69" w:rsidRDefault="00CB5433" w:rsidP="0009557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433" w:rsidRPr="00B94169" w:rsidRDefault="00CB5433" w:rsidP="00B94169">
    <w:pPr>
      <w:pStyle w:val="Header"/>
      <w:rPr>
        <w:rtl/>
      </w:rPr>
    </w:pPr>
    <w:r>
      <w:rPr>
        <w:rStyle w:val="PageNumber"/>
        <w:rFonts w:hint="cs"/>
        <w:rtl/>
        <w:lang w:val="fr-CH"/>
      </w:rPr>
      <w:t xml:space="preserve">المسألة </w:t>
    </w:r>
    <w:r>
      <w:rPr>
        <w:rStyle w:val="PageNumber"/>
      </w:rPr>
      <w:t>23/1</w:t>
    </w:r>
    <w:r>
      <w:rPr>
        <w:rFonts w:hint="cs"/>
        <w:rtl/>
      </w:rPr>
      <w:t xml:space="preserve"> - </w:t>
    </w:r>
    <w:r w:rsidRPr="00872198">
      <w:rPr>
        <w:rFonts w:ascii="Verdana Bold" w:hAnsi="Verdana Bold" w:hint="cs"/>
        <w:rtl/>
        <w:lang w:bidi="ar-EG"/>
      </w:rPr>
      <w:t>الاستراتيجيات والسياسات المتعلقة بالتعرض البشري للمجالات الكهرمغنطيسية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cs="Times New Roman" w:hint="default"/>
        <w:b w:val="0"/>
        <w:i w:val="0"/>
        <w:sz w:val="1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hint="default"/>
        <w:b w:val="0"/>
        <w:i w:val="0"/>
        <w:sz w:val="18"/>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4307A55"/>
    <w:multiLevelType w:val="hybridMultilevel"/>
    <w:tmpl w:val="E3F497C8"/>
    <w:lvl w:ilvl="0" w:tplc="67581706">
      <w:start w:val="1"/>
      <w:numFmt w:val="decimal"/>
      <w:lvlText w:val="%1."/>
      <w:lvlJc w:val="left"/>
      <w:pPr>
        <w:ind w:left="360" w:hanging="360"/>
      </w:pPr>
      <w:rPr>
        <w:i w:val="0"/>
        <w:iCs w:val="0"/>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1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4">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18"/>
  </w:num>
  <w:num w:numId="4">
    <w:abstractNumId w:val="6"/>
  </w:num>
  <w:num w:numId="5">
    <w:abstractNumId w:val="15"/>
  </w:num>
  <w:num w:numId="6">
    <w:abstractNumId w:val="5"/>
  </w:num>
  <w:num w:numId="7">
    <w:abstractNumId w:val="16"/>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4"/>
  </w:num>
  <w:num w:numId="12">
    <w:abstractNumId w:val="13"/>
  </w:num>
  <w:num w:numId="13">
    <w:abstractNumId w:val="14"/>
  </w:num>
  <w:num w:numId="14">
    <w:abstractNumId w:val="17"/>
  </w:num>
  <w:num w:numId="15">
    <w:abstractNumId w:val="2"/>
  </w:num>
  <w:num w:numId="16">
    <w:abstractNumId w:val="19"/>
  </w:num>
  <w:num w:numId="17">
    <w:abstractNumId w:val="11"/>
  </w:num>
  <w:num w:numId="1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20"/>
    <w:rsid w:val="000012C8"/>
    <w:rsid w:val="0000259F"/>
    <w:rsid w:val="00004160"/>
    <w:rsid w:val="00006221"/>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557F"/>
    <w:rsid w:val="00096433"/>
    <w:rsid w:val="00096922"/>
    <w:rsid w:val="0009716E"/>
    <w:rsid w:val="00097207"/>
    <w:rsid w:val="00097422"/>
    <w:rsid w:val="00097540"/>
    <w:rsid w:val="000A14B5"/>
    <w:rsid w:val="000A316A"/>
    <w:rsid w:val="000A316D"/>
    <w:rsid w:val="000A55BE"/>
    <w:rsid w:val="000A67CB"/>
    <w:rsid w:val="000A71D3"/>
    <w:rsid w:val="000B40AB"/>
    <w:rsid w:val="000C0D53"/>
    <w:rsid w:val="000C36E9"/>
    <w:rsid w:val="000C58D2"/>
    <w:rsid w:val="000D0DCD"/>
    <w:rsid w:val="000D0F63"/>
    <w:rsid w:val="000D35E4"/>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3579"/>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5612"/>
    <w:rsid w:val="00217FBE"/>
    <w:rsid w:val="002208F5"/>
    <w:rsid w:val="00225A80"/>
    <w:rsid w:val="0022728A"/>
    <w:rsid w:val="00234760"/>
    <w:rsid w:val="00234E6B"/>
    <w:rsid w:val="00236A97"/>
    <w:rsid w:val="0023729A"/>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241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1C8F"/>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1A8"/>
    <w:rsid w:val="00382B6B"/>
    <w:rsid w:val="00383BD1"/>
    <w:rsid w:val="00384D7C"/>
    <w:rsid w:val="00385DD4"/>
    <w:rsid w:val="00386439"/>
    <w:rsid w:val="003913F2"/>
    <w:rsid w:val="00395676"/>
    <w:rsid w:val="0039683A"/>
    <w:rsid w:val="00396A3C"/>
    <w:rsid w:val="00396FF6"/>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D687F"/>
    <w:rsid w:val="003E2209"/>
    <w:rsid w:val="003E2368"/>
    <w:rsid w:val="003E3CD1"/>
    <w:rsid w:val="003E52C2"/>
    <w:rsid w:val="003E7BFD"/>
    <w:rsid w:val="003F1667"/>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57455"/>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1CEB"/>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4F7987"/>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084"/>
    <w:rsid w:val="0055091B"/>
    <w:rsid w:val="0055324C"/>
    <w:rsid w:val="00557363"/>
    <w:rsid w:val="00560106"/>
    <w:rsid w:val="00567801"/>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E600A"/>
    <w:rsid w:val="005F2E51"/>
    <w:rsid w:val="005F33E1"/>
    <w:rsid w:val="005F3B9D"/>
    <w:rsid w:val="005F56C9"/>
    <w:rsid w:val="005F64AB"/>
    <w:rsid w:val="005F7A06"/>
    <w:rsid w:val="005F7AAC"/>
    <w:rsid w:val="006023F3"/>
    <w:rsid w:val="00603C3C"/>
    <w:rsid w:val="00604691"/>
    <w:rsid w:val="00604F4D"/>
    <w:rsid w:val="00605A80"/>
    <w:rsid w:val="00607CE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685C"/>
    <w:rsid w:val="006879C3"/>
    <w:rsid w:val="00691200"/>
    <w:rsid w:val="00691670"/>
    <w:rsid w:val="00693D4E"/>
    <w:rsid w:val="00695FF7"/>
    <w:rsid w:val="00696AC6"/>
    <w:rsid w:val="006A03DB"/>
    <w:rsid w:val="006A1881"/>
    <w:rsid w:val="006A1957"/>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0B27"/>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2E2E"/>
    <w:rsid w:val="007633E7"/>
    <w:rsid w:val="00765A3F"/>
    <w:rsid w:val="00770445"/>
    <w:rsid w:val="0078113F"/>
    <w:rsid w:val="007811AC"/>
    <w:rsid w:val="0078387C"/>
    <w:rsid w:val="007914CE"/>
    <w:rsid w:val="007941B1"/>
    <w:rsid w:val="007962E4"/>
    <w:rsid w:val="0079799F"/>
    <w:rsid w:val="007A23B5"/>
    <w:rsid w:val="007A458B"/>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6EDB"/>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3F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5CCF"/>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5A78"/>
    <w:rsid w:val="009B73BF"/>
    <w:rsid w:val="009C1F0D"/>
    <w:rsid w:val="009C280B"/>
    <w:rsid w:val="009C463D"/>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4FAD"/>
    <w:rsid w:val="00A158DC"/>
    <w:rsid w:val="00A16E02"/>
    <w:rsid w:val="00A20B07"/>
    <w:rsid w:val="00A232F4"/>
    <w:rsid w:val="00A23985"/>
    <w:rsid w:val="00A24D4D"/>
    <w:rsid w:val="00A26624"/>
    <w:rsid w:val="00A32C68"/>
    <w:rsid w:val="00A360D2"/>
    <w:rsid w:val="00A372CC"/>
    <w:rsid w:val="00A401B5"/>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2EB"/>
    <w:rsid w:val="00A8294C"/>
    <w:rsid w:val="00A84115"/>
    <w:rsid w:val="00A84237"/>
    <w:rsid w:val="00A90B4F"/>
    <w:rsid w:val="00A9425B"/>
    <w:rsid w:val="00A945A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355"/>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13F1"/>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4169"/>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16920"/>
    <w:rsid w:val="00C20AA1"/>
    <w:rsid w:val="00C210CC"/>
    <w:rsid w:val="00C21D57"/>
    <w:rsid w:val="00C239F6"/>
    <w:rsid w:val="00C24C0A"/>
    <w:rsid w:val="00C25608"/>
    <w:rsid w:val="00C25E36"/>
    <w:rsid w:val="00C26F81"/>
    <w:rsid w:val="00C3027A"/>
    <w:rsid w:val="00C40B7E"/>
    <w:rsid w:val="00C43E84"/>
    <w:rsid w:val="00C45924"/>
    <w:rsid w:val="00C45CD5"/>
    <w:rsid w:val="00C467A2"/>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5433"/>
    <w:rsid w:val="00CB7D21"/>
    <w:rsid w:val="00CB7DA1"/>
    <w:rsid w:val="00CC16B2"/>
    <w:rsid w:val="00CC6596"/>
    <w:rsid w:val="00CD1502"/>
    <w:rsid w:val="00CD1B01"/>
    <w:rsid w:val="00CD1D5B"/>
    <w:rsid w:val="00CD1E6E"/>
    <w:rsid w:val="00CD341E"/>
    <w:rsid w:val="00CD4791"/>
    <w:rsid w:val="00CD5187"/>
    <w:rsid w:val="00CD7815"/>
    <w:rsid w:val="00CE3E78"/>
    <w:rsid w:val="00CE40B1"/>
    <w:rsid w:val="00CE6775"/>
    <w:rsid w:val="00CE67D7"/>
    <w:rsid w:val="00CE68DB"/>
    <w:rsid w:val="00CE6B55"/>
    <w:rsid w:val="00CE7256"/>
    <w:rsid w:val="00CE76FC"/>
    <w:rsid w:val="00CE77E0"/>
    <w:rsid w:val="00CE7F23"/>
    <w:rsid w:val="00CF1AFB"/>
    <w:rsid w:val="00CF22CE"/>
    <w:rsid w:val="00CF29E9"/>
    <w:rsid w:val="00CF44B9"/>
    <w:rsid w:val="00D11894"/>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1D69"/>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4DC1"/>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4588"/>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635"/>
    <w:rsid w:val="00F52B27"/>
    <w:rsid w:val="00F52ECF"/>
    <w:rsid w:val="00F5419E"/>
    <w:rsid w:val="00F604AE"/>
    <w:rsid w:val="00F608DE"/>
    <w:rsid w:val="00F61491"/>
    <w:rsid w:val="00F620CD"/>
    <w:rsid w:val="00F62B12"/>
    <w:rsid w:val="00F6413F"/>
    <w:rsid w:val="00F641A9"/>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4724"/>
    <w:rsid w:val="00F96852"/>
    <w:rsid w:val="00FA0B1A"/>
    <w:rsid w:val="00FA1758"/>
    <w:rsid w:val="00FA17B6"/>
    <w:rsid w:val="00FA470B"/>
    <w:rsid w:val="00FB0769"/>
    <w:rsid w:val="00FB3EE3"/>
    <w:rsid w:val="00FB6739"/>
    <w:rsid w:val="00FB73EC"/>
    <w:rsid w:val="00FB75C9"/>
    <w:rsid w:val="00FB79B8"/>
    <w:rsid w:val="00FC0D2F"/>
    <w:rsid w:val="00FC19DD"/>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footer" w:uiPriority="99"/>
    <w:lsdException w:name="caption" w:qFormat="1"/>
    <w:lsdException w:name="table of figures" w:uiPriority="99"/>
    <w:lsdException w:name="footnote reference" w:uiPriority="99" w:qFormat="1"/>
    <w:lsdException w:name="endnote reference" w:uiPriority="99"/>
    <w:lsdException w:name="endnote text" w:uiPriority="99"/>
    <w:lsdException w:name="Title" w:qFormat="1"/>
    <w:lsdException w:name="Subtitle" w:uiPriority="99"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Elegant" w:uiPriority="99"/>
    <w:lsdException w:name="Table Professional"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9C463D"/>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uiPriority w:val="9"/>
    <w:qFormat/>
    <w:rsid w:val="00457455"/>
    <w:pPr>
      <w:keepNext/>
      <w:keepLines/>
      <w:tabs>
        <w:tab w:val="clear" w:pos="567"/>
        <w:tab w:val="left" w:pos="849"/>
      </w:tabs>
      <w:spacing w:before="400"/>
      <w:ind w:left="849" w:hanging="849"/>
      <w:outlineLvl w:val="0"/>
    </w:pPr>
    <w:rPr>
      <w:rFonts w:eastAsia="Times New Roman"/>
      <w:b/>
      <w:bCs/>
      <w:color w:val="005173"/>
      <w:sz w:val="28"/>
      <w:szCs w:val="36"/>
      <w:lang w:bidi="ar-LB"/>
    </w:rPr>
  </w:style>
  <w:style w:type="paragraph" w:styleId="Heading2">
    <w:name w:val="heading 2"/>
    <w:basedOn w:val="Normal"/>
    <w:next w:val="Normal"/>
    <w:link w:val="Heading2Char"/>
    <w:uiPriority w:val="9"/>
    <w:qFormat/>
    <w:rsid w:val="00CD1502"/>
    <w:pPr>
      <w:keepNext/>
      <w:tabs>
        <w:tab w:val="clear" w:pos="567"/>
        <w:tab w:val="left" w:pos="851"/>
      </w:tabs>
      <w:spacing w:before="240"/>
      <w:ind w:left="851" w:hanging="851"/>
      <w:outlineLvl w:val="1"/>
    </w:pPr>
    <w:rPr>
      <w:rFonts w:asciiTheme="minorHAnsi" w:eastAsia="SimHei" w:hAnsiTheme="minorHAnsi"/>
      <w:b/>
      <w:bCs/>
      <w:color w:val="005173"/>
      <w:sz w:val="24"/>
      <w:szCs w:val="32"/>
    </w:rPr>
  </w:style>
  <w:style w:type="paragraph" w:styleId="Heading3">
    <w:name w:val="heading 3"/>
    <w:basedOn w:val="Heading2"/>
    <w:next w:val="Normal"/>
    <w:link w:val="Heading3Char"/>
    <w:qFormat/>
    <w:rsid w:val="00F20AB2"/>
    <w:pPr>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B413F1"/>
    <w:pPr>
      <w:tabs>
        <w:tab w:val="clear" w:pos="1133"/>
        <w:tab w:val="clear" w:pos="1700"/>
        <w:tab w:val="clear" w:pos="2267"/>
        <w:tab w:val="left" w:pos="1134"/>
        <w:tab w:val="right" w:leader="dot" w:pos="8505"/>
        <w:tab w:val="right" w:pos="8875"/>
        <w:tab w:val="right" w:pos="9071"/>
      </w:tabs>
      <w:spacing w:before="80"/>
      <w:ind w:left="567"/>
      <w:jc w:val="left"/>
    </w:pPr>
    <w:rPr>
      <w:rFonts w:eastAsiaTheme="minorEastAsia"/>
      <w:noProof/>
      <w:sz w:val="22"/>
      <w:u w:color="3366CC"/>
      <w:lang w:eastAsia="zh-CN"/>
    </w:rPr>
  </w:style>
  <w:style w:type="paragraph" w:styleId="TOC1">
    <w:name w:val="toc 1"/>
    <w:basedOn w:val="Normal"/>
    <w:next w:val="Normal"/>
    <w:uiPriority w:val="39"/>
    <w:qFormat/>
    <w:rsid w:val="00B413F1"/>
    <w:pPr>
      <w:tabs>
        <w:tab w:val="clear" w:pos="1700"/>
        <w:tab w:val="clear" w:pos="2267"/>
        <w:tab w:val="right" w:leader="dot" w:pos="8505"/>
        <w:tab w:val="right" w:pos="8875"/>
        <w:tab w:val="right" w:pos="9071"/>
      </w:tabs>
      <w:ind w:left="567" w:right="567" w:hanging="567"/>
      <w:jc w:val="left"/>
    </w:pPr>
    <w:rPr>
      <w:rFonts w:eastAsiaTheme="minorEastAsia"/>
      <w:noProof/>
      <w:sz w:val="22"/>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A43E9F"/>
    <w:pPr>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A43E9F"/>
    <w:pPr>
      <w:spacing w:line="168" w:lineRule="auto"/>
      <w:jc w:val="left"/>
    </w:pPr>
    <w:rPr>
      <w:b w:val="0"/>
      <w:i/>
      <w:iCs/>
      <w:sz w:val="16"/>
      <w:szCs w:val="22"/>
    </w:rPr>
  </w:style>
  <w:style w:type="character" w:customStyle="1" w:styleId="FigureChar">
    <w:name w:val="Figure Char"/>
    <w:link w:val="Figure"/>
    <w:rsid w:val="00A43E9F"/>
    <w:rPr>
      <w:rFonts w:ascii="Calibri" w:hAnsi="Calibri" w:cs="Traditional Arabic"/>
      <w:color w:val="000000"/>
      <w:sz w:val="21"/>
      <w:szCs w:val="28"/>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A43E9F"/>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9A2784"/>
    <w:pPr>
      <w:tabs>
        <w:tab w:val="right" w:leader="dot" w:pos="8505"/>
        <w:tab w:val="right" w:pos="9071"/>
      </w:tabs>
      <w:spacing w:before="40"/>
      <w:ind w:left="1701" w:hanging="567"/>
    </w:pPr>
    <w:rPr>
      <w:rFonts w:cs="Arial"/>
      <w:noProof/>
      <w:color w:val="000000"/>
      <w:szCs w:val="24"/>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CD1502"/>
    <w:rPr>
      <w:rFonts w:asciiTheme="minorHAnsi" w:eastAsia="SimHei" w:hAnsiTheme="minorHAns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945CCF"/>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945CCF"/>
    <w:rPr>
      <w:rFonts w:ascii="Calibri" w:hAnsi="Calibri" w:cs="Traditional Arabic"/>
      <w:sz w:val="18"/>
      <w:szCs w:val="24"/>
      <w:lang w:eastAsia="fr-FR"/>
    </w:rPr>
  </w:style>
  <w:style w:type="character" w:styleId="FootnoteReference">
    <w:name w:val="footnote reference"/>
    <w:aliases w:val="Appel note de bas de p"/>
    <w:uiPriority w:val="99"/>
    <w:qFormat/>
    <w:rsid w:val="003F1667"/>
    <w:rPr>
      <w:rFonts w:asciiTheme="minorHAnsi" w:hAnsiTheme="minorHAnsi"/>
      <w:sz w:val="22"/>
      <w:szCs w:val="22"/>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457455"/>
    <w:rPr>
      <w:rFonts w:ascii="Calibri" w:eastAsia="Times New Roman" w:hAnsi="Calibri" w:cs="Traditional Arabic"/>
      <w:b/>
      <w:bCs/>
      <w:color w:val="005173"/>
      <w:sz w:val="28"/>
      <w:szCs w:val="36"/>
      <w:lang w:eastAsia="fr-FR" w:bidi="ar-LB"/>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CB5433"/>
    <w:pPr>
      <w:spacing w:before="240"/>
    </w:pPr>
    <w:rPr>
      <w:b/>
      <w:bCs/>
      <w:szCs w:val="30"/>
      <w:lang w:val="en-AU"/>
    </w:rPr>
  </w:style>
  <w:style w:type="paragraph" w:customStyle="1" w:styleId="Enumlevel1">
    <w:name w:val="Enum level 1"/>
    <w:basedOn w:val="Normal"/>
    <w:link w:val="Enumlevel1Char"/>
    <w:qFormat/>
    <w:rsid w:val="003F1667"/>
    <w:pPr>
      <w:spacing w:before="80"/>
      <w:ind w:left="567" w:hanging="567"/>
    </w:pPr>
    <w:rPr>
      <w:lang w:val="en-GB" w:eastAsia="en-GB"/>
    </w:rPr>
  </w:style>
  <w:style w:type="character" w:customStyle="1" w:styleId="HeadingBChar">
    <w:name w:val="Heading B Char"/>
    <w:link w:val="HeadingB"/>
    <w:rsid w:val="00CB5433"/>
    <w:rPr>
      <w:rFonts w:ascii="Calibri" w:hAnsi="Calibri" w:cs="Traditional Arabic"/>
      <w:b/>
      <w:bCs/>
      <w:sz w:val="21"/>
      <w:szCs w:val="30"/>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3F1667"/>
    <w:rPr>
      <w:rFonts w:ascii="Calibri" w:hAnsi="Calibri" w:cs="Traditional Arabic"/>
      <w:sz w:val="21"/>
      <w:szCs w:val="28"/>
      <w:lang w:val="en-GB" w:eastAsia="en-GB"/>
    </w:rPr>
  </w:style>
  <w:style w:type="paragraph" w:customStyle="1" w:styleId="Tablesource">
    <w:name w:val="Table source"/>
    <w:basedOn w:val="Tabletext"/>
    <w:link w:val="TablesourceChar"/>
    <w:qFormat/>
    <w:rsid w:val="00092F3A"/>
    <w:rPr>
      <w:i/>
      <w:iC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0">
    <w:name w:val="heading_b"/>
    <w:basedOn w:val="Heading3"/>
    <w:next w:val="Normal"/>
    <w:rsid w:val="003F1667"/>
    <w:pPr>
      <w:keepNext w:val="0"/>
      <w:tabs>
        <w:tab w:val="clear" w:pos="851"/>
        <w:tab w:val="clear" w:pos="1133"/>
        <w:tab w:val="clear" w:pos="1700"/>
        <w:tab w:val="clear" w:pos="2267"/>
      </w:tabs>
      <w:kinsoku/>
      <w:spacing w:before="160"/>
      <w:ind w:left="0" w:firstLine="0"/>
      <w:outlineLvl w:val="9"/>
    </w:pPr>
    <w:rPr>
      <w:i w:val="0"/>
      <w:iCs w:val="0"/>
      <w:sz w:val="22"/>
      <w:szCs w:val="30"/>
    </w:rPr>
  </w:style>
  <w:style w:type="numbering" w:customStyle="1" w:styleId="ListNo">
    <w:name w:val="List No"/>
    <w:uiPriority w:val="99"/>
    <w:semiHidden/>
    <w:unhideWhenUsed/>
    <w:rsid w:val="00C16920"/>
  </w:style>
  <w:style w:type="paragraph" w:customStyle="1" w:styleId="Source">
    <w:name w:val="Source"/>
    <w:basedOn w:val="Normal"/>
    <w:next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NormalIndent">
    <w:name w:val="Normal Indent"/>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C16920"/>
    <w:rPr>
      <w:rFonts w:ascii="Verdana" w:eastAsia="Times New Roman" w:hAnsi="Verdana" w:cs="Simplified Arabic"/>
      <w:sz w:val="19"/>
      <w:szCs w:val="26"/>
      <w:lang w:val="en-GB" w:eastAsia="en-US"/>
    </w:rPr>
  </w:style>
  <w:style w:type="paragraph" w:styleId="Subtitle">
    <w:name w:val="Subtitle"/>
    <w:basedOn w:val="Normal"/>
    <w:link w:val="SubtitleChar"/>
    <w:uiPriority w:val="99"/>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uiPriority w:val="99"/>
    <w:rsid w:val="00C16920"/>
    <w:rPr>
      <w:rFonts w:ascii="Verdana" w:eastAsia="Times New Roman" w:hAnsi="Verdana" w:cs="Arial"/>
      <w:sz w:val="19"/>
      <w:szCs w:val="24"/>
      <w:lang w:val="en-GB" w:eastAsia="en-US"/>
    </w:rPr>
  </w:style>
  <w:style w:type="paragraph" w:styleId="Title">
    <w:name w:val="Title"/>
    <w:basedOn w:val="Normal"/>
    <w:link w:val="TitleChar"/>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C16920"/>
    <w:rPr>
      <w:rFonts w:ascii="Times New Roman Bold" w:eastAsia="Times New Roman" w:hAnsi="Times New Roman Bold" w:cs="Simplified Arabic"/>
      <w:b/>
      <w:bCs/>
      <w:kern w:val="28"/>
      <w:sz w:val="28"/>
      <w:szCs w:val="40"/>
      <w:lang w:val="en-GB" w:eastAsia="en-US"/>
    </w:rPr>
  </w:style>
  <w:style w:type="paragraph" w:customStyle="1" w:styleId="ChapTitle">
    <w:name w:val="Chap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C16920"/>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Recdate">
    <w:name w:val="Rec_date"/>
    <w:basedOn w:val="Normal"/>
    <w:next w:val="Normal"/>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C16920"/>
    <w:rPr>
      <w:b/>
    </w:rPr>
  </w:style>
  <w:style w:type="paragraph" w:customStyle="1" w:styleId="RecN">
    <w:name w:val="Rec_N°"/>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C16920"/>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paragraph" w:customStyle="1" w:styleId="TitleAnnexN">
    <w:name w:val="Title Annex N° &amp;"/>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ppdef">
    <w:name w:val="App_def"/>
    <w:rsid w:val="00C16920"/>
    <w:rPr>
      <w:rFonts w:ascii="Verdana" w:hAnsi="Verdana"/>
      <w:b/>
    </w:rPr>
  </w:style>
  <w:style w:type="character" w:customStyle="1" w:styleId="Appref">
    <w:name w:val="App_ref"/>
    <w:basedOn w:val="DefaultParagraphFont"/>
    <w:rsid w:val="00C16920"/>
  </w:style>
  <w:style w:type="paragraph" w:customStyle="1" w:styleId="RecTitle">
    <w:name w:val="Rec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C16920"/>
    <w:rPr>
      <w:rFonts w:ascii="Verdana" w:hAnsi="Verdana"/>
      <w:b/>
    </w:rPr>
  </w:style>
  <w:style w:type="paragraph" w:customStyle="1" w:styleId="Artheading">
    <w:name w:val="Art_heading"/>
    <w:basedOn w:val="Normal"/>
    <w:next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character" w:customStyle="1" w:styleId="Artref">
    <w:name w:val="Art_ref"/>
    <w:basedOn w:val="DefaultParagraphFont"/>
    <w:rsid w:val="00C16920"/>
  </w:style>
  <w:style w:type="paragraph" w:customStyle="1" w:styleId="Arttitle">
    <w:name w:val="Art_title"/>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C16920"/>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FigureNotitle">
    <w:name w:val="Figure_No &amp; title"/>
    <w:basedOn w:val="Normal"/>
    <w:next w:val="Normal"/>
    <w:rsid w:val="00B413F1"/>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240"/>
      <w:jc w:val="center"/>
      <w:textAlignment w:val="baseline"/>
    </w:pPr>
    <w:rPr>
      <w:rFonts w:ascii="Times New Roman Bold" w:eastAsia="Times New Roman" w:hAnsi="Times New Roman Bold"/>
      <w:b/>
      <w:bCs/>
      <w:sz w:val="19"/>
      <w:lang w:val="en-GB" w:eastAsia="en-US" w:bidi="ar-LB"/>
    </w:rPr>
  </w:style>
  <w:style w:type="paragraph" w:customStyle="1" w:styleId="Figurewithouttitle">
    <w:name w:val="Figure_without_title"/>
    <w:basedOn w:val="Normal"/>
    <w:next w:val="Normal"/>
    <w:rsid w:val="00C16920"/>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Headingi">
    <w:name w:val="Heading_i"/>
    <w:basedOn w:val="Normal"/>
    <w:next w:val="Normal"/>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CEOMeetingName">
    <w:name w:val="CEO_MeetingName"/>
    <w:basedOn w:val="Normal"/>
    <w:next w:val="Normal"/>
    <w:link w:val="CEOMeetingNameChar"/>
    <w:rsid w:val="00C16920"/>
    <w:pPr>
      <w:tabs>
        <w:tab w:val="clear" w:pos="567"/>
        <w:tab w:val="clear" w:pos="1133"/>
        <w:tab w:val="clear" w:pos="1700"/>
        <w:tab w:val="clear" w:pos="2267"/>
      </w:tabs>
      <w:kinsoku/>
      <w:bidi w:val="0"/>
      <w:spacing w:before="360" w:after="40" w:line="260" w:lineRule="exact"/>
    </w:pPr>
    <w:rPr>
      <w:rFonts w:ascii="Verdana" w:hAnsi="Verdana" w:cs="Simplified Arabic"/>
      <w:b/>
      <w:bCs/>
      <w:sz w:val="20"/>
      <w:szCs w:val="24"/>
      <w:lang w:val="en-GB" w:eastAsia="en-US"/>
    </w:rPr>
  </w:style>
  <w:style w:type="paragraph" w:customStyle="1" w:styleId="PartN">
    <w:name w:val="Part_N°"/>
    <w:basedOn w:val="Normal"/>
    <w:next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C16920"/>
  </w:style>
  <w:style w:type="paragraph" w:customStyle="1" w:styleId="Questionref">
    <w:name w:val="Question_ref"/>
    <w:basedOn w:val="Normal"/>
    <w:next w:val="Questiondate"/>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qFormat/>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C16920"/>
  </w:style>
  <w:style w:type="paragraph" w:customStyle="1" w:styleId="RepNo">
    <w:name w:val="Rep_No"/>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uiPriority w:val="99"/>
    <w:rsid w:val="009B5A78"/>
    <w:pPr>
      <w:tabs>
        <w:tab w:val="clear" w:pos="567"/>
        <w:tab w:val="clear" w:pos="1133"/>
        <w:tab w:val="clear" w:pos="1700"/>
        <w:tab w:val="clear" w:pos="2267"/>
      </w:tabs>
      <w:kinsoku/>
      <w:overflowPunct w:val="0"/>
      <w:autoSpaceDE w:val="0"/>
      <w:autoSpaceDN w:val="0"/>
      <w:adjustRightInd w:val="0"/>
      <w:spacing w:before="80"/>
      <w:ind w:left="1191" w:hanging="397"/>
      <w:textAlignment w:val="baseline"/>
    </w:pPr>
    <w:rPr>
      <w:rFonts w:ascii="Verdana" w:hAnsi="Verdana" w:cs="Simplified Arabic"/>
      <w:sz w:val="19"/>
      <w:szCs w:val="26"/>
      <w:lang w:val="en-GB" w:eastAsia="en-US"/>
    </w:rPr>
  </w:style>
  <w:style w:type="paragraph" w:customStyle="1" w:styleId="Resdate">
    <w:name w:val="Res_date"/>
    <w:basedOn w:val="Recdate"/>
    <w:next w:val="Normal"/>
    <w:rsid w:val="00C16920"/>
  </w:style>
  <w:style w:type="character" w:customStyle="1" w:styleId="Resdef">
    <w:name w:val="Res_def"/>
    <w:rsid w:val="00C16920"/>
    <w:rPr>
      <w:rFonts w:ascii="Times New Roman" w:hAnsi="Times New Roman"/>
      <w:b/>
    </w:rPr>
  </w:style>
  <w:style w:type="paragraph" w:customStyle="1" w:styleId="ResNo">
    <w:name w:val="Res_No"/>
    <w:basedOn w:val="Normal"/>
    <w:next w:val="Normal"/>
    <w:link w:val="ResNoChar"/>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qFormat/>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link w:val="RestitleChar"/>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head0">
    <w:name w:val="Table_head"/>
    <w:basedOn w:val="Normal"/>
    <w:next w:val="Normal"/>
    <w:rsid w:val="00C1692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Tablelegend">
    <w:name w:val="Table_legend"/>
    <w:basedOn w:val="Normal"/>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Tablehead0"/>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jc w:val="center"/>
      <w:textAlignment w:val="baseline"/>
    </w:pPr>
    <w:rPr>
      <w:rFonts w:ascii="Times New Roman Bold" w:eastAsia="Times New Roman" w:hAnsi="Times New Roman Bold" w:cs="Simplified Arabic"/>
      <w:b/>
      <w:bCs/>
      <w:sz w:val="19"/>
      <w:szCs w:val="26"/>
      <w:lang w:val="en-GB" w:eastAsia="en-US"/>
    </w:rPr>
  </w:style>
  <w:style w:type="paragraph" w:customStyle="1" w:styleId="Tableref">
    <w:name w:val="Table_ref"/>
    <w:basedOn w:val="Normal"/>
    <w:next w:val="Normal"/>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0">
    <w:name w:val="Normal after title"/>
    <w:basedOn w:val="Normal"/>
    <w:next w:val="Normal"/>
    <w:link w:val="Normalaftertitle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textAlignment w:val="baseline"/>
    </w:pPr>
    <w:rPr>
      <w:rFonts w:ascii="Verdana" w:eastAsia="Times New Roman" w:hAnsi="Verdana" w:cs="Simplified Arabic"/>
      <w:sz w:val="19"/>
      <w:szCs w:val="26"/>
      <w:lang w:val="en-GB" w:eastAsia="en-US"/>
    </w:rPr>
  </w:style>
  <w:style w:type="paragraph" w:customStyle="1" w:styleId="StyleAnnexNotitle">
    <w:name w:val="Style Annex_No &amp; title +"/>
    <w:basedOn w:val="Normal"/>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StyleRepref">
    <w:name w:val="Style Rep_ref +"/>
    <w:basedOn w:val="Repref"/>
    <w:uiPriority w:val="99"/>
    <w:rsid w:val="00C16920"/>
    <w:pPr>
      <w:bidi/>
      <w:spacing w:line="192" w:lineRule="auto"/>
    </w:pPr>
    <w:rPr>
      <w:rFonts w:cs="Traditional Arabic"/>
      <w:iCs/>
      <w:sz w:val="22"/>
      <w:szCs w:val="30"/>
    </w:rPr>
  </w:style>
  <w:style w:type="character" w:customStyle="1" w:styleId="CEOMeetingNameChar">
    <w:name w:val="CEO_MeetingName Char"/>
    <w:link w:val="CEOMeetingName"/>
    <w:uiPriority w:val="99"/>
    <w:rsid w:val="00C16920"/>
    <w:rPr>
      <w:rFonts w:ascii="Verdana" w:hAnsi="Verdana" w:cs="Simplified Arabic"/>
      <w:b/>
      <w:bCs/>
      <w:szCs w:val="24"/>
      <w:lang w:val="en-GB" w:eastAsia="en-US"/>
    </w:rPr>
  </w:style>
  <w:style w:type="paragraph" w:customStyle="1" w:styleId="StyleCEONormal">
    <w:name w:val="Style CEO_Normal +"/>
    <w:basedOn w:val="Normal"/>
    <w:uiPriority w:val="99"/>
    <w:rsid w:val="00C16920"/>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C16920"/>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customStyle="1" w:styleId="CEOMeetingDates">
    <w:name w:val="CEO_MeetingDates"/>
    <w:basedOn w:val="CEOMeetingName"/>
    <w:rsid w:val="00C16920"/>
    <w:pPr>
      <w:bidi/>
      <w:spacing w:before="0" w:after="60"/>
    </w:pPr>
  </w:style>
  <w:style w:type="paragraph" w:customStyle="1" w:styleId="CEONormal">
    <w:name w:val="CEO_Normal"/>
    <w:link w:val="CEONormalChar"/>
    <w:autoRedefine/>
    <w:rsid w:val="00C16920"/>
    <w:pPr>
      <w:bidi/>
      <w:spacing w:before="120" w:line="360" w:lineRule="auto"/>
      <w:ind w:left="720"/>
      <w:jc w:val="both"/>
    </w:pPr>
    <w:rPr>
      <w:rFonts w:ascii="Verdana" w:hAnsi="Verdana" w:cs="Traditional Arabic"/>
      <w:sz w:val="26"/>
      <w:szCs w:val="26"/>
      <w:lang w:val="en-GB" w:eastAsia="en-US"/>
    </w:rPr>
  </w:style>
  <w:style w:type="paragraph" w:customStyle="1" w:styleId="CEOSourceTitle">
    <w:name w:val="CEO_Source_Title"/>
    <w:basedOn w:val="Normal"/>
    <w:rsid w:val="00C16920"/>
    <w:p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Normal"/>
    <w:rsid w:val="00C16920"/>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Question">
    <w:name w:val="CEO_Question"/>
    <w:basedOn w:val="Normal"/>
    <w:rsid w:val="00C16920"/>
    <w:pPr>
      <w:tabs>
        <w:tab w:val="clear" w:pos="567"/>
        <w:tab w:val="clear" w:pos="1133"/>
        <w:tab w:val="clear" w:pos="1700"/>
        <w:tab w:val="clear" w:pos="2267"/>
        <w:tab w:val="left" w:pos="2098"/>
      </w:tabs>
      <w:kinsoku/>
      <w:bidi w:val="0"/>
      <w:spacing w:before="240" w:after="120" w:line="240" w:lineRule="auto"/>
      <w:ind w:left="2098" w:hanging="2098"/>
      <w:jc w:val="left"/>
    </w:pPr>
    <w:rPr>
      <w:rFonts w:ascii="Verdana" w:eastAsia="SimHei" w:hAnsi="Verdana" w:cs="Simplified Arabic"/>
      <w:b/>
      <w:sz w:val="19"/>
      <w:szCs w:val="19"/>
      <w:lang w:val="fr-CH" w:eastAsia="en-US"/>
    </w:rPr>
  </w:style>
  <w:style w:type="paragraph" w:customStyle="1" w:styleId="CEOSourceTitleDetails">
    <w:name w:val="CEO_SourceTitleDetails"/>
    <w:basedOn w:val="Normal"/>
    <w:link w:val="CEOSourceTitleDetailsChar"/>
    <w:rsid w:val="00C1692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19"/>
      <w:szCs w:val="19"/>
      <w:lang w:val="en-GB" w:eastAsia="en-US"/>
    </w:rPr>
  </w:style>
  <w:style w:type="paragraph" w:styleId="ListParagraph">
    <w:name w:val="List Paragraph"/>
    <w:basedOn w:val="Normal"/>
    <w:uiPriority w:val="34"/>
    <w:qFormat/>
    <w:rsid w:val="00C16920"/>
    <w:pPr>
      <w:tabs>
        <w:tab w:val="clear" w:pos="567"/>
        <w:tab w:val="clear" w:pos="1133"/>
        <w:tab w:val="clear" w:pos="1700"/>
        <w:tab w:val="clear" w:pos="2267"/>
      </w:tabs>
      <w:kinsoku/>
      <w:bidi w:val="0"/>
      <w:spacing w:before="0" w:line="240" w:lineRule="auto"/>
      <w:ind w:left="720" w:hanging="1512"/>
      <w:contextualSpacing/>
      <w:jc w:val="left"/>
    </w:pPr>
    <w:rPr>
      <w:rFonts w:eastAsia="Calibri" w:cs="Times New Roman"/>
      <w:sz w:val="22"/>
      <w:szCs w:val="22"/>
      <w:lang w:eastAsia="en-US"/>
    </w:rPr>
  </w:style>
  <w:style w:type="paragraph" w:customStyle="1" w:styleId="CEOAgendaItemIndent">
    <w:name w:val="CEO_AgendaItemIndent"/>
    <w:basedOn w:val="Normal"/>
    <w:rsid w:val="00C16920"/>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character" w:customStyle="1" w:styleId="CEONormalChar">
    <w:name w:val="CEO_Normal Char"/>
    <w:link w:val="CEONormal"/>
    <w:rsid w:val="00C16920"/>
    <w:rPr>
      <w:rFonts w:ascii="Verdana" w:hAnsi="Verdana" w:cs="Traditional Arabic"/>
      <w:sz w:val="26"/>
      <w:szCs w:val="26"/>
      <w:lang w:val="en-GB" w:eastAsia="en-US"/>
    </w:rPr>
  </w:style>
  <w:style w:type="character" w:customStyle="1" w:styleId="CEOSourceTitleDetailsChar">
    <w:name w:val="CEO_SourceTitleDetails Char"/>
    <w:link w:val="CEOSourceTitleDetails"/>
    <w:uiPriority w:val="99"/>
    <w:rsid w:val="00C16920"/>
    <w:rPr>
      <w:rFonts w:ascii="Verdana" w:eastAsia="SimHei" w:hAnsi="Verdana" w:cs="Simplified Arabic"/>
      <w:bCs/>
      <w:sz w:val="19"/>
      <w:szCs w:val="19"/>
      <w:lang w:val="en-GB" w:eastAsia="en-US"/>
    </w:rPr>
  </w:style>
  <w:style w:type="paragraph" w:customStyle="1" w:styleId="CEOFooterContact2-3">
    <w:name w:val="CEO_FooterContact2-3"/>
    <w:basedOn w:val="CEONormal"/>
    <w:rsid w:val="00C16920"/>
    <w:pPr>
      <w:bidi w:val="0"/>
      <w:spacing w:before="0" w:line="240" w:lineRule="auto"/>
      <w:ind w:left="3827" w:hanging="2268"/>
      <w:jc w:val="left"/>
    </w:pPr>
    <w:rPr>
      <w:rFonts w:cs="Times New Roman"/>
      <w:sz w:val="16"/>
      <w:szCs w:val="16"/>
    </w:rPr>
  </w:style>
  <w:style w:type="paragraph" w:customStyle="1" w:styleId="CEOFooterContact1">
    <w:name w:val="CEO_FooterContact1"/>
    <w:basedOn w:val="CEONormal"/>
    <w:next w:val="CEOFooterContact2-3"/>
    <w:rsid w:val="00C16920"/>
    <w:pPr>
      <w:pBdr>
        <w:top w:val="single" w:sz="4" w:space="5" w:color="auto"/>
      </w:pBdr>
      <w:tabs>
        <w:tab w:val="left" w:pos="1560"/>
      </w:tabs>
      <w:bidi w:val="0"/>
      <w:spacing w:line="240" w:lineRule="auto"/>
      <w:ind w:left="3827" w:hanging="3827"/>
      <w:jc w:val="left"/>
    </w:pPr>
    <w:rPr>
      <w:rFonts w:cs="Times New Roman"/>
      <w:b/>
      <w:bCs/>
      <w:sz w:val="16"/>
      <w:szCs w:val="16"/>
    </w:rPr>
  </w:style>
  <w:style w:type="paragraph" w:customStyle="1" w:styleId="CEOQuestionDetails">
    <w:name w:val="CEO_QuestionDetails"/>
    <w:basedOn w:val="Normal"/>
    <w:rsid w:val="00C16920"/>
    <w:pPr>
      <w:tabs>
        <w:tab w:val="clear" w:pos="567"/>
        <w:tab w:val="clear" w:pos="1133"/>
        <w:tab w:val="clear" w:pos="1700"/>
        <w:tab w:val="clear" w:pos="2267"/>
      </w:tabs>
      <w:kinsoku/>
      <w:bidi w:val="0"/>
      <w:spacing w:before="0" w:line="240" w:lineRule="auto"/>
      <w:jc w:val="left"/>
    </w:pPr>
    <w:rPr>
      <w:rFonts w:ascii="Verdana" w:hAnsi="Verdana" w:cs="Times New Roman"/>
      <w:sz w:val="19"/>
      <w:szCs w:val="19"/>
      <w:lang w:val="en-GB" w:eastAsia="en-US"/>
    </w:rPr>
  </w:style>
  <w:style w:type="paragraph" w:customStyle="1" w:styleId="CEOIndenti-ii-iii">
    <w:name w:val="CEO_Indenti-ii-iii"/>
    <w:rsid w:val="00C16920"/>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link w:val="CEOIndent-bulletsblackdotChar"/>
    <w:uiPriority w:val="99"/>
    <w:rsid w:val="00C16920"/>
    <w:pPr>
      <w:numPr>
        <w:numId w:val="7"/>
      </w:numPr>
      <w:tabs>
        <w:tab w:val="clear" w:pos="567"/>
        <w:tab w:val="clear" w:pos="1133"/>
        <w:tab w:val="clear" w:pos="1700"/>
        <w:tab w:val="clear" w:pos="2267"/>
      </w:tabs>
      <w:kinsoku/>
      <w:bidi w:val="0"/>
      <w:spacing w:before="60" w:after="60" w:line="240" w:lineRule="auto"/>
      <w:jc w:val="left"/>
    </w:pPr>
    <w:rPr>
      <w:rFonts w:ascii="Verdana" w:eastAsia="SimHei" w:hAnsi="Verdana" w:cs="Simplified Arabic"/>
      <w:bCs/>
      <w:sz w:val="19"/>
      <w:szCs w:val="19"/>
      <w:lang w:val="en-GB" w:eastAsia="en-US"/>
    </w:rPr>
  </w:style>
  <w:style w:type="character" w:customStyle="1" w:styleId="longtext">
    <w:name w:val="long_text"/>
    <w:basedOn w:val="DefaultParagraphFont"/>
    <w:rsid w:val="00C16920"/>
  </w:style>
  <w:style w:type="paragraph" w:customStyle="1" w:styleId="Normal1">
    <w:name w:val="Normal1"/>
    <w:basedOn w:val="Normal"/>
    <w:rsid w:val="00C1692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ChapNo0">
    <w:name w:val="Chap_No"/>
    <w:basedOn w:val="Normal"/>
    <w:next w:val="Chaptitle0"/>
    <w:rsid w:val="00C1692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Times New Roman Bold" w:hAnsi="Times New Roman Bold"/>
      <w:b/>
      <w:caps/>
      <w:sz w:val="26"/>
      <w:szCs w:val="36"/>
      <w:lang w:val="fr-FR" w:eastAsia="zh-CN"/>
    </w:rPr>
  </w:style>
  <w:style w:type="paragraph" w:customStyle="1" w:styleId="Chaptitle0">
    <w:name w:val="Chap_title"/>
    <w:basedOn w:val="Normal"/>
    <w:next w:val="Normalaftertitle"/>
    <w:rsid w:val="00C16920"/>
    <w:pPr>
      <w:keepNext/>
      <w:keepLines/>
      <w:tabs>
        <w:tab w:val="clear" w:pos="567"/>
        <w:tab w:val="clear" w:pos="1133"/>
        <w:tab w:val="clear" w:pos="1700"/>
        <w:tab w:val="clear" w:pos="2267"/>
      </w:tabs>
      <w:kinsoku/>
      <w:bidi w:val="0"/>
      <w:spacing w:before="240" w:after="120" w:line="240" w:lineRule="auto"/>
      <w:jc w:val="center"/>
    </w:pPr>
    <w:rPr>
      <w:rFonts w:ascii="Times New Roman Bold" w:hAnsi="Times New Roman Bold"/>
      <w:b/>
      <w:sz w:val="26"/>
      <w:szCs w:val="36"/>
      <w:lang w:val="fr-FR" w:eastAsia="zh-CN"/>
    </w:rPr>
  </w:style>
  <w:style w:type="paragraph" w:customStyle="1" w:styleId="AppendixNotitle">
    <w:name w:val="Appendix_No &amp; title"/>
    <w:basedOn w:val="AnnexNotitle"/>
    <w:next w:val="Normalaftertitle"/>
    <w:link w:val="AppendixNotitleChar"/>
    <w:rsid w:val="00C16920"/>
  </w:style>
  <w:style w:type="paragraph" w:customStyle="1" w:styleId="AnnexNotitle">
    <w:name w:val="Annex_No &amp; title"/>
    <w:basedOn w:val="Normal"/>
    <w:next w:val="Normalaftertitle"/>
    <w:link w:val="AnnexNotitleChar"/>
    <w:rsid w:val="00C16920"/>
    <w:pPr>
      <w:keepNext/>
      <w:keepLines/>
      <w:tabs>
        <w:tab w:val="clear" w:pos="567"/>
        <w:tab w:val="clear" w:pos="1133"/>
        <w:tab w:val="clear" w:pos="1700"/>
        <w:tab w:val="clear" w:pos="2267"/>
      </w:tabs>
      <w:kinsoku/>
      <w:spacing w:before="480" w:after="120" w:line="240" w:lineRule="auto"/>
      <w:jc w:val="center"/>
    </w:pPr>
    <w:rPr>
      <w:rFonts w:ascii="Verdana Bold" w:hAnsi="Verdana Bold" w:cs="Simplified Arabic"/>
      <w:b/>
      <w:bCs/>
      <w:sz w:val="25"/>
      <w:szCs w:val="34"/>
      <w:lang w:val="fr-FR" w:eastAsia="zh-CN" w:bidi="ar-EG"/>
    </w:rPr>
  </w:style>
  <w:style w:type="paragraph" w:customStyle="1" w:styleId="ASN1">
    <w:name w:val="ASN.1"/>
    <w:basedOn w:val="Normal"/>
    <w:uiPriority w:val="99"/>
    <w:rsid w:val="00C1692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hAnsi="Courier New"/>
      <w:b/>
      <w:noProof/>
      <w:sz w:val="20"/>
      <w:szCs w:val="20"/>
      <w:lang w:val="fr-FR" w:eastAsia="zh-CN"/>
    </w:rPr>
  </w:style>
  <w:style w:type="paragraph" w:customStyle="1" w:styleId="Equation">
    <w:name w:val="Equation"/>
    <w:basedOn w:val="Normal"/>
    <w:rsid w:val="00C16920"/>
    <w:pPr>
      <w:tabs>
        <w:tab w:val="clear" w:pos="567"/>
        <w:tab w:val="clear" w:pos="1133"/>
        <w:tab w:val="clear" w:pos="1700"/>
        <w:tab w:val="clear" w:pos="2267"/>
        <w:tab w:val="center" w:pos="4820"/>
        <w:tab w:val="right" w:pos="9639"/>
      </w:tabs>
      <w:kinsoku/>
      <w:bidi w:val="0"/>
      <w:spacing w:after="120" w:line="240" w:lineRule="auto"/>
      <w:jc w:val="left"/>
    </w:pPr>
    <w:rPr>
      <w:rFonts w:ascii="Verdana" w:hAnsi="Verdana"/>
      <w:sz w:val="18"/>
      <w:szCs w:val="20"/>
      <w:lang w:val="fr-FR" w:eastAsia="zh-CN"/>
    </w:rPr>
  </w:style>
  <w:style w:type="paragraph" w:customStyle="1" w:styleId="Equationlegend">
    <w:name w:val="Equation_legend"/>
    <w:basedOn w:val="Normal"/>
    <w:rsid w:val="00C16920"/>
    <w:pPr>
      <w:tabs>
        <w:tab w:val="clear" w:pos="567"/>
        <w:tab w:val="clear" w:pos="1133"/>
        <w:tab w:val="clear" w:pos="1700"/>
        <w:tab w:val="clear" w:pos="2267"/>
        <w:tab w:val="right" w:pos="1814"/>
      </w:tabs>
      <w:kinsoku/>
      <w:bidi w:val="0"/>
      <w:spacing w:before="80" w:after="120" w:line="240" w:lineRule="auto"/>
      <w:ind w:left="1985" w:right="1985" w:hanging="1985"/>
      <w:jc w:val="left"/>
    </w:pPr>
    <w:rPr>
      <w:rFonts w:ascii="Verdana" w:hAnsi="Verdana"/>
      <w:sz w:val="18"/>
      <w:szCs w:val="20"/>
      <w:lang w:val="fr-FR" w:eastAsia="zh-CN"/>
    </w:rPr>
  </w:style>
  <w:style w:type="paragraph" w:customStyle="1" w:styleId="FirstFooter">
    <w:name w:val="FirstFooter"/>
    <w:basedOn w:val="Footer"/>
    <w:rsid w:val="00C16920"/>
    <w:pPr>
      <w:pBdr>
        <w:top w:val="none" w:sz="0" w:space="0" w:color="auto"/>
      </w:pBdr>
      <w:tabs>
        <w:tab w:val="clear" w:pos="567"/>
        <w:tab w:val="clear" w:pos="1133"/>
        <w:tab w:val="clear" w:pos="1700"/>
        <w:tab w:val="clear" w:pos="2267"/>
        <w:tab w:val="clear" w:pos="9071"/>
      </w:tabs>
      <w:kinsoku/>
      <w:bidi w:val="0"/>
      <w:spacing w:before="40" w:after="120" w:line="168" w:lineRule="auto"/>
      <w:ind w:left="0"/>
      <w:jc w:val="left"/>
    </w:pPr>
    <w:rPr>
      <w:rFonts w:ascii="Verdana" w:hAnsi="Verdana" w:cs="Traditional Arabic"/>
      <w:sz w:val="16"/>
      <w:szCs w:val="20"/>
      <w:lang w:val="fr-FR" w:eastAsia="zh-CN"/>
    </w:rPr>
  </w:style>
  <w:style w:type="paragraph" w:styleId="Index1">
    <w:name w:val="index 1"/>
    <w:basedOn w:val="Normal"/>
    <w:next w:val="Normal"/>
    <w:rsid w:val="00C16920"/>
    <w:pPr>
      <w:tabs>
        <w:tab w:val="clear" w:pos="567"/>
        <w:tab w:val="clear" w:pos="1133"/>
        <w:tab w:val="clear" w:pos="1700"/>
        <w:tab w:val="clear" w:pos="2267"/>
      </w:tabs>
      <w:kinsoku/>
      <w:bidi w:val="0"/>
      <w:spacing w:after="120" w:line="240" w:lineRule="auto"/>
      <w:jc w:val="left"/>
    </w:pPr>
    <w:rPr>
      <w:rFonts w:ascii="Verdana" w:hAnsi="Verdana"/>
      <w:sz w:val="18"/>
      <w:szCs w:val="20"/>
      <w:lang w:val="fr-FR" w:eastAsia="zh-CN"/>
    </w:rPr>
  </w:style>
  <w:style w:type="paragraph" w:styleId="Index2">
    <w:name w:val="index 2"/>
    <w:basedOn w:val="Normal"/>
    <w:next w:val="Normal"/>
    <w:rsid w:val="00C16920"/>
    <w:pPr>
      <w:tabs>
        <w:tab w:val="clear" w:pos="567"/>
        <w:tab w:val="clear" w:pos="1133"/>
        <w:tab w:val="clear" w:pos="1700"/>
        <w:tab w:val="clear" w:pos="2267"/>
      </w:tabs>
      <w:kinsoku/>
      <w:bidi w:val="0"/>
      <w:spacing w:after="120" w:line="240" w:lineRule="auto"/>
      <w:ind w:left="283" w:right="283"/>
      <w:jc w:val="left"/>
    </w:pPr>
    <w:rPr>
      <w:rFonts w:ascii="Verdana" w:hAnsi="Verdana"/>
      <w:sz w:val="18"/>
      <w:szCs w:val="20"/>
      <w:lang w:val="fr-FR" w:eastAsia="zh-CN"/>
    </w:rPr>
  </w:style>
  <w:style w:type="paragraph" w:styleId="Index3">
    <w:name w:val="index 3"/>
    <w:basedOn w:val="Normal"/>
    <w:next w:val="Normal"/>
    <w:rsid w:val="00C16920"/>
    <w:pPr>
      <w:tabs>
        <w:tab w:val="clear" w:pos="567"/>
        <w:tab w:val="clear" w:pos="1133"/>
        <w:tab w:val="clear" w:pos="1700"/>
        <w:tab w:val="clear" w:pos="2267"/>
      </w:tabs>
      <w:kinsoku/>
      <w:bidi w:val="0"/>
      <w:spacing w:after="120" w:line="240" w:lineRule="auto"/>
      <w:ind w:left="566" w:right="566"/>
      <w:jc w:val="left"/>
    </w:pPr>
    <w:rPr>
      <w:rFonts w:ascii="Verdana" w:hAnsi="Verdana"/>
      <w:sz w:val="18"/>
      <w:szCs w:val="20"/>
      <w:lang w:val="fr-FR" w:eastAsia="zh-CN"/>
    </w:rPr>
  </w:style>
  <w:style w:type="paragraph" w:customStyle="1" w:styleId="PartNo">
    <w:name w:val="Part_No"/>
    <w:basedOn w:val="Normal"/>
    <w:next w:val="Partref"/>
    <w:rsid w:val="00C16920"/>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Parttitle1">
    <w:name w:val="Part_title"/>
    <w:basedOn w:val="Normal"/>
    <w:next w:val="Normalaftertitle"/>
    <w:rsid w:val="00C16920"/>
    <w:pPr>
      <w:keepNext/>
      <w:keepLines/>
      <w:tabs>
        <w:tab w:val="clear" w:pos="567"/>
        <w:tab w:val="clear" w:pos="1133"/>
        <w:tab w:val="clear" w:pos="1700"/>
        <w:tab w:val="clear" w:pos="2267"/>
      </w:tabs>
      <w:kinsoku/>
      <w:bidi w:val="0"/>
      <w:spacing w:before="240" w:after="280" w:line="240" w:lineRule="auto"/>
      <w:jc w:val="center"/>
    </w:pPr>
    <w:rPr>
      <w:rFonts w:ascii="Times New Roman Bold" w:hAnsi="Times New Roman Bold"/>
      <w:b/>
      <w:sz w:val="28"/>
      <w:szCs w:val="40"/>
      <w:lang w:val="fr-FR" w:eastAsia="zh-CN"/>
    </w:rPr>
  </w:style>
  <w:style w:type="paragraph" w:customStyle="1" w:styleId="Section1">
    <w:name w:val="Section_1"/>
    <w:basedOn w:val="Normal"/>
    <w:next w:val="Normal"/>
    <w:rsid w:val="00C16920"/>
    <w:pPr>
      <w:tabs>
        <w:tab w:val="clear" w:pos="567"/>
        <w:tab w:val="clear" w:pos="1133"/>
        <w:tab w:val="clear" w:pos="1700"/>
        <w:tab w:val="clear" w:pos="2267"/>
      </w:tabs>
      <w:kinsoku/>
      <w:bidi w:val="0"/>
      <w:spacing w:before="624" w:after="120" w:line="240" w:lineRule="auto"/>
      <w:jc w:val="center"/>
    </w:pPr>
    <w:rPr>
      <w:rFonts w:ascii="Verdana" w:hAnsi="Verdana"/>
      <w:b/>
      <w:sz w:val="18"/>
      <w:szCs w:val="20"/>
      <w:lang w:val="fr-FR" w:eastAsia="zh-CN"/>
    </w:rPr>
  </w:style>
  <w:style w:type="paragraph" w:customStyle="1" w:styleId="RecNo">
    <w:name w:val="Rec_No"/>
    <w:basedOn w:val="Normal"/>
    <w:next w:val="Rectitle0"/>
    <w:rsid w:val="00C16920"/>
    <w:pPr>
      <w:keepNext/>
      <w:keepLines/>
      <w:tabs>
        <w:tab w:val="clear" w:pos="567"/>
        <w:tab w:val="clear" w:pos="1133"/>
        <w:tab w:val="clear" w:pos="1700"/>
        <w:tab w:val="clear" w:pos="2267"/>
      </w:tabs>
      <w:kinsoku/>
      <w:bidi w:val="0"/>
      <w:spacing w:before="0" w:after="120" w:line="240" w:lineRule="auto"/>
      <w:jc w:val="left"/>
    </w:pPr>
    <w:rPr>
      <w:rFonts w:ascii="Times New Roman Bold" w:hAnsi="Times New Roman Bold"/>
      <w:b/>
      <w:sz w:val="28"/>
      <w:szCs w:val="40"/>
      <w:lang w:val="fr-FR" w:eastAsia="zh-CN"/>
    </w:rPr>
  </w:style>
  <w:style w:type="paragraph" w:customStyle="1" w:styleId="Rectitle0">
    <w:name w:val="Rec_title"/>
    <w:basedOn w:val="Normal"/>
    <w:next w:val="Normalaftertitle"/>
    <w:rsid w:val="00C16920"/>
    <w:pPr>
      <w:keepNext/>
      <w:keepLines/>
      <w:tabs>
        <w:tab w:val="clear" w:pos="567"/>
        <w:tab w:val="clear" w:pos="1133"/>
        <w:tab w:val="clear" w:pos="1700"/>
        <w:tab w:val="clear" w:pos="2267"/>
      </w:tabs>
      <w:kinsoku/>
      <w:bidi w:val="0"/>
      <w:spacing w:before="360" w:after="120" w:line="240" w:lineRule="auto"/>
      <w:jc w:val="center"/>
    </w:pPr>
    <w:rPr>
      <w:rFonts w:ascii="Times New Roman Bold" w:hAnsi="Times New Roman Bold"/>
      <w:b/>
      <w:sz w:val="28"/>
      <w:szCs w:val="40"/>
      <w:lang w:val="fr-FR" w:eastAsia="zh-CN"/>
    </w:rPr>
  </w:style>
  <w:style w:type="paragraph" w:customStyle="1" w:styleId="Reptitle0">
    <w:name w:val="Rep_title"/>
    <w:basedOn w:val="Rectitle0"/>
    <w:next w:val="Repref"/>
    <w:rsid w:val="00C16920"/>
  </w:style>
  <w:style w:type="paragraph" w:customStyle="1" w:styleId="SectionNo">
    <w:name w:val="Section_No"/>
    <w:basedOn w:val="Normal"/>
    <w:next w:val="Sectiontitle"/>
    <w:rsid w:val="00C16920"/>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Sectiontitle">
    <w:name w:val="Section_title"/>
    <w:basedOn w:val="Normal"/>
    <w:next w:val="Normalaftertitle"/>
    <w:rsid w:val="00C16920"/>
    <w:pPr>
      <w:keepNext/>
      <w:keepLines/>
      <w:tabs>
        <w:tab w:val="clear" w:pos="567"/>
        <w:tab w:val="clear" w:pos="1133"/>
        <w:tab w:val="clear" w:pos="1700"/>
        <w:tab w:val="clear" w:pos="2267"/>
      </w:tabs>
      <w:kinsoku/>
      <w:bidi w:val="0"/>
      <w:spacing w:before="480" w:after="280" w:line="240" w:lineRule="auto"/>
      <w:jc w:val="center"/>
    </w:pPr>
    <w:rPr>
      <w:rFonts w:ascii="Times New Roman Bold" w:hAnsi="Times New Roman Bold"/>
      <w:b/>
      <w:sz w:val="28"/>
      <w:szCs w:val="40"/>
      <w:lang w:val="fr-FR" w:eastAsia="zh-CN"/>
    </w:rPr>
  </w:style>
  <w:style w:type="paragraph" w:customStyle="1" w:styleId="FooterSpecial">
    <w:name w:val="Footer Special"/>
    <w:basedOn w:val="Footer"/>
    <w:rsid w:val="00C1692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bidi w:val="0"/>
      <w:spacing w:before="0" w:after="120" w:line="168" w:lineRule="auto"/>
      <w:ind w:left="0"/>
      <w:jc w:val="left"/>
    </w:pPr>
    <w:rPr>
      <w:rFonts w:ascii="Verdana" w:hAnsi="Verdana" w:cs="Traditional Arabic"/>
      <w:sz w:val="16"/>
      <w:szCs w:val="20"/>
      <w:lang w:val="fr-FR" w:eastAsia="zh-CN"/>
    </w:rPr>
  </w:style>
  <w:style w:type="character" w:styleId="EndnoteReference">
    <w:name w:val="endnote reference"/>
    <w:uiPriority w:val="99"/>
    <w:rsid w:val="00C16920"/>
    <w:rPr>
      <w:rFonts w:ascii="Verdana" w:eastAsia="SimSun" w:hAnsi="Verdana" w:cs="Verdana"/>
      <w:b w:val="0"/>
      <w:bCs w:val="0"/>
      <w:i w:val="0"/>
      <w:iCs w:val="0"/>
      <w:sz w:val="16"/>
      <w:szCs w:val="16"/>
      <w:vertAlign w:val="superscript"/>
    </w:rPr>
  </w:style>
  <w:style w:type="paragraph" w:customStyle="1" w:styleId="Title1">
    <w:name w:val="Title 1"/>
    <w:basedOn w:val="Source"/>
    <w:next w:val="Title2"/>
    <w:rsid w:val="00C16920"/>
    <w:pPr>
      <w:tabs>
        <w:tab w:val="clear" w:pos="794"/>
        <w:tab w:val="clear" w:pos="1191"/>
        <w:tab w:val="clear" w:pos="1588"/>
        <w:tab w:val="clear" w:pos="1985"/>
        <w:tab w:val="left" w:pos="567"/>
        <w:tab w:val="left" w:pos="1134"/>
        <w:tab w:val="left" w:pos="1701"/>
        <w:tab w:val="left" w:pos="2268"/>
        <w:tab w:val="left" w:pos="2835"/>
      </w:tabs>
      <w:overflowPunct/>
      <w:autoSpaceDE/>
      <w:autoSpaceDN/>
      <w:bidi w:val="0"/>
      <w:adjustRightInd/>
      <w:spacing w:before="240" w:line="240" w:lineRule="auto"/>
      <w:textAlignment w:val="auto"/>
    </w:pPr>
    <w:rPr>
      <w:rFonts w:eastAsia="SimSun" w:cs="Traditional Arabic"/>
      <w:b w:val="0"/>
      <w:bCs w:val="0"/>
      <w:caps/>
      <w:sz w:val="28"/>
      <w:szCs w:val="40"/>
      <w:lang w:val="fr-FR" w:eastAsia="zh-CN"/>
    </w:rPr>
  </w:style>
  <w:style w:type="paragraph" w:customStyle="1" w:styleId="Title2">
    <w:name w:val="Title 2"/>
    <w:basedOn w:val="Title1"/>
    <w:next w:val="Title3"/>
    <w:rsid w:val="00C16920"/>
  </w:style>
  <w:style w:type="paragraph" w:customStyle="1" w:styleId="Title3">
    <w:name w:val="Title 3"/>
    <w:basedOn w:val="Title2"/>
    <w:next w:val="Title4"/>
    <w:rsid w:val="00C16920"/>
    <w:rPr>
      <w:caps w:val="0"/>
    </w:rPr>
  </w:style>
  <w:style w:type="paragraph" w:customStyle="1" w:styleId="Title4">
    <w:name w:val="Title 4"/>
    <w:basedOn w:val="Title3"/>
    <w:next w:val="Heading1"/>
    <w:rsid w:val="00C16920"/>
    <w:rPr>
      <w:b/>
    </w:rPr>
  </w:style>
  <w:style w:type="paragraph" w:customStyle="1" w:styleId="toc00">
    <w:name w:val="toc 0"/>
    <w:basedOn w:val="Normal"/>
    <w:next w:val="TOC1"/>
    <w:rsid w:val="00C16920"/>
    <w:pPr>
      <w:tabs>
        <w:tab w:val="clear" w:pos="567"/>
        <w:tab w:val="clear" w:pos="1133"/>
        <w:tab w:val="clear" w:pos="1700"/>
        <w:tab w:val="clear" w:pos="2267"/>
        <w:tab w:val="right" w:pos="9639"/>
      </w:tabs>
      <w:kinsoku/>
      <w:bidi w:val="0"/>
      <w:spacing w:after="120" w:line="240" w:lineRule="auto"/>
      <w:jc w:val="left"/>
    </w:pPr>
    <w:rPr>
      <w:rFonts w:ascii="Verdana" w:hAnsi="Verdana"/>
      <w:b/>
      <w:sz w:val="18"/>
      <w:szCs w:val="20"/>
      <w:lang w:val="fr-FR" w:eastAsia="zh-CN"/>
    </w:rPr>
  </w:style>
  <w:style w:type="paragraph" w:styleId="TOC4">
    <w:name w:val="toc 4"/>
    <w:basedOn w:val="TOC1"/>
    <w:uiPriority w:val="39"/>
    <w:rsid w:val="00C16920"/>
    <w:pPr>
      <w:tabs>
        <w:tab w:val="clear" w:pos="567"/>
        <w:tab w:val="clear" w:pos="1133"/>
        <w:tab w:val="clear" w:pos="8505"/>
        <w:tab w:val="clear" w:pos="9071"/>
        <w:tab w:val="right" w:leader="dot" w:pos="8788"/>
        <w:tab w:val="left" w:pos="9177"/>
      </w:tabs>
      <w:kinsoku/>
      <w:overflowPunct w:val="0"/>
      <w:autoSpaceDE w:val="0"/>
      <w:autoSpaceDN w:val="0"/>
      <w:adjustRightInd w:val="0"/>
      <w:spacing w:before="60" w:line="180" w:lineRule="auto"/>
      <w:ind w:left="3401" w:right="851" w:hanging="794"/>
      <w:jc w:val="both"/>
      <w:textAlignment w:val="baseline"/>
    </w:pPr>
    <w:rPr>
      <w:rFonts w:ascii="Verdana" w:hAnsi="Verdana" w:cs="Simplified Arabic"/>
      <w:sz w:val="19"/>
      <w:szCs w:val="26"/>
      <w:lang w:val="en-GB" w:eastAsia="en-US" w:bidi="ar-EG"/>
    </w:rPr>
  </w:style>
  <w:style w:type="paragraph" w:styleId="TOC5">
    <w:name w:val="toc 5"/>
    <w:basedOn w:val="TOC4"/>
    <w:uiPriority w:val="39"/>
    <w:rsid w:val="00C16920"/>
    <w:pPr>
      <w:ind w:left="760"/>
    </w:pPr>
  </w:style>
  <w:style w:type="paragraph" w:styleId="TOC6">
    <w:name w:val="toc 6"/>
    <w:basedOn w:val="TOC4"/>
    <w:uiPriority w:val="39"/>
    <w:rsid w:val="00C16920"/>
    <w:pPr>
      <w:ind w:left="950"/>
    </w:pPr>
  </w:style>
  <w:style w:type="paragraph" w:styleId="TOC7">
    <w:name w:val="toc 7"/>
    <w:basedOn w:val="TOC4"/>
    <w:uiPriority w:val="39"/>
    <w:rsid w:val="00C16920"/>
    <w:pPr>
      <w:ind w:left="1140"/>
    </w:pPr>
  </w:style>
  <w:style w:type="paragraph" w:styleId="TOC8">
    <w:name w:val="toc 8"/>
    <w:basedOn w:val="TOC4"/>
    <w:uiPriority w:val="39"/>
    <w:rsid w:val="00C16920"/>
    <w:pPr>
      <w:ind w:left="1330"/>
    </w:pPr>
  </w:style>
  <w:style w:type="character" w:customStyle="1" w:styleId="Tablefreq">
    <w:name w:val="Table_freq"/>
    <w:uiPriority w:val="99"/>
    <w:rsid w:val="00C16920"/>
    <w:rPr>
      <w:rFonts w:cs="Times New Roman"/>
      <w:b/>
      <w:color w:val="auto"/>
    </w:rPr>
  </w:style>
  <w:style w:type="paragraph" w:customStyle="1" w:styleId="Formal">
    <w:name w:val="Formal"/>
    <w:basedOn w:val="ASN1"/>
    <w:rsid w:val="00C16920"/>
    <w:rPr>
      <w:b w:val="0"/>
    </w:rPr>
  </w:style>
  <w:style w:type="paragraph" w:customStyle="1" w:styleId="FooterQP">
    <w:name w:val="Footer_QP"/>
    <w:basedOn w:val="Normal"/>
    <w:rsid w:val="00C16920"/>
    <w:pPr>
      <w:tabs>
        <w:tab w:val="clear" w:pos="567"/>
        <w:tab w:val="clear" w:pos="1133"/>
        <w:tab w:val="clear" w:pos="1700"/>
        <w:tab w:val="clear" w:pos="2267"/>
        <w:tab w:val="left" w:pos="907"/>
        <w:tab w:val="right" w:pos="8789"/>
        <w:tab w:val="right" w:pos="9639"/>
      </w:tabs>
      <w:kinsoku/>
      <w:bidi w:val="0"/>
      <w:spacing w:before="0" w:after="120" w:line="240" w:lineRule="auto"/>
      <w:jc w:val="left"/>
    </w:pPr>
    <w:rPr>
      <w:rFonts w:ascii="Verdana" w:hAnsi="Verdana"/>
      <w:b/>
      <w:sz w:val="18"/>
      <w:szCs w:val="20"/>
      <w:lang w:val="fr-FR" w:eastAsia="zh-CN"/>
    </w:rPr>
  </w:style>
  <w:style w:type="paragraph" w:customStyle="1" w:styleId="Section2">
    <w:name w:val="Section_2"/>
    <w:basedOn w:val="Normal"/>
    <w:next w:val="Normal"/>
    <w:rsid w:val="00C16920"/>
    <w:pPr>
      <w:tabs>
        <w:tab w:val="clear" w:pos="567"/>
        <w:tab w:val="clear" w:pos="1133"/>
        <w:tab w:val="clear" w:pos="1700"/>
        <w:tab w:val="clear" w:pos="2267"/>
      </w:tabs>
      <w:kinsoku/>
      <w:bidi w:val="0"/>
      <w:spacing w:before="240" w:after="120" w:line="240" w:lineRule="auto"/>
      <w:jc w:val="center"/>
    </w:pPr>
    <w:rPr>
      <w:rFonts w:ascii="Verdana" w:hAnsi="Verdana"/>
      <w:i/>
      <w:sz w:val="18"/>
      <w:szCs w:val="20"/>
      <w:lang w:val="fr-FR" w:eastAsia="zh-CN"/>
    </w:rPr>
  </w:style>
  <w:style w:type="paragraph" w:customStyle="1" w:styleId="RecNoBR">
    <w:name w:val="Rec_No_BR"/>
    <w:basedOn w:val="Normal"/>
    <w:next w:val="Rectitle0"/>
    <w:rsid w:val="00C16920"/>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28"/>
      <w:szCs w:val="40"/>
      <w:lang w:val="fr-FR" w:eastAsia="zh-CN"/>
    </w:rPr>
  </w:style>
  <w:style w:type="paragraph" w:customStyle="1" w:styleId="QuestionNoBR">
    <w:name w:val="Question_No_BR"/>
    <w:basedOn w:val="RecNoBR"/>
    <w:next w:val="Questiontitle0"/>
    <w:rsid w:val="00C16920"/>
  </w:style>
  <w:style w:type="paragraph" w:customStyle="1" w:styleId="RepNoBR">
    <w:name w:val="Rep_No_BR"/>
    <w:basedOn w:val="RecNoBR"/>
    <w:next w:val="Reptitle0"/>
    <w:rsid w:val="00C16920"/>
  </w:style>
  <w:style w:type="paragraph" w:customStyle="1" w:styleId="ResNoBR">
    <w:name w:val="Res_No_BR"/>
    <w:basedOn w:val="RecNoBR"/>
    <w:next w:val="Restitle"/>
    <w:rsid w:val="00C16920"/>
  </w:style>
  <w:style w:type="paragraph" w:customStyle="1" w:styleId="TabletitleBR">
    <w:name w:val="Table_title_BR"/>
    <w:basedOn w:val="Normal"/>
    <w:next w:val="Tablehead0"/>
    <w:rsid w:val="00C16920"/>
    <w:pPr>
      <w:keepNext/>
      <w:keepLines/>
      <w:tabs>
        <w:tab w:val="clear" w:pos="567"/>
        <w:tab w:val="clear" w:pos="1133"/>
        <w:tab w:val="clear" w:pos="1700"/>
        <w:tab w:val="clear" w:pos="2267"/>
      </w:tabs>
      <w:kinsoku/>
      <w:bidi w:val="0"/>
      <w:spacing w:before="0" w:after="120" w:line="240" w:lineRule="auto"/>
      <w:jc w:val="center"/>
    </w:pPr>
    <w:rPr>
      <w:rFonts w:ascii="Verdana" w:hAnsi="Verdana"/>
      <w:b/>
      <w:sz w:val="18"/>
      <w:szCs w:val="20"/>
      <w:lang w:val="fr-FR" w:eastAsia="zh-CN"/>
    </w:rPr>
  </w:style>
  <w:style w:type="paragraph" w:customStyle="1" w:styleId="TableNoBR">
    <w:name w:val="Table_No_BR"/>
    <w:basedOn w:val="Normal"/>
    <w:next w:val="TabletitleBR"/>
    <w:rsid w:val="00C16920"/>
    <w:pPr>
      <w:keepNext/>
      <w:tabs>
        <w:tab w:val="clear" w:pos="567"/>
        <w:tab w:val="clear" w:pos="1133"/>
        <w:tab w:val="clear" w:pos="1700"/>
        <w:tab w:val="clear" w:pos="2267"/>
      </w:tabs>
      <w:kinsoku/>
      <w:bidi w:val="0"/>
      <w:spacing w:before="560" w:after="120" w:line="240" w:lineRule="auto"/>
      <w:jc w:val="center"/>
    </w:pPr>
    <w:rPr>
      <w:rFonts w:ascii="Verdana" w:hAnsi="Verdana"/>
      <w:caps/>
      <w:sz w:val="18"/>
      <w:szCs w:val="20"/>
      <w:lang w:val="fr-FR" w:eastAsia="zh-CN"/>
    </w:rPr>
  </w:style>
  <w:style w:type="paragraph" w:customStyle="1" w:styleId="FigureNoBR">
    <w:name w:val="Figure_No_BR"/>
    <w:basedOn w:val="Normal"/>
    <w:next w:val="Normal"/>
    <w:rsid w:val="00C16920"/>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18"/>
      <w:szCs w:val="20"/>
      <w:lang w:val="fr-FR" w:eastAsia="zh-CN"/>
    </w:rPr>
  </w:style>
  <w:style w:type="paragraph" w:customStyle="1" w:styleId="CEOIndent1-123">
    <w:name w:val="CEO_Indent1-123"/>
    <w:basedOn w:val="Normal"/>
    <w:rsid w:val="00C16920"/>
    <w:pPr>
      <w:numPr>
        <w:numId w:val="8"/>
      </w:numPr>
      <w:tabs>
        <w:tab w:val="clear" w:pos="567"/>
        <w:tab w:val="clear" w:pos="1133"/>
        <w:tab w:val="clear" w:pos="1700"/>
        <w:tab w:val="clear" w:pos="2267"/>
      </w:tabs>
      <w:kinsoku/>
      <w:bidi w:val="0"/>
      <w:spacing w:before="60" w:after="60" w:line="240" w:lineRule="auto"/>
      <w:ind w:right="709"/>
      <w:jc w:val="left"/>
    </w:pPr>
    <w:rPr>
      <w:rFonts w:ascii="Verdana" w:hAnsi="Verdana" w:cs="Times New Roman"/>
      <w:sz w:val="18"/>
      <w:szCs w:val="20"/>
      <w:lang w:eastAsia="en-US"/>
    </w:rPr>
  </w:style>
  <w:style w:type="paragraph" w:customStyle="1" w:styleId="CEOSectorName">
    <w:name w:val="CEO_SectorName"/>
    <w:basedOn w:val="CEONormal"/>
    <w:rsid w:val="00C16920"/>
    <w:pPr>
      <w:bidi w:val="0"/>
      <w:spacing w:after="120" w:line="240" w:lineRule="auto"/>
      <w:ind w:left="0"/>
      <w:jc w:val="left"/>
    </w:pPr>
    <w:rPr>
      <w:rFonts w:cs="Times New Roman"/>
      <w:b/>
      <w:bCs/>
      <w:szCs w:val="28"/>
    </w:rPr>
  </w:style>
  <w:style w:type="paragraph" w:customStyle="1" w:styleId="CEODocNo">
    <w:name w:val="CEO_DocNo"/>
    <w:basedOn w:val="CEONormal"/>
    <w:next w:val="CEONormal"/>
    <w:uiPriority w:val="99"/>
    <w:rsid w:val="00C16920"/>
    <w:pPr>
      <w:bidi w:val="0"/>
      <w:spacing w:before="0" w:line="240" w:lineRule="auto"/>
      <w:ind w:left="0"/>
      <w:jc w:val="left"/>
    </w:pPr>
    <w:rPr>
      <w:rFonts w:cs="Times New Roman"/>
      <w:b/>
      <w:bCs/>
      <w:sz w:val="20"/>
      <w:szCs w:val="20"/>
    </w:rPr>
  </w:style>
  <w:style w:type="paragraph" w:customStyle="1" w:styleId="CEODocDates">
    <w:name w:val="CEO_DocDates"/>
    <w:basedOn w:val="CEONormal"/>
    <w:next w:val="CEONormal"/>
    <w:uiPriority w:val="99"/>
    <w:rsid w:val="00C16920"/>
    <w:pPr>
      <w:bidi w:val="0"/>
      <w:spacing w:before="0" w:line="240" w:lineRule="auto"/>
      <w:ind w:left="0"/>
      <w:jc w:val="left"/>
    </w:pPr>
    <w:rPr>
      <w:rFonts w:cs="Times New Roman"/>
      <w:b/>
      <w:bCs/>
      <w:sz w:val="20"/>
      <w:szCs w:val="20"/>
    </w:rPr>
  </w:style>
  <w:style w:type="paragraph" w:customStyle="1" w:styleId="CEOOriginalLanguage">
    <w:name w:val="CEO_OriginalLanguage"/>
    <w:basedOn w:val="CEONormal"/>
    <w:next w:val="CEONormal"/>
    <w:rsid w:val="00C16920"/>
    <w:pPr>
      <w:bidi w:val="0"/>
      <w:spacing w:before="0" w:line="240" w:lineRule="auto"/>
      <w:ind w:left="0"/>
      <w:jc w:val="left"/>
    </w:pPr>
    <w:rPr>
      <w:rFonts w:cs="Times New Roman"/>
      <w:b/>
      <w:bCs/>
      <w:sz w:val="20"/>
      <w:szCs w:val="20"/>
    </w:rPr>
  </w:style>
  <w:style w:type="paragraph" w:customStyle="1" w:styleId="CEONormalCells">
    <w:name w:val="CEO_NormalCells"/>
    <w:basedOn w:val="CEONormal"/>
    <w:uiPriority w:val="99"/>
    <w:rsid w:val="00C16920"/>
    <w:pPr>
      <w:bidi w:val="0"/>
      <w:spacing w:before="0" w:line="240" w:lineRule="auto"/>
      <w:ind w:left="0"/>
      <w:jc w:val="left"/>
    </w:pPr>
    <w:rPr>
      <w:rFonts w:cs="Times New Roman"/>
      <w:sz w:val="18"/>
      <w:szCs w:val="20"/>
    </w:rPr>
  </w:style>
  <w:style w:type="paragraph" w:customStyle="1" w:styleId="CEODocNoDetails">
    <w:name w:val="CEO_DocNoDetails"/>
    <w:basedOn w:val="CEONormal"/>
    <w:uiPriority w:val="99"/>
    <w:rsid w:val="00C16920"/>
    <w:pPr>
      <w:bidi w:val="0"/>
      <w:spacing w:before="80" w:after="80" w:line="240" w:lineRule="auto"/>
      <w:ind w:left="0"/>
      <w:jc w:val="center"/>
    </w:pPr>
    <w:rPr>
      <w:rFonts w:cs="Times New Roman"/>
      <w:sz w:val="18"/>
      <w:szCs w:val="20"/>
    </w:rPr>
  </w:style>
  <w:style w:type="paragraph" w:customStyle="1" w:styleId="11CEOAgendaItemIndent">
    <w:name w:val="1.1 CEO_AgendaItemIndent"/>
    <w:basedOn w:val="CEOAgendaItem"/>
    <w:uiPriority w:val="99"/>
    <w:rsid w:val="00C16920"/>
    <w:pPr>
      <w:tabs>
        <w:tab w:val="left" w:pos="459"/>
      </w:tabs>
      <w:ind w:left="34"/>
    </w:pPr>
  </w:style>
  <w:style w:type="paragraph" w:customStyle="1" w:styleId="CEOAgendaItem">
    <w:name w:val="CEO_AgendaItem"/>
    <w:basedOn w:val="CEOAgendaItemN"/>
    <w:uiPriority w:val="99"/>
    <w:rsid w:val="00C16920"/>
  </w:style>
  <w:style w:type="paragraph" w:customStyle="1" w:styleId="CEOAgendaItemN">
    <w:name w:val="CEO_AgendaItemN°"/>
    <w:basedOn w:val="CEOIndent1-123"/>
    <w:uiPriority w:val="99"/>
    <w:rsid w:val="00C16920"/>
    <w:pPr>
      <w:numPr>
        <w:numId w:val="0"/>
      </w:numPr>
      <w:ind w:right="12"/>
    </w:pPr>
    <w:rPr>
      <w:sz w:val="19"/>
      <w:szCs w:val="19"/>
      <w:lang w:val="fr-FR"/>
    </w:rPr>
  </w:style>
  <w:style w:type="paragraph" w:customStyle="1" w:styleId="CEOSTG">
    <w:name w:val="CEO_STG"/>
    <w:basedOn w:val="CEOOriginalLanguage"/>
    <w:rsid w:val="00C16920"/>
    <w:pPr>
      <w:spacing w:before="120" w:after="120"/>
      <w:jc w:val="center"/>
    </w:pPr>
  </w:style>
  <w:style w:type="character" w:customStyle="1" w:styleId="StyleLatin9pt">
    <w:name w:val="Style (Latin) 9 pt"/>
    <w:uiPriority w:val="99"/>
    <w:rsid w:val="00C16920"/>
    <w:rPr>
      <w:rFonts w:ascii="Verdana" w:hAnsi="Verdana" w:cs="Traditional Arabic"/>
      <w:sz w:val="30"/>
      <w:szCs w:val="30"/>
      <w:lang w:bidi="ar-SA"/>
    </w:rPr>
  </w:style>
  <w:style w:type="character" w:customStyle="1" w:styleId="CharChar15">
    <w:name w:val="Char Char15"/>
    <w:rsid w:val="00C16920"/>
    <w:rPr>
      <w:rFonts w:ascii="Times New Roman Bold" w:eastAsia="SimSun" w:hAnsi="Times New Roman Bold" w:cs="Traditional Arabic"/>
      <w:b/>
      <w:bCs/>
      <w:sz w:val="24"/>
      <w:szCs w:val="32"/>
      <w:lang w:val="en-GB"/>
    </w:rPr>
  </w:style>
  <w:style w:type="character" w:customStyle="1" w:styleId="CharChar14">
    <w:name w:val="Char Char14"/>
    <w:rsid w:val="00C16920"/>
    <w:rPr>
      <w:rFonts w:ascii="Times New Roman Bold" w:eastAsia="SimSun" w:hAnsi="Times New Roman Bold" w:cs="Traditional Arabic"/>
      <w:b/>
      <w:bCs/>
      <w:sz w:val="21"/>
      <w:szCs w:val="28"/>
      <w:lang w:val="en-GB"/>
    </w:rPr>
  </w:style>
  <w:style w:type="paragraph" w:customStyle="1" w:styleId="FOOTNOTE">
    <w:name w:val="FOOTNOTE"/>
    <w:basedOn w:val="FootnoteText"/>
    <w:link w:val="FOOTNOTEChar"/>
    <w:uiPriority w:val="99"/>
    <w:rsid w:val="00C16920"/>
    <w:pPr>
      <w:keepLines/>
      <w:tabs>
        <w:tab w:val="clear" w:pos="284"/>
        <w:tab w:val="clear" w:pos="567"/>
        <w:tab w:val="clear" w:pos="849"/>
        <w:tab w:val="clear" w:pos="1133"/>
      </w:tabs>
      <w:kinsoku/>
      <w:overflowPunct w:val="0"/>
      <w:autoSpaceDE w:val="0"/>
      <w:autoSpaceDN w:val="0"/>
      <w:adjustRightInd w:val="0"/>
      <w:spacing w:before="120"/>
      <w:ind w:left="284" w:right="255" w:hanging="284"/>
      <w:textAlignment w:val="baseline"/>
    </w:pPr>
    <w:rPr>
      <w:rFonts w:ascii="Verdana" w:eastAsia="Times New Roman" w:hAnsi="Verdana"/>
      <w:lang w:val="fr-FR" w:eastAsia="en-US" w:bidi="ar-EG"/>
    </w:rPr>
  </w:style>
  <w:style w:type="character" w:customStyle="1" w:styleId="FOOTNOTEChar">
    <w:name w:val="FOOTNOTE Char"/>
    <w:link w:val="FOOTNOTE"/>
    <w:uiPriority w:val="99"/>
    <w:locked/>
    <w:rsid w:val="00C16920"/>
    <w:rPr>
      <w:rFonts w:ascii="Verdana" w:eastAsia="Times New Roman" w:hAnsi="Verdana" w:cs="Traditional Arabic"/>
      <w:sz w:val="18"/>
      <w:szCs w:val="24"/>
      <w:lang w:val="fr-FR" w:eastAsia="en-US" w:bidi="ar-EG"/>
    </w:rPr>
  </w:style>
  <w:style w:type="paragraph" w:customStyle="1" w:styleId="CEOcontributionH1">
    <w:name w:val="CEO_contributionH1"/>
    <w:basedOn w:val="Normal"/>
    <w:next w:val="CEONormal"/>
    <w:uiPriority w:val="99"/>
    <w:rsid w:val="00C16920"/>
    <w:pPr>
      <w:keepNext/>
      <w:keepLines/>
      <w:tabs>
        <w:tab w:val="clear" w:pos="567"/>
        <w:tab w:val="clear" w:pos="1133"/>
        <w:tab w:val="clear" w:pos="1700"/>
        <w:tab w:val="clear" w:pos="2267"/>
      </w:tabs>
      <w:kinsoku/>
      <w:bidi w:val="0"/>
      <w:spacing w:before="480" w:after="120" w:line="240" w:lineRule="auto"/>
      <w:jc w:val="left"/>
    </w:pPr>
    <w:rPr>
      <w:rFonts w:ascii="Times New Roman" w:eastAsia="SimHei" w:hAnsi="Times New Roman"/>
      <w:b/>
      <w:szCs w:val="19"/>
      <w:lang w:val="en-GB" w:eastAsia="en-US"/>
    </w:rPr>
  </w:style>
  <w:style w:type="character" w:customStyle="1" w:styleId="CEOIndent-bulletsblackdotChar">
    <w:name w:val="CEO_Indent-bulletsblackdot Char"/>
    <w:link w:val="CEOIndent-bulletsblackdot"/>
    <w:uiPriority w:val="99"/>
    <w:locked/>
    <w:rsid w:val="00C16920"/>
    <w:rPr>
      <w:rFonts w:ascii="Verdana" w:eastAsia="SimHei" w:hAnsi="Verdana" w:cs="Simplified Arabic"/>
      <w:bCs/>
      <w:sz w:val="19"/>
      <w:szCs w:val="19"/>
      <w:lang w:val="en-GB" w:eastAsia="en-US"/>
    </w:rPr>
  </w:style>
  <w:style w:type="paragraph" w:customStyle="1" w:styleId="TableText1">
    <w:name w:val="Table_Text"/>
    <w:basedOn w:val="Normal"/>
    <w:uiPriority w:val="99"/>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40" w:line="280" w:lineRule="exact"/>
      <w:jc w:val="left"/>
      <w:textAlignment w:val="baseline"/>
    </w:pPr>
    <w:rPr>
      <w:rFonts w:ascii="Times New Roman" w:hAnsi="Times New Roman"/>
      <w:sz w:val="20"/>
      <w:szCs w:val="26"/>
      <w:lang w:val="fr-FR" w:eastAsia="en-US"/>
    </w:rPr>
  </w:style>
  <w:style w:type="paragraph" w:styleId="EndnoteText">
    <w:name w:val="endnote text"/>
    <w:basedOn w:val="Normal"/>
    <w:link w:val="EndnoteText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line="240" w:lineRule="auto"/>
      <w:textAlignment w:val="baseline"/>
    </w:pPr>
    <w:rPr>
      <w:rFonts w:ascii="Times New Roman" w:hAnsi="Times New Roman"/>
      <w:sz w:val="20"/>
      <w:szCs w:val="20"/>
      <w:lang w:val="en-GB" w:eastAsia="en-US"/>
    </w:rPr>
  </w:style>
  <w:style w:type="character" w:customStyle="1" w:styleId="EndnoteTextChar">
    <w:name w:val="Endnote Text Char"/>
    <w:basedOn w:val="DefaultParagraphFont"/>
    <w:link w:val="EndnoteText"/>
    <w:uiPriority w:val="99"/>
    <w:rsid w:val="00C16920"/>
    <w:rPr>
      <w:rFonts w:cs="Traditional Arabic"/>
      <w:lang w:val="en-GB" w:eastAsia="en-US"/>
    </w:rPr>
  </w:style>
  <w:style w:type="paragraph" w:customStyle="1" w:styleId="sub-title">
    <w:name w:val="sub-title"/>
    <w:basedOn w:val="Normal"/>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rPr>
  </w:style>
  <w:style w:type="table" w:styleId="TableProfessional">
    <w:name w:val="Table Professional"/>
    <w:basedOn w:val="TableNormal"/>
    <w:uiPriority w:val="99"/>
    <w:rsid w:val="00C1692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C1692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
    <w:name w:val="Table Grid2"/>
    <w:uiPriority w:val="99"/>
    <w:rsid w:val="00C1692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
    <w:name w:val="enuml"/>
    <w:basedOn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1417"/>
      <w:textAlignment w:val="baseline"/>
    </w:pPr>
    <w:rPr>
      <w:rFonts w:ascii="Verdana" w:eastAsia="Times New Roman" w:hAnsi="Verdana" w:cs="Simplified Arabic"/>
      <w:sz w:val="19"/>
      <w:szCs w:val="26"/>
      <w:lang w:val="en-GB" w:eastAsia="en-US" w:bidi="ar-EG"/>
    </w:rPr>
  </w:style>
  <w:style w:type="paragraph" w:customStyle="1" w:styleId="Haed">
    <w:name w:val="Haed"/>
    <w:basedOn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b/>
      <w:bCs/>
      <w:sz w:val="19"/>
      <w:szCs w:val="26"/>
      <w:lang w:val="en-GB" w:eastAsia="en-US"/>
    </w:rPr>
  </w:style>
  <w:style w:type="paragraph" w:customStyle="1" w:styleId="Reasons">
    <w:name w:val="Reasons"/>
    <w:basedOn w:val="Normal"/>
    <w:qFormat/>
    <w:rsid w:val="00C1692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numbering" w:customStyle="1" w:styleId="NoList1">
    <w:name w:val="No List1"/>
    <w:next w:val="ListNo"/>
    <w:uiPriority w:val="99"/>
    <w:semiHidden/>
    <w:unhideWhenUsed/>
    <w:rsid w:val="00C16920"/>
  </w:style>
  <w:style w:type="character" w:customStyle="1" w:styleId="AnnexNotitleChar">
    <w:name w:val="Annex_No &amp; title Char"/>
    <w:link w:val="AnnexNotitle"/>
    <w:locked/>
    <w:rsid w:val="00C16920"/>
    <w:rPr>
      <w:rFonts w:ascii="Verdana Bold" w:hAnsi="Verdana Bold" w:cs="Simplified Arabic"/>
      <w:b/>
      <w:bCs/>
      <w:sz w:val="25"/>
      <w:szCs w:val="34"/>
      <w:lang w:val="fr-FR" w:bidi="ar-EG"/>
    </w:rPr>
  </w:style>
  <w:style w:type="character" w:customStyle="1" w:styleId="AppendixNotitleChar">
    <w:name w:val="Appendix_No &amp; title Char"/>
    <w:link w:val="AppendixNotitle"/>
    <w:locked/>
    <w:rsid w:val="00C16920"/>
    <w:rPr>
      <w:rFonts w:ascii="Verdana Bold" w:hAnsi="Verdana Bold" w:cs="Simplified Arabic"/>
      <w:b/>
      <w:bCs/>
      <w:sz w:val="25"/>
      <w:szCs w:val="34"/>
      <w:lang w:val="fr-FR" w:bidi="ar-EG"/>
    </w:rPr>
  </w:style>
  <w:style w:type="paragraph" w:customStyle="1" w:styleId="AppendixNoTitle0">
    <w:name w:val="Appendix_NoTitle"/>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720"/>
      <w:jc w:val="center"/>
      <w:textAlignment w:val="baseline"/>
    </w:pPr>
    <w:rPr>
      <w:rFonts w:ascii="Times New Roman Bold" w:eastAsia="Batang" w:hAnsi="Times New Roman Bold"/>
      <w:b/>
      <w:bCs/>
      <w:sz w:val="28"/>
      <w:szCs w:val="40"/>
      <w:lang w:eastAsia="zh-CN" w:bidi="ar-EG"/>
    </w:rPr>
  </w:style>
  <w:style w:type="paragraph" w:customStyle="1" w:styleId="dnum">
    <w:name w:val="dnum"/>
    <w:basedOn w:val="Normal"/>
    <w:rsid w:val="00C1692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jc w:val="left"/>
      <w:textAlignment w:val="baseline"/>
    </w:pPr>
    <w:rPr>
      <w:rFonts w:ascii="Times New Roman Bold" w:hAnsi="Times New Roman Bold"/>
      <w:b/>
      <w:bCs/>
      <w:sz w:val="22"/>
      <w:lang w:eastAsia="zh-CN"/>
    </w:rPr>
  </w:style>
  <w:style w:type="paragraph" w:customStyle="1" w:styleId="dorlang">
    <w:name w:val="dorlang"/>
    <w:basedOn w:val="Normal"/>
    <w:rsid w:val="00C1692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textAlignment w:val="baseline"/>
    </w:pPr>
    <w:rPr>
      <w:rFonts w:ascii="Times" w:hAnsi="Times"/>
      <w:b/>
      <w:bCs/>
      <w:sz w:val="22"/>
      <w:lang w:eastAsia="zh-CN"/>
    </w:rPr>
  </w:style>
  <w:style w:type="paragraph" w:styleId="Date">
    <w:name w:val="Date"/>
    <w:basedOn w:val="Normal"/>
    <w:next w:val="Normal"/>
    <w:link w:val="DateChar"/>
    <w:uiPriority w:val="99"/>
    <w:unhideWhenUsed/>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Times" w:hAnsi="Times"/>
      <w:sz w:val="22"/>
      <w:szCs w:val="30"/>
      <w:lang w:eastAsia="zh-CN"/>
    </w:rPr>
  </w:style>
  <w:style w:type="character" w:customStyle="1" w:styleId="DateChar">
    <w:name w:val="Date Char"/>
    <w:basedOn w:val="DefaultParagraphFont"/>
    <w:link w:val="Date"/>
    <w:uiPriority w:val="99"/>
    <w:rsid w:val="00C16920"/>
    <w:rPr>
      <w:rFonts w:ascii="Times" w:hAnsi="Times" w:cs="Traditional Arabic"/>
      <w:sz w:val="22"/>
      <w:szCs w:val="30"/>
    </w:rPr>
  </w:style>
  <w:style w:type="paragraph" w:styleId="TOC9">
    <w:name w:val="toc 9"/>
    <w:basedOn w:val="Normal"/>
    <w:next w:val="Normal"/>
    <w:autoRedefine/>
    <w:uiPriority w:val="39"/>
    <w:rsid w:val="00C16920"/>
    <w:pPr>
      <w:tabs>
        <w:tab w:val="clear" w:pos="567"/>
        <w:tab w:val="clear" w:pos="1133"/>
        <w:tab w:val="clear" w:pos="1700"/>
        <w:tab w:val="clear" w:pos="2267"/>
      </w:tabs>
      <w:kinsoku/>
      <w:overflowPunct w:val="0"/>
      <w:autoSpaceDE w:val="0"/>
      <w:autoSpaceDN w:val="0"/>
      <w:adjustRightInd w:val="0"/>
      <w:spacing w:before="0"/>
      <w:ind w:left="1520"/>
      <w:jc w:val="left"/>
      <w:textAlignment w:val="baseline"/>
    </w:pPr>
    <w:rPr>
      <w:rFonts w:eastAsia="Times New Roman" w:cs="Times New Roman"/>
      <w:sz w:val="20"/>
      <w:szCs w:val="24"/>
      <w:lang w:val="en-GB" w:eastAsia="en-US"/>
    </w:rPr>
  </w:style>
  <w:style w:type="paragraph" w:customStyle="1" w:styleId="TOC">
    <w:name w:val="TOC"/>
    <w:aliases w:val="2"/>
    <w:basedOn w:val="TOC1"/>
    <w:rsid w:val="00C16920"/>
    <w:pPr>
      <w:tabs>
        <w:tab w:val="clear" w:pos="567"/>
        <w:tab w:val="clear" w:pos="1133"/>
        <w:tab w:val="clear" w:pos="8505"/>
        <w:tab w:val="clear" w:pos="9071"/>
        <w:tab w:val="right" w:leader="dot" w:pos="8788"/>
        <w:tab w:val="left" w:pos="9177"/>
      </w:tabs>
      <w:kinsoku/>
      <w:overflowPunct w:val="0"/>
      <w:autoSpaceDE w:val="0"/>
      <w:autoSpaceDN w:val="0"/>
      <w:adjustRightInd w:val="0"/>
      <w:spacing w:before="60" w:line="180" w:lineRule="auto"/>
      <w:ind w:left="794" w:right="851" w:hanging="794"/>
      <w:jc w:val="both"/>
      <w:textAlignment w:val="baseline"/>
    </w:pPr>
    <w:rPr>
      <w:rFonts w:ascii="Verdana" w:hAnsi="Verdana" w:cs="Simplified Arabic"/>
      <w:sz w:val="19"/>
      <w:szCs w:val="26"/>
      <w:lang w:eastAsia="en-US" w:bidi="ar-EG"/>
    </w:rPr>
  </w:style>
  <w:style w:type="paragraph" w:styleId="PlainText">
    <w:name w:val="Plain Text"/>
    <w:basedOn w:val="Normal"/>
    <w:link w:val="PlainTextChar"/>
    <w:rsid w:val="00C16920"/>
    <w:pPr>
      <w:tabs>
        <w:tab w:val="clear" w:pos="567"/>
        <w:tab w:val="clear" w:pos="1133"/>
        <w:tab w:val="clear" w:pos="1700"/>
        <w:tab w:val="clear" w:pos="2267"/>
      </w:tabs>
      <w:kinsoku/>
      <w:bidi w:val="0"/>
      <w:spacing w:before="0" w:line="240" w:lineRule="auto"/>
      <w:jc w:val="left"/>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C16920"/>
    <w:rPr>
      <w:rFonts w:ascii="Courier New" w:eastAsia="Times New Roman" w:hAnsi="Courier New" w:cs="Courier New"/>
      <w:lang w:eastAsia="en-US"/>
    </w:rPr>
  </w:style>
  <w:style w:type="paragraph" w:styleId="ListBullet">
    <w:name w:val="List Bullet"/>
    <w:basedOn w:val="Normal"/>
    <w:rsid w:val="00C16920"/>
    <w:pPr>
      <w:tabs>
        <w:tab w:val="clear" w:pos="567"/>
        <w:tab w:val="clear" w:pos="1133"/>
        <w:tab w:val="clear" w:pos="1700"/>
        <w:tab w:val="clear" w:pos="2267"/>
        <w:tab w:val="num" w:pos="360"/>
      </w:tabs>
      <w:kinsoku/>
      <w:bidi w:val="0"/>
      <w:spacing w:before="0" w:line="240" w:lineRule="auto"/>
      <w:ind w:left="360" w:hanging="360"/>
      <w:jc w:val="left"/>
    </w:pPr>
    <w:rPr>
      <w:rFonts w:ascii="Times New Roman" w:eastAsia="Times New Roman" w:hAnsi="Times New Roman" w:cs="Times New Roman"/>
      <w:sz w:val="24"/>
      <w:szCs w:val="24"/>
      <w:lang w:eastAsia="en-US"/>
    </w:rPr>
  </w:style>
  <w:style w:type="paragraph" w:styleId="Caption">
    <w:name w:val="caption"/>
    <w:basedOn w:val="Normal"/>
    <w:next w:val="Normal"/>
    <w:autoRedefine/>
    <w:qFormat/>
    <w:rsid w:val="00C16920"/>
    <w:pPr>
      <w:widowControl w:val="0"/>
      <w:tabs>
        <w:tab w:val="clear" w:pos="567"/>
        <w:tab w:val="clear" w:pos="1133"/>
        <w:tab w:val="clear" w:pos="1700"/>
        <w:tab w:val="clear" w:pos="2267"/>
        <w:tab w:val="left" w:pos="794"/>
        <w:tab w:val="right" w:pos="840"/>
        <w:tab w:val="left" w:pos="1191"/>
        <w:tab w:val="left" w:pos="1588"/>
        <w:tab w:val="left" w:pos="1985"/>
      </w:tabs>
      <w:kinsoku/>
      <w:overflowPunct w:val="0"/>
      <w:autoSpaceDE w:val="0"/>
      <w:autoSpaceDN w:val="0"/>
      <w:adjustRightInd w:val="0"/>
      <w:spacing w:after="120"/>
      <w:ind w:hanging="28"/>
      <w:jc w:val="left"/>
      <w:textAlignment w:val="baseline"/>
    </w:pPr>
    <w:rPr>
      <w:rFonts w:ascii="Times New Roman" w:hAnsi="Times New Roman"/>
      <w:sz w:val="22"/>
      <w:szCs w:val="30"/>
      <w:lang w:val="en-GB" w:eastAsia="he-IL" w:bidi="ar-LB"/>
    </w:rPr>
  </w:style>
  <w:style w:type="character" w:customStyle="1" w:styleId="CharChar">
    <w:name w:val="Char Char"/>
    <w:rsid w:val="00C16920"/>
    <w:rPr>
      <w:sz w:val="24"/>
      <w:lang w:val="en-GB" w:eastAsia="he-IL" w:bidi="he-IL"/>
    </w:rPr>
  </w:style>
  <w:style w:type="paragraph" w:customStyle="1" w:styleId="RegParagraph">
    <w:name w:val="Reg Paragraph"/>
    <w:basedOn w:val="Normal"/>
    <w:link w:val="RegParagraphChar1"/>
    <w:autoRedefine/>
    <w:rsid w:val="00C16920"/>
    <w:pPr>
      <w:widowControl w:val="0"/>
      <w:tabs>
        <w:tab w:val="clear" w:pos="567"/>
        <w:tab w:val="clear" w:pos="1133"/>
        <w:tab w:val="clear" w:pos="1700"/>
        <w:tab w:val="clear" w:pos="2267"/>
        <w:tab w:val="left" w:pos="851"/>
        <w:tab w:val="left" w:pos="1418"/>
        <w:tab w:val="left" w:pos="1985"/>
        <w:tab w:val="left" w:pos="2552"/>
      </w:tabs>
      <w:kinsoku/>
      <w:bidi w:val="0"/>
      <w:spacing w:after="120" w:line="240" w:lineRule="auto"/>
      <w:jc w:val="left"/>
    </w:pPr>
    <w:rPr>
      <w:rFonts w:ascii="Verdana" w:hAnsi="Verdana" w:cs="Times New Roman"/>
      <w:b/>
      <w:bCs/>
      <w:kern w:val="28"/>
      <w:sz w:val="19"/>
      <w:szCs w:val="19"/>
      <w:lang w:val="en-GB" w:eastAsia="en-US" w:bidi="he-IL"/>
    </w:rPr>
  </w:style>
  <w:style w:type="character" w:customStyle="1" w:styleId="RegParagraphChar1">
    <w:name w:val="Reg Paragraph Char1"/>
    <w:link w:val="RegParagraph"/>
    <w:locked/>
    <w:rsid w:val="00C16920"/>
    <w:rPr>
      <w:rFonts w:ascii="Verdana" w:hAnsi="Verdana"/>
      <w:b/>
      <w:bCs/>
      <w:kern w:val="28"/>
      <w:sz w:val="19"/>
      <w:szCs w:val="19"/>
      <w:lang w:val="en-GB" w:eastAsia="en-US" w:bidi="he-IL"/>
    </w:rPr>
  </w:style>
  <w:style w:type="paragraph" w:customStyle="1" w:styleId="CEOFooterContact">
    <w:name w:val="CEO_FooterContact"/>
    <w:rsid w:val="00C16920"/>
    <w:pPr>
      <w:bidi/>
      <w:spacing w:before="40" w:after="40" w:line="220" w:lineRule="exact"/>
      <w:jc w:val="both"/>
    </w:pPr>
    <w:rPr>
      <w:rFonts w:ascii="Verdana" w:hAnsi="Verdana" w:cs="Simplified Arabic"/>
      <w:sz w:val="16"/>
      <w:szCs w:val="22"/>
    </w:rPr>
  </w:style>
  <w:style w:type="paragraph" w:styleId="BodyText">
    <w:name w:val="Body Text"/>
    <w:basedOn w:val="Normal"/>
    <w:link w:val="BodyTextChar"/>
    <w:autoRedefine/>
    <w:rsid w:val="00C16920"/>
    <w:pPr>
      <w:tabs>
        <w:tab w:val="clear" w:pos="567"/>
        <w:tab w:val="clear" w:pos="1133"/>
        <w:tab w:val="clear" w:pos="1700"/>
        <w:tab w:val="clear" w:pos="2267"/>
        <w:tab w:val="left" w:pos="794"/>
        <w:tab w:val="right" w:pos="840"/>
        <w:tab w:val="left" w:pos="1191"/>
        <w:tab w:val="left" w:pos="1588"/>
        <w:tab w:val="left" w:pos="1985"/>
      </w:tabs>
      <w:kinsoku/>
      <w:overflowPunct w:val="0"/>
      <w:autoSpaceDE w:val="0"/>
      <w:autoSpaceDN w:val="0"/>
      <w:adjustRightInd w:val="0"/>
      <w:spacing w:after="120" w:line="240" w:lineRule="auto"/>
      <w:jc w:val="left"/>
      <w:textAlignment w:val="baseline"/>
    </w:pPr>
    <w:rPr>
      <w:rFonts w:ascii="Times New Roman" w:hAnsi="Times New Roman" w:cs="Times New Roman"/>
      <w:sz w:val="24"/>
      <w:szCs w:val="24"/>
      <w:lang w:val="en-GB" w:eastAsia="he-IL" w:bidi="he-IL"/>
    </w:rPr>
  </w:style>
  <w:style w:type="character" w:customStyle="1" w:styleId="BodyTextChar">
    <w:name w:val="Body Text Char"/>
    <w:basedOn w:val="DefaultParagraphFont"/>
    <w:link w:val="BodyText"/>
    <w:rsid w:val="00C16920"/>
    <w:rPr>
      <w:sz w:val="24"/>
      <w:szCs w:val="24"/>
      <w:lang w:val="en-GB" w:eastAsia="he-IL" w:bidi="he-IL"/>
    </w:rPr>
  </w:style>
  <w:style w:type="character" w:customStyle="1" w:styleId="notranslate">
    <w:name w:val="notranslate"/>
    <w:basedOn w:val="DefaultParagraphFont"/>
    <w:rsid w:val="00C16920"/>
  </w:style>
  <w:style w:type="paragraph" w:customStyle="1" w:styleId="CEODocTitle2lines-Second">
    <w:name w:val="CEO_DocTitle2lines-Second"/>
    <w:basedOn w:val="Normal"/>
    <w:rsid w:val="00C16920"/>
    <w:pPr>
      <w:tabs>
        <w:tab w:val="clear" w:pos="567"/>
        <w:tab w:val="clear" w:pos="1133"/>
        <w:tab w:val="clear" w:pos="1700"/>
        <w:tab w:val="clear" w:pos="2267"/>
      </w:tabs>
      <w:kinsoku/>
      <w:bidi w:val="0"/>
      <w:spacing w:before="0" w:after="480" w:line="240" w:lineRule="auto"/>
      <w:jc w:val="center"/>
    </w:pPr>
    <w:rPr>
      <w:rFonts w:ascii="Verdana" w:eastAsia="SimHei" w:hAnsi="Verdana" w:cs="Simplified Arabic"/>
      <w:b/>
      <w:bCs/>
      <w:sz w:val="28"/>
      <w:lang w:eastAsia="en-US"/>
    </w:rPr>
  </w:style>
  <w:style w:type="paragraph" w:customStyle="1" w:styleId="HeadingBA">
    <w:name w:val="Heading_BA"/>
    <w:basedOn w:val="Normal"/>
    <w:qFormat/>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160"/>
      <w:ind w:left="567" w:hanging="567"/>
      <w:textAlignment w:val="baseline"/>
    </w:pPr>
    <w:rPr>
      <w:rFonts w:ascii="Verdana" w:hAnsi="Verdana" w:cs="Simplified Arabic"/>
      <w:b/>
      <w:bCs/>
      <w:sz w:val="19"/>
      <w:szCs w:val="26"/>
      <w:lang w:eastAsia="en-US" w:bidi="ar-EG"/>
    </w:rPr>
  </w:style>
  <w:style w:type="numbering" w:customStyle="1" w:styleId="NoList2">
    <w:name w:val="No List2"/>
    <w:next w:val="NoList"/>
    <w:uiPriority w:val="99"/>
    <w:semiHidden/>
    <w:unhideWhenUsed/>
    <w:rsid w:val="00215612"/>
  </w:style>
  <w:style w:type="table" w:customStyle="1" w:styleId="HIPTable1">
    <w:name w:val="HIP Table1"/>
    <w:basedOn w:val="TableNormal"/>
    <w:rsid w:val="00215612"/>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1">
    <w:name w:val="HIP Titles Hierarchy1"/>
    <w:rsid w:val="00215612"/>
  </w:style>
  <w:style w:type="numbering" w:customStyle="1" w:styleId="HIPBulletsHierarchy1">
    <w:name w:val="HIP Bullets Hierarchy1"/>
    <w:rsid w:val="00215612"/>
  </w:style>
  <w:style w:type="table" w:customStyle="1" w:styleId="TableGrid3">
    <w:name w:val="Table Grid3"/>
    <w:basedOn w:val="TableNormal"/>
    <w:next w:val="TableGrid"/>
    <w:uiPriority w:val="59"/>
    <w:rsid w:val="00215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el3">
    <w:name w:val="Enum level 3"/>
    <w:basedOn w:val="Normal"/>
    <w:link w:val="Enumlevel3Char"/>
    <w:qFormat/>
    <w:rsid w:val="00215612"/>
    <w:pPr>
      <w:tabs>
        <w:tab w:val="clear" w:pos="567"/>
        <w:tab w:val="clear" w:pos="1133"/>
        <w:tab w:val="clear" w:pos="1700"/>
        <w:tab w:val="clear" w:pos="2267"/>
      </w:tabs>
      <w:kinsoku/>
      <w:bidi w:val="0"/>
      <w:spacing w:line="240" w:lineRule="auto"/>
      <w:ind w:left="1701" w:hanging="567"/>
    </w:pPr>
    <w:rPr>
      <w:rFonts w:cs="Times New Roman"/>
      <w:iCs/>
      <w:szCs w:val="22"/>
      <w:lang w:val="fr-FR"/>
    </w:rPr>
  </w:style>
  <w:style w:type="character" w:customStyle="1" w:styleId="Enumlevel3Char">
    <w:name w:val="Enum level 3 Char"/>
    <w:basedOn w:val="DefaultParagraphFont"/>
    <w:link w:val="Enumlevel3"/>
    <w:rsid w:val="00215612"/>
    <w:rPr>
      <w:rFonts w:ascii="Calibri" w:hAnsi="Calibri"/>
      <w:iCs/>
      <w:sz w:val="21"/>
      <w:szCs w:val="22"/>
      <w:lang w:val="fr-FR" w:eastAsia="fr-FR"/>
    </w:rPr>
  </w:style>
  <w:style w:type="table" w:customStyle="1" w:styleId="Listaclara-nfasis112">
    <w:name w:val="Lista clara - Énfasis 112"/>
    <w:basedOn w:val="TableNormal"/>
    <w:uiPriority w:val="61"/>
    <w:rsid w:val="0021561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1">
    <w:name w:val="Sombreado medio 2 - Énfasis 111"/>
    <w:basedOn w:val="TableNormal"/>
    <w:uiPriority w:val="64"/>
    <w:rsid w:val="00215612"/>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1">
    <w:name w:val="Sombreado medio 1 - Énfasis 111"/>
    <w:basedOn w:val="TableNormal"/>
    <w:uiPriority w:val="63"/>
    <w:rsid w:val="00215612"/>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eNormal"/>
    <w:uiPriority w:val="60"/>
    <w:rsid w:val="00215612"/>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1">
    <w:name w:val="Lista clara - Énfasis 1111"/>
    <w:basedOn w:val="TableNormal"/>
    <w:uiPriority w:val="61"/>
    <w:rsid w:val="0021561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Questionno0">
    <w:name w:val="Question_no"/>
    <w:basedOn w:val="Chapttitle"/>
    <w:link w:val="QuestionnoChar"/>
    <w:qFormat/>
    <w:rsid w:val="00215612"/>
    <w:pPr>
      <w:tabs>
        <w:tab w:val="clear" w:pos="567"/>
        <w:tab w:val="clear" w:pos="1133"/>
        <w:tab w:val="clear" w:pos="1700"/>
        <w:tab w:val="clear" w:pos="2267"/>
      </w:tabs>
      <w:kinsoku/>
      <w:bidi w:val="0"/>
      <w:spacing w:before="240" w:line="240" w:lineRule="auto"/>
      <w:jc w:val="right"/>
    </w:pPr>
    <w:rPr>
      <w:rFonts w:eastAsia="Times New Roman" w:cs="Calibri"/>
      <w:sz w:val="52"/>
      <w:lang w:val="en-GB"/>
    </w:rPr>
  </w:style>
  <w:style w:type="character" w:customStyle="1" w:styleId="QuestionnoChar">
    <w:name w:val="Question_no Char"/>
    <w:basedOn w:val="ChapttitleChar"/>
    <w:link w:val="Questionno0"/>
    <w:rsid w:val="00215612"/>
    <w:rPr>
      <w:rFonts w:ascii="Calibri" w:eastAsia="Times New Roman" w:hAnsi="Calibri" w:cs="Calibri"/>
      <w:b/>
      <w:bCs/>
      <w:color w:val="005173"/>
      <w:sz w:val="52"/>
      <w:szCs w:val="52"/>
      <w:lang w:val="en-GB" w:eastAsia="fr-FR"/>
    </w:rPr>
  </w:style>
  <w:style w:type="paragraph" w:customStyle="1" w:styleId="enumlev2">
    <w:name w:val="enumlev 2"/>
    <w:basedOn w:val="enumlev1"/>
    <w:qFormat/>
    <w:rsid w:val="00215612"/>
    <w:pPr>
      <w:ind w:left="568"/>
    </w:pPr>
  </w:style>
  <w:style w:type="paragraph" w:customStyle="1" w:styleId="enumlev1">
    <w:name w:val="enumlev1"/>
    <w:basedOn w:val="Normal"/>
    <w:link w:val="enumlev1Char"/>
    <w:qFormat/>
    <w:rsid w:val="00215612"/>
    <w:pPr>
      <w:tabs>
        <w:tab w:val="clear" w:pos="567"/>
        <w:tab w:val="clear" w:pos="1133"/>
        <w:tab w:val="clear" w:pos="1700"/>
        <w:tab w:val="clear" w:pos="2267"/>
      </w:tabs>
      <w:kinsoku/>
      <w:bidi w:val="0"/>
      <w:spacing w:before="0" w:line="240" w:lineRule="auto"/>
      <w:ind w:left="284" w:hanging="284"/>
    </w:pPr>
    <w:rPr>
      <w:rFonts w:cs="Calibri"/>
      <w:sz w:val="19"/>
      <w:szCs w:val="22"/>
      <w:lang w:val="en-GB" w:eastAsia="en-GB"/>
    </w:rPr>
  </w:style>
  <w:style w:type="character" w:customStyle="1" w:styleId="enumlev1Char">
    <w:name w:val="enumlev1 Char"/>
    <w:basedOn w:val="DefaultParagraphFont"/>
    <w:link w:val="enumlev1"/>
    <w:rsid w:val="00215612"/>
    <w:rPr>
      <w:rFonts w:ascii="Calibri" w:hAnsi="Calibri" w:cs="Calibri"/>
      <w:sz w:val="19"/>
      <w:szCs w:val="22"/>
      <w:lang w:val="en-GB" w:eastAsia="en-GB"/>
    </w:rPr>
  </w:style>
  <w:style w:type="paragraph" w:customStyle="1" w:styleId="Chaptertitle">
    <w:name w:val="Chapter_title"/>
    <w:basedOn w:val="Normal"/>
    <w:qFormat/>
    <w:rsid w:val="00215612"/>
    <w:pPr>
      <w:tabs>
        <w:tab w:val="clear" w:pos="567"/>
        <w:tab w:val="clear" w:pos="1133"/>
        <w:tab w:val="clear" w:pos="1700"/>
        <w:tab w:val="clear" w:pos="2267"/>
      </w:tabs>
      <w:kinsoku/>
      <w:bidi w:val="0"/>
      <w:spacing w:line="240" w:lineRule="auto"/>
      <w:jc w:val="center"/>
    </w:pPr>
    <w:rPr>
      <w:rFonts w:cs="Arial"/>
      <w:b/>
      <w:color w:val="1F9DD9"/>
      <w:sz w:val="40"/>
      <w:szCs w:val="22"/>
      <w:lang w:eastAsia="zh-CN"/>
    </w:rPr>
  </w:style>
  <w:style w:type="paragraph" w:customStyle="1" w:styleId="HeadingbI">
    <w:name w:val="Heading b+I"/>
    <w:basedOn w:val="enumlev1"/>
    <w:qFormat/>
    <w:rsid w:val="006A1881"/>
    <w:pPr>
      <w:keepNext/>
      <w:bidi/>
      <w:spacing w:before="180"/>
    </w:pPr>
    <w:rPr>
      <w:rFonts w:eastAsia="Times New Roman" w:cs="Traditional Arabic"/>
      <w:b/>
      <w:bCs/>
      <w:i/>
      <w:iCs/>
      <w:sz w:val="24"/>
      <w:szCs w:val="32"/>
      <w:lang w:val="en-US" w:eastAsia="fr-FR"/>
    </w:rPr>
  </w:style>
  <w:style w:type="paragraph" w:customStyle="1" w:styleId="CEOForAction">
    <w:name w:val="CEO_ForAction"/>
    <w:basedOn w:val="CEONormal"/>
    <w:next w:val="CEOSourceTitle"/>
    <w:rsid w:val="00215612"/>
    <w:pPr>
      <w:bidi w:val="0"/>
      <w:spacing w:after="120" w:line="240" w:lineRule="auto"/>
      <w:ind w:left="743"/>
      <w:jc w:val="left"/>
    </w:pPr>
    <w:rPr>
      <w:rFonts w:cs="Times New Roman"/>
      <w:b/>
      <w:bCs/>
      <w:iCs/>
      <w:sz w:val="19"/>
      <w:szCs w:val="19"/>
    </w:rPr>
  </w:style>
  <w:style w:type="paragraph" w:customStyle="1" w:styleId="CEOParagraph11">
    <w:name w:val="CEO_Paragraph 1.1"/>
    <w:basedOn w:val="Heading2"/>
    <w:rsid w:val="00215612"/>
    <w:pPr>
      <w:keepNext w:val="0"/>
      <w:numPr>
        <w:ilvl w:val="1"/>
      </w:numPr>
      <w:tabs>
        <w:tab w:val="clear" w:pos="851"/>
        <w:tab w:val="clear" w:pos="1133"/>
        <w:tab w:val="clear" w:pos="1700"/>
        <w:tab w:val="clear" w:pos="2267"/>
        <w:tab w:val="num" w:pos="576"/>
      </w:tabs>
      <w:kinsoku/>
      <w:bidi w:val="0"/>
      <w:spacing w:before="120" w:after="120" w:line="240" w:lineRule="auto"/>
      <w:ind w:left="567" w:hanging="576"/>
      <w:jc w:val="left"/>
    </w:pPr>
    <w:rPr>
      <w:rFonts w:ascii="Verdana" w:hAnsi="Verdana" w:cs="Simplified Arabic"/>
      <w:b w:val="0"/>
      <w:bCs w:val="0"/>
      <w:color w:val="auto"/>
      <w:sz w:val="18"/>
      <w:szCs w:val="28"/>
      <w:lang w:val="en-GB" w:eastAsia="zh-CN"/>
    </w:rPr>
  </w:style>
  <w:style w:type="paragraph" w:customStyle="1" w:styleId="CEOFooter">
    <w:name w:val="CEO_Footer"/>
    <w:basedOn w:val="Normal"/>
    <w:rsid w:val="00215612"/>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Header1">
    <w:name w:val="CEO_Header1"/>
    <w:basedOn w:val="Normal"/>
    <w:rsid w:val="00215612"/>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215612"/>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215612"/>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Paragraph111">
    <w:name w:val="CEO_Paragraph1.1.1"/>
    <w:basedOn w:val="Heading3"/>
    <w:rsid w:val="00215612"/>
    <w:pPr>
      <w:keepNext w:val="0"/>
      <w:numPr>
        <w:ilvl w:val="2"/>
      </w:numPr>
      <w:tabs>
        <w:tab w:val="clear" w:pos="851"/>
        <w:tab w:val="clear" w:pos="1133"/>
        <w:tab w:val="clear" w:pos="1700"/>
        <w:tab w:val="clear" w:pos="2267"/>
        <w:tab w:val="num" w:pos="1418"/>
      </w:tabs>
      <w:kinsoku/>
      <w:bidi w:val="0"/>
      <w:spacing w:before="0" w:line="240" w:lineRule="auto"/>
      <w:ind w:left="1418" w:hanging="851"/>
      <w:jc w:val="left"/>
    </w:pPr>
    <w:rPr>
      <w:rFonts w:ascii="Verdana" w:hAnsi="Verdana" w:cs="Simplified Arabic"/>
      <w:b w:val="0"/>
      <w:bCs w:val="0"/>
      <w:i w:val="0"/>
      <w:iCs w:val="0"/>
      <w:color w:val="auto"/>
      <w:sz w:val="19"/>
      <w:szCs w:val="28"/>
      <w:lang w:val="en-GB" w:eastAsia="zh-CN"/>
    </w:rPr>
  </w:style>
  <w:style w:type="paragraph" w:customStyle="1" w:styleId="CEOindent-abc">
    <w:name w:val="CEO_indent-abc"/>
    <w:basedOn w:val="Normal"/>
    <w:rsid w:val="00215612"/>
    <w:pPr>
      <w:numPr>
        <w:ilvl w:val="1"/>
        <w:numId w:val="10"/>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215612"/>
    <w:pPr>
      <w:numPr>
        <w:numId w:val="11"/>
      </w:numPr>
    </w:pPr>
  </w:style>
  <w:style w:type="paragraph" w:customStyle="1" w:styleId="CEOSignatureName">
    <w:name w:val="CEO_SignatureName"/>
    <w:basedOn w:val="Normal"/>
    <w:rsid w:val="00215612"/>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15612"/>
    <w:pPr>
      <w:spacing w:before="0"/>
    </w:pPr>
  </w:style>
  <w:style w:type="paragraph" w:customStyle="1" w:styleId="CEOindent-endash">
    <w:name w:val="CEO_indent-endash"/>
    <w:basedOn w:val="Normal"/>
    <w:rsid w:val="00215612"/>
    <w:pPr>
      <w:numPr>
        <w:numId w:val="12"/>
      </w:numPr>
      <w:tabs>
        <w:tab w:val="clear" w:pos="567"/>
        <w:tab w:val="clear" w:pos="1134"/>
        <w:tab w:val="clear" w:pos="1700"/>
        <w:tab w:val="clear" w:pos="2267"/>
        <w:tab w:val="num" w:pos="284"/>
      </w:tabs>
      <w:kinsoku/>
      <w:bidi w:val="0"/>
      <w:spacing w:line="240" w:lineRule="auto"/>
      <w:ind w:left="284" w:hanging="284"/>
      <w:jc w:val="left"/>
    </w:pPr>
    <w:rPr>
      <w:rFonts w:ascii="Verdana" w:hAnsi="Verdana" w:cs="Times New Roman"/>
      <w:sz w:val="19"/>
      <w:szCs w:val="19"/>
      <w:lang w:val="en-GB" w:eastAsia="en-US"/>
    </w:rPr>
  </w:style>
  <w:style w:type="paragraph" w:customStyle="1" w:styleId="CEOHeader">
    <w:name w:val="CEO_Header"/>
    <w:basedOn w:val="Normal"/>
    <w:rsid w:val="00215612"/>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ResText">
    <w:name w:val="CEO_ResText"/>
    <w:basedOn w:val="CEONormal"/>
    <w:rsid w:val="00215612"/>
    <w:pPr>
      <w:bidi w:val="0"/>
      <w:spacing w:after="120" w:line="240" w:lineRule="auto"/>
      <w:ind w:left="426"/>
      <w:jc w:val="left"/>
    </w:pPr>
    <w:rPr>
      <w:rFonts w:cs="Times New Roman"/>
      <w:sz w:val="19"/>
      <w:szCs w:val="19"/>
    </w:rPr>
  </w:style>
  <w:style w:type="paragraph" w:customStyle="1" w:styleId="CEOLogo">
    <w:name w:val="CEO_Logo"/>
    <w:basedOn w:val="CEONormal"/>
    <w:rsid w:val="00215612"/>
    <w:pPr>
      <w:bidi w:val="0"/>
      <w:spacing w:before="0" w:line="240" w:lineRule="auto"/>
      <w:ind w:left="0"/>
      <w:jc w:val="right"/>
    </w:pPr>
    <w:rPr>
      <w:rFonts w:cs="Times New Roman"/>
      <w:sz w:val="19"/>
      <w:szCs w:val="19"/>
    </w:rPr>
  </w:style>
  <w:style w:type="paragraph" w:customStyle="1" w:styleId="CEOMeetingSTG">
    <w:name w:val="CEO_MeetingSTG"/>
    <w:basedOn w:val="CEOMeetingName"/>
    <w:rsid w:val="00215612"/>
    <w:pPr>
      <w:spacing w:before="120" w:after="120" w:line="240" w:lineRule="auto"/>
      <w:jc w:val="left"/>
    </w:pPr>
    <w:rPr>
      <w:rFonts w:eastAsia="SimHei"/>
      <w:bCs w:val="0"/>
      <w:sz w:val="19"/>
      <w:szCs w:val="19"/>
    </w:rPr>
  </w:style>
  <w:style w:type="paragraph" w:customStyle="1" w:styleId="CEORevision">
    <w:name w:val="CEO_Revision"/>
    <w:basedOn w:val="CEONormal"/>
    <w:autoRedefine/>
    <w:rsid w:val="00215612"/>
    <w:pPr>
      <w:tabs>
        <w:tab w:val="left" w:pos="1928"/>
      </w:tabs>
      <w:bidi w:val="0"/>
      <w:spacing w:line="240" w:lineRule="auto"/>
      <w:ind w:left="0"/>
      <w:jc w:val="left"/>
    </w:pPr>
    <w:rPr>
      <w:rFonts w:cs="Times New Roman"/>
      <w:b/>
      <w:sz w:val="18"/>
      <w:szCs w:val="18"/>
    </w:rPr>
  </w:style>
  <w:style w:type="paragraph" w:customStyle="1" w:styleId="CEORevisionNote">
    <w:name w:val="CEO_RevisionNote"/>
    <w:basedOn w:val="CEORevision"/>
    <w:autoRedefine/>
    <w:rsid w:val="00215612"/>
    <w:pPr>
      <w:spacing w:after="120"/>
    </w:pPr>
    <w:rPr>
      <w:b w:val="0"/>
      <w:i/>
      <w:iCs/>
      <w:lang w:val="en-US"/>
    </w:rPr>
  </w:style>
  <w:style w:type="paragraph" w:customStyle="1" w:styleId="CEOSummaryStartHere">
    <w:name w:val="CEO_Summary_StartHere"/>
    <w:rsid w:val="00215612"/>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215612"/>
    <w:pPr>
      <w:tabs>
        <w:tab w:val="clear" w:pos="567"/>
        <w:tab w:val="clear" w:pos="1133"/>
        <w:tab w:val="clear" w:pos="1700"/>
        <w:tab w:val="clear" w:pos="2267"/>
        <w:tab w:val="left" w:pos="2608"/>
        <w:tab w:val="left" w:pos="3345"/>
      </w:tabs>
      <w:kinsoku/>
      <w:bidi w:val="0"/>
      <w:spacing w:before="80" w:line="240" w:lineRule="auto"/>
      <w:ind w:left="2268" w:hanging="397"/>
      <w:jc w:val="left"/>
    </w:pPr>
    <w:rPr>
      <w:rFonts w:ascii="Times New Roman" w:hAnsi="Times New Roman" w:cs="Times New Roman"/>
      <w:sz w:val="24"/>
      <w:szCs w:val="24"/>
      <w:lang w:val="en-GB" w:eastAsia="ja-JP"/>
    </w:rPr>
  </w:style>
  <w:style w:type="paragraph" w:customStyle="1" w:styleId="ceonormal0">
    <w:name w:val="ceonormal"/>
    <w:basedOn w:val="Normal"/>
    <w:rsid w:val="00215612"/>
    <w:pPr>
      <w:tabs>
        <w:tab w:val="clear" w:pos="567"/>
        <w:tab w:val="clear" w:pos="1133"/>
        <w:tab w:val="clear" w:pos="1700"/>
        <w:tab w:val="clear" w:pos="2267"/>
      </w:tabs>
      <w:kinsoku/>
      <w:bidi w:val="0"/>
      <w:spacing w:after="120" w:line="240" w:lineRule="auto"/>
      <w:jc w:val="left"/>
    </w:pPr>
    <w:rPr>
      <w:rFonts w:ascii="Verdana" w:eastAsia="Times New Roman" w:hAnsi="Verdana" w:cs="Times New Roman"/>
      <w:sz w:val="19"/>
      <w:szCs w:val="19"/>
      <w:lang w:eastAsia="en-US"/>
    </w:rPr>
  </w:style>
  <w:style w:type="character" w:customStyle="1" w:styleId="a1">
    <w:name w:val="a1"/>
    <w:basedOn w:val="DefaultParagraphFont"/>
    <w:rsid w:val="00215612"/>
    <w:rPr>
      <w:rFonts w:ascii="Trebuchet MS" w:hAnsi="Trebuchet MS"/>
      <w:noProof w:val="0"/>
      <w:color w:val="008000"/>
      <w:lang w:val="en-GB"/>
    </w:rPr>
  </w:style>
  <w:style w:type="paragraph" w:customStyle="1" w:styleId="Pa7">
    <w:name w:val="Pa7"/>
    <w:basedOn w:val="Normal"/>
    <w:next w:val="Normal"/>
    <w:uiPriority w:val="99"/>
    <w:rsid w:val="00215612"/>
    <w:pPr>
      <w:tabs>
        <w:tab w:val="clear" w:pos="567"/>
        <w:tab w:val="clear" w:pos="1133"/>
        <w:tab w:val="clear" w:pos="1700"/>
        <w:tab w:val="clear" w:pos="2267"/>
      </w:tabs>
      <w:kinsoku/>
      <w:autoSpaceDE w:val="0"/>
      <w:autoSpaceDN w:val="0"/>
      <w:bidi w:val="0"/>
      <w:adjustRightInd w:val="0"/>
      <w:spacing w:before="0" w:line="201" w:lineRule="atLeast"/>
      <w:jc w:val="left"/>
    </w:pPr>
    <w:rPr>
      <w:rFonts w:ascii="Myriad Pro" w:eastAsia="Calibri" w:hAnsi="Myriad Pro" w:cs="Arial"/>
      <w:sz w:val="24"/>
      <w:szCs w:val="24"/>
      <w:lang w:val="tr-TR" w:eastAsia="en-US"/>
    </w:rPr>
  </w:style>
  <w:style w:type="character" w:styleId="HTMLCite">
    <w:name w:val="HTML Cite"/>
    <w:basedOn w:val="DefaultParagraphFont"/>
    <w:uiPriority w:val="99"/>
    <w:unhideWhenUsed/>
    <w:rsid w:val="00215612"/>
    <w:rPr>
      <w:i/>
      <w:iCs/>
    </w:rPr>
  </w:style>
  <w:style w:type="paragraph" w:customStyle="1" w:styleId="Heading41">
    <w:name w:val="Heading 41"/>
    <w:basedOn w:val="Normal"/>
    <w:next w:val="Normal"/>
    <w:uiPriority w:val="99"/>
    <w:rsid w:val="00215612"/>
    <w:pPr>
      <w:tabs>
        <w:tab w:val="clear" w:pos="567"/>
        <w:tab w:val="clear" w:pos="1133"/>
        <w:tab w:val="clear" w:pos="1700"/>
        <w:tab w:val="clear" w:pos="2267"/>
      </w:tabs>
      <w:kinsoku/>
      <w:autoSpaceDE w:val="0"/>
      <w:autoSpaceDN w:val="0"/>
      <w:bidi w:val="0"/>
      <w:adjustRightInd w:val="0"/>
      <w:spacing w:before="0" w:line="240" w:lineRule="auto"/>
      <w:jc w:val="left"/>
    </w:pPr>
    <w:rPr>
      <w:rFonts w:ascii="Bookman Old Style" w:eastAsia="Calibri" w:hAnsi="Bookman Old Style" w:cs="Arial"/>
      <w:sz w:val="24"/>
      <w:szCs w:val="24"/>
      <w:lang w:val="tr-TR" w:eastAsia="en-US"/>
    </w:rPr>
  </w:style>
  <w:style w:type="character" w:styleId="Strong">
    <w:name w:val="Strong"/>
    <w:basedOn w:val="DefaultParagraphFont"/>
    <w:uiPriority w:val="22"/>
    <w:qFormat/>
    <w:rsid w:val="00215612"/>
    <w:rPr>
      <w:b/>
      <w:bCs/>
    </w:rPr>
  </w:style>
  <w:style w:type="character" w:customStyle="1" w:styleId="apple-converted-space">
    <w:name w:val="apple-converted-space"/>
    <w:basedOn w:val="DefaultParagraphFont"/>
    <w:rsid w:val="00215612"/>
  </w:style>
  <w:style w:type="character" w:styleId="Emphasis">
    <w:name w:val="Emphasis"/>
    <w:basedOn w:val="DefaultParagraphFont"/>
    <w:uiPriority w:val="20"/>
    <w:qFormat/>
    <w:rsid w:val="00215612"/>
    <w:rPr>
      <w:i/>
      <w:iCs/>
    </w:rPr>
  </w:style>
  <w:style w:type="character" w:styleId="CommentReference">
    <w:name w:val="annotation reference"/>
    <w:basedOn w:val="DefaultParagraphFont"/>
    <w:rsid w:val="00215612"/>
    <w:rPr>
      <w:sz w:val="16"/>
      <w:szCs w:val="16"/>
    </w:rPr>
  </w:style>
  <w:style w:type="paragraph" w:styleId="CommentText">
    <w:name w:val="annotation text"/>
    <w:basedOn w:val="Normal"/>
    <w:link w:val="CommentTextChar"/>
    <w:rsid w:val="00215612"/>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rsid w:val="00215612"/>
    <w:rPr>
      <w:rFonts w:ascii="Verdana" w:eastAsia="SimHei" w:hAnsi="Verdana" w:cs="Simplified Arabic"/>
      <w:bCs/>
    </w:rPr>
  </w:style>
  <w:style w:type="character" w:customStyle="1" w:styleId="apple-style-span">
    <w:name w:val="apple-style-span"/>
    <w:basedOn w:val="DefaultParagraphFont"/>
    <w:rsid w:val="00215612"/>
  </w:style>
  <w:style w:type="paragraph" w:customStyle="1" w:styleId="TOCHeading1">
    <w:name w:val="TOC Heading1"/>
    <w:basedOn w:val="Heading1"/>
    <w:next w:val="Normal"/>
    <w:uiPriority w:val="39"/>
    <w:semiHidden/>
    <w:unhideWhenUsed/>
    <w:qFormat/>
    <w:rsid w:val="00215612"/>
    <w:pPr>
      <w:tabs>
        <w:tab w:val="clear" w:pos="1133"/>
        <w:tab w:val="clear" w:pos="1700"/>
        <w:tab w:val="clear" w:pos="2267"/>
      </w:tabs>
      <w:kinsoku/>
      <w:bidi w:val="0"/>
      <w:spacing w:before="480" w:line="276" w:lineRule="auto"/>
      <w:ind w:left="851" w:hanging="851"/>
      <w:jc w:val="left"/>
      <w:outlineLvl w:val="9"/>
    </w:pPr>
    <w:rPr>
      <w:rFonts w:ascii="Cambria" w:eastAsia="SimSun" w:hAnsi="Cambria" w:cs="Times New Roman"/>
      <w:color w:val="365F91"/>
      <w:szCs w:val="28"/>
      <w:lang w:eastAsia="ja-JP"/>
    </w:rPr>
  </w:style>
  <w:style w:type="paragraph" w:styleId="CommentSubject">
    <w:name w:val="annotation subject"/>
    <w:basedOn w:val="CommentText"/>
    <w:next w:val="CommentText"/>
    <w:link w:val="CommentSubjectChar"/>
    <w:rsid w:val="00215612"/>
    <w:rPr>
      <w:b/>
    </w:rPr>
  </w:style>
  <w:style w:type="character" w:customStyle="1" w:styleId="CommentSubjectChar">
    <w:name w:val="Comment Subject Char"/>
    <w:basedOn w:val="CommentTextChar"/>
    <w:link w:val="CommentSubject"/>
    <w:rsid w:val="00215612"/>
    <w:rPr>
      <w:rFonts w:ascii="Verdana" w:eastAsia="SimHei" w:hAnsi="Verdana" w:cs="Simplified Arabic"/>
      <w:b/>
      <w:bCs/>
    </w:rPr>
  </w:style>
  <w:style w:type="character" w:customStyle="1" w:styleId="CallChar">
    <w:name w:val="Call Char"/>
    <w:link w:val="Call"/>
    <w:uiPriority w:val="99"/>
    <w:rsid w:val="00215612"/>
    <w:rPr>
      <w:rFonts w:ascii="Calibri" w:eastAsia="Times New Roman" w:hAnsi="Calibri" w:cs="Traditional Arabic"/>
      <w:i/>
      <w:iCs/>
      <w:sz w:val="21"/>
      <w:szCs w:val="28"/>
      <w:lang w:val="en-GB" w:eastAsia="en-US"/>
    </w:rPr>
  </w:style>
  <w:style w:type="character" w:customStyle="1" w:styleId="RestitleChar">
    <w:name w:val="Res_title Char"/>
    <w:link w:val="Restitle"/>
    <w:uiPriority w:val="99"/>
    <w:rsid w:val="00215612"/>
    <w:rPr>
      <w:rFonts w:ascii="Verdana" w:eastAsia="Times New Roman" w:hAnsi="Verdana"/>
      <w:b/>
      <w:sz w:val="24"/>
      <w:lang w:val="en-GB" w:eastAsia="en-US"/>
    </w:rPr>
  </w:style>
  <w:style w:type="character" w:customStyle="1" w:styleId="ResNoChar">
    <w:name w:val="Res_No Char"/>
    <w:link w:val="ResNo"/>
    <w:uiPriority w:val="99"/>
    <w:rsid w:val="00215612"/>
    <w:rPr>
      <w:rFonts w:ascii="Verdana" w:eastAsia="Times New Roman" w:hAnsi="Verdana"/>
      <w:b/>
      <w:sz w:val="24"/>
      <w:lang w:val="en-GB" w:eastAsia="en-US"/>
    </w:rPr>
  </w:style>
  <w:style w:type="character" w:customStyle="1" w:styleId="NormalaftertitleChar">
    <w:name w:val="Normal after title Char"/>
    <w:link w:val="Normalaftertitle0"/>
    <w:uiPriority w:val="99"/>
    <w:locked/>
    <w:rsid w:val="00215612"/>
    <w:rPr>
      <w:rFonts w:ascii="Verdana" w:eastAsia="Times New Roman" w:hAnsi="Verdana" w:cs="Simplified Arabic"/>
      <w:sz w:val="19"/>
      <w:szCs w:val="26"/>
      <w:lang w:val="en-GB" w:eastAsia="en-US"/>
    </w:rPr>
  </w:style>
  <w:style w:type="paragraph" w:customStyle="1" w:styleId="FootnoteTextS2">
    <w:name w:val="Footnote Text_S2"/>
    <w:basedOn w:val="FootnoteText"/>
    <w:uiPriority w:val="99"/>
    <w:rsid w:val="00215612"/>
    <w:pPr>
      <w:keepLines/>
      <w:tabs>
        <w:tab w:val="clear" w:pos="284"/>
        <w:tab w:val="clear" w:pos="567"/>
        <w:tab w:val="clear" w:pos="849"/>
        <w:tab w:val="clear" w:pos="1133"/>
        <w:tab w:val="left" w:pos="851"/>
      </w:tabs>
      <w:kinsoku/>
      <w:overflowPunct w:val="0"/>
      <w:autoSpaceDE w:val="0"/>
      <w:autoSpaceDN w:val="0"/>
      <w:bidi w:val="0"/>
      <w:adjustRightInd w:val="0"/>
      <w:spacing w:before="120" w:line="240" w:lineRule="auto"/>
      <w:jc w:val="left"/>
      <w:textAlignment w:val="baseline"/>
    </w:pPr>
    <w:rPr>
      <w:rFonts w:eastAsia="Times New Roman" w:cs="Times New Roman"/>
      <w:b/>
      <w:sz w:val="24"/>
      <w:szCs w:val="20"/>
      <w:lang w:val="en-GB" w:eastAsia="en-US"/>
    </w:rPr>
  </w:style>
  <w:style w:type="paragraph" w:styleId="NoSpacing">
    <w:name w:val="No Spacing"/>
    <w:qFormat/>
    <w:rsid w:val="00215612"/>
    <w:rPr>
      <w:rFonts w:ascii="Calibri" w:eastAsia="Calibri" w:hAnsi="Calibri"/>
      <w:sz w:val="22"/>
      <w:szCs w:val="22"/>
      <w:lang w:eastAsia="en-US"/>
    </w:rPr>
  </w:style>
  <w:style w:type="table" w:customStyle="1" w:styleId="Style1">
    <w:name w:val="Style1"/>
    <w:basedOn w:val="TableNormal"/>
    <w:uiPriority w:val="99"/>
    <w:rsid w:val="0021561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footer" w:uiPriority="99"/>
    <w:lsdException w:name="caption" w:qFormat="1"/>
    <w:lsdException w:name="table of figures" w:uiPriority="99"/>
    <w:lsdException w:name="footnote reference" w:uiPriority="99" w:qFormat="1"/>
    <w:lsdException w:name="endnote reference" w:uiPriority="99"/>
    <w:lsdException w:name="endnote text" w:uiPriority="99"/>
    <w:lsdException w:name="Title" w:qFormat="1"/>
    <w:lsdException w:name="Subtitle" w:uiPriority="99"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Elegant" w:uiPriority="99"/>
    <w:lsdException w:name="Table Professional"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9C463D"/>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uiPriority w:val="9"/>
    <w:qFormat/>
    <w:rsid w:val="00457455"/>
    <w:pPr>
      <w:keepNext/>
      <w:keepLines/>
      <w:tabs>
        <w:tab w:val="clear" w:pos="567"/>
        <w:tab w:val="left" w:pos="849"/>
      </w:tabs>
      <w:spacing w:before="400"/>
      <w:ind w:left="849" w:hanging="849"/>
      <w:outlineLvl w:val="0"/>
    </w:pPr>
    <w:rPr>
      <w:rFonts w:eastAsia="Times New Roman"/>
      <w:b/>
      <w:bCs/>
      <w:color w:val="005173"/>
      <w:sz w:val="28"/>
      <w:szCs w:val="36"/>
      <w:lang w:bidi="ar-LB"/>
    </w:rPr>
  </w:style>
  <w:style w:type="paragraph" w:styleId="Heading2">
    <w:name w:val="heading 2"/>
    <w:basedOn w:val="Normal"/>
    <w:next w:val="Normal"/>
    <w:link w:val="Heading2Char"/>
    <w:uiPriority w:val="9"/>
    <w:qFormat/>
    <w:rsid w:val="00CD1502"/>
    <w:pPr>
      <w:keepNext/>
      <w:tabs>
        <w:tab w:val="clear" w:pos="567"/>
        <w:tab w:val="left" w:pos="851"/>
      </w:tabs>
      <w:spacing w:before="240"/>
      <w:ind w:left="851" w:hanging="851"/>
      <w:outlineLvl w:val="1"/>
    </w:pPr>
    <w:rPr>
      <w:rFonts w:asciiTheme="minorHAnsi" w:eastAsia="SimHei" w:hAnsiTheme="minorHAnsi"/>
      <w:b/>
      <w:bCs/>
      <w:color w:val="005173"/>
      <w:sz w:val="24"/>
      <w:szCs w:val="32"/>
    </w:rPr>
  </w:style>
  <w:style w:type="paragraph" w:styleId="Heading3">
    <w:name w:val="heading 3"/>
    <w:basedOn w:val="Heading2"/>
    <w:next w:val="Normal"/>
    <w:link w:val="Heading3Char"/>
    <w:qFormat/>
    <w:rsid w:val="00F20AB2"/>
    <w:pPr>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293ABF"/>
    <w:pPr>
      <w:pBdr>
        <w:bottom w:val="single" w:sz="12" w:space="1" w:color="005173"/>
      </w:pBdr>
      <w:jc w:val="center"/>
    </w:pPr>
    <w:rPr>
      <w:rFonts w:eastAsia="Times New Roman"/>
      <w:i/>
      <w:iCs/>
    </w:rPr>
  </w:style>
  <w:style w:type="character" w:customStyle="1" w:styleId="HeaderChar">
    <w:name w:val="Header Char"/>
    <w:link w:val="Header"/>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B413F1"/>
    <w:pPr>
      <w:tabs>
        <w:tab w:val="clear" w:pos="1133"/>
        <w:tab w:val="clear" w:pos="1700"/>
        <w:tab w:val="clear" w:pos="2267"/>
        <w:tab w:val="left" w:pos="1134"/>
        <w:tab w:val="right" w:leader="dot" w:pos="8505"/>
        <w:tab w:val="right" w:pos="8875"/>
        <w:tab w:val="right" w:pos="9071"/>
      </w:tabs>
      <w:spacing w:before="80"/>
      <w:ind w:left="567"/>
      <w:jc w:val="left"/>
    </w:pPr>
    <w:rPr>
      <w:rFonts w:eastAsiaTheme="minorEastAsia"/>
      <w:noProof/>
      <w:sz w:val="22"/>
      <w:u w:color="3366CC"/>
      <w:lang w:eastAsia="zh-CN"/>
    </w:rPr>
  </w:style>
  <w:style w:type="paragraph" w:styleId="TOC1">
    <w:name w:val="toc 1"/>
    <w:basedOn w:val="Normal"/>
    <w:next w:val="Normal"/>
    <w:uiPriority w:val="39"/>
    <w:qFormat/>
    <w:rsid w:val="00B413F1"/>
    <w:pPr>
      <w:tabs>
        <w:tab w:val="clear" w:pos="1700"/>
        <w:tab w:val="clear" w:pos="2267"/>
        <w:tab w:val="right" w:leader="dot" w:pos="8505"/>
        <w:tab w:val="right" w:pos="8875"/>
        <w:tab w:val="right" w:pos="9071"/>
      </w:tabs>
      <w:ind w:left="567" w:right="567" w:hanging="567"/>
      <w:jc w:val="left"/>
    </w:pPr>
    <w:rPr>
      <w:rFonts w:eastAsiaTheme="minorEastAsia"/>
      <w:noProof/>
      <w:sz w:val="22"/>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A43E9F"/>
    <w:pPr>
      <w:spacing w:before="240" w:after="120"/>
      <w:jc w:val="center"/>
    </w:pPr>
    <w:rPr>
      <w:b w:val="0"/>
    </w:rPr>
  </w:style>
  <w:style w:type="character" w:customStyle="1" w:styleId="FiguretitleChar">
    <w:name w:val="Figure title Char"/>
    <w:link w:val="Figuretitle"/>
    <w:rsid w:val="007811AC"/>
    <w:rPr>
      <w:rFonts w:ascii="Calibri" w:hAnsi="Calibri" w:cs="Traditional Arabic"/>
      <w:b/>
      <w:bCs/>
      <w:color w:val="000000"/>
      <w:sz w:val="21"/>
      <w:szCs w:val="30"/>
      <w:shd w:val="clear" w:color="auto" w:fill="E8F8FD"/>
      <w:lang w:val="en-AU" w:eastAsia="fr-FR"/>
    </w:rPr>
  </w:style>
  <w:style w:type="paragraph" w:customStyle="1" w:styleId="figuresource">
    <w:name w:val="figure source"/>
    <w:basedOn w:val="Figuretitle"/>
    <w:link w:val="figuresourceChar"/>
    <w:qFormat/>
    <w:rsid w:val="00A43E9F"/>
    <w:pPr>
      <w:spacing w:line="168" w:lineRule="auto"/>
      <w:jc w:val="left"/>
    </w:pPr>
    <w:rPr>
      <w:b w:val="0"/>
      <w:i/>
      <w:iCs/>
      <w:sz w:val="16"/>
      <w:szCs w:val="22"/>
    </w:rPr>
  </w:style>
  <w:style w:type="character" w:customStyle="1" w:styleId="FigureChar">
    <w:name w:val="Figure Char"/>
    <w:link w:val="Figure"/>
    <w:rsid w:val="00A43E9F"/>
    <w:rPr>
      <w:rFonts w:ascii="Calibri" w:hAnsi="Calibri" w:cs="Traditional Arabic"/>
      <w:color w:val="000000"/>
      <w:sz w:val="21"/>
      <w:szCs w:val="28"/>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A43E9F"/>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9A2784"/>
    <w:pPr>
      <w:tabs>
        <w:tab w:val="right" w:leader="dot" w:pos="8505"/>
        <w:tab w:val="right" w:pos="9071"/>
      </w:tabs>
      <w:spacing w:before="40"/>
      <w:ind w:left="1701" w:hanging="567"/>
    </w:pPr>
    <w:rPr>
      <w:rFonts w:cs="Arial"/>
      <w:noProof/>
      <w:color w:val="000000"/>
      <w:szCs w:val="24"/>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CD1502"/>
    <w:rPr>
      <w:rFonts w:asciiTheme="minorHAnsi" w:eastAsia="SimHei" w:hAnsiTheme="minorHAns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945CCF"/>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945CCF"/>
    <w:rPr>
      <w:rFonts w:ascii="Calibri" w:hAnsi="Calibri" w:cs="Traditional Arabic"/>
      <w:sz w:val="18"/>
      <w:szCs w:val="24"/>
      <w:lang w:eastAsia="fr-FR"/>
    </w:rPr>
  </w:style>
  <w:style w:type="character" w:styleId="FootnoteReference">
    <w:name w:val="footnote reference"/>
    <w:aliases w:val="Appel note de bas de p"/>
    <w:uiPriority w:val="99"/>
    <w:qFormat/>
    <w:rsid w:val="003F1667"/>
    <w:rPr>
      <w:rFonts w:asciiTheme="minorHAnsi" w:hAnsiTheme="minorHAnsi"/>
      <w:sz w:val="22"/>
      <w:szCs w:val="22"/>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uiPriority w:val="9"/>
    <w:rsid w:val="00457455"/>
    <w:rPr>
      <w:rFonts w:ascii="Calibri" w:eastAsia="Times New Roman" w:hAnsi="Calibri" w:cs="Traditional Arabic"/>
      <w:b/>
      <w:bCs/>
      <w:color w:val="005173"/>
      <w:sz w:val="28"/>
      <w:szCs w:val="36"/>
      <w:lang w:eastAsia="fr-FR" w:bidi="ar-LB"/>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CB5433"/>
    <w:pPr>
      <w:spacing w:before="240"/>
    </w:pPr>
    <w:rPr>
      <w:b/>
      <w:bCs/>
      <w:szCs w:val="30"/>
      <w:lang w:val="en-AU"/>
    </w:rPr>
  </w:style>
  <w:style w:type="paragraph" w:customStyle="1" w:styleId="Enumlevel1">
    <w:name w:val="Enum level 1"/>
    <w:basedOn w:val="Normal"/>
    <w:link w:val="Enumlevel1Char"/>
    <w:qFormat/>
    <w:rsid w:val="003F1667"/>
    <w:pPr>
      <w:spacing w:before="80"/>
      <w:ind w:left="567" w:hanging="567"/>
    </w:pPr>
    <w:rPr>
      <w:lang w:val="en-GB" w:eastAsia="en-GB"/>
    </w:rPr>
  </w:style>
  <w:style w:type="character" w:customStyle="1" w:styleId="HeadingBChar">
    <w:name w:val="Heading B Char"/>
    <w:link w:val="HeadingB"/>
    <w:rsid w:val="00CB5433"/>
    <w:rPr>
      <w:rFonts w:ascii="Calibri" w:hAnsi="Calibri" w:cs="Traditional Arabic"/>
      <w:b/>
      <w:bCs/>
      <w:sz w:val="21"/>
      <w:szCs w:val="30"/>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3F1667"/>
    <w:rPr>
      <w:rFonts w:ascii="Calibri" w:hAnsi="Calibri" w:cs="Traditional Arabic"/>
      <w:sz w:val="21"/>
      <w:szCs w:val="28"/>
      <w:lang w:val="en-GB" w:eastAsia="en-GB"/>
    </w:rPr>
  </w:style>
  <w:style w:type="paragraph" w:customStyle="1" w:styleId="Tablesource">
    <w:name w:val="Table source"/>
    <w:basedOn w:val="Tabletext"/>
    <w:link w:val="TablesourceChar"/>
    <w:qFormat/>
    <w:rsid w:val="00092F3A"/>
    <w:rPr>
      <w:i/>
      <w:iC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0">
    <w:name w:val="heading_b"/>
    <w:basedOn w:val="Heading3"/>
    <w:next w:val="Normal"/>
    <w:rsid w:val="003F1667"/>
    <w:pPr>
      <w:keepNext w:val="0"/>
      <w:tabs>
        <w:tab w:val="clear" w:pos="851"/>
        <w:tab w:val="clear" w:pos="1133"/>
        <w:tab w:val="clear" w:pos="1700"/>
        <w:tab w:val="clear" w:pos="2267"/>
      </w:tabs>
      <w:kinsoku/>
      <w:spacing w:before="160"/>
      <w:ind w:left="0" w:firstLine="0"/>
      <w:outlineLvl w:val="9"/>
    </w:pPr>
    <w:rPr>
      <w:i w:val="0"/>
      <w:iCs w:val="0"/>
      <w:sz w:val="22"/>
      <w:szCs w:val="30"/>
    </w:rPr>
  </w:style>
  <w:style w:type="numbering" w:customStyle="1" w:styleId="ListNo">
    <w:name w:val="List No"/>
    <w:uiPriority w:val="99"/>
    <w:semiHidden/>
    <w:unhideWhenUsed/>
    <w:rsid w:val="00C16920"/>
  </w:style>
  <w:style w:type="paragraph" w:customStyle="1" w:styleId="Source">
    <w:name w:val="Source"/>
    <w:basedOn w:val="Normal"/>
    <w:next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NormalIndent">
    <w:name w:val="Normal Indent"/>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C16920"/>
    <w:rPr>
      <w:rFonts w:ascii="Verdana" w:eastAsia="Times New Roman" w:hAnsi="Verdana" w:cs="Simplified Arabic"/>
      <w:sz w:val="19"/>
      <w:szCs w:val="26"/>
      <w:lang w:val="en-GB" w:eastAsia="en-US"/>
    </w:rPr>
  </w:style>
  <w:style w:type="paragraph" w:styleId="Subtitle">
    <w:name w:val="Subtitle"/>
    <w:basedOn w:val="Normal"/>
    <w:link w:val="SubtitleChar"/>
    <w:uiPriority w:val="99"/>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uiPriority w:val="99"/>
    <w:rsid w:val="00C16920"/>
    <w:rPr>
      <w:rFonts w:ascii="Verdana" w:eastAsia="Times New Roman" w:hAnsi="Verdana" w:cs="Arial"/>
      <w:sz w:val="19"/>
      <w:szCs w:val="24"/>
      <w:lang w:val="en-GB" w:eastAsia="en-US"/>
    </w:rPr>
  </w:style>
  <w:style w:type="paragraph" w:styleId="Title">
    <w:name w:val="Title"/>
    <w:basedOn w:val="Normal"/>
    <w:link w:val="TitleChar"/>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C16920"/>
    <w:rPr>
      <w:rFonts w:ascii="Times New Roman Bold" w:eastAsia="Times New Roman" w:hAnsi="Times New Roman Bold" w:cs="Simplified Arabic"/>
      <w:b/>
      <w:bCs/>
      <w:kern w:val="28"/>
      <w:sz w:val="28"/>
      <w:szCs w:val="40"/>
      <w:lang w:val="en-GB" w:eastAsia="en-US"/>
    </w:rPr>
  </w:style>
  <w:style w:type="paragraph" w:customStyle="1" w:styleId="ChapTitle">
    <w:name w:val="Chap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C16920"/>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Recdate">
    <w:name w:val="Rec_date"/>
    <w:basedOn w:val="Normal"/>
    <w:next w:val="Normal"/>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C16920"/>
    <w:rPr>
      <w:b/>
    </w:rPr>
  </w:style>
  <w:style w:type="paragraph" w:customStyle="1" w:styleId="RecN">
    <w:name w:val="Rec_N°"/>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C16920"/>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paragraph" w:customStyle="1" w:styleId="TitleAnnexN">
    <w:name w:val="Title Annex N° &amp;"/>
    <w:basedOn w:val="Normal"/>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ppdef">
    <w:name w:val="App_def"/>
    <w:rsid w:val="00C16920"/>
    <w:rPr>
      <w:rFonts w:ascii="Verdana" w:hAnsi="Verdana"/>
      <w:b/>
    </w:rPr>
  </w:style>
  <w:style w:type="character" w:customStyle="1" w:styleId="Appref">
    <w:name w:val="App_ref"/>
    <w:basedOn w:val="DefaultParagraphFont"/>
    <w:rsid w:val="00C16920"/>
  </w:style>
  <w:style w:type="paragraph" w:customStyle="1" w:styleId="RecTitle">
    <w:name w:val="Rec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C16920"/>
    <w:rPr>
      <w:rFonts w:ascii="Verdana" w:hAnsi="Verdana"/>
      <w:b/>
    </w:rPr>
  </w:style>
  <w:style w:type="paragraph" w:customStyle="1" w:styleId="Artheading">
    <w:name w:val="Art_heading"/>
    <w:basedOn w:val="Normal"/>
    <w:next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character" w:customStyle="1" w:styleId="Artref">
    <w:name w:val="Art_ref"/>
    <w:basedOn w:val="DefaultParagraphFont"/>
    <w:rsid w:val="00C16920"/>
  </w:style>
  <w:style w:type="paragraph" w:customStyle="1" w:styleId="Arttitle">
    <w:name w:val="Art_title"/>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C16920"/>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FigureNotitle">
    <w:name w:val="Figure_No &amp; title"/>
    <w:basedOn w:val="Normal"/>
    <w:next w:val="Normal"/>
    <w:rsid w:val="00B413F1"/>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240"/>
      <w:jc w:val="center"/>
      <w:textAlignment w:val="baseline"/>
    </w:pPr>
    <w:rPr>
      <w:rFonts w:ascii="Times New Roman Bold" w:eastAsia="Times New Roman" w:hAnsi="Times New Roman Bold"/>
      <w:b/>
      <w:bCs/>
      <w:sz w:val="19"/>
      <w:lang w:val="en-GB" w:eastAsia="en-US" w:bidi="ar-LB"/>
    </w:rPr>
  </w:style>
  <w:style w:type="paragraph" w:customStyle="1" w:styleId="Figurewithouttitle">
    <w:name w:val="Figure_without_title"/>
    <w:basedOn w:val="Normal"/>
    <w:next w:val="Normal"/>
    <w:rsid w:val="00C16920"/>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Headingi">
    <w:name w:val="Heading_i"/>
    <w:basedOn w:val="Normal"/>
    <w:next w:val="Normal"/>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CEOMeetingName">
    <w:name w:val="CEO_MeetingName"/>
    <w:basedOn w:val="Normal"/>
    <w:next w:val="Normal"/>
    <w:link w:val="CEOMeetingNameChar"/>
    <w:rsid w:val="00C16920"/>
    <w:pPr>
      <w:tabs>
        <w:tab w:val="clear" w:pos="567"/>
        <w:tab w:val="clear" w:pos="1133"/>
        <w:tab w:val="clear" w:pos="1700"/>
        <w:tab w:val="clear" w:pos="2267"/>
      </w:tabs>
      <w:kinsoku/>
      <w:bidi w:val="0"/>
      <w:spacing w:before="360" w:after="40" w:line="260" w:lineRule="exact"/>
    </w:pPr>
    <w:rPr>
      <w:rFonts w:ascii="Verdana" w:hAnsi="Verdana" w:cs="Simplified Arabic"/>
      <w:b/>
      <w:bCs/>
      <w:sz w:val="20"/>
      <w:szCs w:val="24"/>
      <w:lang w:val="en-GB" w:eastAsia="en-US"/>
    </w:rPr>
  </w:style>
  <w:style w:type="paragraph" w:customStyle="1" w:styleId="PartN">
    <w:name w:val="Part_N°"/>
    <w:basedOn w:val="Normal"/>
    <w:next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uiPriority w:val="99"/>
    <w:rsid w:val="00C16920"/>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C16920"/>
  </w:style>
  <w:style w:type="paragraph" w:customStyle="1" w:styleId="Questionref">
    <w:name w:val="Question_ref"/>
    <w:basedOn w:val="Normal"/>
    <w:next w:val="Questiondate"/>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qFormat/>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C16920"/>
  </w:style>
  <w:style w:type="paragraph" w:customStyle="1" w:styleId="RepNo">
    <w:name w:val="Rep_No"/>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uiPriority w:val="99"/>
    <w:rsid w:val="009B5A78"/>
    <w:pPr>
      <w:tabs>
        <w:tab w:val="clear" w:pos="567"/>
        <w:tab w:val="clear" w:pos="1133"/>
        <w:tab w:val="clear" w:pos="1700"/>
        <w:tab w:val="clear" w:pos="2267"/>
      </w:tabs>
      <w:kinsoku/>
      <w:overflowPunct w:val="0"/>
      <w:autoSpaceDE w:val="0"/>
      <w:autoSpaceDN w:val="0"/>
      <w:adjustRightInd w:val="0"/>
      <w:spacing w:before="80"/>
      <w:ind w:left="1191" w:hanging="397"/>
      <w:textAlignment w:val="baseline"/>
    </w:pPr>
    <w:rPr>
      <w:rFonts w:ascii="Verdana" w:hAnsi="Verdana" w:cs="Simplified Arabic"/>
      <w:sz w:val="19"/>
      <w:szCs w:val="26"/>
      <w:lang w:val="en-GB" w:eastAsia="en-US"/>
    </w:rPr>
  </w:style>
  <w:style w:type="paragraph" w:customStyle="1" w:styleId="Resdate">
    <w:name w:val="Res_date"/>
    <w:basedOn w:val="Recdate"/>
    <w:next w:val="Normal"/>
    <w:rsid w:val="00C16920"/>
  </w:style>
  <w:style w:type="character" w:customStyle="1" w:styleId="Resdef">
    <w:name w:val="Res_def"/>
    <w:rsid w:val="00C16920"/>
    <w:rPr>
      <w:rFonts w:ascii="Times New Roman" w:hAnsi="Times New Roman"/>
      <w:b/>
    </w:rPr>
  </w:style>
  <w:style w:type="paragraph" w:customStyle="1" w:styleId="ResNo">
    <w:name w:val="Res_No"/>
    <w:basedOn w:val="Normal"/>
    <w:next w:val="Normal"/>
    <w:link w:val="ResNoChar"/>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qFormat/>
    <w:rsid w:val="00C16920"/>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link w:val="RestitleChar"/>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head0">
    <w:name w:val="Table_head"/>
    <w:basedOn w:val="Normal"/>
    <w:next w:val="Normal"/>
    <w:rsid w:val="00C16920"/>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center"/>
      <w:textAlignment w:val="baseline"/>
    </w:pPr>
    <w:rPr>
      <w:rFonts w:ascii="Times New Roman Bold" w:eastAsia="Times New Roman" w:hAnsi="Times New Roman Bold" w:cs="Simplified Arabic"/>
      <w:b/>
      <w:sz w:val="20"/>
      <w:szCs w:val="26"/>
      <w:lang w:val="en-GB" w:eastAsia="en-US"/>
    </w:rPr>
  </w:style>
  <w:style w:type="paragraph" w:customStyle="1" w:styleId="Tablelegend">
    <w:name w:val="Table_legend"/>
    <w:basedOn w:val="Normal"/>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Tablehead0"/>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jc w:val="center"/>
      <w:textAlignment w:val="baseline"/>
    </w:pPr>
    <w:rPr>
      <w:rFonts w:ascii="Times New Roman Bold" w:eastAsia="Times New Roman" w:hAnsi="Times New Roman Bold" w:cs="Simplified Arabic"/>
      <w:b/>
      <w:bCs/>
      <w:sz w:val="19"/>
      <w:szCs w:val="26"/>
      <w:lang w:val="en-GB" w:eastAsia="en-US"/>
    </w:rPr>
  </w:style>
  <w:style w:type="paragraph" w:customStyle="1" w:styleId="Tableref">
    <w:name w:val="Table_ref"/>
    <w:basedOn w:val="Normal"/>
    <w:next w:val="Normal"/>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0">
    <w:name w:val="Normal after title"/>
    <w:basedOn w:val="Normal"/>
    <w:next w:val="Normal"/>
    <w:link w:val="Normalaftertitle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textAlignment w:val="baseline"/>
    </w:pPr>
    <w:rPr>
      <w:rFonts w:ascii="Verdana" w:eastAsia="Times New Roman" w:hAnsi="Verdana" w:cs="Simplified Arabic"/>
      <w:sz w:val="19"/>
      <w:szCs w:val="26"/>
      <w:lang w:val="en-GB" w:eastAsia="en-US"/>
    </w:rPr>
  </w:style>
  <w:style w:type="paragraph" w:customStyle="1" w:styleId="StyleAnnexNotitle">
    <w:name w:val="Style Annex_No &amp; title +"/>
    <w:basedOn w:val="Normal"/>
    <w:uiPriority w:val="99"/>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StyleRepref">
    <w:name w:val="Style Rep_ref +"/>
    <w:basedOn w:val="Repref"/>
    <w:uiPriority w:val="99"/>
    <w:rsid w:val="00C16920"/>
    <w:pPr>
      <w:bidi/>
      <w:spacing w:line="192" w:lineRule="auto"/>
    </w:pPr>
    <w:rPr>
      <w:rFonts w:cs="Traditional Arabic"/>
      <w:iCs/>
      <w:sz w:val="22"/>
      <w:szCs w:val="30"/>
    </w:rPr>
  </w:style>
  <w:style w:type="character" w:customStyle="1" w:styleId="CEOMeetingNameChar">
    <w:name w:val="CEO_MeetingName Char"/>
    <w:link w:val="CEOMeetingName"/>
    <w:uiPriority w:val="99"/>
    <w:rsid w:val="00C16920"/>
    <w:rPr>
      <w:rFonts w:ascii="Verdana" w:hAnsi="Verdana" w:cs="Simplified Arabic"/>
      <w:b/>
      <w:bCs/>
      <w:szCs w:val="24"/>
      <w:lang w:val="en-GB" w:eastAsia="en-US"/>
    </w:rPr>
  </w:style>
  <w:style w:type="paragraph" w:customStyle="1" w:styleId="StyleCEONormal">
    <w:name w:val="Style CEO_Normal +"/>
    <w:basedOn w:val="Normal"/>
    <w:uiPriority w:val="99"/>
    <w:rsid w:val="00C16920"/>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C16920"/>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customStyle="1" w:styleId="CEOMeetingDates">
    <w:name w:val="CEO_MeetingDates"/>
    <w:basedOn w:val="CEOMeetingName"/>
    <w:rsid w:val="00C16920"/>
    <w:pPr>
      <w:bidi/>
      <w:spacing w:before="0" w:after="60"/>
    </w:pPr>
  </w:style>
  <w:style w:type="paragraph" w:customStyle="1" w:styleId="CEONormal">
    <w:name w:val="CEO_Normal"/>
    <w:link w:val="CEONormalChar"/>
    <w:autoRedefine/>
    <w:rsid w:val="00C16920"/>
    <w:pPr>
      <w:bidi/>
      <w:spacing w:before="120" w:line="360" w:lineRule="auto"/>
      <w:ind w:left="720"/>
      <w:jc w:val="both"/>
    </w:pPr>
    <w:rPr>
      <w:rFonts w:ascii="Verdana" w:hAnsi="Verdana" w:cs="Traditional Arabic"/>
      <w:sz w:val="26"/>
      <w:szCs w:val="26"/>
      <w:lang w:val="en-GB" w:eastAsia="en-US"/>
    </w:rPr>
  </w:style>
  <w:style w:type="paragraph" w:customStyle="1" w:styleId="CEOSourceTitle">
    <w:name w:val="CEO_Source_Title"/>
    <w:basedOn w:val="Normal"/>
    <w:rsid w:val="00C16920"/>
    <w:pPr>
      <w:tabs>
        <w:tab w:val="clear" w:pos="567"/>
        <w:tab w:val="clear" w:pos="1133"/>
        <w:tab w:val="clear" w:pos="1700"/>
        <w:tab w:val="clear" w:pos="2267"/>
      </w:tabs>
      <w:kinsoku/>
      <w:bidi w:val="0"/>
      <w:spacing w:after="120" w:line="240" w:lineRule="auto"/>
      <w:jc w:val="left"/>
    </w:pPr>
    <w:rPr>
      <w:rFonts w:ascii="Verdana" w:eastAsia="SimHei" w:hAnsi="Verdana" w:cs="Simplified Arabic"/>
      <w:b/>
      <w:sz w:val="19"/>
      <w:szCs w:val="19"/>
      <w:lang w:val="en-GB" w:eastAsia="en-US"/>
    </w:rPr>
  </w:style>
  <w:style w:type="paragraph" w:customStyle="1" w:styleId="CEOcontributionStart">
    <w:name w:val="CEO_contributionStart"/>
    <w:basedOn w:val="Normal"/>
    <w:rsid w:val="00C16920"/>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Question">
    <w:name w:val="CEO_Question"/>
    <w:basedOn w:val="Normal"/>
    <w:rsid w:val="00C16920"/>
    <w:pPr>
      <w:tabs>
        <w:tab w:val="clear" w:pos="567"/>
        <w:tab w:val="clear" w:pos="1133"/>
        <w:tab w:val="clear" w:pos="1700"/>
        <w:tab w:val="clear" w:pos="2267"/>
        <w:tab w:val="left" w:pos="2098"/>
      </w:tabs>
      <w:kinsoku/>
      <w:bidi w:val="0"/>
      <w:spacing w:before="240" w:after="120" w:line="240" w:lineRule="auto"/>
      <w:ind w:left="2098" w:hanging="2098"/>
      <w:jc w:val="left"/>
    </w:pPr>
    <w:rPr>
      <w:rFonts w:ascii="Verdana" w:eastAsia="SimHei" w:hAnsi="Verdana" w:cs="Simplified Arabic"/>
      <w:b/>
      <w:sz w:val="19"/>
      <w:szCs w:val="19"/>
      <w:lang w:val="fr-CH" w:eastAsia="en-US"/>
    </w:rPr>
  </w:style>
  <w:style w:type="paragraph" w:customStyle="1" w:styleId="CEOSourceTitleDetails">
    <w:name w:val="CEO_SourceTitleDetails"/>
    <w:basedOn w:val="Normal"/>
    <w:link w:val="CEOSourceTitleDetailsChar"/>
    <w:rsid w:val="00C16920"/>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19"/>
      <w:szCs w:val="19"/>
      <w:lang w:val="en-GB" w:eastAsia="en-US"/>
    </w:rPr>
  </w:style>
  <w:style w:type="paragraph" w:styleId="ListParagraph">
    <w:name w:val="List Paragraph"/>
    <w:basedOn w:val="Normal"/>
    <w:uiPriority w:val="34"/>
    <w:qFormat/>
    <w:rsid w:val="00C16920"/>
    <w:pPr>
      <w:tabs>
        <w:tab w:val="clear" w:pos="567"/>
        <w:tab w:val="clear" w:pos="1133"/>
        <w:tab w:val="clear" w:pos="1700"/>
        <w:tab w:val="clear" w:pos="2267"/>
      </w:tabs>
      <w:kinsoku/>
      <w:bidi w:val="0"/>
      <w:spacing w:before="0" w:line="240" w:lineRule="auto"/>
      <w:ind w:left="720" w:hanging="1512"/>
      <w:contextualSpacing/>
      <w:jc w:val="left"/>
    </w:pPr>
    <w:rPr>
      <w:rFonts w:eastAsia="Calibri" w:cs="Times New Roman"/>
      <w:sz w:val="22"/>
      <w:szCs w:val="22"/>
      <w:lang w:eastAsia="en-US"/>
    </w:rPr>
  </w:style>
  <w:style w:type="paragraph" w:customStyle="1" w:styleId="CEOAgendaItemIndent">
    <w:name w:val="CEO_AgendaItemIndent"/>
    <w:basedOn w:val="Normal"/>
    <w:rsid w:val="00C16920"/>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character" w:customStyle="1" w:styleId="CEONormalChar">
    <w:name w:val="CEO_Normal Char"/>
    <w:link w:val="CEONormal"/>
    <w:rsid w:val="00C16920"/>
    <w:rPr>
      <w:rFonts w:ascii="Verdana" w:hAnsi="Verdana" w:cs="Traditional Arabic"/>
      <w:sz w:val="26"/>
      <w:szCs w:val="26"/>
      <w:lang w:val="en-GB" w:eastAsia="en-US"/>
    </w:rPr>
  </w:style>
  <w:style w:type="character" w:customStyle="1" w:styleId="CEOSourceTitleDetailsChar">
    <w:name w:val="CEO_SourceTitleDetails Char"/>
    <w:link w:val="CEOSourceTitleDetails"/>
    <w:uiPriority w:val="99"/>
    <w:rsid w:val="00C16920"/>
    <w:rPr>
      <w:rFonts w:ascii="Verdana" w:eastAsia="SimHei" w:hAnsi="Verdana" w:cs="Simplified Arabic"/>
      <w:bCs/>
      <w:sz w:val="19"/>
      <w:szCs w:val="19"/>
      <w:lang w:val="en-GB" w:eastAsia="en-US"/>
    </w:rPr>
  </w:style>
  <w:style w:type="paragraph" w:customStyle="1" w:styleId="CEOFooterContact2-3">
    <w:name w:val="CEO_FooterContact2-3"/>
    <w:basedOn w:val="CEONormal"/>
    <w:rsid w:val="00C16920"/>
    <w:pPr>
      <w:bidi w:val="0"/>
      <w:spacing w:before="0" w:line="240" w:lineRule="auto"/>
      <w:ind w:left="3827" w:hanging="2268"/>
      <w:jc w:val="left"/>
    </w:pPr>
    <w:rPr>
      <w:rFonts w:cs="Times New Roman"/>
      <w:sz w:val="16"/>
      <w:szCs w:val="16"/>
    </w:rPr>
  </w:style>
  <w:style w:type="paragraph" w:customStyle="1" w:styleId="CEOFooterContact1">
    <w:name w:val="CEO_FooterContact1"/>
    <w:basedOn w:val="CEONormal"/>
    <w:next w:val="CEOFooterContact2-3"/>
    <w:rsid w:val="00C16920"/>
    <w:pPr>
      <w:pBdr>
        <w:top w:val="single" w:sz="4" w:space="5" w:color="auto"/>
      </w:pBdr>
      <w:tabs>
        <w:tab w:val="left" w:pos="1560"/>
      </w:tabs>
      <w:bidi w:val="0"/>
      <w:spacing w:line="240" w:lineRule="auto"/>
      <w:ind w:left="3827" w:hanging="3827"/>
      <w:jc w:val="left"/>
    </w:pPr>
    <w:rPr>
      <w:rFonts w:cs="Times New Roman"/>
      <w:b/>
      <w:bCs/>
      <w:sz w:val="16"/>
      <w:szCs w:val="16"/>
    </w:rPr>
  </w:style>
  <w:style w:type="paragraph" w:customStyle="1" w:styleId="CEOQuestionDetails">
    <w:name w:val="CEO_QuestionDetails"/>
    <w:basedOn w:val="Normal"/>
    <w:rsid w:val="00C16920"/>
    <w:pPr>
      <w:tabs>
        <w:tab w:val="clear" w:pos="567"/>
        <w:tab w:val="clear" w:pos="1133"/>
        <w:tab w:val="clear" w:pos="1700"/>
        <w:tab w:val="clear" w:pos="2267"/>
      </w:tabs>
      <w:kinsoku/>
      <w:bidi w:val="0"/>
      <w:spacing w:before="0" w:line="240" w:lineRule="auto"/>
      <w:jc w:val="left"/>
    </w:pPr>
    <w:rPr>
      <w:rFonts w:ascii="Verdana" w:hAnsi="Verdana" w:cs="Times New Roman"/>
      <w:sz w:val="19"/>
      <w:szCs w:val="19"/>
      <w:lang w:val="en-GB" w:eastAsia="en-US"/>
    </w:rPr>
  </w:style>
  <w:style w:type="paragraph" w:customStyle="1" w:styleId="CEOIndenti-ii-iii">
    <w:name w:val="CEO_Indenti-ii-iii"/>
    <w:rsid w:val="00C16920"/>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link w:val="CEOIndent-bulletsblackdotChar"/>
    <w:uiPriority w:val="99"/>
    <w:rsid w:val="00C16920"/>
    <w:pPr>
      <w:numPr>
        <w:numId w:val="7"/>
      </w:numPr>
      <w:tabs>
        <w:tab w:val="clear" w:pos="567"/>
        <w:tab w:val="clear" w:pos="1133"/>
        <w:tab w:val="clear" w:pos="1700"/>
        <w:tab w:val="clear" w:pos="2267"/>
      </w:tabs>
      <w:kinsoku/>
      <w:bidi w:val="0"/>
      <w:spacing w:before="60" w:after="60" w:line="240" w:lineRule="auto"/>
      <w:jc w:val="left"/>
    </w:pPr>
    <w:rPr>
      <w:rFonts w:ascii="Verdana" w:eastAsia="SimHei" w:hAnsi="Verdana" w:cs="Simplified Arabic"/>
      <w:bCs/>
      <w:sz w:val="19"/>
      <w:szCs w:val="19"/>
      <w:lang w:val="en-GB" w:eastAsia="en-US"/>
    </w:rPr>
  </w:style>
  <w:style w:type="character" w:customStyle="1" w:styleId="longtext">
    <w:name w:val="long_text"/>
    <w:basedOn w:val="DefaultParagraphFont"/>
    <w:rsid w:val="00C16920"/>
  </w:style>
  <w:style w:type="paragraph" w:customStyle="1" w:styleId="Normal1">
    <w:name w:val="Normal1"/>
    <w:basedOn w:val="Normal"/>
    <w:rsid w:val="00C1692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ChapNo0">
    <w:name w:val="Chap_No"/>
    <w:basedOn w:val="Normal"/>
    <w:next w:val="Chaptitle0"/>
    <w:rsid w:val="00C16920"/>
    <w:pPr>
      <w:keepNext/>
      <w:keepLines/>
      <w:tabs>
        <w:tab w:val="clear" w:pos="567"/>
        <w:tab w:val="clear" w:pos="1133"/>
        <w:tab w:val="clear" w:pos="1700"/>
        <w:tab w:val="clear" w:pos="2267"/>
        <w:tab w:val="left" w:pos="794"/>
        <w:tab w:val="left" w:pos="1191"/>
        <w:tab w:val="left" w:pos="1588"/>
        <w:tab w:val="left" w:pos="1985"/>
      </w:tabs>
      <w:kinsoku/>
      <w:bidi w:val="0"/>
      <w:spacing w:before="480" w:after="120" w:line="240" w:lineRule="auto"/>
      <w:jc w:val="center"/>
    </w:pPr>
    <w:rPr>
      <w:rFonts w:ascii="Times New Roman Bold" w:hAnsi="Times New Roman Bold"/>
      <w:b/>
      <w:caps/>
      <w:sz w:val="26"/>
      <w:szCs w:val="36"/>
      <w:lang w:val="fr-FR" w:eastAsia="zh-CN"/>
    </w:rPr>
  </w:style>
  <w:style w:type="paragraph" w:customStyle="1" w:styleId="Chaptitle0">
    <w:name w:val="Chap_title"/>
    <w:basedOn w:val="Normal"/>
    <w:next w:val="Normalaftertitle"/>
    <w:rsid w:val="00C16920"/>
    <w:pPr>
      <w:keepNext/>
      <w:keepLines/>
      <w:tabs>
        <w:tab w:val="clear" w:pos="567"/>
        <w:tab w:val="clear" w:pos="1133"/>
        <w:tab w:val="clear" w:pos="1700"/>
        <w:tab w:val="clear" w:pos="2267"/>
      </w:tabs>
      <w:kinsoku/>
      <w:bidi w:val="0"/>
      <w:spacing w:before="240" w:after="120" w:line="240" w:lineRule="auto"/>
      <w:jc w:val="center"/>
    </w:pPr>
    <w:rPr>
      <w:rFonts w:ascii="Times New Roman Bold" w:hAnsi="Times New Roman Bold"/>
      <w:b/>
      <w:sz w:val="26"/>
      <w:szCs w:val="36"/>
      <w:lang w:val="fr-FR" w:eastAsia="zh-CN"/>
    </w:rPr>
  </w:style>
  <w:style w:type="paragraph" w:customStyle="1" w:styleId="AppendixNotitle">
    <w:name w:val="Appendix_No &amp; title"/>
    <w:basedOn w:val="AnnexNotitle"/>
    <w:next w:val="Normalaftertitle"/>
    <w:link w:val="AppendixNotitleChar"/>
    <w:rsid w:val="00C16920"/>
  </w:style>
  <w:style w:type="paragraph" w:customStyle="1" w:styleId="AnnexNotitle">
    <w:name w:val="Annex_No &amp; title"/>
    <w:basedOn w:val="Normal"/>
    <w:next w:val="Normalaftertitle"/>
    <w:link w:val="AnnexNotitleChar"/>
    <w:rsid w:val="00C16920"/>
    <w:pPr>
      <w:keepNext/>
      <w:keepLines/>
      <w:tabs>
        <w:tab w:val="clear" w:pos="567"/>
        <w:tab w:val="clear" w:pos="1133"/>
        <w:tab w:val="clear" w:pos="1700"/>
        <w:tab w:val="clear" w:pos="2267"/>
      </w:tabs>
      <w:kinsoku/>
      <w:spacing w:before="480" w:after="120" w:line="240" w:lineRule="auto"/>
      <w:jc w:val="center"/>
    </w:pPr>
    <w:rPr>
      <w:rFonts w:ascii="Verdana Bold" w:hAnsi="Verdana Bold" w:cs="Simplified Arabic"/>
      <w:b/>
      <w:bCs/>
      <w:sz w:val="25"/>
      <w:szCs w:val="34"/>
      <w:lang w:val="fr-FR" w:eastAsia="zh-CN" w:bidi="ar-EG"/>
    </w:rPr>
  </w:style>
  <w:style w:type="paragraph" w:customStyle="1" w:styleId="ASN1">
    <w:name w:val="ASN.1"/>
    <w:basedOn w:val="Normal"/>
    <w:uiPriority w:val="99"/>
    <w:rsid w:val="00C16920"/>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bidi w:val="0"/>
      <w:spacing w:before="0" w:after="120" w:line="240" w:lineRule="auto"/>
      <w:jc w:val="left"/>
    </w:pPr>
    <w:rPr>
      <w:rFonts w:ascii="Courier New" w:hAnsi="Courier New"/>
      <w:b/>
      <w:noProof/>
      <w:sz w:val="20"/>
      <w:szCs w:val="20"/>
      <w:lang w:val="fr-FR" w:eastAsia="zh-CN"/>
    </w:rPr>
  </w:style>
  <w:style w:type="paragraph" w:customStyle="1" w:styleId="Equation">
    <w:name w:val="Equation"/>
    <w:basedOn w:val="Normal"/>
    <w:rsid w:val="00C16920"/>
    <w:pPr>
      <w:tabs>
        <w:tab w:val="clear" w:pos="567"/>
        <w:tab w:val="clear" w:pos="1133"/>
        <w:tab w:val="clear" w:pos="1700"/>
        <w:tab w:val="clear" w:pos="2267"/>
        <w:tab w:val="center" w:pos="4820"/>
        <w:tab w:val="right" w:pos="9639"/>
      </w:tabs>
      <w:kinsoku/>
      <w:bidi w:val="0"/>
      <w:spacing w:after="120" w:line="240" w:lineRule="auto"/>
      <w:jc w:val="left"/>
    </w:pPr>
    <w:rPr>
      <w:rFonts w:ascii="Verdana" w:hAnsi="Verdana"/>
      <w:sz w:val="18"/>
      <w:szCs w:val="20"/>
      <w:lang w:val="fr-FR" w:eastAsia="zh-CN"/>
    </w:rPr>
  </w:style>
  <w:style w:type="paragraph" w:customStyle="1" w:styleId="Equationlegend">
    <w:name w:val="Equation_legend"/>
    <w:basedOn w:val="Normal"/>
    <w:rsid w:val="00C16920"/>
    <w:pPr>
      <w:tabs>
        <w:tab w:val="clear" w:pos="567"/>
        <w:tab w:val="clear" w:pos="1133"/>
        <w:tab w:val="clear" w:pos="1700"/>
        <w:tab w:val="clear" w:pos="2267"/>
        <w:tab w:val="right" w:pos="1814"/>
      </w:tabs>
      <w:kinsoku/>
      <w:bidi w:val="0"/>
      <w:spacing w:before="80" w:after="120" w:line="240" w:lineRule="auto"/>
      <w:ind w:left="1985" w:right="1985" w:hanging="1985"/>
      <w:jc w:val="left"/>
    </w:pPr>
    <w:rPr>
      <w:rFonts w:ascii="Verdana" w:hAnsi="Verdana"/>
      <w:sz w:val="18"/>
      <w:szCs w:val="20"/>
      <w:lang w:val="fr-FR" w:eastAsia="zh-CN"/>
    </w:rPr>
  </w:style>
  <w:style w:type="paragraph" w:customStyle="1" w:styleId="FirstFooter">
    <w:name w:val="FirstFooter"/>
    <w:basedOn w:val="Footer"/>
    <w:rsid w:val="00C16920"/>
    <w:pPr>
      <w:pBdr>
        <w:top w:val="none" w:sz="0" w:space="0" w:color="auto"/>
      </w:pBdr>
      <w:tabs>
        <w:tab w:val="clear" w:pos="567"/>
        <w:tab w:val="clear" w:pos="1133"/>
        <w:tab w:val="clear" w:pos="1700"/>
        <w:tab w:val="clear" w:pos="2267"/>
        <w:tab w:val="clear" w:pos="9071"/>
      </w:tabs>
      <w:kinsoku/>
      <w:bidi w:val="0"/>
      <w:spacing w:before="40" w:after="120" w:line="168" w:lineRule="auto"/>
      <w:ind w:left="0"/>
      <w:jc w:val="left"/>
    </w:pPr>
    <w:rPr>
      <w:rFonts w:ascii="Verdana" w:hAnsi="Verdana" w:cs="Traditional Arabic"/>
      <w:sz w:val="16"/>
      <w:szCs w:val="20"/>
      <w:lang w:val="fr-FR" w:eastAsia="zh-CN"/>
    </w:rPr>
  </w:style>
  <w:style w:type="paragraph" w:styleId="Index1">
    <w:name w:val="index 1"/>
    <w:basedOn w:val="Normal"/>
    <w:next w:val="Normal"/>
    <w:rsid w:val="00C16920"/>
    <w:pPr>
      <w:tabs>
        <w:tab w:val="clear" w:pos="567"/>
        <w:tab w:val="clear" w:pos="1133"/>
        <w:tab w:val="clear" w:pos="1700"/>
        <w:tab w:val="clear" w:pos="2267"/>
      </w:tabs>
      <w:kinsoku/>
      <w:bidi w:val="0"/>
      <w:spacing w:after="120" w:line="240" w:lineRule="auto"/>
      <w:jc w:val="left"/>
    </w:pPr>
    <w:rPr>
      <w:rFonts w:ascii="Verdana" w:hAnsi="Verdana"/>
      <w:sz w:val="18"/>
      <w:szCs w:val="20"/>
      <w:lang w:val="fr-FR" w:eastAsia="zh-CN"/>
    </w:rPr>
  </w:style>
  <w:style w:type="paragraph" w:styleId="Index2">
    <w:name w:val="index 2"/>
    <w:basedOn w:val="Normal"/>
    <w:next w:val="Normal"/>
    <w:rsid w:val="00C16920"/>
    <w:pPr>
      <w:tabs>
        <w:tab w:val="clear" w:pos="567"/>
        <w:tab w:val="clear" w:pos="1133"/>
        <w:tab w:val="clear" w:pos="1700"/>
        <w:tab w:val="clear" w:pos="2267"/>
      </w:tabs>
      <w:kinsoku/>
      <w:bidi w:val="0"/>
      <w:spacing w:after="120" w:line="240" w:lineRule="auto"/>
      <w:ind w:left="283" w:right="283"/>
      <w:jc w:val="left"/>
    </w:pPr>
    <w:rPr>
      <w:rFonts w:ascii="Verdana" w:hAnsi="Verdana"/>
      <w:sz w:val="18"/>
      <w:szCs w:val="20"/>
      <w:lang w:val="fr-FR" w:eastAsia="zh-CN"/>
    </w:rPr>
  </w:style>
  <w:style w:type="paragraph" w:styleId="Index3">
    <w:name w:val="index 3"/>
    <w:basedOn w:val="Normal"/>
    <w:next w:val="Normal"/>
    <w:rsid w:val="00C16920"/>
    <w:pPr>
      <w:tabs>
        <w:tab w:val="clear" w:pos="567"/>
        <w:tab w:val="clear" w:pos="1133"/>
        <w:tab w:val="clear" w:pos="1700"/>
        <w:tab w:val="clear" w:pos="2267"/>
      </w:tabs>
      <w:kinsoku/>
      <w:bidi w:val="0"/>
      <w:spacing w:after="120" w:line="240" w:lineRule="auto"/>
      <w:ind w:left="566" w:right="566"/>
      <w:jc w:val="left"/>
    </w:pPr>
    <w:rPr>
      <w:rFonts w:ascii="Verdana" w:hAnsi="Verdana"/>
      <w:sz w:val="18"/>
      <w:szCs w:val="20"/>
      <w:lang w:val="fr-FR" w:eastAsia="zh-CN"/>
    </w:rPr>
  </w:style>
  <w:style w:type="paragraph" w:customStyle="1" w:styleId="PartNo">
    <w:name w:val="Part_No"/>
    <w:basedOn w:val="Normal"/>
    <w:next w:val="Partref"/>
    <w:rsid w:val="00C16920"/>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Parttitle1">
    <w:name w:val="Part_title"/>
    <w:basedOn w:val="Normal"/>
    <w:next w:val="Normalaftertitle"/>
    <w:rsid w:val="00C16920"/>
    <w:pPr>
      <w:keepNext/>
      <w:keepLines/>
      <w:tabs>
        <w:tab w:val="clear" w:pos="567"/>
        <w:tab w:val="clear" w:pos="1133"/>
        <w:tab w:val="clear" w:pos="1700"/>
        <w:tab w:val="clear" w:pos="2267"/>
      </w:tabs>
      <w:kinsoku/>
      <w:bidi w:val="0"/>
      <w:spacing w:before="240" w:after="280" w:line="240" w:lineRule="auto"/>
      <w:jc w:val="center"/>
    </w:pPr>
    <w:rPr>
      <w:rFonts w:ascii="Times New Roman Bold" w:hAnsi="Times New Roman Bold"/>
      <w:b/>
      <w:sz w:val="28"/>
      <w:szCs w:val="40"/>
      <w:lang w:val="fr-FR" w:eastAsia="zh-CN"/>
    </w:rPr>
  </w:style>
  <w:style w:type="paragraph" w:customStyle="1" w:styleId="Section1">
    <w:name w:val="Section_1"/>
    <w:basedOn w:val="Normal"/>
    <w:next w:val="Normal"/>
    <w:rsid w:val="00C16920"/>
    <w:pPr>
      <w:tabs>
        <w:tab w:val="clear" w:pos="567"/>
        <w:tab w:val="clear" w:pos="1133"/>
        <w:tab w:val="clear" w:pos="1700"/>
        <w:tab w:val="clear" w:pos="2267"/>
      </w:tabs>
      <w:kinsoku/>
      <w:bidi w:val="0"/>
      <w:spacing w:before="624" w:after="120" w:line="240" w:lineRule="auto"/>
      <w:jc w:val="center"/>
    </w:pPr>
    <w:rPr>
      <w:rFonts w:ascii="Verdana" w:hAnsi="Verdana"/>
      <w:b/>
      <w:sz w:val="18"/>
      <w:szCs w:val="20"/>
      <w:lang w:val="fr-FR" w:eastAsia="zh-CN"/>
    </w:rPr>
  </w:style>
  <w:style w:type="paragraph" w:customStyle="1" w:styleId="RecNo">
    <w:name w:val="Rec_No"/>
    <w:basedOn w:val="Normal"/>
    <w:next w:val="Rectitle0"/>
    <w:rsid w:val="00C16920"/>
    <w:pPr>
      <w:keepNext/>
      <w:keepLines/>
      <w:tabs>
        <w:tab w:val="clear" w:pos="567"/>
        <w:tab w:val="clear" w:pos="1133"/>
        <w:tab w:val="clear" w:pos="1700"/>
        <w:tab w:val="clear" w:pos="2267"/>
      </w:tabs>
      <w:kinsoku/>
      <w:bidi w:val="0"/>
      <w:spacing w:before="0" w:after="120" w:line="240" w:lineRule="auto"/>
      <w:jc w:val="left"/>
    </w:pPr>
    <w:rPr>
      <w:rFonts w:ascii="Times New Roman Bold" w:hAnsi="Times New Roman Bold"/>
      <w:b/>
      <w:sz w:val="28"/>
      <w:szCs w:val="40"/>
      <w:lang w:val="fr-FR" w:eastAsia="zh-CN"/>
    </w:rPr>
  </w:style>
  <w:style w:type="paragraph" w:customStyle="1" w:styleId="Rectitle0">
    <w:name w:val="Rec_title"/>
    <w:basedOn w:val="Normal"/>
    <w:next w:val="Normalaftertitle"/>
    <w:rsid w:val="00C16920"/>
    <w:pPr>
      <w:keepNext/>
      <w:keepLines/>
      <w:tabs>
        <w:tab w:val="clear" w:pos="567"/>
        <w:tab w:val="clear" w:pos="1133"/>
        <w:tab w:val="clear" w:pos="1700"/>
        <w:tab w:val="clear" w:pos="2267"/>
      </w:tabs>
      <w:kinsoku/>
      <w:bidi w:val="0"/>
      <w:spacing w:before="360" w:after="120" w:line="240" w:lineRule="auto"/>
      <w:jc w:val="center"/>
    </w:pPr>
    <w:rPr>
      <w:rFonts w:ascii="Times New Roman Bold" w:hAnsi="Times New Roman Bold"/>
      <w:b/>
      <w:sz w:val="28"/>
      <w:szCs w:val="40"/>
      <w:lang w:val="fr-FR" w:eastAsia="zh-CN"/>
    </w:rPr>
  </w:style>
  <w:style w:type="paragraph" w:customStyle="1" w:styleId="Reptitle0">
    <w:name w:val="Rep_title"/>
    <w:basedOn w:val="Rectitle0"/>
    <w:next w:val="Repref"/>
    <w:rsid w:val="00C16920"/>
  </w:style>
  <w:style w:type="paragraph" w:customStyle="1" w:styleId="SectionNo">
    <w:name w:val="Section_No"/>
    <w:basedOn w:val="Normal"/>
    <w:next w:val="Sectiontitle"/>
    <w:rsid w:val="00C16920"/>
    <w:pPr>
      <w:keepNext/>
      <w:keepLines/>
      <w:tabs>
        <w:tab w:val="clear" w:pos="567"/>
        <w:tab w:val="clear" w:pos="1133"/>
        <w:tab w:val="clear" w:pos="1700"/>
        <w:tab w:val="clear" w:pos="2267"/>
      </w:tabs>
      <w:kinsoku/>
      <w:bidi w:val="0"/>
      <w:spacing w:before="480" w:after="80" w:line="240" w:lineRule="auto"/>
      <w:jc w:val="center"/>
    </w:pPr>
    <w:rPr>
      <w:rFonts w:ascii="Verdana" w:hAnsi="Verdana"/>
      <w:caps/>
      <w:sz w:val="28"/>
      <w:szCs w:val="40"/>
      <w:lang w:val="fr-FR" w:eastAsia="zh-CN"/>
    </w:rPr>
  </w:style>
  <w:style w:type="paragraph" w:customStyle="1" w:styleId="Sectiontitle">
    <w:name w:val="Section_title"/>
    <w:basedOn w:val="Normal"/>
    <w:next w:val="Normalaftertitle"/>
    <w:rsid w:val="00C16920"/>
    <w:pPr>
      <w:keepNext/>
      <w:keepLines/>
      <w:tabs>
        <w:tab w:val="clear" w:pos="567"/>
        <w:tab w:val="clear" w:pos="1133"/>
        <w:tab w:val="clear" w:pos="1700"/>
        <w:tab w:val="clear" w:pos="2267"/>
      </w:tabs>
      <w:kinsoku/>
      <w:bidi w:val="0"/>
      <w:spacing w:before="480" w:after="280" w:line="240" w:lineRule="auto"/>
      <w:jc w:val="center"/>
    </w:pPr>
    <w:rPr>
      <w:rFonts w:ascii="Times New Roman Bold" w:hAnsi="Times New Roman Bold"/>
      <w:b/>
      <w:sz w:val="28"/>
      <w:szCs w:val="40"/>
      <w:lang w:val="fr-FR" w:eastAsia="zh-CN"/>
    </w:rPr>
  </w:style>
  <w:style w:type="paragraph" w:customStyle="1" w:styleId="FooterSpecial">
    <w:name w:val="Footer Special"/>
    <w:basedOn w:val="Footer"/>
    <w:rsid w:val="00C16920"/>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bidi w:val="0"/>
      <w:spacing w:before="0" w:after="120" w:line="168" w:lineRule="auto"/>
      <w:ind w:left="0"/>
      <w:jc w:val="left"/>
    </w:pPr>
    <w:rPr>
      <w:rFonts w:ascii="Verdana" w:hAnsi="Verdana" w:cs="Traditional Arabic"/>
      <w:sz w:val="16"/>
      <w:szCs w:val="20"/>
      <w:lang w:val="fr-FR" w:eastAsia="zh-CN"/>
    </w:rPr>
  </w:style>
  <w:style w:type="character" w:styleId="EndnoteReference">
    <w:name w:val="endnote reference"/>
    <w:uiPriority w:val="99"/>
    <w:rsid w:val="00C16920"/>
    <w:rPr>
      <w:rFonts w:ascii="Verdana" w:eastAsia="SimSun" w:hAnsi="Verdana" w:cs="Verdana"/>
      <w:b w:val="0"/>
      <w:bCs w:val="0"/>
      <w:i w:val="0"/>
      <w:iCs w:val="0"/>
      <w:sz w:val="16"/>
      <w:szCs w:val="16"/>
      <w:vertAlign w:val="superscript"/>
    </w:rPr>
  </w:style>
  <w:style w:type="paragraph" w:customStyle="1" w:styleId="Title1">
    <w:name w:val="Title 1"/>
    <w:basedOn w:val="Source"/>
    <w:next w:val="Title2"/>
    <w:rsid w:val="00C16920"/>
    <w:pPr>
      <w:tabs>
        <w:tab w:val="clear" w:pos="794"/>
        <w:tab w:val="clear" w:pos="1191"/>
        <w:tab w:val="clear" w:pos="1588"/>
        <w:tab w:val="clear" w:pos="1985"/>
        <w:tab w:val="left" w:pos="567"/>
        <w:tab w:val="left" w:pos="1134"/>
        <w:tab w:val="left" w:pos="1701"/>
        <w:tab w:val="left" w:pos="2268"/>
        <w:tab w:val="left" w:pos="2835"/>
      </w:tabs>
      <w:overflowPunct/>
      <w:autoSpaceDE/>
      <w:autoSpaceDN/>
      <w:bidi w:val="0"/>
      <w:adjustRightInd/>
      <w:spacing w:before="240" w:line="240" w:lineRule="auto"/>
      <w:textAlignment w:val="auto"/>
    </w:pPr>
    <w:rPr>
      <w:rFonts w:eastAsia="SimSun" w:cs="Traditional Arabic"/>
      <w:b w:val="0"/>
      <w:bCs w:val="0"/>
      <w:caps/>
      <w:sz w:val="28"/>
      <w:szCs w:val="40"/>
      <w:lang w:val="fr-FR" w:eastAsia="zh-CN"/>
    </w:rPr>
  </w:style>
  <w:style w:type="paragraph" w:customStyle="1" w:styleId="Title2">
    <w:name w:val="Title 2"/>
    <w:basedOn w:val="Title1"/>
    <w:next w:val="Title3"/>
    <w:rsid w:val="00C16920"/>
  </w:style>
  <w:style w:type="paragraph" w:customStyle="1" w:styleId="Title3">
    <w:name w:val="Title 3"/>
    <w:basedOn w:val="Title2"/>
    <w:next w:val="Title4"/>
    <w:rsid w:val="00C16920"/>
    <w:rPr>
      <w:caps w:val="0"/>
    </w:rPr>
  </w:style>
  <w:style w:type="paragraph" w:customStyle="1" w:styleId="Title4">
    <w:name w:val="Title 4"/>
    <w:basedOn w:val="Title3"/>
    <w:next w:val="Heading1"/>
    <w:rsid w:val="00C16920"/>
    <w:rPr>
      <w:b/>
    </w:rPr>
  </w:style>
  <w:style w:type="paragraph" w:customStyle="1" w:styleId="toc00">
    <w:name w:val="toc 0"/>
    <w:basedOn w:val="Normal"/>
    <w:next w:val="TOC1"/>
    <w:rsid w:val="00C16920"/>
    <w:pPr>
      <w:tabs>
        <w:tab w:val="clear" w:pos="567"/>
        <w:tab w:val="clear" w:pos="1133"/>
        <w:tab w:val="clear" w:pos="1700"/>
        <w:tab w:val="clear" w:pos="2267"/>
        <w:tab w:val="right" w:pos="9639"/>
      </w:tabs>
      <w:kinsoku/>
      <w:bidi w:val="0"/>
      <w:spacing w:after="120" w:line="240" w:lineRule="auto"/>
      <w:jc w:val="left"/>
    </w:pPr>
    <w:rPr>
      <w:rFonts w:ascii="Verdana" w:hAnsi="Verdana"/>
      <w:b/>
      <w:sz w:val="18"/>
      <w:szCs w:val="20"/>
      <w:lang w:val="fr-FR" w:eastAsia="zh-CN"/>
    </w:rPr>
  </w:style>
  <w:style w:type="paragraph" w:styleId="TOC4">
    <w:name w:val="toc 4"/>
    <w:basedOn w:val="TOC1"/>
    <w:uiPriority w:val="39"/>
    <w:rsid w:val="00C16920"/>
    <w:pPr>
      <w:tabs>
        <w:tab w:val="clear" w:pos="567"/>
        <w:tab w:val="clear" w:pos="1133"/>
        <w:tab w:val="clear" w:pos="8505"/>
        <w:tab w:val="clear" w:pos="9071"/>
        <w:tab w:val="right" w:leader="dot" w:pos="8788"/>
        <w:tab w:val="left" w:pos="9177"/>
      </w:tabs>
      <w:kinsoku/>
      <w:overflowPunct w:val="0"/>
      <w:autoSpaceDE w:val="0"/>
      <w:autoSpaceDN w:val="0"/>
      <w:adjustRightInd w:val="0"/>
      <w:spacing w:before="60" w:line="180" w:lineRule="auto"/>
      <w:ind w:left="3401" w:right="851" w:hanging="794"/>
      <w:jc w:val="both"/>
      <w:textAlignment w:val="baseline"/>
    </w:pPr>
    <w:rPr>
      <w:rFonts w:ascii="Verdana" w:hAnsi="Verdana" w:cs="Simplified Arabic"/>
      <w:sz w:val="19"/>
      <w:szCs w:val="26"/>
      <w:lang w:val="en-GB" w:eastAsia="en-US" w:bidi="ar-EG"/>
    </w:rPr>
  </w:style>
  <w:style w:type="paragraph" w:styleId="TOC5">
    <w:name w:val="toc 5"/>
    <w:basedOn w:val="TOC4"/>
    <w:uiPriority w:val="39"/>
    <w:rsid w:val="00C16920"/>
    <w:pPr>
      <w:ind w:left="760"/>
    </w:pPr>
  </w:style>
  <w:style w:type="paragraph" w:styleId="TOC6">
    <w:name w:val="toc 6"/>
    <w:basedOn w:val="TOC4"/>
    <w:uiPriority w:val="39"/>
    <w:rsid w:val="00C16920"/>
    <w:pPr>
      <w:ind w:left="950"/>
    </w:pPr>
  </w:style>
  <w:style w:type="paragraph" w:styleId="TOC7">
    <w:name w:val="toc 7"/>
    <w:basedOn w:val="TOC4"/>
    <w:uiPriority w:val="39"/>
    <w:rsid w:val="00C16920"/>
    <w:pPr>
      <w:ind w:left="1140"/>
    </w:pPr>
  </w:style>
  <w:style w:type="paragraph" w:styleId="TOC8">
    <w:name w:val="toc 8"/>
    <w:basedOn w:val="TOC4"/>
    <w:uiPriority w:val="39"/>
    <w:rsid w:val="00C16920"/>
    <w:pPr>
      <w:ind w:left="1330"/>
    </w:pPr>
  </w:style>
  <w:style w:type="character" w:customStyle="1" w:styleId="Tablefreq">
    <w:name w:val="Table_freq"/>
    <w:uiPriority w:val="99"/>
    <w:rsid w:val="00C16920"/>
    <w:rPr>
      <w:rFonts w:cs="Times New Roman"/>
      <w:b/>
      <w:color w:val="auto"/>
    </w:rPr>
  </w:style>
  <w:style w:type="paragraph" w:customStyle="1" w:styleId="Formal">
    <w:name w:val="Formal"/>
    <w:basedOn w:val="ASN1"/>
    <w:rsid w:val="00C16920"/>
    <w:rPr>
      <w:b w:val="0"/>
    </w:rPr>
  </w:style>
  <w:style w:type="paragraph" w:customStyle="1" w:styleId="FooterQP">
    <w:name w:val="Footer_QP"/>
    <w:basedOn w:val="Normal"/>
    <w:rsid w:val="00C16920"/>
    <w:pPr>
      <w:tabs>
        <w:tab w:val="clear" w:pos="567"/>
        <w:tab w:val="clear" w:pos="1133"/>
        <w:tab w:val="clear" w:pos="1700"/>
        <w:tab w:val="clear" w:pos="2267"/>
        <w:tab w:val="left" w:pos="907"/>
        <w:tab w:val="right" w:pos="8789"/>
        <w:tab w:val="right" w:pos="9639"/>
      </w:tabs>
      <w:kinsoku/>
      <w:bidi w:val="0"/>
      <w:spacing w:before="0" w:after="120" w:line="240" w:lineRule="auto"/>
      <w:jc w:val="left"/>
    </w:pPr>
    <w:rPr>
      <w:rFonts w:ascii="Verdana" w:hAnsi="Verdana"/>
      <w:b/>
      <w:sz w:val="18"/>
      <w:szCs w:val="20"/>
      <w:lang w:val="fr-FR" w:eastAsia="zh-CN"/>
    </w:rPr>
  </w:style>
  <w:style w:type="paragraph" w:customStyle="1" w:styleId="Section2">
    <w:name w:val="Section_2"/>
    <w:basedOn w:val="Normal"/>
    <w:next w:val="Normal"/>
    <w:rsid w:val="00C16920"/>
    <w:pPr>
      <w:tabs>
        <w:tab w:val="clear" w:pos="567"/>
        <w:tab w:val="clear" w:pos="1133"/>
        <w:tab w:val="clear" w:pos="1700"/>
        <w:tab w:val="clear" w:pos="2267"/>
      </w:tabs>
      <w:kinsoku/>
      <w:bidi w:val="0"/>
      <w:spacing w:before="240" w:after="120" w:line="240" w:lineRule="auto"/>
      <w:jc w:val="center"/>
    </w:pPr>
    <w:rPr>
      <w:rFonts w:ascii="Verdana" w:hAnsi="Verdana"/>
      <w:i/>
      <w:sz w:val="18"/>
      <w:szCs w:val="20"/>
      <w:lang w:val="fr-FR" w:eastAsia="zh-CN"/>
    </w:rPr>
  </w:style>
  <w:style w:type="paragraph" w:customStyle="1" w:styleId="RecNoBR">
    <w:name w:val="Rec_No_BR"/>
    <w:basedOn w:val="Normal"/>
    <w:next w:val="Rectitle0"/>
    <w:rsid w:val="00C16920"/>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28"/>
      <w:szCs w:val="40"/>
      <w:lang w:val="fr-FR" w:eastAsia="zh-CN"/>
    </w:rPr>
  </w:style>
  <w:style w:type="paragraph" w:customStyle="1" w:styleId="QuestionNoBR">
    <w:name w:val="Question_No_BR"/>
    <w:basedOn w:val="RecNoBR"/>
    <w:next w:val="Questiontitle0"/>
    <w:rsid w:val="00C16920"/>
  </w:style>
  <w:style w:type="paragraph" w:customStyle="1" w:styleId="RepNoBR">
    <w:name w:val="Rep_No_BR"/>
    <w:basedOn w:val="RecNoBR"/>
    <w:next w:val="Reptitle0"/>
    <w:rsid w:val="00C16920"/>
  </w:style>
  <w:style w:type="paragraph" w:customStyle="1" w:styleId="ResNoBR">
    <w:name w:val="Res_No_BR"/>
    <w:basedOn w:val="RecNoBR"/>
    <w:next w:val="Restitle"/>
    <w:rsid w:val="00C16920"/>
  </w:style>
  <w:style w:type="paragraph" w:customStyle="1" w:styleId="TabletitleBR">
    <w:name w:val="Table_title_BR"/>
    <w:basedOn w:val="Normal"/>
    <w:next w:val="Tablehead0"/>
    <w:rsid w:val="00C16920"/>
    <w:pPr>
      <w:keepNext/>
      <w:keepLines/>
      <w:tabs>
        <w:tab w:val="clear" w:pos="567"/>
        <w:tab w:val="clear" w:pos="1133"/>
        <w:tab w:val="clear" w:pos="1700"/>
        <w:tab w:val="clear" w:pos="2267"/>
      </w:tabs>
      <w:kinsoku/>
      <w:bidi w:val="0"/>
      <w:spacing w:before="0" w:after="120" w:line="240" w:lineRule="auto"/>
      <w:jc w:val="center"/>
    </w:pPr>
    <w:rPr>
      <w:rFonts w:ascii="Verdana" w:hAnsi="Verdana"/>
      <w:b/>
      <w:sz w:val="18"/>
      <w:szCs w:val="20"/>
      <w:lang w:val="fr-FR" w:eastAsia="zh-CN"/>
    </w:rPr>
  </w:style>
  <w:style w:type="paragraph" w:customStyle="1" w:styleId="TableNoBR">
    <w:name w:val="Table_No_BR"/>
    <w:basedOn w:val="Normal"/>
    <w:next w:val="TabletitleBR"/>
    <w:rsid w:val="00C16920"/>
    <w:pPr>
      <w:keepNext/>
      <w:tabs>
        <w:tab w:val="clear" w:pos="567"/>
        <w:tab w:val="clear" w:pos="1133"/>
        <w:tab w:val="clear" w:pos="1700"/>
        <w:tab w:val="clear" w:pos="2267"/>
      </w:tabs>
      <w:kinsoku/>
      <w:bidi w:val="0"/>
      <w:spacing w:before="560" w:after="120" w:line="240" w:lineRule="auto"/>
      <w:jc w:val="center"/>
    </w:pPr>
    <w:rPr>
      <w:rFonts w:ascii="Verdana" w:hAnsi="Verdana"/>
      <w:caps/>
      <w:sz w:val="18"/>
      <w:szCs w:val="20"/>
      <w:lang w:val="fr-FR" w:eastAsia="zh-CN"/>
    </w:rPr>
  </w:style>
  <w:style w:type="paragraph" w:customStyle="1" w:styleId="FigureNoBR">
    <w:name w:val="Figure_No_BR"/>
    <w:basedOn w:val="Normal"/>
    <w:next w:val="Normal"/>
    <w:rsid w:val="00C16920"/>
    <w:pPr>
      <w:keepNext/>
      <w:keepLines/>
      <w:tabs>
        <w:tab w:val="clear" w:pos="567"/>
        <w:tab w:val="clear" w:pos="1133"/>
        <w:tab w:val="clear" w:pos="1700"/>
        <w:tab w:val="clear" w:pos="2267"/>
      </w:tabs>
      <w:kinsoku/>
      <w:bidi w:val="0"/>
      <w:spacing w:before="480" w:after="120" w:line="240" w:lineRule="auto"/>
      <w:jc w:val="center"/>
    </w:pPr>
    <w:rPr>
      <w:rFonts w:ascii="Verdana" w:hAnsi="Verdana"/>
      <w:caps/>
      <w:sz w:val="18"/>
      <w:szCs w:val="20"/>
      <w:lang w:val="fr-FR" w:eastAsia="zh-CN"/>
    </w:rPr>
  </w:style>
  <w:style w:type="paragraph" w:customStyle="1" w:styleId="CEOIndent1-123">
    <w:name w:val="CEO_Indent1-123"/>
    <w:basedOn w:val="Normal"/>
    <w:rsid w:val="00C16920"/>
    <w:pPr>
      <w:numPr>
        <w:numId w:val="8"/>
      </w:numPr>
      <w:tabs>
        <w:tab w:val="clear" w:pos="567"/>
        <w:tab w:val="clear" w:pos="1133"/>
        <w:tab w:val="clear" w:pos="1700"/>
        <w:tab w:val="clear" w:pos="2267"/>
      </w:tabs>
      <w:kinsoku/>
      <w:bidi w:val="0"/>
      <w:spacing w:before="60" w:after="60" w:line="240" w:lineRule="auto"/>
      <w:ind w:right="709"/>
      <w:jc w:val="left"/>
    </w:pPr>
    <w:rPr>
      <w:rFonts w:ascii="Verdana" w:hAnsi="Verdana" w:cs="Times New Roman"/>
      <w:sz w:val="18"/>
      <w:szCs w:val="20"/>
      <w:lang w:eastAsia="en-US"/>
    </w:rPr>
  </w:style>
  <w:style w:type="paragraph" w:customStyle="1" w:styleId="CEOSectorName">
    <w:name w:val="CEO_SectorName"/>
    <w:basedOn w:val="CEONormal"/>
    <w:rsid w:val="00C16920"/>
    <w:pPr>
      <w:bidi w:val="0"/>
      <w:spacing w:after="120" w:line="240" w:lineRule="auto"/>
      <w:ind w:left="0"/>
      <w:jc w:val="left"/>
    </w:pPr>
    <w:rPr>
      <w:rFonts w:cs="Times New Roman"/>
      <w:b/>
      <w:bCs/>
      <w:szCs w:val="28"/>
    </w:rPr>
  </w:style>
  <w:style w:type="paragraph" w:customStyle="1" w:styleId="CEODocNo">
    <w:name w:val="CEO_DocNo"/>
    <w:basedOn w:val="CEONormal"/>
    <w:next w:val="CEONormal"/>
    <w:uiPriority w:val="99"/>
    <w:rsid w:val="00C16920"/>
    <w:pPr>
      <w:bidi w:val="0"/>
      <w:spacing w:before="0" w:line="240" w:lineRule="auto"/>
      <w:ind w:left="0"/>
      <w:jc w:val="left"/>
    </w:pPr>
    <w:rPr>
      <w:rFonts w:cs="Times New Roman"/>
      <w:b/>
      <w:bCs/>
      <w:sz w:val="20"/>
      <w:szCs w:val="20"/>
    </w:rPr>
  </w:style>
  <w:style w:type="paragraph" w:customStyle="1" w:styleId="CEODocDates">
    <w:name w:val="CEO_DocDates"/>
    <w:basedOn w:val="CEONormal"/>
    <w:next w:val="CEONormal"/>
    <w:uiPriority w:val="99"/>
    <w:rsid w:val="00C16920"/>
    <w:pPr>
      <w:bidi w:val="0"/>
      <w:spacing w:before="0" w:line="240" w:lineRule="auto"/>
      <w:ind w:left="0"/>
      <w:jc w:val="left"/>
    </w:pPr>
    <w:rPr>
      <w:rFonts w:cs="Times New Roman"/>
      <w:b/>
      <w:bCs/>
      <w:sz w:val="20"/>
      <w:szCs w:val="20"/>
    </w:rPr>
  </w:style>
  <w:style w:type="paragraph" w:customStyle="1" w:styleId="CEOOriginalLanguage">
    <w:name w:val="CEO_OriginalLanguage"/>
    <w:basedOn w:val="CEONormal"/>
    <w:next w:val="CEONormal"/>
    <w:rsid w:val="00C16920"/>
    <w:pPr>
      <w:bidi w:val="0"/>
      <w:spacing w:before="0" w:line="240" w:lineRule="auto"/>
      <w:ind w:left="0"/>
      <w:jc w:val="left"/>
    </w:pPr>
    <w:rPr>
      <w:rFonts w:cs="Times New Roman"/>
      <w:b/>
      <w:bCs/>
      <w:sz w:val="20"/>
      <w:szCs w:val="20"/>
    </w:rPr>
  </w:style>
  <w:style w:type="paragraph" w:customStyle="1" w:styleId="CEONormalCells">
    <w:name w:val="CEO_NormalCells"/>
    <w:basedOn w:val="CEONormal"/>
    <w:uiPriority w:val="99"/>
    <w:rsid w:val="00C16920"/>
    <w:pPr>
      <w:bidi w:val="0"/>
      <w:spacing w:before="0" w:line="240" w:lineRule="auto"/>
      <w:ind w:left="0"/>
      <w:jc w:val="left"/>
    </w:pPr>
    <w:rPr>
      <w:rFonts w:cs="Times New Roman"/>
      <w:sz w:val="18"/>
      <w:szCs w:val="20"/>
    </w:rPr>
  </w:style>
  <w:style w:type="paragraph" w:customStyle="1" w:styleId="CEODocNoDetails">
    <w:name w:val="CEO_DocNoDetails"/>
    <w:basedOn w:val="CEONormal"/>
    <w:uiPriority w:val="99"/>
    <w:rsid w:val="00C16920"/>
    <w:pPr>
      <w:bidi w:val="0"/>
      <w:spacing w:before="80" w:after="80" w:line="240" w:lineRule="auto"/>
      <w:ind w:left="0"/>
      <w:jc w:val="center"/>
    </w:pPr>
    <w:rPr>
      <w:rFonts w:cs="Times New Roman"/>
      <w:sz w:val="18"/>
      <w:szCs w:val="20"/>
    </w:rPr>
  </w:style>
  <w:style w:type="paragraph" w:customStyle="1" w:styleId="11CEOAgendaItemIndent">
    <w:name w:val="1.1 CEO_AgendaItemIndent"/>
    <w:basedOn w:val="CEOAgendaItem"/>
    <w:uiPriority w:val="99"/>
    <w:rsid w:val="00C16920"/>
    <w:pPr>
      <w:tabs>
        <w:tab w:val="left" w:pos="459"/>
      </w:tabs>
      <w:ind w:left="34"/>
    </w:pPr>
  </w:style>
  <w:style w:type="paragraph" w:customStyle="1" w:styleId="CEOAgendaItem">
    <w:name w:val="CEO_AgendaItem"/>
    <w:basedOn w:val="CEOAgendaItemN"/>
    <w:uiPriority w:val="99"/>
    <w:rsid w:val="00C16920"/>
  </w:style>
  <w:style w:type="paragraph" w:customStyle="1" w:styleId="CEOAgendaItemN">
    <w:name w:val="CEO_AgendaItemN°"/>
    <w:basedOn w:val="CEOIndent1-123"/>
    <w:uiPriority w:val="99"/>
    <w:rsid w:val="00C16920"/>
    <w:pPr>
      <w:numPr>
        <w:numId w:val="0"/>
      </w:numPr>
      <w:ind w:right="12"/>
    </w:pPr>
    <w:rPr>
      <w:sz w:val="19"/>
      <w:szCs w:val="19"/>
      <w:lang w:val="fr-FR"/>
    </w:rPr>
  </w:style>
  <w:style w:type="paragraph" w:customStyle="1" w:styleId="CEOSTG">
    <w:name w:val="CEO_STG"/>
    <w:basedOn w:val="CEOOriginalLanguage"/>
    <w:rsid w:val="00C16920"/>
    <w:pPr>
      <w:spacing w:before="120" w:after="120"/>
      <w:jc w:val="center"/>
    </w:pPr>
  </w:style>
  <w:style w:type="character" w:customStyle="1" w:styleId="StyleLatin9pt">
    <w:name w:val="Style (Latin) 9 pt"/>
    <w:uiPriority w:val="99"/>
    <w:rsid w:val="00C16920"/>
    <w:rPr>
      <w:rFonts w:ascii="Verdana" w:hAnsi="Verdana" w:cs="Traditional Arabic"/>
      <w:sz w:val="30"/>
      <w:szCs w:val="30"/>
      <w:lang w:bidi="ar-SA"/>
    </w:rPr>
  </w:style>
  <w:style w:type="character" w:customStyle="1" w:styleId="CharChar15">
    <w:name w:val="Char Char15"/>
    <w:rsid w:val="00C16920"/>
    <w:rPr>
      <w:rFonts w:ascii="Times New Roman Bold" w:eastAsia="SimSun" w:hAnsi="Times New Roman Bold" w:cs="Traditional Arabic"/>
      <w:b/>
      <w:bCs/>
      <w:sz w:val="24"/>
      <w:szCs w:val="32"/>
      <w:lang w:val="en-GB"/>
    </w:rPr>
  </w:style>
  <w:style w:type="character" w:customStyle="1" w:styleId="CharChar14">
    <w:name w:val="Char Char14"/>
    <w:rsid w:val="00C16920"/>
    <w:rPr>
      <w:rFonts w:ascii="Times New Roman Bold" w:eastAsia="SimSun" w:hAnsi="Times New Roman Bold" w:cs="Traditional Arabic"/>
      <w:b/>
      <w:bCs/>
      <w:sz w:val="21"/>
      <w:szCs w:val="28"/>
      <w:lang w:val="en-GB"/>
    </w:rPr>
  </w:style>
  <w:style w:type="paragraph" w:customStyle="1" w:styleId="FOOTNOTE">
    <w:name w:val="FOOTNOTE"/>
    <w:basedOn w:val="FootnoteText"/>
    <w:link w:val="FOOTNOTEChar"/>
    <w:uiPriority w:val="99"/>
    <w:rsid w:val="00C16920"/>
    <w:pPr>
      <w:keepLines/>
      <w:tabs>
        <w:tab w:val="clear" w:pos="284"/>
        <w:tab w:val="clear" w:pos="567"/>
        <w:tab w:val="clear" w:pos="849"/>
        <w:tab w:val="clear" w:pos="1133"/>
      </w:tabs>
      <w:kinsoku/>
      <w:overflowPunct w:val="0"/>
      <w:autoSpaceDE w:val="0"/>
      <w:autoSpaceDN w:val="0"/>
      <w:adjustRightInd w:val="0"/>
      <w:spacing w:before="120"/>
      <w:ind w:left="284" w:right="255" w:hanging="284"/>
      <w:textAlignment w:val="baseline"/>
    </w:pPr>
    <w:rPr>
      <w:rFonts w:ascii="Verdana" w:eastAsia="Times New Roman" w:hAnsi="Verdana"/>
      <w:lang w:val="fr-FR" w:eastAsia="en-US" w:bidi="ar-EG"/>
    </w:rPr>
  </w:style>
  <w:style w:type="character" w:customStyle="1" w:styleId="FOOTNOTEChar">
    <w:name w:val="FOOTNOTE Char"/>
    <w:link w:val="FOOTNOTE"/>
    <w:uiPriority w:val="99"/>
    <w:locked/>
    <w:rsid w:val="00C16920"/>
    <w:rPr>
      <w:rFonts w:ascii="Verdana" w:eastAsia="Times New Roman" w:hAnsi="Verdana" w:cs="Traditional Arabic"/>
      <w:sz w:val="18"/>
      <w:szCs w:val="24"/>
      <w:lang w:val="fr-FR" w:eastAsia="en-US" w:bidi="ar-EG"/>
    </w:rPr>
  </w:style>
  <w:style w:type="paragraph" w:customStyle="1" w:styleId="CEOcontributionH1">
    <w:name w:val="CEO_contributionH1"/>
    <w:basedOn w:val="Normal"/>
    <w:next w:val="CEONormal"/>
    <w:uiPriority w:val="99"/>
    <w:rsid w:val="00C16920"/>
    <w:pPr>
      <w:keepNext/>
      <w:keepLines/>
      <w:tabs>
        <w:tab w:val="clear" w:pos="567"/>
        <w:tab w:val="clear" w:pos="1133"/>
        <w:tab w:val="clear" w:pos="1700"/>
        <w:tab w:val="clear" w:pos="2267"/>
      </w:tabs>
      <w:kinsoku/>
      <w:bidi w:val="0"/>
      <w:spacing w:before="480" w:after="120" w:line="240" w:lineRule="auto"/>
      <w:jc w:val="left"/>
    </w:pPr>
    <w:rPr>
      <w:rFonts w:ascii="Times New Roman" w:eastAsia="SimHei" w:hAnsi="Times New Roman"/>
      <w:b/>
      <w:szCs w:val="19"/>
      <w:lang w:val="en-GB" w:eastAsia="en-US"/>
    </w:rPr>
  </w:style>
  <w:style w:type="character" w:customStyle="1" w:styleId="CEOIndent-bulletsblackdotChar">
    <w:name w:val="CEO_Indent-bulletsblackdot Char"/>
    <w:link w:val="CEOIndent-bulletsblackdot"/>
    <w:uiPriority w:val="99"/>
    <w:locked/>
    <w:rsid w:val="00C16920"/>
    <w:rPr>
      <w:rFonts w:ascii="Verdana" w:eastAsia="SimHei" w:hAnsi="Verdana" w:cs="Simplified Arabic"/>
      <w:bCs/>
      <w:sz w:val="19"/>
      <w:szCs w:val="19"/>
      <w:lang w:val="en-GB" w:eastAsia="en-US"/>
    </w:rPr>
  </w:style>
  <w:style w:type="paragraph" w:customStyle="1" w:styleId="TableText1">
    <w:name w:val="Table_Text"/>
    <w:basedOn w:val="Normal"/>
    <w:uiPriority w:val="99"/>
    <w:rsid w:val="00C16920"/>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40" w:line="280" w:lineRule="exact"/>
      <w:jc w:val="left"/>
      <w:textAlignment w:val="baseline"/>
    </w:pPr>
    <w:rPr>
      <w:rFonts w:ascii="Times New Roman" w:hAnsi="Times New Roman"/>
      <w:sz w:val="20"/>
      <w:szCs w:val="26"/>
      <w:lang w:val="fr-FR" w:eastAsia="en-US"/>
    </w:rPr>
  </w:style>
  <w:style w:type="paragraph" w:styleId="EndnoteText">
    <w:name w:val="endnote text"/>
    <w:basedOn w:val="Normal"/>
    <w:link w:val="EndnoteTextChar"/>
    <w:uiPriority w:val="99"/>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line="240" w:lineRule="auto"/>
      <w:textAlignment w:val="baseline"/>
    </w:pPr>
    <w:rPr>
      <w:rFonts w:ascii="Times New Roman" w:hAnsi="Times New Roman"/>
      <w:sz w:val="20"/>
      <w:szCs w:val="20"/>
      <w:lang w:val="en-GB" w:eastAsia="en-US"/>
    </w:rPr>
  </w:style>
  <w:style w:type="character" w:customStyle="1" w:styleId="EndnoteTextChar">
    <w:name w:val="Endnote Text Char"/>
    <w:basedOn w:val="DefaultParagraphFont"/>
    <w:link w:val="EndnoteText"/>
    <w:uiPriority w:val="99"/>
    <w:rsid w:val="00C16920"/>
    <w:rPr>
      <w:rFonts w:cs="Traditional Arabic"/>
      <w:lang w:val="en-GB" w:eastAsia="en-US"/>
    </w:rPr>
  </w:style>
  <w:style w:type="paragraph" w:customStyle="1" w:styleId="sub-title">
    <w:name w:val="sub-title"/>
    <w:basedOn w:val="Normal"/>
    <w:qFormat/>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val="en-GB" w:eastAsia="en-US"/>
    </w:rPr>
  </w:style>
  <w:style w:type="table" w:styleId="TableProfessional">
    <w:name w:val="Table Professional"/>
    <w:basedOn w:val="TableNormal"/>
    <w:uiPriority w:val="99"/>
    <w:rsid w:val="00C1692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C16920"/>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
    <w:name w:val="Table Grid2"/>
    <w:uiPriority w:val="99"/>
    <w:rsid w:val="00C16920"/>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
    <w:name w:val="enuml"/>
    <w:basedOn w:val="Normal"/>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1417"/>
      <w:textAlignment w:val="baseline"/>
    </w:pPr>
    <w:rPr>
      <w:rFonts w:ascii="Verdana" w:eastAsia="Times New Roman" w:hAnsi="Verdana" w:cs="Simplified Arabic"/>
      <w:sz w:val="19"/>
      <w:szCs w:val="26"/>
      <w:lang w:val="en-GB" w:eastAsia="en-US" w:bidi="ar-EG"/>
    </w:rPr>
  </w:style>
  <w:style w:type="paragraph" w:customStyle="1" w:styleId="Haed">
    <w:name w:val="Haed"/>
    <w:basedOn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b/>
      <w:bCs/>
      <w:sz w:val="19"/>
      <w:szCs w:val="26"/>
      <w:lang w:val="en-GB" w:eastAsia="en-US"/>
    </w:rPr>
  </w:style>
  <w:style w:type="paragraph" w:customStyle="1" w:styleId="Reasons">
    <w:name w:val="Reasons"/>
    <w:basedOn w:val="Normal"/>
    <w:qFormat/>
    <w:rsid w:val="00C16920"/>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sz w:val="24"/>
      <w:szCs w:val="20"/>
      <w:lang w:eastAsia="en-US"/>
    </w:rPr>
  </w:style>
  <w:style w:type="numbering" w:customStyle="1" w:styleId="NoList1">
    <w:name w:val="No List1"/>
    <w:next w:val="ListNo"/>
    <w:uiPriority w:val="99"/>
    <w:semiHidden/>
    <w:unhideWhenUsed/>
    <w:rsid w:val="00C16920"/>
  </w:style>
  <w:style w:type="character" w:customStyle="1" w:styleId="AnnexNotitleChar">
    <w:name w:val="Annex_No &amp; title Char"/>
    <w:link w:val="AnnexNotitle"/>
    <w:locked/>
    <w:rsid w:val="00C16920"/>
    <w:rPr>
      <w:rFonts w:ascii="Verdana Bold" w:hAnsi="Verdana Bold" w:cs="Simplified Arabic"/>
      <w:b/>
      <w:bCs/>
      <w:sz w:val="25"/>
      <w:szCs w:val="34"/>
      <w:lang w:val="fr-FR" w:bidi="ar-EG"/>
    </w:rPr>
  </w:style>
  <w:style w:type="character" w:customStyle="1" w:styleId="AppendixNotitleChar">
    <w:name w:val="Appendix_No &amp; title Char"/>
    <w:link w:val="AppendixNotitle"/>
    <w:locked/>
    <w:rsid w:val="00C16920"/>
    <w:rPr>
      <w:rFonts w:ascii="Verdana Bold" w:hAnsi="Verdana Bold" w:cs="Simplified Arabic"/>
      <w:b/>
      <w:bCs/>
      <w:sz w:val="25"/>
      <w:szCs w:val="34"/>
      <w:lang w:val="fr-FR" w:bidi="ar-EG"/>
    </w:rPr>
  </w:style>
  <w:style w:type="paragraph" w:customStyle="1" w:styleId="AppendixNoTitle0">
    <w:name w:val="Appendix_NoTitle"/>
    <w:basedOn w:val="Normal"/>
    <w:next w:val="Normal"/>
    <w:rsid w:val="00C16920"/>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720"/>
      <w:jc w:val="center"/>
      <w:textAlignment w:val="baseline"/>
    </w:pPr>
    <w:rPr>
      <w:rFonts w:ascii="Times New Roman Bold" w:eastAsia="Batang" w:hAnsi="Times New Roman Bold"/>
      <w:b/>
      <w:bCs/>
      <w:sz w:val="28"/>
      <w:szCs w:val="40"/>
      <w:lang w:eastAsia="zh-CN" w:bidi="ar-EG"/>
    </w:rPr>
  </w:style>
  <w:style w:type="paragraph" w:customStyle="1" w:styleId="dnum">
    <w:name w:val="dnum"/>
    <w:basedOn w:val="Normal"/>
    <w:rsid w:val="00C1692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jc w:val="left"/>
      <w:textAlignment w:val="baseline"/>
    </w:pPr>
    <w:rPr>
      <w:rFonts w:ascii="Times New Roman Bold" w:hAnsi="Times New Roman Bold"/>
      <w:b/>
      <w:bCs/>
      <w:sz w:val="22"/>
      <w:lang w:eastAsia="zh-CN"/>
    </w:rPr>
  </w:style>
  <w:style w:type="paragraph" w:customStyle="1" w:styleId="dorlang">
    <w:name w:val="dorlang"/>
    <w:basedOn w:val="Normal"/>
    <w:rsid w:val="00C16920"/>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overflowPunct w:val="0"/>
      <w:autoSpaceDE w:val="0"/>
      <w:autoSpaceDN w:val="0"/>
      <w:adjustRightInd w:val="0"/>
      <w:spacing w:before="0" w:after="120"/>
      <w:textAlignment w:val="baseline"/>
    </w:pPr>
    <w:rPr>
      <w:rFonts w:ascii="Times" w:hAnsi="Times"/>
      <w:b/>
      <w:bCs/>
      <w:sz w:val="22"/>
      <w:lang w:eastAsia="zh-CN"/>
    </w:rPr>
  </w:style>
  <w:style w:type="paragraph" w:styleId="Date">
    <w:name w:val="Date"/>
    <w:basedOn w:val="Normal"/>
    <w:next w:val="Normal"/>
    <w:link w:val="DateChar"/>
    <w:uiPriority w:val="99"/>
    <w:unhideWhenUsed/>
    <w:rsid w:val="00C16920"/>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Times" w:hAnsi="Times"/>
      <w:sz w:val="22"/>
      <w:szCs w:val="30"/>
      <w:lang w:eastAsia="zh-CN"/>
    </w:rPr>
  </w:style>
  <w:style w:type="character" w:customStyle="1" w:styleId="DateChar">
    <w:name w:val="Date Char"/>
    <w:basedOn w:val="DefaultParagraphFont"/>
    <w:link w:val="Date"/>
    <w:uiPriority w:val="99"/>
    <w:rsid w:val="00C16920"/>
    <w:rPr>
      <w:rFonts w:ascii="Times" w:hAnsi="Times" w:cs="Traditional Arabic"/>
      <w:sz w:val="22"/>
      <w:szCs w:val="30"/>
    </w:rPr>
  </w:style>
  <w:style w:type="paragraph" w:styleId="TOC9">
    <w:name w:val="toc 9"/>
    <w:basedOn w:val="Normal"/>
    <w:next w:val="Normal"/>
    <w:autoRedefine/>
    <w:uiPriority w:val="39"/>
    <w:rsid w:val="00C16920"/>
    <w:pPr>
      <w:tabs>
        <w:tab w:val="clear" w:pos="567"/>
        <w:tab w:val="clear" w:pos="1133"/>
        <w:tab w:val="clear" w:pos="1700"/>
        <w:tab w:val="clear" w:pos="2267"/>
      </w:tabs>
      <w:kinsoku/>
      <w:overflowPunct w:val="0"/>
      <w:autoSpaceDE w:val="0"/>
      <w:autoSpaceDN w:val="0"/>
      <w:adjustRightInd w:val="0"/>
      <w:spacing w:before="0"/>
      <w:ind w:left="1520"/>
      <w:jc w:val="left"/>
      <w:textAlignment w:val="baseline"/>
    </w:pPr>
    <w:rPr>
      <w:rFonts w:eastAsia="Times New Roman" w:cs="Times New Roman"/>
      <w:sz w:val="20"/>
      <w:szCs w:val="24"/>
      <w:lang w:val="en-GB" w:eastAsia="en-US"/>
    </w:rPr>
  </w:style>
  <w:style w:type="paragraph" w:customStyle="1" w:styleId="TOC">
    <w:name w:val="TOC"/>
    <w:aliases w:val="2"/>
    <w:basedOn w:val="TOC1"/>
    <w:rsid w:val="00C16920"/>
    <w:pPr>
      <w:tabs>
        <w:tab w:val="clear" w:pos="567"/>
        <w:tab w:val="clear" w:pos="1133"/>
        <w:tab w:val="clear" w:pos="8505"/>
        <w:tab w:val="clear" w:pos="9071"/>
        <w:tab w:val="right" w:leader="dot" w:pos="8788"/>
        <w:tab w:val="left" w:pos="9177"/>
      </w:tabs>
      <w:kinsoku/>
      <w:overflowPunct w:val="0"/>
      <w:autoSpaceDE w:val="0"/>
      <w:autoSpaceDN w:val="0"/>
      <w:adjustRightInd w:val="0"/>
      <w:spacing w:before="60" w:line="180" w:lineRule="auto"/>
      <w:ind w:left="794" w:right="851" w:hanging="794"/>
      <w:jc w:val="both"/>
      <w:textAlignment w:val="baseline"/>
    </w:pPr>
    <w:rPr>
      <w:rFonts w:ascii="Verdana" w:hAnsi="Verdana" w:cs="Simplified Arabic"/>
      <w:sz w:val="19"/>
      <w:szCs w:val="26"/>
      <w:lang w:eastAsia="en-US" w:bidi="ar-EG"/>
    </w:rPr>
  </w:style>
  <w:style w:type="paragraph" w:styleId="PlainText">
    <w:name w:val="Plain Text"/>
    <w:basedOn w:val="Normal"/>
    <w:link w:val="PlainTextChar"/>
    <w:rsid w:val="00C16920"/>
    <w:pPr>
      <w:tabs>
        <w:tab w:val="clear" w:pos="567"/>
        <w:tab w:val="clear" w:pos="1133"/>
        <w:tab w:val="clear" w:pos="1700"/>
        <w:tab w:val="clear" w:pos="2267"/>
      </w:tabs>
      <w:kinsoku/>
      <w:bidi w:val="0"/>
      <w:spacing w:before="0" w:line="240" w:lineRule="auto"/>
      <w:jc w:val="left"/>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C16920"/>
    <w:rPr>
      <w:rFonts w:ascii="Courier New" w:eastAsia="Times New Roman" w:hAnsi="Courier New" w:cs="Courier New"/>
      <w:lang w:eastAsia="en-US"/>
    </w:rPr>
  </w:style>
  <w:style w:type="paragraph" w:styleId="ListBullet">
    <w:name w:val="List Bullet"/>
    <w:basedOn w:val="Normal"/>
    <w:rsid w:val="00C16920"/>
    <w:pPr>
      <w:tabs>
        <w:tab w:val="clear" w:pos="567"/>
        <w:tab w:val="clear" w:pos="1133"/>
        <w:tab w:val="clear" w:pos="1700"/>
        <w:tab w:val="clear" w:pos="2267"/>
        <w:tab w:val="num" w:pos="360"/>
      </w:tabs>
      <w:kinsoku/>
      <w:bidi w:val="0"/>
      <w:spacing w:before="0" w:line="240" w:lineRule="auto"/>
      <w:ind w:left="360" w:hanging="360"/>
      <w:jc w:val="left"/>
    </w:pPr>
    <w:rPr>
      <w:rFonts w:ascii="Times New Roman" w:eastAsia="Times New Roman" w:hAnsi="Times New Roman" w:cs="Times New Roman"/>
      <w:sz w:val="24"/>
      <w:szCs w:val="24"/>
      <w:lang w:eastAsia="en-US"/>
    </w:rPr>
  </w:style>
  <w:style w:type="paragraph" w:styleId="Caption">
    <w:name w:val="caption"/>
    <w:basedOn w:val="Normal"/>
    <w:next w:val="Normal"/>
    <w:autoRedefine/>
    <w:qFormat/>
    <w:rsid w:val="00C16920"/>
    <w:pPr>
      <w:widowControl w:val="0"/>
      <w:tabs>
        <w:tab w:val="clear" w:pos="567"/>
        <w:tab w:val="clear" w:pos="1133"/>
        <w:tab w:val="clear" w:pos="1700"/>
        <w:tab w:val="clear" w:pos="2267"/>
        <w:tab w:val="left" w:pos="794"/>
        <w:tab w:val="right" w:pos="840"/>
        <w:tab w:val="left" w:pos="1191"/>
        <w:tab w:val="left" w:pos="1588"/>
        <w:tab w:val="left" w:pos="1985"/>
      </w:tabs>
      <w:kinsoku/>
      <w:overflowPunct w:val="0"/>
      <w:autoSpaceDE w:val="0"/>
      <w:autoSpaceDN w:val="0"/>
      <w:adjustRightInd w:val="0"/>
      <w:spacing w:after="120"/>
      <w:ind w:hanging="28"/>
      <w:jc w:val="left"/>
      <w:textAlignment w:val="baseline"/>
    </w:pPr>
    <w:rPr>
      <w:rFonts w:ascii="Times New Roman" w:hAnsi="Times New Roman"/>
      <w:sz w:val="22"/>
      <w:szCs w:val="30"/>
      <w:lang w:val="en-GB" w:eastAsia="he-IL" w:bidi="ar-LB"/>
    </w:rPr>
  </w:style>
  <w:style w:type="character" w:customStyle="1" w:styleId="CharChar">
    <w:name w:val="Char Char"/>
    <w:rsid w:val="00C16920"/>
    <w:rPr>
      <w:sz w:val="24"/>
      <w:lang w:val="en-GB" w:eastAsia="he-IL" w:bidi="he-IL"/>
    </w:rPr>
  </w:style>
  <w:style w:type="paragraph" w:customStyle="1" w:styleId="RegParagraph">
    <w:name w:val="Reg Paragraph"/>
    <w:basedOn w:val="Normal"/>
    <w:link w:val="RegParagraphChar1"/>
    <w:autoRedefine/>
    <w:rsid w:val="00C16920"/>
    <w:pPr>
      <w:widowControl w:val="0"/>
      <w:tabs>
        <w:tab w:val="clear" w:pos="567"/>
        <w:tab w:val="clear" w:pos="1133"/>
        <w:tab w:val="clear" w:pos="1700"/>
        <w:tab w:val="clear" w:pos="2267"/>
        <w:tab w:val="left" w:pos="851"/>
        <w:tab w:val="left" w:pos="1418"/>
        <w:tab w:val="left" w:pos="1985"/>
        <w:tab w:val="left" w:pos="2552"/>
      </w:tabs>
      <w:kinsoku/>
      <w:bidi w:val="0"/>
      <w:spacing w:after="120" w:line="240" w:lineRule="auto"/>
      <w:jc w:val="left"/>
    </w:pPr>
    <w:rPr>
      <w:rFonts w:ascii="Verdana" w:hAnsi="Verdana" w:cs="Times New Roman"/>
      <w:b/>
      <w:bCs/>
      <w:kern w:val="28"/>
      <w:sz w:val="19"/>
      <w:szCs w:val="19"/>
      <w:lang w:val="en-GB" w:eastAsia="en-US" w:bidi="he-IL"/>
    </w:rPr>
  </w:style>
  <w:style w:type="character" w:customStyle="1" w:styleId="RegParagraphChar1">
    <w:name w:val="Reg Paragraph Char1"/>
    <w:link w:val="RegParagraph"/>
    <w:locked/>
    <w:rsid w:val="00C16920"/>
    <w:rPr>
      <w:rFonts w:ascii="Verdana" w:hAnsi="Verdana"/>
      <w:b/>
      <w:bCs/>
      <w:kern w:val="28"/>
      <w:sz w:val="19"/>
      <w:szCs w:val="19"/>
      <w:lang w:val="en-GB" w:eastAsia="en-US" w:bidi="he-IL"/>
    </w:rPr>
  </w:style>
  <w:style w:type="paragraph" w:customStyle="1" w:styleId="CEOFooterContact">
    <w:name w:val="CEO_FooterContact"/>
    <w:rsid w:val="00C16920"/>
    <w:pPr>
      <w:bidi/>
      <w:spacing w:before="40" w:after="40" w:line="220" w:lineRule="exact"/>
      <w:jc w:val="both"/>
    </w:pPr>
    <w:rPr>
      <w:rFonts w:ascii="Verdana" w:hAnsi="Verdana" w:cs="Simplified Arabic"/>
      <w:sz w:val="16"/>
      <w:szCs w:val="22"/>
    </w:rPr>
  </w:style>
  <w:style w:type="paragraph" w:styleId="BodyText">
    <w:name w:val="Body Text"/>
    <w:basedOn w:val="Normal"/>
    <w:link w:val="BodyTextChar"/>
    <w:autoRedefine/>
    <w:rsid w:val="00C16920"/>
    <w:pPr>
      <w:tabs>
        <w:tab w:val="clear" w:pos="567"/>
        <w:tab w:val="clear" w:pos="1133"/>
        <w:tab w:val="clear" w:pos="1700"/>
        <w:tab w:val="clear" w:pos="2267"/>
        <w:tab w:val="left" w:pos="794"/>
        <w:tab w:val="right" w:pos="840"/>
        <w:tab w:val="left" w:pos="1191"/>
        <w:tab w:val="left" w:pos="1588"/>
        <w:tab w:val="left" w:pos="1985"/>
      </w:tabs>
      <w:kinsoku/>
      <w:overflowPunct w:val="0"/>
      <w:autoSpaceDE w:val="0"/>
      <w:autoSpaceDN w:val="0"/>
      <w:adjustRightInd w:val="0"/>
      <w:spacing w:after="120" w:line="240" w:lineRule="auto"/>
      <w:jc w:val="left"/>
      <w:textAlignment w:val="baseline"/>
    </w:pPr>
    <w:rPr>
      <w:rFonts w:ascii="Times New Roman" w:hAnsi="Times New Roman" w:cs="Times New Roman"/>
      <w:sz w:val="24"/>
      <w:szCs w:val="24"/>
      <w:lang w:val="en-GB" w:eastAsia="he-IL" w:bidi="he-IL"/>
    </w:rPr>
  </w:style>
  <w:style w:type="character" w:customStyle="1" w:styleId="BodyTextChar">
    <w:name w:val="Body Text Char"/>
    <w:basedOn w:val="DefaultParagraphFont"/>
    <w:link w:val="BodyText"/>
    <w:rsid w:val="00C16920"/>
    <w:rPr>
      <w:sz w:val="24"/>
      <w:szCs w:val="24"/>
      <w:lang w:val="en-GB" w:eastAsia="he-IL" w:bidi="he-IL"/>
    </w:rPr>
  </w:style>
  <w:style w:type="character" w:customStyle="1" w:styleId="notranslate">
    <w:name w:val="notranslate"/>
    <w:basedOn w:val="DefaultParagraphFont"/>
    <w:rsid w:val="00C16920"/>
  </w:style>
  <w:style w:type="paragraph" w:customStyle="1" w:styleId="CEODocTitle2lines-Second">
    <w:name w:val="CEO_DocTitle2lines-Second"/>
    <w:basedOn w:val="Normal"/>
    <w:rsid w:val="00C16920"/>
    <w:pPr>
      <w:tabs>
        <w:tab w:val="clear" w:pos="567"/>
        <w:tab w:val="clear" w:pos="1133"/>
        <w:tab w:val="clear" w:pos="1700"/>
        <w:tab w:val="clear" w:pos="2267"/>
      </w:tabs>
      <w:kinsoku/>
      <w:bidi w:val="0"/>
      <w:spacing w:before="0" w:after="480" w:line="240" w:lineRule="auto"/>
      <w:jc w:val="center"/>
    </w:pPr>
    <w:rPr>
      <w:rFonts w:ascii="Verdana" w:eastAsia="SimHei" w:hAnsi="Verdana" w:cs="Simplified Arabic"/>
      <w:b/>
      <w:bCs/>
      <w:sz w:val="28"/>
      <w:lang w:eastAsia="en-US"/>
    </w:rPr>
  </w:style>
  <w:style w:type="paragraph" w:customStyle="1" w:styleId="HeadingBA">
    <w:name w:val="Heading_BA"/>
    <w:basedOn w:val="Normal"/>
    <w:qFormat/>
    <w:rsid w:val="00C16920"/>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160"/>
      <w:ind w:left="567" w:hanging="567"/>
      <w:textAlignment w:val="baseline"/>
    </w:pPr>
    <w:rPr>
      <w:rFonts w:ascii="Verdana" w:hAnsi="Verdana" w:cs="Simplified Arabic"/>
      <w:b/>
      <w:bCs/>
      <w:sz w:val="19"/>
      <w:szCs w:val="26"/>
      <w:lang w:eastAsia="en-US" w:bidi="ar-EG"/>
    </w:rPr>
  </w:style>
  <w:style w:type="numbering" w:customStyle="1" w:styleId="NoList2">
    <w:name w:val="No List2"/>
    <w:next w:val="NoList"/>
    <w:uiPriority w:val="99"/>
    <w:semiHidden/>
    <w:unhideWhenUsed/>
    <w:rsid w:val="00215612"/>
  </w:style>
  <w:style w:type="table" w:customStyle="1" w:styleId="HIPTable1">
    <w:name w:val="HIP Table1"/>
    <w:basedOn w:val="TableNormal"/>
    <w:rsid w:val="00215612"/>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1">
    <w:name w:val="HIP Titles Hierarchy1"/>
    <w:rsid w:val="00215612"/>
  </w:style>
  <w:style w:type="numbering" w:customStyle="1" w:styleId="HIPBulletsHierarchy1">
    <w:name w:val="HIP Bullets Hierarchy1"/>
    <w:rsid w:val="00215612"/>
  </w:style>
  <w:style w:type="table" w:customStyle="1" w:styleId="TableGrid3">
    <w:name w:val="Table Grid3"/>
    <w:basedOn w:val="TableNormal"/>
    <w:next w:val="TableGrid"/>
    <w:uiPriority w:val="59"/>
    <w:rsid w:val="00215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el3">
    <w:name w:val="Enum level 3"/>
    <w:basedOn w:val="Normal"/>
    <w:link w:val="Enumlevel3Char"/>
    <w:qFormat/>
    <w:rsid w:val="00215612"/>
    <w:pPr>
      <w:tabs>
        <w:tab w:val="clear" w:pos="567"/>
        <w:tab w:val="clear" w:pos="1133"/>
        <w:tab w:val="clear" w:pos="1700"/>
        <w:tab w:val="clear" w:pos="2267"/>
      </w:tabs>
      <w:kinsoku/>
      <w:bidi w:val="0"/>
      <w:spacing w:line="240" w:lineRule="auto"/>
      <w:ind w:left="1701" w:hanging="567"/>
    </w:pPr>
    <w:rPr>
      <w:rFonts w:cs="Times New Roman"/>
      <w:iCs/>
      <w:szCs w:val="22"/>
      <w:lang w:val="fr-FR"/>
    </w:rPr>
  </w:style>
  <w:style w:type="character" w:customStyle="1" w:styleId="Enumlevel3Char">
    <w:name w:val="Enum level 3 Char"/>
    <w:basedOn w:val="DefaultParagraphFont"/>
    <w:link w:val="Enumlevel3"/>
    <w:rsid w:val="00215612"/>
    <w:rPr>
      <w:rFonts w:ascii="Calibri" w:hAnsi="Calibri"/>
      <w:iCs/>
      <w:sz w:val="21"/>
      <w:szCs w:val="22"/>
      <w:lang w:val="fr-FR" w:eastAsia="fr-FR"/>
    </w:rPr>
  </w:style>
  <w:style w:type="table" w:customStyle="1" w:styleId="Listaclara-nfasis112">
    <w:name w:val="Lista clara - Énfasis 112"/>
    <w:basedOn w:val="TableNormal"/>
    <w:uiPriority w:val="61"/>
    <w:rsid w:val="0021561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1">
    <w:name w:val="Sombreado medio 2 - Énfasis 111"/>
    <w:basedOn w:val="TableNormal"/>
    <w:uiPriority w:val="64"/>
    <w:rsid w:val="00215612"/>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1">
    <w:name w:val="Sombreado medio 1 - Énfasis 111"/>
    <w:basedOn w:val="TableNormal"/>
    <w:uiPriority w:val="63"/>
    <w:rsid w:val="00215612"/>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eNormal"/>
    <w:uiPriority w:val="60"/>
    <w:rsid w:val="00215612"/>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1">
    <w:name w:val="Lista clara - Énfasis 1111"/>
    <w:basedOn w:val="TableNormal"/>
    <w:uiPriority w:val="61"/>
    <w:rsid w:val="0021561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Questionno0">
    <w:name w:val="Question_no"/>
    <w:basedOn w:val="Chapttitle"/>
    <w:link w:val="QuestionnoChar"/>
    <w:qFormat/>
    <w:rsid w:val="00215612"/>
    <w:pPr>
      <w:tabs>
        <w:tab w:val="clear" w:pos="567"/>
        <w:tab w:val="clear" w:pos="1133"/>
        <w:tab w:val="clear" w:pos="1700"/>
        <w:tab w:val="clear" w:pos="2267"/>
      </w:tabs>
      <w:kinsoku/>
      <w:bidi w:val="0"/>
      <w:spacing w:before="240" w:line="240" w:lineRule="auto"/>
      <w:jc w:val="right"/>
    </w:pPr>
    <w:rPr>
      <w:rFonts w:eastAsia="Times New Roman" w:cs="Calibri"/>
      <w:sz w:val="52"/>
      <w:lang w:val="en-GB"/>
    </w:rPr>
  </w:style>
  <w:style w:type="character" w:customStyle="1" w:styleId="QuestionnoChar">
    <w:name w:val="Question_no Char"/>
    <w:basedOn w:val="ChapttitleChar"/>
    <w:link w:val="Questionno0"/>
    <w:rsid w:val="00215612"/>
    <w:rPr>
      <w:rFonts w:ascii="Calibri" w:eastAsia="Times New Roman" w:hAnsi="Calibri" w:cs="Calibri"/>
      <w:b/>
      <w:bCs/>
      <w:color w:val="005173"/>
      <w:sz w:val="52"/>
      <w:szCs w:val="52"/>
      <w:lang w:val="en-GB" w:eastAsia="fr-FR"/>
    </w:rPr>
  </w:style>
  <w:style w:type="paragraph" w:customStyle="1" w:styleId="enumlev2">
    <w:name w:val="enumlev 2"/>
    <w:basedOn w:val="enumlev1"/>
    <w:qFormat/>
    <w:rsid w:val="00215612"/>
    <w:pPr>
      <w:ind w:left="568"/>
    </w:pPr>
  </w:style>
  <w:style w:type="paragraph" w:customStyle="1" w:styleId="enumlev1">
    <w:name w:val="enumlev1"/>
    <w:basedOn w:val="Normal"/>
    <w:link w:val="enumlev1Char"/>
    <w:qFormat/>
    <w:rsid w:val="00215612"/>
    <w:pPr>
      <w:tabs>
        <w:tab w:val="clear" w:pos="567"/>
        <w:tab w:val="clear" w:pos="1133"/>
        <w:tab w:val="clear" w:pos="1700"/>
        <w:tab w:val="clear" w:pos="2267"/>
      </w:tabs>
      <w:kinsoku/>
      <w:bidi w:val="0"/>
      <w:spacing w:before="0" w:line="240" w:lineRule="auto"/>
      <w:ind w:left="284" w:hanging="284"/>
    </w:pPr>
    <w:rPr>
      <w:rFonts w:cs="Calibri"/>
      <w:sz w:val="19"/>
      <w:szCs w:val="22"/>
      <w:lang w:val="en-GB" w:eastAsia="en-GB"/>
    </w:rPr>
  </w:style>
  <w:style w:type="character" w:customStyle="1" w:styleId="enumlev1Char">
    <w:name w:val="enumlev1 Char"/>
    <w:basedOn w:val="DefaultParagraphFont"/>
    <w:link w:val="enumlev1"/>
    <w:rsid w:val="00215612"/>
    <w:rPr>
      <w:rFonts w:ascii="Calibri" w:hAnsi="Calibri" w:cs="Calibri"/>
      <w:sz w:val="19"/>
      <w:szCs w:val="22"/>
      <w:lang w:val="en-GB" w:eastAsia="en-GB"/>
    </w:rPr>
  </w:style>
  <w:style w:type="paragraph" w:customStyle="1" w:styleId="Chaptertitle">
    <w:name w:val="Chapter_title"/>
    <w:basedOn w:val="Normal"/>
    <w:qFormat/>
    <w:rsid w:val="00215612"/>
    <w:pPr>
      <w:tabs>
        <w:tab w:val="clear" w:pos="567"/>
        <w:tab w:val="clear" w:pos="1133"/>
        <w:tab w:val="clear" w:pos="1700"/>
        <w:tab w:val="clear" w:pos="2267"/>
      </w:tabs>
      <w:kinsoku/>
      <w:bidi w:val="0"/>
      <w:spacing w:line="240" w:lineRule="auto"/>
      <w:jc w:val="center"/>
    </w:pPr>
    <w:rPr>
      <w:rFonts w:cs="Arial"/>
      <w:b/>
      <w:color w:val="1F9DD9"/>
      <w:sz w:val="40"/>
      <w:szCs w:val="22"/>
      <w:lang w:eastAsia="zh-CN"/>
    </w:rPr>
  </w:style>
  <w:style w:type="paragraph" w:customStyle="1" w:styleId="HeadingbI">
    <w:name w:val="Heading b+I"/>
    <w:basedOn w:val="enumlev1"/>
    <w:qFormat/>
    <w:rsid w:val="006A1881"/>
    <w:pPr>
      <w:keepNext/>
      <w:bidi/>
      <w:spacing w:before="180"/>
    </w:pPr>
    <w:rPr>
      <w:rFonts w:eastAsia="Times New Roman" w:cs="Traditional Arabic"/>
      <w:b/>
      <w:bCs/>
      <w:i/>
      <w:iCs/>
      <w:sz w:val="24"/>
      <w:szCs w:val="32"/>
      <w:lang w:val="en-US" w:eastAsia="fr-FR"/>
    </w:rPr>
  </w:style>
  <w:style w:type="paragraph" w:customStyle="1" w:styleId="CEOForAction">
    <w:name w:val="CEO_ForAction"/>
    <w:basedOn w:val="CEONormal"/>
    <w:next w:val="CEOSourceTitle"/>
    <w:rsid w:val="00215612"/>
    <w:pPr>
      <w:bidi w:val="0"/>
      <w:spacing w:after="120" w:line="240" w:lineRule="auto"/>
      <w:ind w:left="743"/>
      <w:jc w:val="left"/>
    </w:pPr>
    <w:rPr>
      <w:rFonts w:cs="Times New Roman"/>
      <w:b/>
      <w:bCs/>
      <w:iCs/>
      <w:sz w:val="19"/>
      <w:szCs w:val="19"/>
    </w:rPr>
  </w:style>
  <w:style w:type="paragraph" w:customStyle="1" w:styleId="CEOParagraph11">
    <w:name w:val="CEO_Paragraph 1.1"/>
    <w:basedOn w:val="Heading2"/>
    <w:rsid w:val="00215612"/>
    <w:pPr>
      <w:keepNext w:val="0"/>
      <w:numPr>
        <w:ilvl w:val="1"/>
      </w:numPr>
      <w:tabs>
        <w:tab w:val="clear" w:pos="851"/>
        <w:tab w:val="clear" w:pos="1133"/>
        <w:tab w:val="clear" w:pos="1700"/>
        <w:tab w:val="clear" w:pos="2267"/>
        <w:tab w:val="num" w:pos="576"/>
      </w:tabs>
      <w:kinsoku/>
      <w:bidi w:val="0"/>
      <w:spacing w:before="120" w:after="120" w:line="240" w:lineRule="auto"/>
      <w:ind w:left="567" w:hanging="576"/>
      <w:jc w:val="left"/>
    </w:pPr>
    <w:rPr>
      <w:rFonts w:ascii="Verdana" w:hAnsi="Verdana" w:cs="Simplified Arabic"/>
      <w:b w:val="0"/>
      <w:bCs w:val="0"/>
      <w:color w:val="auto"/>
      <w:sz w:val="18"/>
      <w:szCs w:val="28"/>
      <w:lang w:val="en-GB" w:eastAsia="zh-CN"/>
    </w:rPr>
  </w:style>
  <w:style w:type="paragraph" w:customStyle="1" w:styleId="CEOFooter">
    <w:name w:val="CEO_Footer"/>
    <w:basedOn w:val="Normal"/>
    <w:rsid w:val="00215612"/>
    <w:pPr>
      <w:tabs>
        <w:tab w:val="clear" w:pos="567"/>
        <w:tab w:val="clear" w:pos="1133"/>
        <w:tab w:val="clear" w:pos="1700"/>
        <w:tab w:val="clear" w:pos="2267"/>
        <w:tab w:val="right" w:pos="9072"/>
      </w:tabs>
      <w:kinsoku/>
      <w:bidi w:val="0"/>
      <w:spacing w:before="0" w:line="240" w:lineRule="auto"/>
      <w:jc w:val="left"/>
    </w:pPr>
    <w:rPr>
      <w:rFonts w:ascii="Verdana" w:eastAsia="SimHei" w:hAnsi="Verdana" w:cs="Simplified Arabic"/>
      <w:bCs/>
      <w:sz w:val="16"/>
      <w:szCs w:val="19"/>
      <w:lang w:val="en-GB" w:eastAsia="en-US"/>
    </w:rPr>
  </w:style>
  <w:style w:type="paragraph" w:customStyle="1" w:styleId="CEOHeader1">
    <w:name w:val="CEO_Header1"/>
    <w:basedOn w:val="Normal"/>
    <w:rsid w:val="00215612"/>
    <w:pPr>
      <w:tabs>
        <w:tab w:val="clear" w:pos="567"/>
        <w:tab w:val="clear" w:pos="1133"/>
        <w:tab w:val="clear" w:pos="1700"/>
        <w:tab w:val="clear" w:pos="2267"/>
        <w:tab w:val="num" w:pos="432"/>
      </w:tabs>
      <w:kinsoku/>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Header2">
    <w:name w:val="CEO_Header2"/>
    <w:basedOn w:val="Normal"/>
    <w:rsid w:val="00215612"/>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eastAsia="en-US"/>
    </w:rPr>
  </w:style>
  <w:style w:type="paragraph" w:customStyle="1" w:styleId="CEOHeaderPageNumber">
    <w:name w:val="CEO_HeaderPageNumber"/>
    <w:basedOn w:val="Normal"/>
    <w:rsid w:val="00215612"/>
    <w:pPr>
      <w:tabs>
        <w:tab w:val="clear" w:pos="567"/>
        <w:tab w:val="clear" w:pos="1133"/>
        <w:tab w:val="clear" w:pos="1700"/>
        <w:tab w:val="clear" w:pos="2267"/>
        <w:tab w:val="center" w:pos="4536"/>
        <w:tab w:val="right" w:pos="9072"/>
      </w:tabs>
      <w:kinsoku/>
      <w:bidi w:val="0"/>
      <w:spacing w:before="0" w:line="240" w:lineRule="auto"/>
      <w:jc w:val="right"/>
    </w:pPr>
    <w:rPr>
      <w:rFonts w:ascii="Verdana" w:eastAsia="SimHei" w:hAnsi="Verdana" w:cs="Simplified Arabic"/>
      <w:bCs/>
      <w:smallCaps/>
      <w:sz w:val="19"/>
      <w:szCs w:val="19"/>
      <w:lang w:eastAsia="en-US"/>
    </w:rPr>
  </w:style>
  <w:style w:type="paragraph" w:customStyle="1" w:styleId="CEOParagraph111">
    <w:name w:val="CEO_Paragraph1.1.1"/>
    <w:basedOn w:val="Heading3"/>
    <w:rsid w:val="00215612"/>
    <w:pPr>
      <w:keepNext w:val="0"/>
      <w:numPr>
        <w:ilvl w:val="2"/>
      </w:numPr>
      <w:tabs>
        <w:tab w:val="clear" w:pos="851"/>
        <w:tab w:val="clear" w:pos="1133"/>
        <w:tab w:val="clear" w:pos="1700"/>
        <w:tab w:val="clear" w:pos="2267"/>
        <w:tab w:val="num" w:pos="1418"/>
      </w:tabs>
      <w:kinsoku/>
      <w:bidi w:val="0"/>
      <w:spacing w:before="0" w:line="240" w:lineRule="auto"/>
      <w:ind w:left="1418" w:hanging="851"/>
      <w:jc w:val="left"/>
    </w:pPr>
    <w:rPr>
      <w:rFonts w:ascii="Verdana" w:hAnsi="Verdana" w:cs="Simplified Arabic"/>
      <w:b w:val="0"/>
      <w:bCs w:val="0"/>
      <w:i w:val="0"/>
      <w:iCs w:val="0"/>
      <w:color w:val="auto"/>
      <w:sz w:val="19"/>
      <w:szCs w:val="28"/>
      <w:lang w:val="en-GB" w:eastAsia="zh-CN"/>
    </w:rPr>
  </w:style>
  <w:style w:type="paragraph" w:customStyle="1" w:styleId="CEOindent-abc">
    <w:name w:val="CEO_indent-abc"/>
    <w:basedOn w:val="Normal"/>
    <w:rsid w:val="00215612"/>
    <w:pPr>
      <w:numPr>
        <w:ilvl w:val="1"/>
        <w:numId w:val="10"/>
      </w:numPr>
      <w:tabs>
        <w:tab w:val="clear" w:pos="567"/>
        <w:tab w:val="clear" w:pos="1133"/>
        <w:tab w:val="clear" w:pos="1700"/>
        <w:tab w:val="clear" w:pos="2267"/>
      </w:tabs>
      <w:kinsoku/>
      <w:bidi w:val="0"/>
      <w:spacing w:before="0" w:line="240" w:lineRule="auto"/>
      <w:jc w:val="left"/>
    </w:pPr>
    <w:rPr>
      <w:rFonts w:ascii="Verdana" w:eastAsia="SimHei" w:hAnsi="Verdana"/>
      <w:bCs/>
      <w:sz w:val="18"/>
      <w:lang w:val="en-GB" w:eastAsia="en-US"/>
    </w:rPr>
  </w:style>
  <w:style w:type="paragraph" w:customStyle="1" w:styleId="CEOIndent-bulletsBlueSquare">
    <w:name w:val="CEO_Indent-bulletsBlueSquare"/>
    <w:basedOn w:val="CEOIndent-bulletsblackdot"/>
    <w:rsid w:val="00215612"/>
    <w:pPr>
      <w:numPr>
        <w:numId w:val="11"/>
      </w:numPr>
    </w:pPr>
  </w:style>
  <w:style w:type="paragraph" w:customStyle="1" w:styleId="CEOSignatureName">
    <w:name w:val="CEO_SignatureName"/>
    <w:basedOn w:val="Normal"/>
    <w:rsid w:val="00215612"/>
    <w:pPr>
      <w:tabs>
        <w:tab w:val="clear" w:pos="567"/>
        <w:tab w:val="clear" w:pos="1133"/>
        <w:tab w:val="clear" w:pos="1700"/>
        <w:tab w:val="clear" w:pos="2267"/>
      </w:tabs>
      <w:kinsoku/>
      <w:bidi w:val="0"/>
      <w:spacing w:before="720" w:line="240" w:lineRule="auto"/>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15612"/>
    <w:pPr>
      <w:spacing w:before="0"/>
    </w:pPr>
  </w:style>
  <w:style w:type="paragraph" w:customStyle="1" w:styleId="CEOindent-endash">
    <w:name w:val="CEO_indent-endash"/>
    <w:basedOn w:val="Normal"/>
    <w:rsid w:val="00215612"/>
    <w:pPr>
      <w:numPr>
        <w:numId w:val="12"/>
      </w:numPr>
      <w:tabs>
        <w:tab w:val="clear" w:pos="567"/>
        <w:tab w:val="clear" w:pos="1134"/>
        <w:tab w:val="clear" w:pos="1700"/>
        <w:tab w:val="clear" w:pos="2267"/>
        <w:tab w:val="num" w:pos="284"/>
      </w:tabs>
      <w:kinsoku/>
      <w:bidi w:val="0"/>
      <w:spacing w:line="240" w:lineRule="auto"/>
      <w:ind w:left="284" w:hanging="284"/>
      <w:jc w:val="left"/>
    </w:pPr>
    <w:rPr>
      <w:rFonts w:ascii="Verdana" w:hAnsi="Verdana" w:cs="Times New Roman"/>
      <w:sz w:val="19"/>
      <w:szCs w:val="19"/>
      <w:lang w:val="en-GB" w:eastAsia="en-US"/>
    </w:rPr>
  </w:style>
  <w:style w:type="paragraph" w:customStyle="1" w:styleId="CEOHeader">
    <w:name w:val="CEO_Header"/>
    <w:basedOn w:val="Normal"/>
    <w:rsid w:val="00215612"/>
    <w:pPr>
      <w:tabs>
        <w:tab w:val="clear" w:pos="567"/>
        <w:tab w:val="clear" w:pos="1133"/>
        <w:tab w:val="clear" w:pos="1700"/>
        <w:tab w:val="clear" w:pos="2267"/>
        <w:tab w:val="center" w:pos="5103"/>
        <w:tab w:val="right" w:pos="10206"/>
      </w:tabs>
      <w:kinsoku/>
      <w:bidi w:val="0"/>
      <w:spacing w:after="480" w:line="240" w:lineRule="auto"/>
      <w:ind w:right="357"/>
      <w:jc w:val="left"/>
    </w:pPr>
    <w:rPr>
      <w:rFonts w:ascii="Verdana" w:eastAsia="SimHei" w:hAnsi="Verdana" w:cs="Simplified Arabic"/>
      <w:bCs/>
      <w:smallCaps/>
      <w:spacing w:val="24"/>
      <w:sz w:val="18"/>
      <w:szCs w:val="18"/>
      <w:lang w:eastAsia="zh-CN"/>
    </w:rPr>
  </w:style>
  <w:style w:type="paragraph" w:customStyle="1" w:styleId="CEOResText">
    <w:name w:val="CEO_ResText"/>
    <w:basedOn w:val="CEONormal"/>
    <w:rsid w:val="00215612"/>
    <w:pPr>
      <w:bidi w:val="0"/>
      <w:spacing w:after="120" w:line="240" w:lineRule="auto"/>
      <w:ind w:left="426"/>
      <w:jc w:val="left"/>
    </w:pPr>
    <w:rPr>
      <w:rFonts w:cs="Times New Roman"/>
      <w:sz w:val="19"/>
      <w:szCs w:val="19"/>
    </w:rPr>
  </w:style>
  <w:style w:type="paragraph" w:customStyle="1" w:styleId="CEOLogo">
    <w:name w:val="CEO_Logo"/>
    <w:basedOn w:val="CEONormal"/>
    <w:rsid w:val="00215612"/>
    <w:pPr>
      <w:bidi w:val="0"/>
      <w:spacing w:before="0" w:line="240" w:lineRule="auto"/>
      <w:ind w:left="0"/>
      <w:jc w:val="right"/>
    </w:pPr>
    <w:rPr>
      <w:rFonts w:cs="Times New Roman"/>
      <w:sz w:val="19"/>
      <w:szCs w:val="19"/>
    </w:rPr>
  </w:style>
  <w:style w:type="paragraph" w:customStyle="1" w:styleId="CEOMeetingSTG">
    <w:name w:val="CEO_MeetingSTG"/>
    <w:basedOn w:val="CEOMeetingName"/>
    <w:rsid w:val="00215612"/>
    <w:pPr>
      <w:spacing w:before="120" w:after="120" w:line="240" w:lineRule="auto"/>
      <w:jc w:val="left"/>
    </w:pPr>
    <w:rPr>
      <w:rFonts w:eastAsia="SimHei"/>
      <w:bCs w:val="0"/>
      <w:sz w:val="19"/>
      <w:szCs w:val="19"/>
    </w:rPr>
  </w:style>
  <w:style w:type="paragraph" w:customStyle="1" w:styleId="CEORevision">
    <w:name w:val="CEO_Revision"/>
    <w:basedOn w:val="CEONormal"/>
    <w:autoRedefine/>
    <w:rsid w:val="00215612"/>
    <w:pPr>
      <w:tabs>
        <w:tab w:val="left" w:pos="1928"/>
      </w:tabs>
      <w:bidi w:val="0"/>
      <w:spacing w:line="240" w:lineRule="auto"/>
      <w:ind w:left="0"/>
      <w:jc w:val="left"/>
    </w:pPr>
    <w:rPr>
      <w:rFonts w:cs="Times New Roman"/>
      <w:b/>
      <w:sz w:val="18"/>
      <w:szCs w:val="18"/>
    </w:rPr>
  </w:style>
  <w:style w:type="paragraph" w:customStyle="1" w:styleId="CEORevisionNote">
    <w:name w:val="CEO_RevisionNote"/>
    <w:basedOn w:val="CEORevision"/>
    <w:autoRedefine/>
    <w:rsid w:val="00215612"/>
    <w:pPr>
      <w:spacing w:after="120"/>
    </w:pPr>
    <w:rPr>
      <w:b w:val="0"/>
      <w:i/>
      <w:iCs/>
      <w:lang w:val="en-US"/>
    </w:rPr>
  </w:style>
  <w:style w:type="paragraph" w:customStyle="1" w:styleId="CEOSummaryStartHere">
    <w:name w:val="CEO_Summary_StartHere"/>
    <w:rsid w:val="00215612"/>
    <w:pPr>
      <w:spacing w:before="120" w:after="120"/>
      <w:jc w:val="center"/>
    </w:pPr>
    <w:rPr>
      <w:rFonts w:ascii="Verdana" w:eastAsia="SimHei" w:hAnsi="Verdana" w:cs="Simplified Arabic"/>
      <w:bCs/>
      <w:sz w:val="16"/>
      <w:szCs w:val="16"/>
      <w:lang w:val="fr-FR"/>
    </w:rPr>
  </w:style>
  <w:style w:type="paragraph" w:customStyle="1" w:styleId="enumlev3">
    <w:name w:val="enumlev3"/>
    <w:basedOn w:val="Normal"/>
    <w:uiPriority w:val="99"/>
    <w:rsid w:val="00215612"/>
    <w:pPr>
      <w:tabs>
        <w:tab w:val="clear" w:pos="567"/>
        <w:tab w:val="clear" w:pos="1133"/>
        <w:tab w:val="clear" w:pos="1700"/>
        <w:tab w:val="clear" w:pos="2267"/>
        <w:tab w:val="left" w:pos="2608"/>
        <w:tab w:val="left" w:pos="3345"/>
      </w:tabs>
      <w:kinsoku/>
      <w:bidi w:val="0"/>
      <w:spacing w:before="80" w:line="240" w:lineRule="auto"/>
      <w:ind w:left="2268" w:hanging="397"/>
      <w:jc w:val="left"/>
    </w:pPr>
    <w:rPr>
      <w:rFonts w:ascii="Times New Roman" w:hAnsi="Times New Roman" w:cs="Times New Roman"/>
      <w:sz w:val="24"/>
      <w:szCs w:val="24"/>
      <w:lang w:val="en-GB" w:eastAsia="ja-JP"/>
    </w:rPr>
  </w:style>
  <w:style w:type="paragraph" w:customStyle="1" w:styleId="ceonormal0">
    <w:name w:val="ceonormal"/>
    <w:basedOn w:val="Normal"/>
    <w:rsid w:val="00215612"/>
    <w:pPr>
      <w:tabs>
        <w:tab w:val="clear" w:pos="567"/>
        <w:tab w:val="clear" w:pos="1133"/>
        <w:tab w:val="clear" w:pos="1700"/>
        <w:tab w:val="clear" w:pos="2267"/>
      </w:tabs>
      <w:kinsoku/>
      <w:bidi w:val="0"/>
      <w:spacing w:after="120" w:line="240" w:lineRule="auto"/>
      <w:jc w:val="left"/>
    </w:pPr>
    <w:rPr>
      <w:rFonts w:ascii="Verdana" w:eastAsia="Times New Roman" w:hAnsi="Verdana" w:cs="Times New Roman"/>
      <w:sz w:val="19"/>
      <w:szCs w:val="19"/>
      <w:lang w:eastAsia="en-US"/>
    </w:rPr>
  </w:style>
  <w:style w:type="character" w:customStyle="1" w:styleId="a1">
    <w:name w:val="a1"/>
    <w:basedOn w:val="DefaultParagraphFont"/>
    <w:rsid w:val="00215612"/>
    <w:rPr>
      <w:rFonts w:ascii="Trebuchet MS" w:hAnsi="Trebuchet MS"/>
      <w:noProof w:val="0"/>
      <w:color w:val="008000"/>
      <w:lang w:val="en-GB"/>
    </w:rPr>
  </w:style>
  <w:style w:type="paragraph" w:customStyle="1" w:styleId="Pa7">
    <w:name w:val="Pa7"/>
    <w:basedOn w:val="Normal"/>
    <w:next w:val="Normal"/>
    <w:uiPriority w:val="99"/>
    <w:rsid w:val="00215612"/>
    <w:pPr>
      <w:tabs>
        <w:tab w:val="clear" w:pos="567"/>
        <w:tab w:val="clear" w:pos="1133"/>
        <w:tab w:val="clear" w:pos="1700"/>
        <w:tab w:val="clear" w:pos="2267"/>
      </w:tabs>
      <w:kinsoku/>
      <w:autoSpaceDE w:val="0"/>
      <w:autoSpaceDN w:val="0"/>
      <w:bidi w:val="0"/>
      <w:adjustRightInd w:val="0"/>
      <w:spacing w:before="0" w:line="201" w:lineRule="atLeast"/>
      <w:jc w:val="left"/>
    </w:pPr>
    <w:rPr>
      <w:rFonts w:ascii="Myriad Pro" w:eastAsia="Calibri" w:hAnsi="Myriad Pro" w:cs="Arial"/>
      <w:sz w:val="24"/>
      <w:szCs w:val="24"/>
      <w:lang w:val="tr-TR" w:eastAsia="en-US"/>
    </w:rPr>
  </w:style>
  <w:style w:type="character" w:styleId="HTMLCite">
    <w:name w:val="HTML Cite"/>
    <w:basedOn w:val="DefaultParagraphFont"/>
    <w:uiPriority w:val="99"/>
    <w:unhideWhenUsed/>
    <w:rsid w:val="00215612"/>
    <w:rPr>
      <w:i/>
      <w:iCs/>
    </w:rPr>
  </w:style>
  <w:style w:type="paragraph" w:customStyle="1" w:styleId="Heading41">
    <w:name w:val="Heading 41"/>
    <w:basedOn w:val="Normal"/>
    <w:next w:val="Normal"/>
    <w:uiPriority w:val="99"/>
    <w:rsid w:val="00215612"/>
    <w:pPr>
      <w:tabs>
        <w:tab w:val="clear" w:pos="567"/>
        <w:tab w:val="clear" w:pos="1133"/>
        <w:tab w:val="clear" w:pos="1700"/>
        <w:tab w:val="clear" w:pos="2267"/>
      </w:tabs>
      <w:kinsoku/>
      <w:autoSpaceDE w:val="0"/>
      <w:autoSpaceDN w:val="0"/>
      <w:bidi w:val="0"/>
      <w:adjustRightInd w:val="0"/>
      <w:spacing w:before="0" w:line="240" w:lineRule="auto"/>
      <w:jc w:val="left"/>
    </w:pPr>
    <w:rPr>
      <w:rFonts w:ascii="Bookman Old Style" w:eastAsia="Calibri" w:hAnsi="Bookman Old Style" w:cs="Arial"/>
      <w:sz w:val="24"/>
      <w:szCs w:val="24"/>
      <w:lang w:val="tr-TR" w:eastAsia="en-US"/>
    </w:rPr>
  </w:style>
  <w:style w:type="character" w:styleId="Strong">
    <w:name w:val="Strong"/>
    <w:basedOn w:val="DefaultParagraphFont"/>
    <w:uiPriority w:val="22"/>
    <w:qFormat/>
    <w:rsid w:val="00215612"/>
    <w:rPr>
      <w:b/>
      <w:bCs/>
    </w:rPr>
  </w:style>
  <w:style w:type="character" w:customStyle="1" w:styleId="apple-converted-space">
    <w:name w:val="apple-converted-space"/>
    <w:basedOn w:val="DefaultParagraphFont"/>
    <w:rsid w:val="00215612"/>
  </w:style>
  <w:style w:type="character" w:styleId="Emphasis">
    <w:name w:val="Emphasis"/>
    <w:basedOn w:val="DefaultParagraphFont"/>
    <w:uiPriority w:val="20"/>
    <w:qFormat/>
    <w:rsid w:val="00215612"/>
    <w:rPr>
      <w:i/>
      <w:iCs/>
    </w:rPr>
  </w:style>
  <w:style w:type="character" w:styleId="CommentReference">
    <w:name w:val="annotation reference"/>
    <w:basedOn w:val="DefaultParagraphFont"/>
    <w:rsid w:val="00215612"/>
    <w:rPr>
      <w:sz w:val="16"/>
      <w:szCs w:val="16"/>
    </w:rPr>
  </w:style>
  <w:style w:type="paragraph" w:styleId="CommentText">
    <w:name w:val="annotation text"/>
    <w:basedOn w:val="Normal"/>
    <w:link w:val="CommentTextChar"/>
    <w:rsid w:val="00215612"/>
    <w:pPr>
      <w:tabs>
        <w:tab w:val="clear" w:pos="567"/>
        <w:tab w:val="clear" w:pos="1133"/>
        <w:tab w:val="clear" w:pos="1700"/>
        <w:tab w:val="clear" w:pos="2267"/>
      </w:tabs>
      <w:kinsoku/>
      <w:bidi w:val="0"/>
      <w:spacing w:after="120" w:line="240" w:lineRule="auto"/>
      <w:jc w:val="left"/>
    </w:pPr>
    <w:rPr>
      <w:rFonts w:ascii="Verdana" w:eastAsia="SimHei" w:hAnsi="Verdana" w:cs="Simplified Arabic"/>
      <w:bCs/>
      <w:sz w:val="20"/>
      <w:szCs w:val="20"/>
      <w:lang w:eastAsia="zh-CN"/>
    </w:rPr>
  </w:style>
  <w:style w:type="character" w:customStyle="1" w:styleId="CommentTextChar">
    <w:name w:val="Comment Text Char"/>
    <w:basedOn w:val="DefaultParagraphFont"/>
    <w:link w:val="CommentText"/>
    <w:rsid w:val="00215612"/>
    <w:rPr>
      <w:rFonts w:ascii="Verdana" w:eastAsia="SimHei" w:hAnsi="Verdana" w:cs="Simplified Arabic"/>
      <w:bCs/>
    </w:rPr>
  </w:style>
  <w:style w:type="character" w:customStyle="1" w:styleId="apple-style-span">
    <w:name w:val="apple-style-span"/>
    <w:basedOn w:val="DefaultParagraphFont"/>
    <w:rsid w:val="00215612"/>
  </w:style>
  <w:style w:type="paragraph" w:customStyle="1" w:styleId="TOCHeading1">
    <w:name w:val="TOC Heading1"/>
    <w:basedOn w:val="Heading1"/>
    <w:next w:val="Normal"/>
    <w:uiPriority w:val="39"/>
    <w:semiHidden/>
    <w:unhideWhenUsed/>
    <w:qFormat/>
    <w:rsid w:val="00215612"/>
    <w:pPr>
      <w:tabs>
        <w:tab w:val="clear" w:pos="1133"/>
        <w:tab w:val="clear" w:pos="1700"/>
        <w:tab w:val="clear" w:pos="2267"/>
      </w:tabs>
      <w:kinsoku/>
      <w:bidi w:val="0"/>
      <w:spacing w:before="480" w:line="276" w:lineRule="auto"/>
      <w:ind w:left="851" w:hanging="851"/>
      <w:jc w:val="left"/>
      <w:outlineLvl w:val="9"/>
    </w:pPr>
    <w:rPr>
      <w:rFonts w:ascii="Cambria" w:eastAsia="SimSun" w:hAnsi="Cambria" w:cs="Times New Roman"/>
      <w:color w:val="365F91"/>
      <w:szCs w:val="28"/>
      <w:lang w:eastAsia="ja-JP"/>
    </w:rPr>
  </w:style>
  <w:style w:type="paragraph" w:styleId="CommentSubject">
    <w:name w:val="annotation subject"/>
    <w:basedOn w:val="CommentText"/>
    <w:next w:val="CommentText"/>
    <w:link w:val="CommentSubjectChar"/>
    <w:rsid w:val="00215612"/>
    <w:rPr>
      <w:b/>
    </w:rPr>
  </w:style>
  <w:style w:type="character" w:customStyle="1" w:styleId="CommentSubjectChar">
    <w:name w:val="Comment Subject Char"/>
    <w:basedOn w:val="CommentTextChar"/>
    <w:link w:val="CommentSubject"/>
    <w:rsid w:val="00215612"/>
    <w:rPr>
      <w:rFonts w:ascii="Verdana" w:eastAsia="SimHei" w:hAnsi="Verdana" w:cs="Simplified Arabic"/>
      <w:b/>
      <w:bCs/>
    </w:rPr>
  </w:style>
  <w:style w:type="character" w:customStyle="1" w:styleId="CallChar">
    <w:name w:val="Call Char"/>
    <w:link w:val="Call"/>
    <w:uiPriority w:val="99"/>
    <w:rsid w:val="00215612"/>
    <w:rPr>
      <w:rFonts w:ascii="Calibri" w:eastAsia="Times New Roman" w:hAnsi="Calibri" w:cs="Traditional Arabic"/>
      <w:i/>
      <w:iCs/>
      <w:sz w:val="21"/>
      <w:szCs w:val="28"/>
      <w:lang w:val="en-GB" w:eastAsia="en-US"/>
    </w:rPr>
  </w:style>
  <w:style w:type="character" w:customStyle="1" w:styleId="RestitleChar">
    <w:name w:val="Res_title Char"/>
    <w:link w:val="Restitle"/>
    <w:uiPriority w:val="99"/>
    <w:rsid w:val="00215612"/>
    <w:rPr>
      <w:rFonts w:ascii="Verdana" w:eastAsia="Times New Roman" w:hAnsi="Verdana"/>
      <w:b/>
      <w:sz w:val="24"/>
      <w:lang w:val="en-GB" w:eastAsia="en-US"/>
    </w:rPr>
  </w:style>
  <w:style w:type="character" w:customStyle="1" w:styleId="ResNoChar">
    <w:name w:val="Res_No Char"/>
    <w:link w:val="ResNo"/>
    <w:uiPriority w:val="99"/>
    <w:rsid w:val="00215612"/>
    <w:rPr>
      <w:rFonts w:ascii="Verdana" w:eastAsia="Times New Roman" w:hAnsi="Verdana"/>
      <w:b/>
      <w:sz w:val="24"/>
      <w:lang w:val="en-GB" w:eastAsia="en-US"/>
    </w:rPr>
  </w:style>
  <w:style w:type="character" w:customStyle="1" w:styleId="NormalaftertitleChar">
    <w:name w:val="Normal after title Char"/>
    <w:link w:val="Normalaftertitle0"/>
    <w:uiPriority w:val="99"/>
    <w:locked/>
    <w:rsid w:val="00215612"/>
    <w:rPr>
      <w:rFonts w:ascii="Verdana" w:eastAsia="Times New Roman" w:hAnsi="Verdana" w:cs="Simplified Arabic"/>
      <w:sz w:val="19"/>
      <w:szCs w:val="26"/>
      <w:lang w:val="en-GB" w:eastAsia="en-US"/>
    </w:rPr>
  </w:style>
  <w:style w:type="paragraph" w:customStyle="1" w:styleId="FootnoteTextS2">
    <w:name w:val="Footnote Text_S2"/>
    <w:basedOn w:val="FootnoteText"/>
    <w:uiPriority w:val="99"/>
    <w:rsid w:val="00215612"/>
    <w:pPr>
      <w:keepLines/>
      <w:tabs>
        <w:tab w:val="clear" w:pos="284"/>
        <w:tab w:val="clear" w:pos="567"/>
        <w:tab w:val="clear" w:pos="849"/>
        <w:tab w:val="clear" w:pos="1133"/>
        <w:tab w:val="left" w:pos="851"/>
      </w:tabs>
      <w:kinsoku/>
      <w:overflowPunct w:val="0"/>
      <w:autoSpaceDE w:val="0"/>
      <w:autoSpaceDN w:val="0"/>
      <w:bidi w:val="0"/>
      <w:adjustRightInd w:val="0"/>
      <w:spacing w:before="120" w:line="240" w:lineRule="auto"/>
      <w:jc w:val="left"/>
      <w:textAlignment w:val="baseline"/>
    </w:pPr>
    <w:rPr>
      <w:rFonts w:eastAsia="Times New Roman" w:cs="Times New Roman"/>
      <w:b/>
      <w:sz w:val="24"/>
      <w:szCs w:val="20"/>
      <w:lang w:val="en-GB" w:eastAsia="en-US"/>
    </w:rPr>
  </w:style>
  <w:style w:type="paragraph" w:styleId="NoSpacing">
    <w:name w:val="No Spacing"/>
    <w:qFormat/>
    <w:rsid w:val="00215612"/>
    <w:rPr>
      <w:rFonts w:ascii="Calibri" w:eastAsia="Calibri" w:hAnsi="Calibri"/>
      <w:sz w:val="22"/>
      <w:szCs w:val="22"/>
      <w:lang w:eastAsia="en-US"/>
    </w:rPr>
  </w:style>
  <w:style w:type="table" w:customStyle="1" w:styleId="Style1">
    <w:name w:val="Style1"/>
    <w:basedOn w:val="TableNormal"/>
    <w:uiPriority w:val="99"/>
    <w:rsid w:val="0021561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7.xml"/><Relationship Id="rId21" Type="http://schemas.openxmlformats.org/officeDocument/2006/relationships/image" Target="media/image4.png"/><Relationship Id="rId42" Type="http://schemas.openxmlformats.org/officeDocument/2006/relationships/image" Target="media/image10.emf"/><Relationship Id="rId47" Type="http://schemas.openxmlformats.org/officeDocument/2006/relationships/hyperlink" Target="http://www.itu.int/md/D10-SG01-C-0088/" TargetMode="External"/><Relationship Id="rId63" Type="http://schemas.openxmlformats.org/officeDocument/2006/relationships/hyperlink" Target="http://transition.fcc.gov/Bureaus/Engineering_Technology/Documents/bulletins/oet65/oet65.pdf" TargetMode="External"/><Relationship Id="rId68" Type="http://schemas.openxmlformats.org/officeDocument/2006/relationships/hyperlink" Target="http://ecfr.gpoaccess.gov/cgi/t/text/text-idx?c=ecfr&amp;sid=e28e4f93164e296912c3ab9b5964ddde&amp;rgn=div8&amp;view=text&amp;node=47:1.0.1.1.3.9.226.62&amp;idno=47" TargetMode="External"/><Relationship Id="rId84" Type="http://schemas.openxmlformats.org/officeDocument/2006/relationships/hyperlink" Target="http://www.itu.int/rec/R-REC-BS/recommendation.asp?lang=en&amp;parent=R-REC-BS.1698" TargetMode="External"/><Relationship Id="rId89" Type="http://schemas.openxmlformats.org/officeDocument/2006/relationships/hyperlink" Target="http://www.itu.int/ITU-T/recommendations/rec.aspx?rec=9140&amp;lang=en" TargetMode="External"/><Relationship Id="rId112" Type="http://schemas.openxmlformats.org/officeDocument/2006/relationships/hyperlink" Target="http://www.who.int/mediacentre/factsheets/fs193/en/index.html" TargetMode="External"/><Relationship Id="rId16" Type="http://schemas.openxmlformats.org/officeDocument/2006/relationships/footer" Target="footer4.xml"/><Relationship Id="rId107" Type="http://schemas.openxmlformats.org/officeDocument/2006/relationships/hyperlink" Target="http://www.hpa.org.uk/webc/HPAwebFile/HPAweb_C/1194947415497" TargetMode="External"/><Relationship Id="rId11" Type="http://schemas.openxmlformats.org/officeDocument/2006/relationships/footer" Target="footer1.xml"/><Relationship Id="rId32" Type="http://schemas.openxmlformats.org/officeDocument/2006/relationships/hyperlink" Target="http://www.dot.gov.in/" TargetMode="External"/><Relationship Id="rId37" Type="http://schemas.openxmlformats.org/officeDocument/2006/relationships/package" Target="embeddings/Microsoft_Excel_Worksheet2.xlsx"/><Relationship Id="rId53" Type="http://schemas.openxmlformats.org/officeDocument/2006/relationships/hyperlink" Target="http://www.itu.int/md/D10-SG01-C-0228/" TargetMode="External"/><Relationship Id="rId58" Type="http://schemas.openxmlformats.org/officeDocument/2006/relationships/hyperlink" Target="http://www.cenelec.org" TargetMode="External"/><Relationship Id="rId74" Type="http://schemas.openxmlformats.org/officeDocument/2006/relationships/hyperlink" Target="http://monographs.iarc.fr/ENG/Monographs/vol102/index.php" TargetMode="External"/><Relationship Id="rId79" Type="http://schemas.openxmlformats.org/officeDocument/2006/relationships/hyperlink" Target="http://webstore.iec.ch/webstore/webstore.nsf/artnum/045152!opendocument" TargetMode="External"/><Relationship Id="rId102" Type="http://schemas.openxmlformats.org/officeDocument/2006/relationships/hyperlink" Target="http://www.comcas.org/"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ec.europa.eu/enterprise/sectors/electrical/files/lv/rec519_en.pdf" TargetMode="External"/><Relationship Id="rId82" Type="http://schemas.openxmlformats.org/officeDocument/2006/relationships/hyperlink" Target="http://standards.ieee.org/getieee/C95/download/C95.1-2005.pdf" TargetMode="External"/><Relationship Id="rId90" Type="http://schemas.openxmlformats.org/officeDocument/2006/relationships/hyperlink" Target="http://www.itu.int/rec/T-REC-K.70-201105-I!Amd2" TargetMode="External"/><Relationship Id="rId95" Type="http://schemas.openxmlformats.org/officeDocument/2006/relationships/hyperlink" Target="http://www.who.int/docstore/peh-emf/EMFStandards/who-0102/Asia/Japan_files/table_ja.htm" TargetMode="Externa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hyperlink" Target="http://www.dot.gov.in/2013/DOT%20Advt%20modified%201%20Dec%202012-final-hindi%20version.pdf" TargetMode="External"/><Relationship Id="rId35" Type="http://schemas.openxmlformats.org/officeDocument/2006/relationships/package" Target="embeddings/Microsoft_Excel_Worksheet1.xlsx"/><Relationship Id="rId43" Type="http://schemas.openxmlformats.org/officeDocument/2006/relationships/package" Target="embeddings/Microsoft_Excel_Worksheet5.xlsx"/><Relationship Id="rId48" Type="http://schemas.openxmlformats.org/officeDocument/2006/relationships/hyperlink" Target="http://www.itu.int/md/D10-SG01-C-0181/" TargetMode="External"/><Relationship Id="rId56" Type="http://schemas.openxmlformats.org/officeDocument/2006/relationships/hyperlink" Target="http://grouper.ieee.org/groups/scc28" TargetMode="External"/><Relationship Id="rId64" Type="http://schemas.openxmlformats.org/officeDocument/2006/relationships/hyperlink" Target="http://transition.fcc.gov/Bureaus/Engineering_Technology/Documents/bulletins/oet65/oet65c.pdf" TargetMode="External"/><Relationship Id="rId69" Type="http://schemas.openxmlformats.org/officeDocument/2006/relationships/hyperlink" Target="http://transition.fcc.gov/Daily_Releases/Daily_Business/2013/db0329/FCC-13-39A1.pdf" TargetMode="External"/><Relationship Id="rId77" Type="http://schemas.openxmlformats.org/officeDocument/2006/relationships/hyperlink" Target="http://www.icnirp.de/documents/RFReview.pdf" TargetMode="External"/><Relationship Id="rId100" Type="http://schemas.openxmlformats.org/officeDocument/2006/relationships/hyperlink" Target="http://www.itu.int/rec/dologin_pub.asp?lang=e&amp;id=T-REC-K.52-200412-I!!PDF-E&amp;type=items" TargetMode="External"/><Relationship Id="rId105" Type="http://schemas.openxmlformats.org/officeDocument/2006/relationships/hyperlink" Target="http://www.itu.int/worl2011" TargetMode="External"/><Relationship Id="rId113" Type="http://schemas.openxmlformats.org/officeDocument/2006/relationships/hyperlink" Target="http://www.who.int/docstore/peh-emf/EMFStandards/who-0102/Worldmap5.htm" TargetMode="External"/><Relationship Id="rId11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www.itu.int/md/D10-RGQ23.1-C-0015/" TargetMode="External"/><Relationship Id="rId72" Type="http://schemas.openxmlformats.org/officeDocument/2006/relationships/hyperlink" Target="http://monographs.iarc.fr/ENG/Monographs/vol102/mono102.pdf" TargetMode="External"/><Relationship Id="rId80" Type="http://schemas.openxmlformats.org/officeDocument/2006/relationships/hyperlink" Target="http://webbooks.net/freestuff/C95.1.pdf" TargetMode="External"/><Relationship Id="rId85" Type="http://schemas.openxmlformats.org/officeDocument/2006/relationships/hyperlink" Target="http://www.itu.int/pub/publications.aspx?lang=en&amp;parent=R-HDB-23-2011http://www.itu.int/pub/publications.aspx?lang=en&amp;parent=R-HDB-23-2011" TargetMode="External"/><Relationship Id="rId93" Type="http://schemas.openxmlformats.org/officeDocument/2006/relationships/hyperlink" Target="http://www.itu.int/rec/T-REC-K.70-201302-P!Amd3" TargetMode="External"/><Relationship Id="rId98"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2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hyperlink" Target="http://www.dot.gov.in" TargetMode="External"/><Relationship Id="rId38" Type="http://schemas.openxmlformats.org/officeDocument/2006/relationships/image" Target="media/image8.emf"/><Relationship Id="rId46" Type="http://schemas.openxmlformats.org/officeDocument/2006/relationships/hyperlink" Target="http://www.itu.int/md/D10-SG01-INF-0034/" TargetMode="External"/><Relationship Id="rId59" Type="http://schemas.openxmlformats.org/officeDocument/2006/relationships/hyperlink" Target="http://www.sviva.gov.il/subjectsEnv/Radiation/Communication_Facilities/cellular/Documents/shidur_selulariim_peilim_1.xls" TargetMode="External"/><Relationship Id="rId67" Type="http://schemas.openxmlformats.org/officeDocument/2006/relationships/hyperlink" Target="http://www.gpo.gov/fdsys/pkg/CFR-2011-title47-vol1/xml/CFR-2011-title47-vol1-sec1-1310.xml" TargetMode="External"/><Relationship Id="rId103" Type="http://schemas.openxmlformats.org/officeDocument/2006/relationships/hyperlink" Target="http://www.mtt-tpms.org/symposia_v6/COMCAS2009/fileuploads/292-JI4GGWYnIdKk-2.pdf" TargetMode="External"/><Relationship Id="rId108"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116" Type="http://schemas.openxmlformats.org/officeDocument/2006/relationships/header" Target="header6.xml"/><Relationship Id="rId20" Type="http://schemas.openxmlformats.org/officeDocument/2006/relationships/image" Target="media/image3.png"/><Relationship Id="rId41" Type="http://schemas.openxmlformats.org/officeDocument/2006/relationships/package" Target="embeddings/Microsoft_Excel_Worksheet4.xlsx"/><Relationship Id="rId54" Type="http://schemas.openxmlformats.org/officeDocument/2006/relationships/hyperlink" Target="https://www.itu.int/md/D10-SG01-C-0278/" TargetMode="External"/><Relationship Id="rId62" Type="http://schemas.openxmlformats.org/officeDocument/2006/relationships/hyperlink" Target="http://eur-lex.europa.eu/LexUriServ/LexUriServ.do?uri=OJ:L:2004:184:0001:0009:EN:PDF" TargetMode="External"/><Relationship Id="rId70" Type="http://schemas.openxmlformats.org/officeDocument/2006/relationships/hyperlink" Target="http://catedra-coitt.euitt.upm.es/web_salud_medioamb/Informes/informes_PDF/rf/HealthCanada/99ehd237.pdf" TargetMode="External"/><Relationship Id="rId75" Type="http://schemas.openxmlformats.org/officeDocument/2006/relationships/hyperlink" Target="http://www.icnirp.de/documents/emfgdl.pdf" TargetMode="External"/><Relationship Id="rId83" Type="http://schemas.openxmlformats.org/officeDocument/2006/relationships/hyperlink" Target="http://www.itu.int/pub/R-HDB-23-2011" TargetMode="External"/><Relationship Id="rId88" Type="http://schemas.openxmlformats.org/officeDocument/2006/relationships/hyperlink" Target="http://www.itu.int/ITU-T/recommendations/rec.aspx?rec=9139" TargetMode="External"/><Relationship Id="rId91" Type="http://schemas.openxmlformats.org/officeDocument/2006/relationships/hyperlink" Target="http://www.itu.int/ITU-T/recommendations/rec.aspx?rec=9140&amp;lang=en" TargetMode="External"/><Relationship Id="rId96" Type="http://schemas.openxmlformats.org/officeDocument/2006/relationships/hyperlink" Target="http://www.tele.soumu.go.jp/resource/j/ele/body/emf_pamphlet.pdf" TargetMode="External"/><Relationship Id="rId111" Type="http://schemas.openxmlformats.org/officeDocument/2006/relationships/hyperlink" Target="http://www.who.int/mediacentre/factsheets/fs193/en/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hectormario.carril@ties.itu.int" TargetMode="External"/><Relationship Id="rId28" Type="http://schemas.openxmlformats.org/officeDocument/2006/relationships/chart" Target="charts/chart2.xml"/><Relationship Id="rId36" Type="http://schemas.openxmlformats.org/officeDocument/2006/relationships/image" Target="media/image7.emf"/><Relationship Id="rId49" Type="http://schemas.openxmlformats.org/officeDocument/2006/relationships/hyperlink" Target="http://www.itu.int/md/D10-SG01-C-0135/" TargetMode="External"/><Relationship Id="rId57" Type="http://schemas.openxmlformats.org/officeDocument/2006/relationships/hyperlink" Target="http://www.iec.ch/" TargetMode="External"/><Relationship Id="rId106" Type="http://schemas.openxmlformats.org/officeDocument/2006/relationships/hyperlink" Target="http://old.sviva.gov.il/bin/en.jsp?enPage=e_BlankPage&amp;enDisplay=view&amp;enDispWhat=Object&amp;enDispWho=Articals%5el6805&amp;enZone=non_ionizing" TargetMode="External"/><Relationship Id="rId114" Type="http://schemas.openxmlformats.org/officeDocument/2006/relationships/hyperlink" Target="http://www.itu.int/ITU-D/ict/facts/2011/material/ICTFactsFigures2011.pdf" TargetMode="External"/><Relationship Id="rId119" Type="http://schemas.openxmlformats.org/officeDocument/2006/relationships/footer" Target="footer9.xml"/><Relationship Id="rId10" Type="http://schemas.openxmlformats.org/officeDocument/2006/relationships/header" Target="header1.xml"/><Relationship Id="rId31" Type="http://schemas.openxmlformats.org/officeDocument/2006/relationships/hyperlink" Target="http://www.dot.gov.in/2013/DOT%20Advt%20modified%201%20Dec%202012-final-hindi%20version.pdf" TargetMode="External"/><Relationship Id="rId44" Type="http://schemas.openxmlformats.org/officeDocument/2006/relationships/image" Target="media/image11.emf"/><Relationship Id="rId52" Type="http://schemas.openxmlformats.org/officeDocument/2006/relationships/hyperlink" Target="http://www.itu.int/md/D10-SG01-INF-0018/" TargetMode="External"/><Relationship Id="rId60" Type="http://schemas.openxmlformats.org/officeDocument/2006/relationships/hyperlink" Target="http://www.cenelec.eu/dyn/www/f?p=104:110:3556960516540125::::FSP_PROJECT:14880" TargetMode="External"/><Relationship Id="rId65" Type="http://schemas.openxmlformats.org/officeDocument/2006/relationships/hyperlink" Target="http://transition.fcc.gov/Bureaus/Engineering_Technology/Documents/bulletins/oet65/oet65b.pdf" TargetMode="External"/><Relationship Id="rId73" Type="http://schemas.openxmlformats.org/officeDocument/2006/relationships/hyperlink" Target="http://monographs.iarc.fr/ENG/Monographs/vol102/mono102.pdf" TargetMode="External"/><Relationship Id="rId78" Type="http://schemas.openxmlformats.org/officeDocument/2006/relationships/hyperlink" Target="http://webstore.iec.ch/webstore/webstore.nsf/artnum/033746" TargetMode="External"/><Relationship Id="rId81" Type="http://schemas.openxmlformats.org/officeDocument/2006/relationships/hyperlink" Target="http://standards.ieee.org/findstds/standard/1528-2003.html" TargetMode="External"/><Relationship Id="rId86" Type="http://schemas.openxmlformats.org/officeDocument/2006/relationships/hyperlink" Target="http://www.itu.int/ITU-T/studygroups/com05/" TargetMode="External"/><Relationship Id="rId94" Type="http://schemas.openxmlformats.org/officeDocument/2006/relationships/hyperlink" Target="http://www.itu.int/rec/T-REC-K.91-201205-I" TargetMode="External"/><Relationship Id="rId99" Type="http://schemas.openxmlformats.org/officeDocument/2006/relationships/hyperlink" Target="http://eprints.mdx.ac.uk/133/2/MazarAug08.pdf" TargetMode="External"/><Relationship Id="rId101" Type="http://schemas.openxmlformats.org/officeDocument/2006/relationships/hyperlink" Target="http://www.mtt-tpms.org/symposia_v6/COMCAS2009/fileuploads/292-JI4GGWYnIdKk-2.pdf"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package" Target="embeddings/Microsoft_Excel_Worksheet3.xlsx"/><Relationship Id="rId109" Type="http://schemas.openxmlformats.org/officeDocument/2006/relationships/hyperlink" Target="http://oem.bmj.com/content/66/8/550.full.pdf+html" TargetMode="External"/><Relationship Id="rId34" Type="http://schemas.openxmlformats.org/officeDocument/2006/relationships/image" Target="media/image6.emf"/><Relationship Id="rId50" Type="http://schemas.openxmlformats.org/officeDocument/2006/relationships/hyperlink" Target="http://www.itu.int/md/D10-SG01-C-0082" TargetMode="External"/><Relationship Id="rId55" Type="http://schemas.openxmlformats.org/officeDocument/2006/relationships/hyperlink" Target="http://www.icnirp.org" TargetMode="External"/><Relationship Id="rId76" Type="http://schemas.openxmlformats.org/officeDocument/2006/relationships/hyperlink" Target="http://www.icnirp.de/documents/StatementEMF.pdf" TargetMode="External"/><Relationship Id="rId97" Type="http://schemas.openxmlformats.org/officeDocument/2006/relationships/hyperlink" Target="http://www.tele.soumu.go.jp/resource/j/ele/body/emf_pamphlet.pdf" TargetMode="External"/><Relationship Id="rId104" Type="http://schemas.openxmlformats.org/officeDocument/2006/relationships/hyperlink" Target="http://www.ituworld2011.com/published/ituworld2011/sessions/TS11/TS11_Nghinamundova-A%20Comparison%20Between%20European%20and%20North%20American%20Wireless%20Regulations-Mazar.pdf" TargetMode="External"/><Relationship Id="rId120"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http://www.iarc.fr/en/media-centre/pr/2011/pdfs/pr208_E.pdf" TargetMode="External"/><Relationship Id="rId92" Type="http://schemas.openxmlformats.org/officeDocument/2006/relationships/hyperlink" Target="http://www.itu.int/rec/T-REC-K.70-201105-I!Amd2" TargetMode="External"/><Relationship Id="rId2" Type="http://schemas.openxmlformats.org/officeDocument/2006/relationships/numbering" Target="numbering.xml"/><Relationship Id="rId29" Type="http://schemas.openxmlformats.org/officeDocument/2006/relationships/hyperlink" Target="http://www.dot.gov.in/2013/Eng_final.pdf%20dated%2015-01-2013.pdf" TargetMode="External"/><Relationship Id="rId24" Type="http://schemas.openxmlformats.org/officeDocument/2006/relationships/hyperlink" Target="mailto:miguel.alcaine@itu.int" TargetMode="External"/><Relationship Id="rId40" Type="http://schemas.openxmlformats.org/officeDocument/2006/relationships/image" Target="media/image9.emf"/><Relationship Id="rId45" Type="http://schemas.openxmlformats.org/officeDocument/2006/relationships/package" Target="embeddings/Microsoft_Excel_Worksheet6.xlsx"/><Relationship Id="rId66" Type="http://schemas.openxmlformats.org/officeDocument/2006/relationships/hyperlink" Target="http://transition.fcc.gov/Bureaus/Engineering_Technology/Documents/bulletins/oet65/oet65c.pdf" TargetMode="External"/><Relationship Id="rId87" Type="http://schemas.openxmlformats.org/officeDocument/2006/relationships/hyperlink" Target="http://www.itu.int/rec/T-REC-K.52-200412-I" TargetMode="External"/><Relationship Id="rId110" Type="http://schemas.openxmlformats.org/officeDocument/2006/relationships/hyperlink" Target="http://whqlibdoc.who.int/publications/2007/9789241595612_eng.pdf" TargetMode="External"/><Relationship Id="rId115" Type="http://schemas.openxmlformats.org/officeDocument/2006/relationships/hyperlink" Target="http://www.itu.int/en/ITU-D/Statistics/Documents/facts/ICTFactsFigures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dot.gov.in/sites/default/files/SAR%20Testing.pdf" TargetMode="External"/><Relationship Id="rId13" Type="http://schemas.openxmlformats.org/officeDocument/2006/relationships/hyperlink" Target="http://www.itu.int/en/ITU-T/climatechange/emf-1305/Documents/Presentations/s3p5-RKBhatnagar.pdf" TargetMode="External"/><Relationship Id="rId18" Type="http://schemas.openxmlformats.org/officeDocument/2006/relationships/hyperlink" Target="http://eprints.mdx.ac.uk/133/2/MazarAug08.pdf" TargetMode="External"/><Relationship Id="rId3" Type="http://schemas.openxmlformats.org/officeDocument/2006/relationships/hyperlink" Target="http://www.dot.gov.in/access-services/journey-emf" TargetMode="External"/><Relationship Id="rId21" Type="http://schemas.openxmlformats.org/officeDocument/2006/relationships/hyperlink" Target="http://www.itu.int/ITU-D/conferences/wtdc/2010/pdf/WTDC10_DraftPreliminaryReport.pdf" TargetMode="External"/><Relationship Id="rId7" Type="http://schemas.openxmlformats.org/officeDocument/2006/relationships/hyperlink" Target="http://www.dot.gov.in/sites/default/files/Mobile%20Communication-Radio%20Waves%20and%20Safety%2010th%20sept%2012%20final.pdf" TargetMode="External"/><Relationship Id="rId12" Type="http://schemas.openxmlformats.org/officeDocument/2006/relationships/hyperlink" Target="http://www.itu.int/en/ITU-T/climatechange/emf-1305/Documents/Presentations/s2part2p3-RKBhatnagar.pdf" TargetMode="External"/><Relationship Id="rId17" Type="http://schemas.openxmlformats.org/officeDocument/2006/relationships/hyperlink" Target="http://www.sartick.com/" TargetMode="External"/><Relationship Id="rId25" Type="http://schemas.openxmlformats.org/officeDocument/2006/relationships/hyperlink" Target="http://www.itu.int/ITU-D/CDS/sg/rgqlist.asp?lg=1&amp;sp=2010&amp;rgq=D10-RGQ23.1&amp;stg=1" TargetMode="External"/><Relationship Id="rId2" Type="http://schemas.openxmlformats.org/officeDocument/2006/relationships/hyperlink" Target="http://www.who.int/docstore/peh-emf/publications/facts_press/EMF-Precaution.htm" TargetMode="External"/><Relationship Id="rId16" Type="http://schemas.openxmlformats.org/officeDocument/2006/relationships/hyperlink" Target="http://www.itu.int/pub/R-HDB-23-2011" TargetMode="External"/><Relationship Id="rId20" Type="http://schemas.openxmlformats.org/officeDocument/2006/relationships/hyperlink" Target="http://www.itu.int/pub/T-RES-T.72-2012" TargetMode="External"/><Relationship Id="rId1" Type="http://schemas.openxmlformats.org/officeDocument/2006/relationships/hyperlink" Target="http://www.itu.int/en/ITU-T/climatechange/emf-1305/Documents/Turin-Call-to-Action.pdf" TargetMode="External"/><Relationship Id="rId6" Type="http://schemas.openxmlformats.org/officeDocument/2006/relationships/hyperlink" Target="http://www.dot.gov.in/sites/default/files/Precautionary%20Guidelines%20for%20mobile%20Users.pdf" TargetMode="External"/><Relationship Id="rId11" Type="http://schemas.openxmlformats.org/officeDocument/2006/relationships/hyperlink" Target="http://www.itu.int/en/ITU-T/climatechange/emf-1305/Documents/Presentations/s3p5-RKBhatnagar.pdf" TargetMode="External"/><Relationship Id="rId24" Type="http://schemas.openxmlformats.org/officeDocument/2006/relationships/hyperlink" Target="http://www.itu.int/md/D10-RGQ23.1-INF-0004/" TargetMode="External"/><Relationship Id="rId5" Type="http://schemas.openxmlformats.org/officeDocument/2006/relationships/hyperlink" Target="http://www.dot.gov.in/sites/default/files/Advisory%20Guidelines%20For%20State%20Govts%20effective%20from%2001-08-13.pdf" TargetMode="External"/><Relationship Id="rId15" Type="http://schemas.openxmlformats.org/officeDocument/2006/relationships/hyperlink" Target="http://www.who.int/entity/peh-emf/standards/emf_model/en/index.html" TargetMode="External"/><Relationship Id="rId23" Type="http://schemas.openxmlformats.org/officeDocument/2006/relationships/hyperlink" Target="http://www.icnirp.de/documents/emfgdl.pdf" TargetMode="External"/><Relationship Id="rId10" Type="http://schemas.openxmlformats.org/officeDocument/2006/relationships/hyperlink" Target="http://www.dot.gov.in/sites/default/files/748%20circular.pdf" TargetMode="External"/><Relationship Id="rId19" Type="http://schemas.openxmlformats.org/officeDocument/2006/relationships/hyperlink" Target="http://www.itu.int/ITU-D/study_groups/SGP_2010-2014/doc/rgq/2010/D10-RGQ23.1-en.pdf" TargetMode="External"/><Relationship Id="rId4" Type="http://schemas.openxmlformats.org/officeDocument/2006/relationships/hyperlink" Target="http://www.dot.gov.in/sites/default/files/Revision%20of%20SAR%20Limit%20mobile%20handsets.pdf" TargetMode="External"/><Relationship Id="rId9" Type="http://schemas.openxmlformats.org/officeDocument/2006/relationships/hyperlink" Target="http://www.dot.gov.in/sites/default/files/TEC%20Test%20Procedure%20EMFields%20From%20BTS%20Antennae.pdf" TargetMode="External"/><Relationship Id="rId14" Type="http://schemas.openxmlformats.org/officeDocument/2006/relationships/hyperlink" Target="http://www.who.int/peh-emf/standards/framework/en/index.html" TargetMode="External"/><Relationship Id="rId22" Type="http://schemas.openxmlformats.org/officeDocument/2006/relationships/hyperlink" Target="http://www.itu.int/pub/S-CONF-ACTF-2010/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SG\C&amp;P\Pool\Pool-A\al-yammouni\Question_SG-1.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My%20Documents\BOOK\Agregate5_3Yuv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My%20Documents\BOOK\Agregate5_3Yuv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en-US"/>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en-US"/>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151438080"/>
        <c:axId val="151440000"/>
      </c:scatterChart>
      <c:valAx>
        <c:axId val="151438080"/>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151440000"/>
        <c:crossesAt val="1"/>
        <c:crossBetween val="midCat"/>
      </c:valAx>
      <c:valAx>
        <c:axId val="151440000"/>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en-US"/>
          </a:p>
        </c:txPr>
        <c:crossAx val="151438080"/>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en-US"/>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en-US"/>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151480576"/>
        <c:axId val="151486848"/>
      </c:scatterChart>
      <c:valAx>
        <c:axId val="151480576"/>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en-US"/>
          </a:p>
        </c:txPr>
        <c:crossAx val="151486848"/>
        <c:crosses val="autoZero"/>
        <c:crossBetween val="midCat"/>
        <c:minorUnit val="10"/>
      </c:valAx>
      <c:valAx>
        <c:axId val="151486848"/>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107028288139E-3"/>
              <c:y val="0.1109371465267490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en-US"/>
          </a:p>
        </c:txPr>
        <c:crossAx val="151480576"/>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C92BF-F7A4-4552-9DB8-069DE349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Question_SG-1.dotx</Template>
  <TotalTime>102</TotalTime>
  <Pages>59</Pages>
  <Words>17018</Words>
  <Characters>102264</Characters>
  <Application>Microsoft Office Word</Application>
  <DocSecurity>0</DocSecurity>
  <Lines>852</Lines>
  <Paragraphs>238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119044</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12</cp:revision>
  <cp:lastPrinted>2014-01-16T16:00:00Z</cp:lastPrinted>
  <dcterms:created xsi:type="dcterms:W3CDTF">2014-01-16T15:42:00Z</dcterms:created>
  <dcterms:modified xsi:type="dcterms:W3CDTF">2014-01-20T10:55:00Z</dcterms:modified>
</cp:coreProperties>
</file>