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4A0" w:firstRow="1" w:lastRow="0" w:firstColumn="1" w:lastColumn="0" w:noHBand="0" w:noVBand="1"/>
      </w:tblPr>
      <w:tblGrid>
        <w:gridCol w:w="1525"/>
        <w:gridCol w:w="5526"/>
        <w:gridCol w:w="2588"/>
      </w:tblGrid>
      <w:tr w:rsidR="00700B75" w:rsidRPr="00EB2EC0" w:rsidTr="004E5DF2">
        <w:tc>
          <w:tcPr>
            <w:tcW w:w="7051" w:type="dxa"/>
            <w:gridSpan w:val="2"/>
          </w:tcPr>
          <w:p w:rsidR="00700B75" w:rsidRDefault="00700B75" w:rsidP="00EB2EC0">
            <w:pPr>
              <w:spacing w:before="0"/>
              <w:rPr>
                <w:rFonts w:cstheme="minorHAnsi"/>
                <w:b/>
                <w:bCs/>
                <w:color w:val="808080"/>
                <w:sz w:val="28"/>
                <w:szCs w:val="28"/>
                <w:lang w:val="es-ES_tradnl"/>
              </w:rPr>
            </w:pPr>
            <w:r w:rsidRPr="003563A8">
              <w:rPr>
                <w:rFonts w:cstheme="minorHAnsi"/>
                <w:b/>
                <w:bCs/>
                <w:color w:val="808080"/>
                <w:sz w:val="28"/>
                <w:szCs w:val="28"/>
                <w:lang w:val="es-ES_tradnl"/>
              </w:rPr>
              <w:t>Oficina de Radiocomunicaciones (BR)</w:t>
            </w:r>
          </w:p>
          <w:p w:rsidR="00700B75" w:rsidRPr="00570609" w:rsidRDefault="00700B75" w:rsidP="00EB2EC0">
            <w:pPr>
              <w:spacing w:before="0"/>
              <w:rPr>
                <w:rFonts w:asciiTheme="minorHAnsi" w:hAnsiTheme="minorHAnsi"/>
                <w:szCs w:val="24"/>
                <w:lang w:val="es-ES_tradnl"/>
              </w:rPr>
            </w:pPr>
          </w:p>
        </w:tc>
        <w:tc>
          <w:tcPr>
            <w:tcW w:w="2588" w:type="dxa"/>
          </w:tcPr>
          <w:p w:rsidR="00700B75" w:rsidRPr="00570609" w:rsidRDefault="00700B75" w:rsidP="00EB2EC0">
            <w:pPr>
              <w:spacing w:before="120" w:line="240" w:lineRule="auto"/>
              <w:jc w:val="right"/>
              <w:rPr>
                <w:rFonts w:asciiTheme="minorHAnsi" w:hAnsiTheme="minorHAnsi"/>
                <w:szCs w:val="24"/>
                <w:lang w:val="es-ES_tradnl"/>
              </w:rPr>
            </w:pPr>
          </w:p>
        </w:tc>
      </w:tr>
      <w:tr w:rsidR="00EB2EC0" w:rsidRPr="00EB2EC0" w:rsidTr="004E5DF2">
        <w:tc>
          <w:tcPr>
            <w:tcW w:w="7051" w:type="dxa"/>
            <w:gridSpan w:val="2"/>
            <w:hideMark/>
          </w:tcPr>
          <w:p w:rsidR="00EB2EC0" w:rsidRPr="00570609" w:rsidRDefault="00EB2EC0" w:rsidP="00EB2EC0">
            <w:pPr>
              <w:spacing w:before="0"/>
              <w:rPr>
                <w:rFonts w:asciiTheme="minorHAnsi" w:hAnsiTheme="minorHAnsi"/>
                <w:szCs w:val="24"/>
                <w:lang w:val="es-ES_tradnl"/>
              </w:rPr>
            </w:pPr>
            <w:r w:rsidRPr="00570609">
              <w:rPr>
                <w:rFonts w:asciiTheme="minorHAnsi" w:hAnsiTheme="minorHAnsi"/>
                <w:szCs w:val="24"/>
                <w:lang w:val="es-ES_tradnl"/>
              </w:rPr>
              <w:t>Circular Administrativa</w:t>
            </w:r>
          </w:p>
          <w:p w:rsidR="00EB2EC0" w:rsidRPr="00EB2EC0" w:rsidRDefault="00EB2EC0" w:rsidP="00EB2EC0">
            <w:pPr>
              <w:spacing w:before="0" w:line="240" w:lineRule="auto"/>
              <w:rPr>
                <w:szCs w:val="24"/>
                <w:lang w:val="es-ES_tradnl"/>
              </w:rPr>
            </w:pPr>
            <w:r w:rsidRPr="00570609">
              <w:rPr>
                <w:rFonts w:asciiTheme="minorHAnsi" w:hAnsiTheme="minorHAnsi"/>
                <w:b/>
                <w:bCs/>
                <w:szCs w:val="24"/>
                <w:lang w:val="es-ES_tradnl"/>
              </w:rPr>
              <w:t>CA/217</w:t>
            </w:r>
          </w:p>
        </w:tc>
        <w:tc>
          <w:tcPr>
            <w:tcW w:w="2588" w:type="dxa"/>
            <w:hideMark/>
          </w:tcPr>
          <w:p w:rsidR="00EB2EC0" w:rsidRPr="00EB2EC0" w:rsidRDefault="00EB2EC0" w:rsidP="00EB2EC0">
            <w:pPr>
              <w:spacing w:before="120" w:line="240" w:lineRule="auto"/>
              <w:jc w:val="right"/>
              <w:rPr>
                <w:szCs w:val="24"/>
                <w:lang w:val="es-ES_tradnl"/>
              </w:rPr>
            </w:pPr>
            <w:r w:rsidRPr="00570609">
              <w:rPr>
                <w:rFonts w:asciiTheme="minorHAnsi" w:hAnsiTheme="minorHAnsi"/>
                <w:szCs w:val="24"/>
                <w:lang w:val="es-ES_tradnl"/>
              </w:rPr>
              <w:t>15 de agosto de 2014</w:t>
            </w:r>
          </w:p>
        </w:tc>
      </w:tr>
      <w:tr w:rsidR="00EB2EC0" w:rsidRPr="00EB2EC0" w:rsidTr="004E5DF2">
        <w:tc>
          <w:tcPr>
            <w:tcW w:w="9639" w:type="dxa"/>
            <w:gridSpan w:val="3"/>
          </w:tcPr>
          <w:p w:rsidR="00EB2EC0" w:rsidRPr="00EB2EC0" w:rsidRDefault="00EB2EC0" w:rsidP="00EB2EC0">
            <w:pPr>
              <w:spacing w:before="0" w:line="240" w:lineRule="auto"/>
              <w:rPr>
                <w:rFonts w:cs="Arial"/>
                <w:szCs w:val="24"/>
                <w:lang w:val="es-ES_tradnl"/>
              </w:rPr>
            </w:pPr>
          </w:p>
        </w:tc>
      </w:tr>
      <w:tr w:rsidR="00EB2EC0" w:rsidRPr="00EB2EC0" w:rsidTr="004E5DF2">
        <w:tc>
          <w:tcPr>
            <w:tcW w:w="9639" w:type="dxa"/>
            <w:gridSpan w:val="3"/>
          </w:tcPr>
          <w:p w:rsidR="00EB2EC0" w:rsidRPr="00EB2EC0" w:rsidRDefault="00EB2EC0" w:rsidP="00EB2EC0">
            <w:pPr>
              <w:spacing w:before="0" w:line="240" w:lineRule="auto"/>
              <w:rPr>
                <w:szCs w:val="24"/>
                <w:lang w:val="es-ES_tradnl"/>
              </w:rPr>
            </w:pPr>
          </w:p>
        </w:tc>
      </w:tr>
      <w:tr w:rsidR="00EB2EC0" w:rsidRPr="001E3947" w:rsidTr="004E5DF2">
        <w:tc>
          <w:tcPr>
            <w:tcW w:w="9639" w:type="dxa"/>
            <w:gridSpan w:val="3"/>
          </w:tcPr>
          <w:p w:rsidR="00EB2EC0" w:rsidRPr="00EB2EC0" w:rsidRDefault="00570609" w:rsidP="00EB2EC0">
            <w:pPr>
              <w:spacing w:before="0" w:line="240" w:lineRule="auto"/>
              <w:jc w:val="left"/>
              <w:rPr>
                <w:b/>
                <w:bCs/>
                <w:szCs w:val="24"/>
                <w:lang w:val="es-ES_tradnl"/>
              </w:rPr>
            </w:pPr>
            <w:r w:rsidRPr="00570609">
              <w:rPr>
                <w:rFonts w:asciiTheme="minorHAnsi" w:hAnsiTheme="minorHAnsi"/>
                <w:b/>
                <w:bCs/>
                <w:szCs w:val="24"/>
                <w:lang w:val="es-ES_tradnl"/>
              </w:rPr>
              <w:t>A las Administraciones de los Estados Miembros de la UIT y a los Miembros del Sector de Radiocomunicaciones</w:t>
            </w:r>
          </w:p>
          <w:p w:rsidR="00EB2EC0" w:rsidRPr="00EB2EC0" w:rsidRDefault="00EB2EC0" w:rsidP="00EB2EC0">
            <w:pPr>
              <w:spacing w:before="0" w:line="240" w:lineRule="auto"/>
              <w:jc w:val="center"/>
              <w:rPr>
                <w:b/>
                <w:bCs/>
                <w:szCs w:val="24"/>
                <w:lang w:val="es-ES_tradnl"/>
              </w:rPr>
            </w:pPr>
          </w:p>
        </w:tc>
      </w:tr>
      <w:tr w:rsidR="00EB2EC0" w:rsidRPr="001E3947" w:rsidTr="004E5DF2">
        <w:tc>
          <w:tcPr>
            <w:tcW w:w="9639" w:type="dxa"/>
            <w:gridSpan w:val="3"/>
          </w:tcPr>
          <w:p w:rsidR="00EB2EC0" w:rsidRPr="00EB2EC0" w:rsidRDefault="00EB2EC0" w:rsidP="00EB2EC0">
            <w:pPr>
              <w:spacing w:before="0" w:line="240" w:lineRule="auto"/>
              <w:rPr>
                <w:szCs w:val="24"/>
                <w:lang w:val="es-ES_tradnl"/>
              </w:rPr>
            </w:pPr>
          </w:p>
        </w:tc>
      </w:tr>
      <w:tr w:rsidR="00EB2EC0" w:rsidRPr="001E3947" w:rsidTr="004E5DF2">
        <w:tc>
          <w:tcPr>
            <w:tcW w:w="9639" w:type="dxa"/>
            <w:gridSpan w:val="3"/>
          </w:tcPr>
          <w:p w:rsidR="00EB2EC0" w:rsidRPr="00EB2EC0" w:rsidRDefault="00EB2EC0" w:rsidP="00EB2EC0">
            <w:pPr>
              <w:spacing w:before="0" w:line="240" w:lineRule="auto"/>
              <w:rPr>
                <w:szCs w:val="24"/>
                <w:lang w:val="es-ES_tradnl"/>
              </w:rPr>
            </w:pPr>
          </w:p>
        </w:tc>
      </w:tr>
      <w:tr w:rsidR="00EB2EC0" w:rsidRPr="00EB2EC0" w:rsidTr="004E5DF2">
        <w:tc>
          <w:tcPr>
            <w:tcW w:w="1525" w:type="dxa"/>
            <w:hideMark/>
          </w:tcPr>
          <w:p w:rsidR="00EB2EC0" w:rsidRPr="00EB2EC0" w:rsidRDefault="00570609" w:rsidP="00EB2EC0">
            <w:pPr>
              <w:spacing w:before="0" w:line="240" w:lineRule="auto"/>
              <w:rPr>
                <w:szCs w:val="24"/>
                <w:lang w:val="es-ES_tradnl"/>
              </w:rPr>
            </w:pPr>
            <w:r w:rsidRPr="00570609">
              <w:rPr>
                <w:rFonts w:asciiTheme="minorHAnsi" w:hAnsiTheme="minorHAnsi"/>
                <w:szCs w:val="24"/>
                <w:lang w:val="es-ES_tradnl"/>
              </w:rPr>
              <w:t>Asunto</w:t>
            </w:r>
            <w:r w:rsidR="00EB2EC0" w:rsidRPr="00EB2EC0">
              <w:rPr>
                <w:szCs w:val="24"/>
                <w:lang w:val="es-ES_tradnl"/>
              </w:rPr>
              <w:t>:</w:t>
            </w:r>
          </w:p>
        </w:tc>
        <w:tc>
          <w:tcPr>
            <w:tcW w:w="8114" w:type="dxa"/>
            <w:gridSpan w:val="2"/>
            <w:vMerge w:val="restart"/>
            <w:hideMark/>
          </w:tcPr>
          <w:p w:rsidR="00570609" w:rsidRPr="00570609" w:rsidRDefault="00570609" w:rsidP="00570609">
            <w:pPr>
              <w:spacing w:before="0"/>
              <w:rPr>
                <w:rFonts w:asciiTheme="minorHAnsi" w:hAnsiTheme="minorHAnsi"/>
                <w:b/>
                <w:bCs/>
                <w:szCs w:val="24"/>
                <w:lang w:val="es-ES_tradnl"/>
              </w:rPr>
            </w:pPr>
            <w:r w:rsidRPr="00570609">
              <w:rPr>
                <w:rFonts w:asciiTheme="minorHAnsi" w:hAnsiTheme="minorHAnsi"/>
                <w:b/>
                <w:bCs/>
                <w:szCs w:val="24"/>
                <w:lang w:val="es-ES_tradnl"/>
              </w:rPr>
              <w:t>Seminario Mundial de Radiocomunicaciones de 2014 (SMR-14) de la UIT</w:t>
            </w:r>
          </w:p>
          <w:p w:rsidR="00EB2EC0" w:rsidRPr="00EB2EC0" w:rsidRDefault="00570609" w:rsidP="00570609">
            <w:pPr>
              <w:spacing w:before="0" w:line="240" w:lineRule="auto"/>
              <w:rPr>
                <w:b/>
                <w:bCs/>
                <w:szCs w:val="24"/>
                <w:lang w:val="es-ES_tradnl"/>
              </w:rPr>
            </w:pPr>
            <w:r w:rsidRPr="00570609">
              <w:rPr>
                <w:rFonts w:asciiTheme="minorHAnsi" w:hAnsiTheme="minorHAnsi"/>
                <w:b/>
                <w:bCs/>
                <w:szCs w:val="24"/>
                <w:lang w:val="es-ES_tradnl"/>
              </w:rPr>
              <w:t>(Ginebra, 8-12 de diciembre de 2014)</w:t>
            </w:r>
          </w:p>
        </w:tc>
      </w:tr>
      <w:tr w:rsidR="00EB2EC0" w:rsidRPr="00EB2EC0" w:rsidTr="004E5DF2">
        <w:tc>
          <w:tcPr>
            <w:tcW w:w="1525" w:type="dxa"/>
          </w:tcPr>
          <w:p w:rsidR="00EB2EC0" w:rsidRPr="00EB2EC0" w:rsidRDefault="00EB2EC0" w:rsidP="00EB2EC0">
            <w:pPr>
              <w:spacing w:before="0" w:line="240" w:lineRule="auto"/>
              <w:rPr>
                <w:b/>
                <w:bCs/>
                <w:szCs w:val="24"/>
                <w:lang w:val="es-ES_tradnl"/>
              </w:rPr>
            </w:pPr>
          </w:p>
        </w:tc>
        <w:tc>
          <w:tcPr>
            <w:tcW w:w="8114" w:type="dxa"/>
            <w:gridSpan w:val="2"/>
            <w:vMerge/>
            <w:vAlign w:val="center"/>
            <w:hideMark/>
          </w:tcPr>
          <w:p w:rsidR="00EB2EC0" w:rsidRPr="00EB2EC0" w:rsidRDefault="00EB2EC0" w:rsidP="00EB2EC0">
            <w:pPr>
              <w:tabs>
                <w:tab w:val="clear" w:pos="794"/>
                <w:tab w:val="clear" w:pos="1191"/>
                <w:tab w:val="clear" w:pos="1588"/>
                <w:tab w:val="clear" w:pos="1985"/>
              </w:tabs>
              <w:overflowPunct/>
              <w:autoSpaceDE/>
              <w:autoSpaceDN/>
              <w:adjustRightInd/>
              <w:spacing w:before="0" w:line="240" w:lineRule="auto"/>
              <w:rPr>
                <w:b/>
                <w:bCs/>
                <w:szCs w:val="24"/>
                <w:lang w:val="es-ES_tradnl"/>
              </w:rPr>
            </w:pPr>
          </w:p>
        </w:tc>
      </w:tr>
      <w:tr w:rsidR="00EB2EC0" w:rsidRPr="00EB2EC0" w:rsidTr="004E5DF2">
        <w:tc>
          <w:tcPr>
            <w:tcW w:w="1525" w:type="dxa"/>
          </w:tcPr>
          <w:p w:rsidR="00EB2EC0" w:rsidRPr="00EB2EC0" w:rsidRDefault="00EB2EC0" w:rsidP="00EB2EC0">
            <w:pPr>
              <w:spacing w:before="0" w:line="240" w:lineRule="auto"/>
              <w:rPr>
                <w:b/>
                <w:bCs/>
                <w:szCs w:val="24"/>
                <w:lang w:val="es-ES_tradnl"/>
              </w:rPr>
            </w:pPr>
          </w:p>
        </w:tc>
        <w:tc>
          <w:tcPr>
            <w:tcW w:w="8114" w:type="dxa"/>
            <w:gridSpan w:val="2"/>
            <w:vMerge/>
            <w:vAlign w:val="center"/>
            <w:hideMark/>
          </w:tcPr>
          <w:p w:rsidR="00EB2EC0" w:rsidRPr="00EB2EC0" w:rsidRDefault="00EB2EC0" w:rsidP="00EB2EC0">
            <w:pPr>
              <w:tabs>
                <w:tab w:val="clear" w:pos="794"/>
                <w:tab w:val="clear" w:pos="1191"/>
                <w:tab w:val="clear" w:pos="1588"/>
                <w:tab w:val="clear" w:pos="1985"/>
              </w:tabs>
              <w:overflowPunct/>
              <w:autoSpaceDE/>
              <w:autoSpaceDN/>
              <w:adjustRightInd/>
              <w:spacing w:before="0" w:line="240" w:lineRule="auto"/>
              <w:rPr>
                <w:b/>
                <w:bCs/>
                <w:szCs w:val="24"/>
                <w:lang w:val="es-ES_tradnl"/>
              </w:rPr>
            </w:pPr>
          </w:p>
        </w:tc>
      </w:tr>
      <w:tr w:rsidR="00EB2EC0" w:rsidRPr="00EB2EC0" w:rsidTr="004E5DF2">
        <w:tc>
          <w:tcPr>
            <w:tcW w:w="9639" w:type="dxa"/>
            <w:gridSpan w:val="3"/>
          </w:tcPr>
          <w:p w:rsidR="00EB2EC0" w:rsidRPr="00EB2EC0" w:rsidRDefault="00EB2EC0" w:rsidP="00700B75">
            <w:pPr>
              <w:spacing w:before="0" w:line="240" w:lineRule="auto"/>
              <w:jc w:val="center"/>
              <w:rPr>
                <w:b/>
                <w:bCs/>
                <w:szCs w:val="24"/>
                <w:lang w:val="es-ES_tradnl"/>
              </w:rPr>
            </w:pPr>
          </w:p>
        </w:tc>
      </w:tr>
      <w:tr w:rsidR="00EB2EC0" w:rsidRPr="00EB2EC0" w:rsidTr="004E5DF2">
        <w:tc>
          <w:tcPr>
            <w:tcW w:w="9639" w:type="dxa"/>
            <w:gridSpan w:val="3"/>
          </w:tcPr>
          <w:p w:rsidR="00EB2EC0" w:rsidRPr="00EB2EC0" w:rsidRDefault="00EB2EC0" w:rsidP="00EB2EC0">
            <w:pPr>
              <w:spacing w:before="0" w:line="240" w:lineRule="auto"/>
              <w:rPr>
                <w:b/>
                <w:bCs/>
                <w:szCs w:val="24"/>
                <w:lang w:val="es-ES_tradnl"/>
              </w:rPr>
            </w:pPr>
          </w:p>
        </w:tc>
      </w:tr>
    </w:tbl>
    <w:p w:rsidR="00EB2EC0" w:rsidRPr="00570609" w:rsidRDefault="00EB2EC0" w:rsidP="00AB64DB">
      <w:pPr>
        <w:pStyle w:val="Normalaftertitle"/>
        <w:spacing w:before="360"/>
        <w:rPr>
          <w:rFonts w:asciiTheme="minorHAnsi" w:hAnsiTheme="minorHAnsi" w:cstheme="minorHAnsi"/>
          <w:szCs w:val="24"/>
          <w:lang w:val="es-ES_tradnl"/>
        </w:rPr>
      </w:pPr>
      <w:r w:rsidRPr="00570609">
        <w:rPr>
          <w:rFonts w:asciiTheme="minorHAnsi" w:hAnsiTheme="minorHAnsi" w:cstheme="minorHAnsi"/>
          <w:szCs w:val="24"/>
          <w:lang w:val="es-ES_tradnl"/>
        </w:rPr>
        <w:t>Mediante la presente Circular Administrativa, la Oficina de Radiocomunicaciones de la UIT tiene el placer de invitar a su Administración u organización al Seminario Mundial de Radiocomunicaciones de 2014 (SMR-14) de la UIT, que tendrá lugar en la Sede de la UIT en Ginebra del 8 al 12 de diciembre de 2014.</w:t>
      </w:r>
    </w:p>
    <w:p w:rsidR="00EB2EC0" w:rsidRPr="00570609" w:rsidRDefault="00EB2EC0" w:rsidP="007C168F">
      <w:pPr>
        <w:rPr>
          <w:lang w:val="es-ES_tradnl"/>
        </w:rPr>
      </w:pPr>
      <w:r w:rsidRPr="00570609">
        <w:rPr>
          <w:lang w:val="es-ES_tradnl"/>
        </w:rPr>
        <w:t>La UIT organiza cada dos años seminarios mundiales de radiocomunicaciones (SMR) como complemento del ciclo de seminarios regionales de radiocomunicaciones (SRR). En los SMR se aborda la utilización del espectro de frecuencias radioeléctricas y las órbitas de satélites y, en particular, la aplicación de las disposiciones del Reglamento de Radiocomunicaciones de la UIT.</w:t>
      </w:r>
    </w:p>
    <w:p w:rsidR="00EB2EC0" w:rsidRPr="00570609" w:rsidRDefault="00EB2EC0" w:rsidP="00391BCC">
      <w:pPr>
        <w:pStyle w:val="Headingb"/>
        <w:rPr>
          <w:lang w:val="es-ES_tradnl"/>
        </w:rPr>
      </w:pPr>
      <w:r w:rsidRPr="00570609">
        <w:rPr>
          <w:lang w:val="es-ES_tradnl"/>
        </w:rPr>
        <w:t>Reuniones</w:t>
      </w:r>
    </w:p>
    <w:p w:rsidR="00EB2EC0" w:rsidRPr="00570609" w:rsidRDefault="00EB2EC0" w:rsidP="007C168F">
      <w:pPr>
        <w:rPr>
          <w:lang w:val="es-ES_tradnl"/>
        </w:rPr>
      </w:pPr>
      <w:r w:rsidRPr="00570609">
        <w:rPr>
          <w:lang w:val="es-ES_tradnl"/>
        </w:rPr>
        <w:t xml:space="preserve">Las reuniones del SMR-14 se organizarán en dos partes (véase el Anexo 1): </w:t>
      </w:r>
    </w:p>
    <w:p w:rsidR="00EB2EC0" w:rsidRPr="00570609" w:rsidRDefault="00391BCC" w:rsidP="007C168F">
      <w:pPr>
        <w:rPr>
          <w:color w:val="000000" w:themeColor="text1"/>
          <w:lang w:val="es-ES_tradnl"/>
        </w:rPr>
      </w:pPr>
      <w:r>
        <w:rPr>
          <w:lang w:val="es-ES_tradnl"/>
        </w:rPr>
        <w:t>1</w:t>
      </w:r>
      <w:r w:rsidR="00785FB0">
        <w:rPr>
          <w:lang w:val="es-ES_tradnl"/>
        </w:rPr>
        <w:t>.</w:t>
      </w:r>
      <w:r w:rsidR="00EB2EC0" w:rsidRPr="00570609">
        <w:rPr>
          <w:lang w:val="es-ES_tradnl"/>
        </w:rPr>
        <w:tab/>
        <w:t>Los dos primeros días se dedicarán a abordar los conceptos básicos de la gestión del espectro en los ámbitos mundial y regional, así como los procedimientos asociados a la gestión del Registro Internacional de Frecuencias. A continuación se examinará lo siguiente:</w:t>
      </w:r>
    </w:p>
    <w:p w:rsidR="00EB2EC0" w:rsidRPr="00570609" w:rsidRDefault="00391BCC" w:rsidP="00785FB0">
      <w:pPr>
        <w:pStyle w:val="enumlev2"/>
        <w:rPr>
          <w:color w:val="000000" w:themeColor="text1"/>
          <w:lang w:val="es-ES_tradnl"/>
        </w:rPr>
      </w:pPr>
      <w:r w:rsidRPr="00391BCC">
        <w:rPr>
          <w:lang w:val="es-ES_tradnl"/>
        </w:rPr>
        <w:t>•</w:t>
      </w:r>
      <w:r>
        <w:rPr>
          <w:lang w:val="es-ES_tradnl"/>
        </w:rPr>
        <w:tab/>
      </w:r>
      <w:r w:rsidR="00EB2EC0" w:rsidRPr="00570609">
        <w:rPr>
          <w:lang w:val="es-ES_tradnl"/>
        </w:rPr>
        <w:t>las modificaciones introducidas en el Reglamento de Radiocomunicaciones adoptadas por la última Conferencia Mundial de Radiocomunicaciones (CMR-12), y</w:t>
      </w:r>
    </w:p>
    <w:p w:rsidR="00EB2EC0" w:rsidRPr="00570609" w:rsidRDefault="00391BCC" w:rsidP="00785FB0">
      <w:pPr>
        <w:pStyle w:val="enumlev2"/>
        <w:rPr>
          <w:rFonts w:asciiTheme="minorHAnsi" w:hAnsiTheme="minorHAnsi" w:cstheme="minorHAnsi"/>
          <w:color w:val="000000" w:themeColor="text1"/>
          <w:szCs w:val="24"/>
          <w:lang w:val="es-ES_tradnl"/>
        </w:rPr>
      </w:pPr>
      <w:r w:rsidRPr="00391BCC">
        <w:rPr>
          <w:rFonts w:asciiTheme="minorHAnsi" w:hAnsiTheme="minorHAnsi" w:cstheme="minorHAnsi"/>
          <w:szCs w:val="24"/>
          <w:lang w:val="es-ES_tradnl"/>
        </w:rPr>
        <w:t>•</w:t>
      </w:r>
      <w:r>
        <w:rPr>
          <w:rFonts w:asciiTheme="minorHAnsi" w:hAnsiTheme="minorHAnsi" w:cstheme="minorHAnsi"/>
          <w:szCs w:val="24"/>
          <w:lang w:val="es-ES_tradnl"/>
        </w:rPr>
        <w:tab/>
      </w:r>
      <w:r w:rsidR="00EB2EC0" w:rsidRPr="00570609">
        <w:rPr>
          <w:rFonts w:asciiTheme="minorHAnsi" w:hAnsiTheme="minorHAnsi" w:cstheme="minorHAnsi"/>
          <w:szCs w:val="24"/>
          <w:lang w:val="es-ES_tradnl"/>
        </w:rPr>
        <w:t>el orden del día de la CMR-15.</w:t>
      </w:r>
    </w:p>
    <w:p w:rsidR="00EB2EC0" w:rsidRPr="00570609" w:rsidRDefault="00EB2EC0" w:rsidP="007C168F">
      <w:pPr>
        <w:rPr>
          <w:lang w:val="es-ES_tradnl"/>
        </w:rPr>
      </w:pPr>
      <w:r w:rsidRPr="00570609">
        <w:rPr>
          <w:lang w:val="es-ES_tradnl"/>
        </w:rPr>
        <w:t>En el programa de trabajo también se tratará el marco reglamentario actual de la gestión internacional de frecuencias, así como las herramientas y Recomendaciones del UIT-R relativas a la utilización del espectro para los servicios terrenales y espaciales, incluida una formación básica en las herramientas de la TIC elaborada por la UIT para la notificación de frecuencias y para los exámenes técnicos.</w:t>
      </w:r>
    </w:p>
    <w:p w:rsidR="00EB2EC0" w:rsidRPr="00570609" w:rsidRDefault="00EB2EC0" w:rsidP="004E5DF2">
      <w:pPr>
        <w:rPr>
          <w:rFonts w:asciiTheme="minorHAnsi" w:hAnsiTheme="minorHAnsi" w:cstheme="minorHAnsi"/>
          <w:color w:val="000000" w:themeColor="text1"/>
          <w:szCs w:val="24"/>
          <w:lang w:val="es-ES_tradnl"/>
        </w:rPr>
      </w:pPr>
      <w:r w:rsidRPr="00570609">
        <w:rPr>
          <w:rFonts w:asciiTheme="minorHAnsi" w:hAnsiTheme="minorHAnsi" w:cstheme="minorHAnsi"/>
          <w:szCs w:val="24"/>
          <w:lang w:val="es-ES_tradnl"/>
        </w:rPr>
        <w:br w:type="page"/>
      </w:r>
    </w:p>
    <w:p w:rsidR="00EB2EC0" w:rsidRPr="00570609" w:rsidRDefault="007C168F" w:rsidP="007C168F">
      <w:pPr>
        <w:spacing w:before="120"/>
        <w:rPr>
          <w:color w:val="000000" w:themeColor="text1"/>
          <w:lang w:val="es-ES_tradnl"/>
        </w:rPr>
      </w:pPr>
      <w:r>
        <w:rPr>
          <w:lang w:val="es-ES_tradnl"/>
        </w:rPr>
        <w:lastRenderedPageBreak/>
        <w:t>2</w:t>
      </w:r>
      <w:r w:rsidR="00785FB0">
        <w:rPr>
          <w:lang w:val="es-ES_tradnl"/>
        </w:rPr>
        <w:t>.</w:t>
      </w:r>
      <w:r>
        <w:rPr>
          <w:lang w:val="es-ES_tradnl"/>
        </w:rPr>
        <w:tab/>
      </w:r>
      <w:r w:rsidR="00EB2EC0" w:rsidRPr="00570609">
        <w:rPr>
          <w:lang w:val="es-ES_tradnl"/>
        </w:rPr>
        <w:t>Durante los tres días restantes se celebrarán talleres, lo que permitirá a los participantes preparar sus propios programas de trabajo con arreglo a sus intereses y alternar su asistencia entre las discusiones sobre los servicios espaciales y los servicios terrenales, y entre las ponencias y los talleres. Estos talleres permitirán a los participantes familiarizarse con los procedimientos de notificación de frecuencias de la UIT, así como con algunos de los programas informáticos y publicaciones electrónicas que la Oficina de Radiocomunicaciones ofrece a los Estados Miembros y a los Miembros del UIT-R</w:t>
      </w:r>
      <w:r w:rsidR="00EB2EC0" w:rsidRPr="00570609">
        <w:rPr>
          <w:rStyle w:val="FootnoteReference"/>
          <w:rFonts w:asciiTheme="minorHAnsi" w:hAnsiTheme="minorHAnsi" w:cstheme="minorHAnsi"/>
          <w:szCs w:val="24"/>
          <w:lang w:val="es-ES_tradnl"/>
        </w:rPr>
        <w:footnoteReference w:id="1"/>
      </w:r>
      <w:r w:rsidR="00EB2EC0" w:rsidRPr="00570609">
        <w:rPr>
          <w:lang w:val="es-ES_tradnl"/>
        </w:rPr>
        <w:t>.</w:t>
      </w:r>
    </w:p>
    <w:p w:rsidR="00EB2EC0" w:rsidRPr="00570609" w:rsidRDefault="00EB2EC0" w:rsidP="007C168F">
      <w:pPr>
        <w:pStyle w:val="Headingb"/>
        <w:rPr>
          <w:lang w:val="es-ES_tradnl"/>
        </w:rPr>
      </w:pPr>
      <w:r w:rsidRPr="00570609">
        <w:rPr>
          <w:lang w:val="es-ES_tradnl"/>
        </w:rPr>
        <w:t>Interpretación</w:t>
      </w:r>
    </w:p>
    <w:p w:rsidR="00EB2EC0" w:rsidRPr="00570609" w:rsidRDefault="00EB2EC0" w:rsidP="007C168F">
      <w:pPr>
        <w:spacing w:before="120"/>
        <w:rPr>
          <w:lang w:val="es-ES_tradnl"/>
        </w:rPr>
      </w:pPr>
      <w:r w:rsidRPr="00570609">
        <w:rPr>
          <w:lang w:val="es-ES_tradnl"/>
        </w:rPr>
        <w:t>Las ponencias y los debates del Seminario tendrán lugar en los seis idiomas oficiales de la UIT (árabe, chino, español, francés, inglés y ruso) con interpretación simultánea. Los talleres se celebrarán en grupos separados, de conformidad con las necesidades idiomáticas y las instalaciones</w:t>
      </w:r>
      <w:r w:rsidR="004938DA">
        <w:rPr>
          <w:lang w:val="es-ES_tradnl"/>
        </w:rPr>
        <w:t xml:space="preserve"> disponibles.</w:t>
      </w:r>
    </w:p>
    <w:p w:rsidR="00EB2EC0" w:rsidRPr="00570609" w:rsidRDefault="00EB2EC0" w:rsidP="007C168F">
      <w:pPr>
        <w:pStyle w:val="Headingb"/>
        <w:rPr>
          <w:lang w:val="es-ES_tradnl"/>
        </w:rPr>
      </w:pPr>
      <w:r w:rsidRPr="00570609">
        <w:rPr>
          <w:lang w:val="es-ES_tradnl"/>
        </w:rPr>
        <w:t>Formato</w:t>
      </w:r>
    </w:p>
    <w:p w:rsidR="00EB2EC0" w:rsidRPr="00570609" w:rsidRDefault="00EB2EC0" w:rsidP="00C1226F">
      <w:pPr>
        <w:spacing w:before="120" w:line="240" w:lineRule="auto"/>
        <w:rPr>
          <w:color w:val="000000" w:themeColor="text1"/>
          <w:lang w:val="es-ES_tradnl"/>
        </w:rPr>
      </w:pPr>
      <w:r w:rsidRPr="00570609">
        <w:rPr>
          <w:lang w:val="es-ES_tradnl"/>
        </w:rPr>
        <w:t xml:space="preserve">El SMR-14 se celebrará en un entorno </w:t>
      </w:r>
      <w:r w:rsidR="004938DA">
        <w:rPr>
          <w:lang w:val="es-ES_tradnl"/>
        </w:rPr>
        <w:t>«</w:t>
      </w:r>
      <w:r w:rsidRPr="00570609">
        <w:rPr>
          <w:lang w:val="es-ES_tradnl"/>
        </w:rPr>
        <w:t>sin papel</w:t>
      </w:r>
      <w:r w:rsidR="004938DA">
        <w:rPr>
          <w:lang w:val="es-ES_tradnl"/>
        </w:rPr>
        <w:t>»</w:t>
      </w:r>
      <w:r w:rsidRPr="00570609">
        <w:rPr>
          <w:lang w:val="es-ES_tradnl"/>
        </w:rPr>
        <w:t xml:space="preserve">, es decir, las actas del Seminario podrán consultarse en el sitio web. Habida cuenta del volumen previsto de los trabajos prácticos durante los talleres, se invita a los participantes a traer consigo sus ordenadores portátiles, teniendo en cuenta las especificaciones mínimas que se detallan en la dirección web de la UIT: </w:t>
      </w:r>
      <w:hyperlink r:id="rId8" w:history="1">
        <w:r w:rsidR="00C1226F" w:rsidRPr="00C1226F">
          <w:rPr>
            <w:rStyle w:val="Hyperlink"/>
            <w:rFonts w:asciiTheme="minorHAnsi" w:hAnsiTheme="minorHAnsi" w:cstheme="minorHAnsi"/>
            <w:szCs w:val="24"/>
            <w:lang w:val="es-ES_tradnl"/>
          </w:rPr>
          <w:t>http://www.itu.int/go/WRS-14/laptop-requirements</w:t>
        </w:r>
      </w:hyperlink>
      <w:r w:rsidRPr="00332316">
        <w:rPr>
          <w:lang w:val="es-ES_tradnl"/>
        </w:rPr>
        <w:t>.</w:t>
      </w:r>
      <w:r w:rsidRPr="00570609">
        <w:rPr>
          <w:lang w:val="es-ES_tradnl"/>
        </w:rPr>
        <w:t xml:space="preserve"> En circunstancias especiales, la Secretaría de la BR podría poner un reducido número de ordenadores portátiles a disposición de los participantes durante el Seminario.</w:t>
      </w:r>
    </w:p>
    <w:p w:rsidR="00EB2EC0" w:rsidRPr="00570609" w:rsidRDefault="00EB2EC0" w:rsidP="007C168F">
      <w:pPr>
        <w:pStyle w:val="Headingb"/>
        <w:rPr>
          <w:lang w:val="es-ES_tradnl"/>
        </w:rPr>
      </w:pPr>
      <w:r w:rsidRPr="00570609">
        <w:rPr>
          <w:lang w:val="es-ES_tradnl"/>
        </w:rPr>
        <w:t>Programa</w:t>
      </w:r>
    </w:p>
    <w:p w:rsidR="00EB2EC0" w:rsidRPr="00570609" w:rsidRDefault="00EB2EC0" w:rsidP="00C1226F">
      <w:pPr>
        <w:spacing w:before="120" w:line="240" w:lineRule="auto"/>
        <w:rPr>
          <w:lang w:val="es-ES_tradnl"/>
        </w:rPr>
      </w:pPr>
      <w:r w:rsidRPr="00570609">
        <w:rPr>
          <w:lang w:val="es-ES_tradnl"/>
        </w:rPr>
        <w:t xml:space="preserve">Podrá consultarse un programa detallado de los eventos del Seminario, incluidas las asignaciones de sala respectivas, en la dirección web de la UIT: </w:t>
      </w:r>
      <w:hyperlink r:id="rId9" w:history="1">
        <w:r w:rsidR="00C1226F" w:rsidRPr="00C1226F">
          <w:rPr>
            <w:rStyle w:val="Hyperlink"/>
            <w:rFonts w:asciiTheme="minorHAnsi" w:hAnsiTheme="minorHAnsi" w:cstheme="minorHAnsi"/>
            <w:szCs w:val="24"/>
            <w:lang w:val="es-ES_tradnl"/>
          </w:rPr>
          <w:t>http://www.itu.int/go/WRS-14</w:t>
        </w:r>
      </w:hyperlink>
      <w:r w:rsidRPr="00570609">
        <w:rPr>
          <w:lang w:val="es-ES_tradnl"/>
        </w:rPr>
        <w:t xml:space="preserve">, el cual irá actualizándose a medida que se disponga de informaciones nuevas o modificadas. El Seminario se iniciará el </w:t>
      </w:r>
      <w:r w:rsidRPr="00570609">
        <w:rPr>
          <w:u w:val="single"/>
          <w:lang w:val="es-ES_tradnl"/>
        </w:rPr>
        <w:t>lunes 8 de diciembre a las 09.30 horas</w:t>
      </w:r>
      <w:r w:rsidRPr="00570609">
        <w:rPr>
          <w:lang w:val="es-ES_tradnl"/>
        </w:rPr>
        <w:t>.</w:t>
      </w:r>
    </w:p>
    <w:p w:rsidR="00EB2EC0" w:rsidRPr="00570609" w:rsidRDefault="00EB2EC0" w:rsidP="007C168F">
      <w:pPr>
        <w:pStyle w:val="Headingb"/>
        <w:rPr>
          <w:lang w:val="es-ES_tradnl"/>
        </w:rPr>
      </w:pPr>
      <w:r w:rsidRPr="00570609">
        <w:rPr>
          <w:lang w:val="es-ES_tradnl"/>
        </w:rPr>
        <w:t>Inscripción</w:t>
      </w:r>
    </w:p>
    <w:p w:rsidR="00EB2EC0" w:rsidRPr="00570609" w:rsidRDefault="00EB2EC0" w:rsidP="007C168F">
      <w:pPr>
        <w:spacing w:before="120"/>
        <w:rPr>
          <w:lang w:val="es-ES_tradnl"/>
        </w:rPr>
      </w:pPr>
      <w:r w:rsidRPr="00570609">
        <w:rPr>
          <w:lang w:val="es-ES_tradnl"/>
        </w:rPr>
        <w:t>Se invita a las Administraciones de los Estados Miembros y a los Miembros de Sector, a los Asociados y a las Instituciones Académicas a que asistan al Seminario. La participación en el Seminario es gratuita para sus representantes</w:t>
      </w:r>
      <w:r w:rsidR="004938DA">
        <w:rPr>
          <w:lang w:val="es-ES_tradnl"/>
        </w:rPr>
        <w:t>.</w:t>
      </w:r>
    </w:p>
    <w:p w:rsidR="00EB2EC0" w:rsidRPr="00570609" w:rsidRDefault="00EB2EC0" w:rsidP="00C1226F">
      <w:pPr>
        <w:spacing w:before="120" w:line="240" w:lineRule="auto"/>
        <w:rPr>
          <w:lang w:val="es-ES_tradnl"/>
        </w:rPr>
      </w:pPr>
      <w:r w:rsidRPr="00570609">
        <w:rPr>
          <w:lang w:val="es-ES_tradnl"/>
        </w:rPr>
        <w:t>La inscripción</w:t>
      </w:r>
      <w:r w:rsidR="00967CDA">
        <w:rPr>
          <w:lang w:val="es-ES_tradnl"/>
        </w:rPr>
        <w:t xml:space="preserve"> </w:t>
      </w:r>
      <w:r w:rsidRPr="00570609">
        <w:rPr>
          <w:lang w:val="es-ES_tradnl"/>
        </w:rPr>
        <w:t xml:space="preserve">a este evento debe realizarse </w:t>
      </w:r>
      <w:r w:rsidR="00967CDA">
        <w:rPr>
          <w:lang w:val="es-ES_tradnl"/>
        </w:rPr>
        <w:t xml:space="preserve">por anticipado y </w:t>
      </w:r>
      <w:r w:rsidRPr="00570609">
        <w:rPr>
          <w:lang w:val="es-ES_tradnl"/>
        </w:rPr>
        <w:t>exclusivamente en línea, a través de los coordinadores designados</w:t>
      </w:r>
      <w:r w:rsidR="00BA09D1">
        <w:rPr>
          <w:lang w:val="es-ES_tradnl"/>
        </w:rPr>
        <w:t xml:space="preserve"> del UIT-R</w:t>
      </w:r>
      <w:r w:rsidRPr="00570609">
        <w:rPr>
          <w:lang w:val="es-ES_tradnl"/>
        </w:rPr>
        <w:t xml:space="preserve">. La lista de los coordinadores designados para las actividades del UIT-R, incluido el Seminario, puede consultarse en la dirección web: </w:t>
      </w:r>
      <w:hyperlink r:id="rId10" w:history="1">
        <w:r w:rsidR="00C1226F" w:rsidRPr="001E3947">
          <w:rPr>
            <w:rStyle w:val="Hyperlink"/>
            <w:rFonts w:asciiTheme="minorHAnsi" w:hAnsiTheme="minorHAnsi" w:cstheme="minorHAnsi"/>
            <w:szCs w:val="24"/>
            <w:lang w:val="es-ES_tradnl"/>
          </w:rPr>
          <w:t>http://www.itu.int/go/ITU-R/events-registrat</w:t>
        </w:r>
        <w:bookmarkStart w:id="0" w:name="_GoBack"/>
        <w:bookmarkEnd w:id="0"/>
        <w:r w:rsidR="00C1226F" w:rsidRPr="001E3947">
          <w:rPr>
            <w:rStyle w:val="Hyperlink"/>
            <w:rFonts w:asciiTheme="minorHAnsi" w:hAnsiTheme="minorHAnsi" w:cstheme="minorHAnsi"/>
            <w:szCs w:val="24"/>
            <w:lang w:val="es-ES_tradnl"/>
          </w:rPr>
          <w:t>i</w:t>
        </w:r>
        <w:r w:rsidR="00C1226F" w:rsidRPr="001E3947">
          <w:rPr>
            <w:rStyle w:val="Hyperlink"/>
            <w:rFonts w:asciiTheme="minorHAnsi" w:hAnsiTheme="minorHAnsi" w:cstheme="minorHAnsi"/>
            <w:szCs w:val="24"/>
            <w:lang w:val="es-ES_tradnl"/>
          </w:rPr>
          <w:t>on</w:t>
        </w:r>
      </w:hyperlink>
      <w:r w:rsidRPr="00332316">
        <w:rPr>
          <w:lang w:val="es-ES_tradnl"/>
        </w:rPr>
        <w:t>.</w:t>
      </w:r>
      <w:r w:rsidRPr="00570609">
        <w:rPr>
          <w:lang w:val="es-ES_tradnl"/>
        </w:rPr>
        <w:t xml:space="preserve"> La inscripción en línea</w:t>
      </w:r>
      <w:r w:rsidR="001351B1">
        <w:rPr>
          <w:lang w:val="es-ES_tradnl"/>
        </w:rPr>
        <w:t xml:space="preserve"> por anticipado</w:t>
      </w:r>
      <w:r w:rsidRPr="00570609">
        <w:rPr>
          <w:lang w:val="es-ES_tradnl"/>
        </w:rPr>
        <w:t xml:space="preserve"> </w:t>
      </w:r>
      <w:r w:rsidR="004E5DF2">
        <w:rPr>
          <w:lang w:val="es-ES_tradnl"/>
        </w:rPr>
        <w:t>se abrirá</w:t>
      </w:r>
      <w:r w:rsidR="004E5DF2" w:rsidRPr="00570609">
        <w:rPr>
          <w:lang w:val="es-ES_tradnl"/>
        </w:rPr>
        <w:t xml:space="preserve"> </w:t>
      </w:r>
      <w:r w:rsidRPr="00570609">
        <w:rPr>
          <w:lang w:val="es-ES_tradnl"/>
        </w:rPr>
        <w:t xml:space="preserve">el </w:t>
      </w:r>
      <w:r w:rsidRPr="00570609">
        <w:rPr>
          <w:u w:val="single"/>
          <w:lang w:val="es-ES_tradnl"/>
        </w:rPr>
        <w:t>8 de septiembre de 2014</w:t>
      </w:r>
      <w:r w:rsidRPr="00570609">
        <w:rPr>
          <w:lang w:val="es-ES_tradnl"/>
        </w:rPr>
        <w:t>. L</w:t>
      </w:r>
      <w:r w:rsidR="004E5DF2">
        <w:rPr>
          <w:lang w:val="es-ES_tradnl"/>
        </w:rPr>
        <w:t>a</w:t>
      </w:r>
      <w:r w:rsidRPr="00570609">
        <w:rPr>
          <w:lang w:val="es-ES_tradnl"/>
        </w:rPr>
        <w:t xml:space="preserve">s </w:t>
      </w:r>
      <w:r w:rsidR="004E5DF2">
        <w:rPr>
          <w:lang w:val="es-ES_tradnl"/>
        </w:rPr>
        <w:t>entidades</w:t>
      </w:r>
      <w:r w:rsidRPr="00570609">
        <w:rPr>
          <w:lang w:val="es-ES_tradnl"/>
        </w:rPr>
        <w:t xml:space="preserve"> que deseen modificar el coordinador designado o que deseen cualquier información deberán dirigirse a la Unidad de Inscripción de Delegados del UIT-R en la dirección: </w:t>
      </w:r>
      <w:hyperlink r:id="rId11" w:history="1">
        <w:r w:rsidR="00C1226F" w:rsidRPr="00332316">
          <w:rPr>
            <w:rStyle w:val="Hyperlink"/>
            <w:rFonts w:asciiTheme="minorHAnsi" w:hAnsiTheme="minorHAnsi" w:cstheme="minorHAnsi"/>
            <w:szCs w:val="24"/>
            <w:lang w:val="es-ES_tradnl"/>
          </w:rPr>
          <w:t>ITU-R.Registrations@itu.int</w:t>
        </w:r>
      </w:hyperlink>
      <w:r w:rsidRPr="00332316">
        <w:rPr>
          <w:lang w:val="es-ES_tradnl"/>
        </w:rPr>
        <w:t>.</w:t>
      </w:r>
    </w:p>
    <w:p w:rsidR="00EB2EC0" w:rsidRPr="00570609" w:rsidRDefault="00EB2EC0">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s-ES_tradnl"/>
        </w:rPr>
      </w:pPr>
      <w:r w:rsidRPr="00570609">
        <w:rPr>
          <w:rFonts w:asciiTheme="minorHAnsi" w:hAnsiTheme="minorHAnsi" w:cstheme="minorHAnsi"/>
          <w:szCs w:val="24"/>
          <w:lang w:val="es-ES_tradnl"/>
        </w:rPr>
        <w:br w:type="page"/>
      </w:r>
    </w:p>
    <w:p w:rsidR="00EB2EC0" w:rsidRPr="00570609" w:rsidRDefault="00EB2EC0" w:rsidP="007C168F">
      <w:pPr>
        <w:spacing w:before="120"/>
        <w:rPr>
          <w:lang w:val="es-ES_tradnl"/>
        </w:rPr>
      </w:pPr>
      <w:r w:rsidRPr="00570609">
        <w:rPr>
          <w:lang w:val="es-ES_tradnl"/>
        </w:rPr>
        <w:lastRenderedPageBreak/>
        <w:t xml:space="preserve">La inscripción y la expedición de tarjetas de identificación </w:t>
      </w:r>
      <w:r w:rsidRPr="00570609">
        <w:rPr>
          <w:i/>
          <w:iCs/>
          <w:lang w:val="es-ES_tradnl"/>
        </w:rPr>
        <w:t xml:space="preserve">in situ </w:t>
      </w:r>
      <w:r w:rsidRPr="00570609">
        <w:rPr>
          <w:lang w:val="es-ES_tradnl"/>
        </w:rPr>
        <w:t>tendrán lugar en la entrada del edificio Montbrillant de la UIT (2</w:t>
      </w:r>
      <w:r w:rsidR="00065915">
        <w:rPr>
          <w:lang w:val="es-ES_tradnl"/>
        </w:rPr>
        <w:t>,</w:t>
      </w:r>
      <w:r w:rsidRPr="00570609">
        <w:rPr>
          <w:lang w:val="es-ES_tradnl"/>
        </w:rPr>
        <w:t xml:space="preserve"> rue de Varembé, 1202 Ginebra) </w:t>
      </w:r>
      <w:r w:rsidRPr="00570609">
        <w:rPr>
          <w:u w:val="single"/>
          <w:lang w:val="es-ES_tradnl"/>
        </w:rPr>
        <w:t>a partir de las 08.00 horas los días 8 y 9 de diciembre de 2014</w:t>
      </w:r>
      <w:r w:rsidRPr="00570609">
        <w:rPr>
          <w:lang w:val="es-ES_tradnl"/>
        </w:rPr>
        <w:t>. Tenga en cuenta que para recibir una tarjeta de participante en el evento deberá presentar la confirmación de inscripción enviada a cada participante por correo-e junto con una foto de identificación</w:t>
      </w:r>
      <w:r w:rsidRPr="00570609">
        <w:rPr>
          <w:color w:val="000000"/>
          <w:lang w:val="es-ES_tradnl"/>
        </w:rPr>
        <w:t>.</w:t>
      </w:r>
    </w:p>
    <w:p w:rsidR="00EB2EC0" w:rsidRPr="00570609" w:rsidRDefault="00EB2EC0" w:rsidP="007C168F">
      <w:pPr>
        <w:pStyle w:val="Headingb"/>
        <w:rPr>
          <w:lang w:val="es-ES_tradnl"/>
        </w:rPr>
      </w:pPr>
      <w:r w:rsidRPr="00570609">
        <w:rPr>
          <w:lang w:val="es-ES_tradnl"/>
        </w:rPr>
        <w:t>Requisito de visado</w:t>
      </w:r>
    </w:p>
    <w:p w:rsidR="00EB2EC0" w:rsidRPr="00570609" w:rsidRDefault="00EB2EC0" w:rsidP="007C168F">
      <w:pPr>
        <w:spacing w:before="120"/>
        <w:rPr>
          <w:lang w:val="es-ES_tradnl"/>
        </w:rPr>
      </w:pPr>
      <w:r w:rsidRPr="00570609">
        <w:rPr>
          <w:lang w:val="es-ES_tradnl"/>
        </w:rPr>
        <w:t xml:space="preserve">Los ciudadanos procedentes de ciertos países necesitan un visado para entrar y permanecer en Suiza. Los visados deben solicitarse en la oficina de representación de Suiza más cercana de su lugar de residencia al menos </w:t>
      </w:r>
      <w:r w:rsidRPr="00570609">
        <w:rPr>
          <w:u w:val="single"/>
          <w:lang w:val="es-ES_tradnl"/>
        </w:rPr>
        <w:t>seis (6) semanas antes</w:t>
      </w:r>
      <w:r w:rsidRPr="00570609">
        <w:rPr>
          <w:lang w:val="es-ES_tradnl"/>
        </w:rPr>
        <w:t xml:space="preserve"> de la fecha prevista para viajar. Cuando se necesite asistencia para la obtención del visado también debe solicitarla el coordinador designado durante el proceso de inscripción en línea de los participantes. Tenga presente que la UIT necesita </w:t>
      </w:r>
      <w:r w:rsidRPr="00570609">
        <w:rPr>
          <w:u w:val="single"/>
          <w:lang w:val="es-ES_tradnl"/>
        </w:rPr>
        <w:t>15 días laborables</w:t>
      </w:r>
      <w:r w:rsidRPr="00570609">
        <w:rPr>
          <w:lang w:val="es-ES_tradnl"/>
        </w:rPr>
        <w:t xml:space="preserve"> para proporcionar un documento de confirmación para la obtención del visado.</w:t>
      </w:r>
    </w:p>
    <w:p w:rsidR="00EB2EC0" w:rsidRPr="00570609" w:rsidRDefault="00EB2EC0" w:rsidP="007C168F">
      <w:pPr>
        <w:pStyle w:val="Headingb"/>
        <w:rPr>
          <w:lang w:val="es-ES_tradnl"/>
        </w:rPr>
      </w:pPr>
      <w:r w:rsidRPr="00570609">
        <w:rPr>
          <w:lang w:val="es-ES_tradnl"/>
        </w:rPr>
        <w:t>Alojamiento</w:t>
      </w:r>
    </w:p>
    <w:p w:rsidR="00EB2EC0" w:rsidRPr="00570609" w:rsidRDefault="00EB2EC0" w:rsidP="00C1226F">
      <w:pPr>
        <w:spacing w:before="120" w:line="240" w:lineRule="auto"/>
        <w:rPr>
          <w:rStyle w:val="Hyperlink"/>
          <w:lang w:val="es-ES_tradnl"/>
        </w:rPr>
      </w:pPr>
      <w:r w:rsidRPr="00570609">
        <w:rPr>
          <w:lang w:val="es-ES_tradnl"/>
        </w:rPr>
        <w:t xml:space="preserve">Los gastos de viaje y estancia de los participantes en Ginebra corren a cargo de la administración/organización correspondiente. Los participantes encontrarán la información necesaria en relación con la estancia y el viaje en las direcciones: </w:t>
      </w:r>
      <w:hyperlink r:id="rId12" w:history="1">
        <w:r w:rsidR="00C1226F" w:rsidRPr="00C1226F">
          <w:rPr>
            <w:rStyle w:val="Hyperlink"/>
            <w:rFonts w:asciiTheme="minorHAnsi" w:hAnsiTheme="minorHAnsi" w:cstheme="minorHAnsi"/>
            <w:szCs w:val="24"/>
            <w:lang w:val="es-ES_tradnl"/>
          </w:rPr>
          <w:t>http://www.itu.int/go/IT</w:t>
        </w:r>
        <w:r w:rsidR="00C1226F" w:rsidRPr="00C1226F">
          <w:rPr>
            <w:rStyle w:val="Hyperlink"/>
            <w:rFonts w:asciiTheme="minorHAnsi" w:hAnsiTheme="minorHAnsi" w:cstheme="minorHAnsi"/>
            <w:szCs w:val="24"/>
            <w:lang w:val="es-ES_tradnl"/>
          </w:rPr>
          <w:t>U</w:t>
        </w:r>
        <w:r w:rsidR="00C1226F" w:rsidRPr="00C1226F">
          <w:rPr>
            <w:rStyle w:val="Hyperlink"/>
            <w:rFonts w:asciiTheme="minorHAnsi" w:hAnsiTheme="minorHAnsi" w:cstheme="minorHAnsi"/>
            <w:szCs w:val="24"/>
            <w:lang w:val="es-ES_tradnl"/>
          </w:rPr>
          <w:t>-R/events-registration</w:t>
        </w:r>
      </w:hyperlink>
      <w:r w:rsidR="006D48D8">
        <w:rPr>
          <w:lang w:val="es-ES_tradnl"/>
        </w:rPr>
        <w:t xml:space="preserve"> </w:t>
      </w:r>
      <w:r w:rsidRPr="00570609">
        <w:rPr>
          <w:lang w:val="es-ES_tradnl"/>
        </w:rPr>
        <w:t xml:space="preserve">y </w:t>
      </w:r>
      <w:hyperlink r:id="rId13" w:history="1">
        <w:r w:rsidRPr="00570609">
          <w:rPr>
            <w:rStyle w:val="Hyperlink"/>
            <w:rFonts w:asciiTheme="minorHAnsi" w:hAnsiTheme="minorHAnsi" w:cstheme="minorHAnsi"/>
            <w:szCs w:val="24"/>
            <w:lang w:val="es-ES_tradnl"/>
          </w:rPr>
          <w:t>www.itu.int/trav</w:t>
        </w:r>
        <w:r w:rsidRPr="00570609">
          <w:rPr>
            <w:rStyle w:val="Hyperlink"/>
            <w:rFonts w:asciiTheme="minorHAnsi" w:hAnsiTheme="minorHAnsi" w:cstheme="minorHAnsi"/>
            <w:szCs w:val="24"/>
            <w:lang w:val="es-ES_tradnl"/>
          </w:rPr>
          <w:t>e</w:t>
        </w:r>
        <w:r w:rsidRPr="00570609">
          <w:rPr>
            <w:rStyle w:val="Hyperlink"/>
            <w:rFonts w:asciiTheme="minorHAnsi" w:hAnsiTheme="minorHAnsi" w:cstheme="minorHAnsi"/>
            <w:szCs w:val="24"/>
            <w:lang w:val="es-ES_tradnl"/>
          </w:rPr>
          <w:t>l</w:t>
        </w:r>
      </w:hyperlink>
      <w:r w:rsidR="00D23209" w:rsidRPr="00332316">
        <w:rPr>
          <w:lang w:val="es-ES_tradnl"/>
        </w:rPr>
        <w:t>.</w:t>
      </w:r>
    </w:p>
    <w:p w:rsidR="00EB2EC0" w:rsidRPr="00570609" w:rsidRDefault="00EB2EC0" w:rsidP="007C168F">
      <w:pPr>
        <w:pStyle w:val="Headingb"/>
        <w:rPr>
          <w:lang w:val="es-ES_tradnl"/>
        </w:rPr>
      </w:pPr>
      <w:r w:rsidRPr="00570609">
        <w:rPr>
          <w:lang w:val="es-ES_tradnl"/>
        </w:rPr>
        <w:t>Becas</w:t>
      </w:r>
    </w:p>
    <w:p w:rsidR="00EB2EC0" w:rsidRPr="00570609" w:rsidRDefault="00EB2EC0" w:rsidP="007C168F">
      <w:pPr>
        <w:spacing w:before="120"/>
        <w:rPr>
          <w:lang w:val="es-ES_tradnl"/>
        </w:rPr>
      </w:pPr>
      <w:r w:rsidRPr="00570609">
        <w:rPr>
          <w:lang w:val="es-ES_tradnl"/>
        </w:rPr>
        <w:t xml:space="preserve">A la vista de las dificultades financieras a que han de hacer frente algunos países con ingresos bajos, la UIT podría conceder becas a los delegados de los países que reúnan las condiciones requeridas (una por país), dándose prioridad a las solicitudes de los países menos adelantados (PMA). </w:t>
      </w:r>
    </w:p>
    <w:p w:rsidR="00EB2EC0" w:rsidRPr="00570609" w:rsidRDefault="00EB2EC0" w:rsidP="007C168F">
      <w:pPr>
        <w:spacing w:before="120"/>
        <w:rPr>
          <w:rFonts w:asciiTheme="minorHAnsi" w:hAnsiTheme="minorHAnsi" w:cstheme="minorHAnsi"/>
          <w:szCs w:val="24"/>
          <w:lang w:val="es-ES_tradnl"/>
        </w:rPr>
      </w:pPr>
      <w:r w:rsidRPr="00570609">
        <w:rPr>
          <w:rFonts w:asciiTheme="minorHAnsi" w:hAnsiTheme="minorHAnsi" w:cstheme="minorHAnsi"/>
          <w:szCs w:val="24"/>
          <w:lang w:val="es-ES_tradnl"/>
        </w:rPr>
        <w:t xml:space="preserve">Sírvase tomar nota de que, debido a los limitados recursos presupuestarios, el importe de las becas será limitado, de modo que las solicitudes de tramitarán por orden de recepción, y las becas se concederán hasta que se agoten los recursos disponibles. </w:t>
      </w:r>
    </w:p>
    <w:p w:rsidR="00EB2EC0" w:rsidRPr="00570609" w:rsidRDefault="00EB2EC0" w:rsidP="00C1226F">
      <w:pPr>
        <w:spacing w:before="120" w:line="240" w:lineRule="auto"/>
        <w:rPr>
          <w:rFonts w:asciiTheme="minorHAnsi" w:hAnsiTheme="minorHAnsi" w:cstheme="minorHAnsi"/>
          <w:szCs w:val="24"/>
          <w:lang w:val="es-ES_tradnl"/>
        </w:rPr>
      </w:pPr>
      <w:r w:rsidRPr="00570609">
        <w:rPr>
          <w:rFonts w:asciiTheme="minorHAnsi" w:hAnsiTheme="minorHAnsi" w:cstheme="minorHAnsi"/>
          <w:szCs w:val="24"/>
          <w:lang w:val="es-ES_tradnl"/>
        </w:rPr>
        <w:t xml:space="preserve">El formulario de solicitud de beca (Anexo 2) puede obtenerse en el sitio web de la UIT </w:t>
      </w:r>
      <w:r w:rsidR="00C1226F" w:rsidRPr="00C1226F">
        <w:rPr>
          <w:rFonts w:asciiTheme="minorHAnsi" w:hAnsiTheme="minorHAnsi" w:cstheme="minorHAnsi"/>
          <w:szCs w:val="24"/>
          <w:lang w:val="es-ES_tradnl"/>
        </w:rPr>
        <w:t>(</w:t>
      </w:r>
      <w:hyperlink r:id="rId14" w:history="1">
        <w:r w:rsidR="00C1226F" w:rsidRPr="00C1226F">
          <w:rPr>
            <w:rStyle w:val="Hyperlink"/>
            <w:rFonts w:asciiTheme="minorHAnsi" w:hAnsiTheme="minorHAnsi" w:cstheme="minorHAnsi"/>
            <w:szCs w:val="24"/>
            <w:lang w:val="es-ES_tradnl"/>
          </w:rPr>
          <w:t>http://www</w:t>
        </w:r>
        <w:r w:rsidR="00C1226F" w:rsidRPr="00C1226F">
          <w:rPr>
            <w:rStyle w:val="Hyperlink"/>
            <w:rFonts w:asciiTheme="minorHAnsi" w:hAnsiTheme="minorHAnsi" w:cstheme="minorHAnsi"/>
            <w:szCs w:val="24"/>
            <w:lang w:val="es-ES_tradnl"/>
          </w:rPr>
          <w:t>.</w:t>
        </w:r>
        <w:r w:rsidR="00C1226F" w:rsidRPr="00C1226F">
          <w:rPr>
            <w:rStyle w:val="Hyperlink"/>
            <w:rFonts w:asciiTheme="minorHAnsi" w:hAnsiTheme="minorHAnsi" w:cstheme="minorHAnsi"/>
            <w:szCs w:val="24"/>
            <w:lang w:val="es-ES_tradnl"/>
          </w:rPr>
          <w:t>itu.int/go/WRS-14</w:t>
        </w:r>
      </w:hyperlink>
      <w:r w:rsidR="00C1226F" w:rsidRPr="00C1226F">
        <w:rPr>
          <w:rFonts w:asciiTheme="minorHAnsi" w:hAnsiTheme="minorHAnsi" w:cstheme="minorHAnsi"/>
          <w:szCs w:val="24"/>
          <w:lang w:val="es-ES_tradnl"/>
        </w:rPr>
        <w:t>)</w:t>
      </w:r>
      <w:r w:rsidR="00C1226F">
        <w:rPr>
          <w:rFonts w:asciiTheme="minorHAnsi" w:hAnsiTheme="minorHAnsi" w:cstheme="minorHAnsi"/>
          <w:szCs w:val="24"/>
          <w:lang w:val="es-ES_tradnl"/>
        </w:rPr>
        <w:t xml:space="preserve"> </w:t>
      </w:r>
      <w:r w:rsidRPr="00570609">
        <w:rPr>
          <w:rFonts w:asciiTheme="minorHAnsi" w:hAnsiTheme="minorHAnsi" w:cstheme="minorHAnsi"/>
          <w:szCs w:val="24"/>
          <w:lang w:val="es-ES_tradnl"/>
        </w:rPr>
        <w:t xml:space="preserve">y debe presentarse antes del </w:t>
      </w:r>
      <w:r w:rsidRPr="00570609">
        <w:rPr>
          <w:rFonts w:asciiTheme="minorHAnsi" w:hAnsiTheme="minorHAnsi" w:cstheme="minorHAnsi"/>
          <w:szCs w:val="24"/>
          <w:u w:val="single"/>
          <w:lang w:val="es-ES_tradnl"/>
        </w:rPr>
        <w:t>10 de octubre de 2014</w:t>
      </w:r>
      <w:r w:rsidRPr="00570609">
        <w:rPr>
          <w:rFonts w:asciiTheme="minorHAnsi" w:hAnsiTheme="minorHAnsi" w:cstheme="minorHAnsi"/>
          <w:szCs w:val="24"/>
          <w:lang w:val="es-ES_tradnl"/>
        </w:rPr>
        <w:t xml:space="preserve">. </w:t>
      </w:r>
    </w:p>
    <w:p w:rsidR="008C0EA4" w:rsidRDefault="007C168F" w:rsidP="00AB64DB">
      <w:pPr>
        <w:spacing w:before="960" w:line="240" w:lineRule="auto"/>
        <w:jc w:val="left"/>
        <w:rPr>
          <w:rFonts w:asciiTheme="minorHAnsi" w:hAnsiTheme="minorHAnsi" w:cstheme="minorHAnsi"/>
          <w:b/>
          <w:bCs/>
          <w:szCs w:val="24"/>
          <w:lang w:val="es-ES_tradnl"/>
        </w:rPr>
      </w:pPr>
      <w:r w:rsidRPr="00AC1EFE">
        <w:rPr>
          <w:szCs w:val="24"/>
          <w:lang w:val="es-ES_tradnl"/>
        </w:rPr>
        <w:t>François Rancy</w:t>
      </w:r>
      <w:r w:rsidRPr="00AC1EFE">
        <w:rPr>
          <w:szCs w:val="24"/>
          <w:lang w:val="es-ES_tradnl"/>
        </w:rPr>
        <w:br/>
      </w:r>
      <w:r w:rsidR="008C0EA4" w:rsidRPr="00AC1EFE">
        <w:rPr>
          <w:rFonts w:asciiTheme="minorHAnsi" w:hAnsiTheme="minorHAnsi" w:cstheme="minorHAnsi"/>
          <w:szCs w:val="24"/>
          <w:lang w:val="es-ES_tradnl"/>
        </w:rPr>
        <w:t>Director</w:t>
      </w:r>
      <w:bookmarkStart w:id="1" w:name="ddistribution"/>
      <w:bookmarkEnd w:id="1"/>
    </w:p>
    <w:p w:rsidR="00EB2EC0" w:rsidRPr="00570609" w:rsidRDefault="00EB2EC0" w:rsidP="00C1226F">
      <w:pPr>
        <w:spacing w:before="720" w:line="240" w:lineRule="auto"/>
        <w:jc w:val="left"/>
        <w:rPr>
          <w:rFonts w:asciiTheme="minorHAnsi" w:hAnsiTheme="minorHAnsi" w:cstheme="minorHAnsi"/>
          <w:szCs w:val="24"/>
          <w:lang w:val="es-ES_tradnl"/>
        </w:rPr>
      </w:pPr>
      <w:r w:rsidRPr="00570609">
        <w:rPr>
          <w:rFonts w:asciiTheme="minorHAnsi" w:hAnsiTheme="minorHAnsi" w:cstheme="minorHAnsi"/>
          <w:b/>
          <w:bCs/>
          <w:szCs w:val="24"/>
          <w:lang w:val="es-ES_tradnl"/>
        </w:rPr>
        <w:t>Anexos</w:t>
      </w:r>
      <w:r w:rsidRPr="00570609">
        <w:rPr>
          <w:rFonts w:asciiTheme="minorHAnsi" w:hAnsiTheme="minorHAnsi" w:cstheme="minorHAnsi"/>
          <w:szCs w:val="24"/>
          <w:lang w:val="es-ES_tradnl"/>
        </w:rPr>
        <w:t>: 2</w:t>
      </w:r>
    </w:p>
    <w:p w:rsidR="00EB2EC0" w:rsidRPr="00570609" w:rsidRDefault="00EB2EC0" w:rsidP="008C0EA4">
      <w:pPr>
        <w:tabs>
          <w:tab w:val="left" w:pos="284"/>
          <w:tab w:val="left" w:pos="568"/>
        </w:tabs>
        <w:spacing w:before="240" w:line="240" w:lineRule="auto"/>
        <w:rPr>
          <w:rFonts w:asciiTheme="minorHAnsi" w:hAnsiTheme="minorHAnsi" w:cstheme="minorHAnsi"/>
          <w:b/>
          <w:bCs/>
          <w:sz w:val="18"/>
          <w:szCs w:val="18"/>
          <w:lang w:val="es-ES_tradnl"/>
        </w:rPr>
      </w:pPr>
      <w:r w:rsidRPr="00570609">
        <w:rPr>
          <w:rFonts w:asciiTheme="minorHAnsi" w:hAnsiTheme="minorHAnsi" w:cstheme="minorHAnsi"/>
          <w:b/>
          <w:bCs/>
          <w:sz w:val="18"/>
          <w:szCs w:val="18"/>
          <w:lang w:val="es-ES_tradnl"/>
        </w:rPr>
        <w:t>Distribución:</w:t>
      </w:r>
    </w:p>
    <w:p w:rsidR="00EB2EC0" w:rsidRPr="00570609" w:rsidRDefault="00EB2EC0" w:rsidP="008C0EA4">
      <w:pPr>
        <w:pStyle w:val="ListParagraph"/>
        <w:numPr>
          <w:ilvl w:val="0"/>
          <w:numId w:val="3"/>
        </w:numPr>
        <w:tabs>
          <w:tab w:val="left" w:pos="284"/>
        </w:tabs>
        <w:spacing w:before="0"/>
        <w:rPr>
          <w:rFonts w:asciiTheme="minorHAnsi" w:hAnsiTheme="minorHAnsi"/>
          <w:sz w:val="18"/>
          <w:szCs w:val="18"/>
          <w:lang w:val="es-ES_tradnl"/>
        </w:rPr>
      </w:pPr>
      <w:r w:rsidRPr="00570609">
        <w:rPr>
          <w:rFonts w:asciiTheme="minorHAnsi" w:hAnsiTheme="minorHAnsi"/>
          <w:sz w:val="18"/>
          <w:szCs w:val="18"/>
          <w:lang w:val="es-ES_tradnl"/>
        </w:rPr>
        <w:t>Administraciones de</w:t>
      </w:r>
      <w:r w:rsidR="008C0EA4">
        <w:rPr>
          <w:rFonts w:asciiTheme="minorHAnsi" w:hAnsiTheme="minorHAnsi"/>
          <w:sz w:val="18"/>
          <w:szCs w:val="18"/>
          <w:lang w:val="es-ES_tradnl"/>
        </w:rPr>
        <w:t xml:space="preserve"> los Estados Miembros de la UIT</w:t>
      </w:r>
    </w:p>
    <w:p w:rsidR="00EB2EC0" w:rsidRPr="00570609" w:rsidRDefault="00EB2EC0" w:rsidP="00AC1EFE">
      <w:pPr>
        <w:pStyle w:val="ListParagraph"/>
        <w:numPr>
          <w:ilvl w:val="0"/>
          <w:numId w:val="3"/>
        </w:numPr>
        <w:tabs>
          <w:tab w:val="left" w:pos="284"/>
        </w:tabs>
        <w:spacing w:before="0"/>
        <w:rPr>
          <w:rFonts w:asciiTheme="minorHAnsi" w:hAnsiTheme="minorHAnsi"/>
          <w:sz w:val="18"/>
          <w:szCs w:val="18"/>
          <w:lang w:val="es-ES_tradnl"/>
        </w:rPr>
      </w:pPr>
      <w:r w:rsidRPr="00570609">
        <w:rPr>
          <w:rFonts w:asciiTheme="minorHAnsi" w:hAnsiTheme="minorHAnsi"/>
          <w:sz w:val="18"/>
          <w:szCs w:val="18"/>
          <w:lang w:val="es-ES_tradnl"/>
        </w:rPr>
        <w:t xml:space="preserve">Miembros del Sector </w:t>
      </w:r>
      <w:r w:rsidR="00AC1EFE">
        <w:rPr>
          <w:rFonts w:asciiTheme="minorHAnsi" w:hAnsiTheme="minorHAnsi"/>
          <w:sz w:val="18"/>
          <w:szCs w:val="18"/>
          <w:lang w:val="es-ES_tradnl"/>
        </w:rPr>
        <w:t>del UIT-R</w:t>
      </w:r>
    </w:p>
    <w:p w:rsidR="00EB2EC0" w:rsidRPr="00570609" w:rsidRDefault="00EB2EC0" w:rsidP="00AC1EFE">
      <w:pPr>
        <w:pStyle w:val="ListParagraph"/>
        <w:numPr>
          <w:ilvl w:val="0"/>
          <w:numId w:val="3"/>
        </w:numPr>
        <w:tabs>
          <w:tab w:val="left" w:pos="284"/>
        </w:tabs>
        <w:spacing w:before="0"/>
        <w:ind w:left="0" w:firstLine="0"/>
        <w:jc w:val="both"/>
        <w:textAlignment w:val="auto"/>
        <w:rPr>
          <w:rFonts w:asciiTheme="minorHAnsi" w:hAnsiTheme="minorHAnsi"/>
          <w:sz w:val="18"/>
          <w:szCs w:val="18"/>
          <w:lang w:val="es-ES_tradnl"/>
        </w:rPr>
      </w:pPr>
      <w:r w:rsidRPr="00570609">
        <w:rPr>
          <w:rFonts w:asciiTheme="minorHAnsi" w:hAnsiTheme="minorHAnsi"/>
          <w:sz w:val="18"/>
          <w:szCs w:val="18"/>
          <w:lang w:val="es-ES_tradnl"/>
        </w:rPr>
        <w:t xml:space="preserve">Asociados del </w:t>
      </w:r>
      <w:r w:rsidR="00AC1EFE">
        <w:rPr>
          <w:rFonts w:asciiTheme="minorHAnsi" w:hAnsiTheme="minorHAnsi"/>
          <w:sz w:val="18"/>
          <w:szCs w:val="18"/>
          <w:lang w:val="es-ES_tradnl"/>
        </w:rPr>
        <w:t>UIT-R</w:t>
      </w:r>
    </w:p>
    <w:p w:rsidR="00EB2EC0" w:rsidRPr="00570609" w:rsidRDefault="00EB2EC0" w:rsidP="00AC1EFE">
      <w:pPr>
        <w:pStyle w:val="ListParagraph"/>
        <w:numPr>
          <w:ilvl w:val="0"/>
          <w:numId w:val="3"/>
        </w:numPr>
        <w:tabs>
          <w:tab w:val="left" w:pos="284"/>
        </w:tabs>
        <w:spacing w:before="0"/>
        <w:ind w:left="0" w:firstLine="0"/>
        <w:jc w:val="both"/>
        <w:textAlignment w:val="auto"/>
        <w:rPr>
          <w:rFonts w:asciiTheme="minorHAnsi" w:hAnsiTheme="minorHAnsi"/>
          <w:sz w:val="18"/>
          <w:szCs w:val="18"/>
          <w:lang w:val="es-ES_tradnl"/>
        </w:rPr>
      </w:pPr>
      <w:r w:rsidRPr="00570609">
        <w:rPr>
          <w:rFonts w:asciiTheme="minorHAnsi" w:hAnsiTheme="minorHAnsi"/>
          <w:sz w:val="18"/>
          <w:szCs w:val="18"/>
          <w:lang w:val="es-ES_tradnl"/>
        </w:rPr>
        <w:t xml:space="preserve">Instituciones Académicas </w:t>
      </w:r>
      <w:r w:rsidR="00AC1EFE">
        <w:rPr>
          <w:rFonts w:asciiTheme="minorHAnsi" w:hAnsiTheme="minorHAnsi"/>
          <w:sz w:val="18"/>
          <w:szCs w:val="18"/>
          <w:lang w:val="es-ES_tradnl"/>
        </w:rPr>
        <w:t>del UIT-R</w:t>
      </w:r>
    </w:p>
    <w:p w:rsidR="00EB2EC0" w:rsidRPr="008C0EA4" w:rsidRDefault="00EB2EC0" w:rsidP="008C0EA4">
      <w:pPr>
        <w:pStyle w:val="ListParagraph"/>
        <w:tabs>
          <w:tab w:val="left" w:pos="284"/>
        </w:tabs>
        <w:spacing w:before="0"/>
        <w:ind w:left="284" w:hanging="284"/>
        <w:textAlignment w:val="auto"/>
        <w:rPr>
          <w:rFonts w:asciiTheme="minorHAnsi" w:hAnsiTheme="minorHAnsi" w:cs="Calibri"/>
          <w:sz w:val="18"/>
          <w:szCs w:val="18"/>
          <w:lang w:val="es-ES_tradnl"/>
        </w:rPr>
      </w:pPr>
      <w:r w:rsidRPr="00570609">
        <w:rPr>
          <w:rFonts w:asciiTheme="minorHAnsi" w:hAnsiTheme="minorHAnsi"/>
          <w:sz w:val="18"/>
          <w:szCs w:val="18"/>
          <w:lang w:val="es-ES_tradnl"/>
        </w:rPr>
        <w:t>-</w:t>
      </w:r>
      <w:r w:rsidRPr="00570609">
        <w:rPr>
          <w:rFonts w:asciiTheme="minorHAnsi" w:hAnsiTheme="minorHAnsi"/>
          <w:sz w:val="18"/>
          <w:szCs w:val="18"/>
          <w:lang w:val="es-ES_tradnl"/>
        </w:rPr>
        <w:tab/>
      </w:r>
      <w:r w:rsidRPr="008C0EA4">
        <w:rPr>
          <w:rFonts w:asciiTheme="minorHAnsi" w:hAnsiTheme="minorHAnsi" w:cs="Calibri"/>
          <w:sz w:val="18"/>
          <w:szCs w:val="18"/>
          <w:lang w:val="es-ES_tradnl"/>
        </w:rPr>
        <w:t>Presidentes y Vicepresidentes de las Comisiones de Estudio y de la Comisión Especial para asuntos</w:t>
      </w:r>
      <w:r w:rsidR="008C0EA4" w:rsidRPr="008C0EA4">
        <w:rPr>
          <w:rFonts w:asciiTheme="minorHAnsi" w:hAnsiTheme="minorHAnsi" w:cs="Calibri"/>
          <w:sz w:val="18"/>
          <w:szCs w:val="18"/>
          <w:lang w:val="es-ES_tradnl"/>
        </w:rPr>
        <w:t xml:space="preserve"> </w:t>
      </w:r>
      <w:r w:rsidRPr="008C0EA4">
        <w:rPr>
          <w:rFonts w:asciiTheme="minorHAnsi" w:hAnsiTheme="minorHAnsi" w:cs="Calibri"/>
          <w:sz w:val="18"/>
          <w:szCs w:val="18"/>
          <w:lang w:val="es-ES_tradnl"/>
        </w:rPr>
        <w:t>reglamentarios y de procedimiento</w:t>
      </w:r>
    </w:p>
    <w:p w:rsidR="00EB2EC0" w:rsidRPr="00570609" w:rsidRDefault="00EB2EC0" w:rsidP="008C0EA4">
      <w:pPr>
        <w:tabs>
          <w:tab w:val="left" w:pos="284"/>
        </w:tabs>
        <w:spacing w:before="0" w:line="240" w:lineRule="auto"/>
        <w:rPr>
          <w:rFonts w:asciiTheme="minorHAnsi" w:hAnsiTheme="minorHAnsi"/>
          <w:sz w:val="18"/>
          <w:szCs w:val="18"/>
          <w:lang w:val="es-ES_tradnl"/>
        </w:rPr>
      </w:pPr>
      <w:r w:rsidRPr="00570609">
        <w:rPr>
          <w:rFonts w:asciiTheme="minorHAnsi" w:hAnsiTheme="minorHAnsi"/>
          <w:sz w:val="18"/>
          <w:szCs w:val="18"/>
          <w:lang w:val="es-ES_tradnl"/>
        </w:rPr>
        <w:t>-</w:t>
      </w:r>
      <w:r w:rsidRPr="00570609">
        <w:rPr>
          <w:rFonts w:asciiTheme="minorHAnsi" w:hAnsiTheme="minorHAnsi"/>
          <w:sz w:val="18"/>
          <w:szCs w:val="18"/>
          <w:lang w:val="es-ES_tradnl"/>
        </w:rPr>
        <w:tab/>
        <w:t>Presidente y Vicepresidentes del Grupo Asesor de Radiocomunicaciones</w:t>
      </w:r>
    </w:p>
    <w:p w:rsidR="00EB2EC0" w:rsidRPr="00570609" w:rsidRDefault="00EB2EC0" w:rsidP="008C0EA4">
      <w:pPr>
        <w:tabs>
          <w:tab w:val="left" w:pos="284"/>
        </w:tabs>
        <w:spacing w:before="0" w:line="240" w:lineRule="auto"/>
        <w:rPr>
          <w:rFonts w:asciiTheme="minorHAnsi" w:hAnsiTheme="minorHAnsi"/>
          <w:sz w:val="18"/>
          <w:szCs w:val="18"/>
          <w:lang w:val="es-ES_tradnl"/>
        </w:rPr>
      </w:pPr>
      <w:r w:rsidRPr="00570609">
        <w:rPr>
          <w:rFonts w:asciiTheme="minorHAnsi" w:hAnsiTheme="minorHAnsi"/>
          <w:sz w:val="18"/>
          <w:szCs w:val="18"/>
          <w:lang w:val="es-ES_tradnl"/>
        </w:rPr>
        <w:t>-</w:t>
      </w:r>
      <w:r w:rsidRPr="00570609">
        <w:rPr>
          <w:rFonts w:asciiTheme="minorHAnsi" w:hAnsiTheme="minorHAnsi"/>
          <w:sz w:val="18"/>
          <w:szCs w:val="18"/>
          <w:lang w:val="es-ES_tradnl"/>
        </w:rPr>
        <w:tab/>
        <w:t>Presidente y Vicepresidentes de la Reunión Preparatoria de la Conferencia</w:t>
      </w:r>
    </w:p>
    <w:p w:rsidR="00EB2EC0" w:rsidRPr="00570609" w:rsidRDefault="00CF2158" w:rsidP="008C0EA4">
      <w:pPr>
        <w:tabs>
          <w:tab w:val="left" w:pos="284"/>
        </w:tabs>
        <w:spacing w:before="0" w:line="240" w:lineRule="auto"/>
        <w:rPr>
          <w:rFonts w:asciiTheme="minorHAnsi" w:hAnsiTheme="minorHAnsi"/>
          <w:sz w:val="18"/>
          <w:szCs w:val="18"/>
          <w:lang w:val="es-ES_tradnl"/>
        </w:rPr>
      </w:pPr>
      <w:r>
        <w:rPr>
          <w:rFonts w:asciiTheme="minorHAnsi" w:hAnsiTheme="minorHAnsi"/>
          <w:sz w:val="18"/>
          <w:szCs w:val="18"/>
          <w:lang w:val="es-ES_tradnl"/>
        </w:rPr>
        <w:t>-</w:t>
      </w:r>
      <w:r w:rsidR="00EB2EC0" w:rsidRPr="00570609">
        <w:rPr>
          <w:rFonts w:asciiTheme="minorHAnsi" w:hAnsiTheme="minorHAnsi"/>
          <w:sz w:val="18"/>
          <w:szCs w:val="18"/>
          <w:lang w:val="es-ES_tradnl"/>
        </w:rPr>
        <w:tab/>
        <w:t>Miembros de la Junta del Reglamento de Radiocomunicaciones</w:t>
      </w:r>
    </w:p>
    <w:p w:rsidR="00EB2EC0" w:rsidRPr="00570609" w:rsidRDefault="00EB2EC0" w:rsidP="008C0EA4">
      <w:pPr>
        <w:tabs>
          <w:tab w:val="left" w:pos="284"/>
        </w:tabs>
        <w:spacing w:before="0" w:line="240" w:lineRule="auto"/>
        <w:ind w:left="284" w:hanging="284"/>
        <w:rPr>
          <w:rFonts w:asciiTheme="minorHAnsi" w:hAnsiTheme="minorHAnsi"/>
          <w:sz w:val="18"/>
          <w:szCs w:val="18"/>
          <w:lang w:val="es-ES_tradnl"/>
        </w:rPr>
      </w:pPr>
      <w:r w:rsidRPr="00570609">
        <w:rPr>
          <w:rFonts w:asciiTheme="minorHAnsi" w:hAnsiTheme="minorHAnsi"/>
          <w:sz w:val="18"/>
          <w:szCs w:val="18"/>
          <w:lang w:val="es-ES_tradnl"/>
        </w:rPr>
        <w:t>-</w:t>
      </w:r>
      <w:r w:rsidRPr="00570609">
        <w:rPr>
          <w:rFonts w:asciiTheme="minorHAnsi" w:hAnsiTheme="minorHAnsi"/>
          <w:sz w:val="18"/>
          <w:szCs w:val="18"/>
          <w:lang w:val="es-ES_tradnl"/>
        </w:rPr>
        <w:tab/>
        <w:t>Secretario General de la UIT, Director de la Oficina de Normalización de las Telecomunicaciones, Director de la Oficina de</w:t>
      </w:r>
    </w:p>
    <w:p w:rsidR="00EB2EC0" w:rsidRDefault="00EB2EC0" w:rsidP="008C0EA4">
      <w:pPr>
        <w:tabs>
          <w:tab w:val="left" w:pos="284"/>
        </w:tabs>
        <w:spacing w:before="0" w:line="240" w:lineRule="auto"/>
        <w:ind w:left="284" w:hanging="284"/>
        <w:rPr>
          <w:rFonts w:asciiTheme="minorHAnsi" w:hAnsiTheme="minorHAnsi"/>
          <w:sz w:val="18"/>
          <w:szCs w:val="18"/>
          <w:lang w:val="es-ES_tradnl"/>
        </w:rPr>
      </w:pPr>
      <w:r w:rsidRPr="00570609">
        <w:rPr>
          <w:rFonts w:asciiTheme="minorHAnsi" w:hAnsiTheme="minorHAnsi"/>
          <w:sz w:val="18"/>
          <w:szCs w:val="18"/>
          <w:lang w:val="es-ES_tradnl"/>
        </w:rPr>
        <w:tab/>
        <w:t>Desarrollo de las Telecomunicaciones</w:t>
      </w:r>
    </w:p>
    <w:p w:rsidR="00D37AFF" w:rsidRPr="00570609" w:rsidRDefault="00D37AFF" w:rsidP="008C0EA4">
      <w:pPr>
        <w:tabs>
          <w:tab w:val="left" w:pos="284"/>
        </w:tabs>
        <w:spacing w:before="0" w:line="240" w:lineRule="auto"/>
        <w:ind w:left="284" w:hanging="284"/>
        <w:rPr>
          <w:rFonts w:asciiTheme="minorHAnsi" w:hAnsiTheme="minorHAnsi"/>
          <w:sz w:val="18"/>
          <w:szCs w:val="18"/>
          <w:lang w:val="es-ES_tradnl"/>
        </w:rPr>
        <w:sectPr w:rsidR="00D37AFF" w:rsidRPr="00570609" w:rsidSect="004E5DF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pPr>
    </w:p>
    <w:p w:rsidR="00EB2EC0" w:rsidRPr="00570609" w:rsidRDefault="00EB2EC0" w:rsidP="004E5DF2">
      <w:pPr>
        <w:pStyle w:val="AnnexNotitle0"/>
        <w:spacing w:before="240"/>
        <w:rPr>
          <w:rFonts w:asciiTheme="minorHAnsi" w:hAnsiTheme="minorHAnsi"/>
          <w:sz w:val="22"/>
          <w:szCs w:val="22"/>
          <w:lang w:val="es-ES_tradnl"/>
        </w:rPr>
      </w:pPr>
      <w:r w:rsidRPr="00570609">
        <w:rPr>
          <w:rFonts w:asciiTheme="minorHAnsi" w:hAnsiTheme="minorHAnsi"/>
          <w:sz w:val="22"/>
          <w:szCs w:val="22"/>
          <w:lang w:val="es-ES_tradnl"/>
        </w:rPr>
        <w:lastRenderedPageBreak/>
        <w:t>Anexo 1</w:t>
      </w:r>
      <w:r w:rsidRPr="00570609">
        <w:rPr>
          <w:rFonts w:asciiTheme="minorHAnsi" w:hAnsiTheme="minorHAnsi"/>
          <w:sz w:val="22"/>
          <w:szCs w:val="22"/>
          <w:lang w:val="es-ES_tradnl"/>
        </w:rPr>
        <w:br/>
        <w:t>Programa preliminar</w:t>
      </w:r>
    </w:p>
    <w:p w:rsidR="00EB2EC0" w:rsidRPr="00570609" w:rsidRDefault="00EB2EC0" w:rsidP="004E5DF2">
      <w:pPr>
        <w:jc w:val="center"/>
        <w:rPr>
          <w:rFonts w:asciiTheme="minorHAnsi" w:hAnsiTheme="minorHAnsi"/>
          <w:sz w:val="22"/>
          <w:lang w:val="es-ES_tradnl"/>
        </w:rPr>
      </w:pPr>
      <w:r w:rsidRPr="00570609">
        <w:rPr>
          <w:rFonts w:asciiTheme="minorHAnsi" w:hAnsiTheme="minorHAnsi"/>
          <w:sz w:val="22"/>
          <w:lang w:val="es-ES_tradnl"/>
        </w:rPr>
        <w:t>Ginebra, 8-12 de diciembre de 2014</w:t>
      </w:r>
    </w:p>
    <w:p w:rsidR="00EB2EC0" w:rsidRPr="00570609" w:rsidRDefault="00EB2EC0" w:rsidP="004E5DF2">
      <w:pPr>
        <w:jc w:val="center"/>
        <w:rPr>
          <w:rFonts w:asciiTheme="minorHAnsi" w:hAnsiTheme="minorHAnsi"/>
          <w:sz w:val="22"/>
          <w:lang w:val="es-ES_tradnl"/>
        </w:rPr>
      </w:pPr>
    </w:p>
    <w:tbl>
      <w:tblPr>
        <w:tblW w:w="14426" w:type="dxa"/>
        <w:tblLayout w:type="fixed"/>
        <w:tblCellMar>
          <w:left w:w="0" w:type="dxa"/>
          <w:right w:w="0" w:type="dxa"/>
        </w:tblCellMar>
        <w:tblLook w:val="04A0" w:firstRow="1" w:lastRow="0" w:firstColumn="1" w:lastColumn="0" w:noHBand="0" w:noVBand="1"/>
      </w:tblPr>
      <w:tblGrid>
        <w:gridCol w:w="3510"/>
        <w:gridCol w:w="2552"/>
        <w:gridCol w:w="1276"/>
        <w:gridCol w:w="1417"/>
        <w:gridCol w:w="1276"/>
        <w:gridCol w:w="1418"/>
        <w:gridCol w:w="1417"/>
        <w:gridCol w:w="1560"/>
      </w:tblGrid>
      <w:tr w:rsidR="00EB2EC0" w:rsidRPr="00570609" w:rsidTr="004E5DF2">
        <w:tc>
          <w:tcPr>
            <w:tcW w:w="3510"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head"/>
              <w:rPr>
                <w:rFonts w:asciiTheme="minorHAnsi" w:hAnsiTheme="minorHAnsi"/>
                <w:lang w:val="es-ES_tradnl"/>
              </w:rPr>
            </w:pPr>
            <w:r w:rsidRPr="00570609">
              <w:rPr>
                <w:rFonts w:asciiTheme="minorHAnsi" w:hAnsiTheme="minorHAnsi"/>
                <w:lang w:val="es-ES_tradnl"/>
              </w:rPr>
              <w:t>Lunes 8 de diciembre</w:t>
            </w:r>
          </w:p>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(CICG)</w:t>
            </w:r>
          </w:p>
        </w:tc>
        <w:tc>
          <w:tcPr>
            <w:tcW w:w="2552"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Martes 9 de diciembre</w:t>
            </w:r>
          </w:p>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(CICG)</w:t>
            </w:r>
          </w:p>
        </w:tc>
        <w:tc>
          <w:tcPr>
            <w:tcW w:w="2693"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head"/>
              <w:rPr>
                <w:rFonts w:asciiTheme="minorHAnsi" w:hAnsiTheme="minorHAnsi"/>
                <w:lang w:val="es-ES_tradnl"/>
              </w:rPr>
            </w:pPr>
            <w:r w:rsidRPr="00570609">
              <w:rPr>
                <w:rFonts w:asciiTheme="minorHAnsi" w:hAnsiTheme="minorHAnsi"/>
                <w:lang w:val="es-ES_tradnl"/>
              </w:rPr>
              <w:t>Miércoles 10 de diciembre</w:t>
            </w:r>
          </w:p>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(UIT)</w:t>
            </w:r>
          </w:p>
        </w:tc>
        <w:tc>
          <w:tcPr>
            <w:tcW w:w="2694"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Jueves 11 de diciembre</w:t>
            </w:r>
          </w:p>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(UIT)</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head"/>
              <w:rPr>
                <w:rFonts w:asciiTheme="minorHAnsi" w:hAnsiTheme="minorHAnsi"/>
                <w:lang w:val="es-ES_tradnl"/>
              </w:rPr>
            </w:pPr>
            <w:r w:rsidRPr="00570609">
              <w:rPr>
                <w:rFonts w:asciiTheme="minorHAnsi" w:hAnsiTheme="minorHAnsi"/>
                <w:lang w:val="es-ES_tradnl"/>
              </w:rPr>
              <w:t>Viernes 12 de diciembre</w:t>
            </w:r>
          </w:p>
          <w:p w:rsidR="00EB2EC0" w:rsidRPr="00570609" w:rsidRDefault="00EB2EC0" w:rsidP="004E5DF2">
            <w:pPr>
              <w:pStyle w:val="Tablehead"/>
              <w:rPr>
                <w:rFonts w:asciiTheme="minorHAnsi" w:eastAsia="SimSun" w:hAnsiTheme="minorHAnsi"/>
                <w:lang w:val="es-ES_tradnl"/>
              </w:rPr>
            </w:pPr>
            <w:r w:rsidRPr="00570609">
              <w:rPr>
                <w:rFonts w:asciiTheme="minorHAnsi" w:hAnsiTheme="minorHAnsi"/>
                <w:lang w:val="es-ES_tradnl"/>
              </w:rPr>
              <w:t>(UIT)</w:t>
            </w:r>
          </w:p>
        </w:tc>
      </w:tr>
      <w:tr w:rsidR="00EB2EC0" w:rsidRPr="00570609" w:rsidTr="004E5DF2">
        <w:tc>
          <w:tcPr>
            <w:tcW w:w="351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b/>
                <w:bCs/>
                <w:lang w:val="es-ES_tradnl"/>
              </w:rPr>
              <w:t>Apertura</w:t>
            </w:r>
          </w:p>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b/>
                <w:bCs/>
                <w:lang w:val="es-ES_tradnl"/>
              </w:rPr>
              <w:t>General</w:t>
            </w:r>
          </w:p>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lang w:val="es-ES_tradnl"/>
              </w:rPr>
              <w:t>Gestión del espectro</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Conceptos básicos de la UIT; estructura del UIT-R</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 xml:space="preserve">SG y </w:t>
            </w:r>
            <w:r w:rsidR="00255BD5">
              <w:rPr>
                <w:rFonts w:asciiTheme="minorHAnsi" w:hAnsiTheme="minorHAnsi"/>
                <w:lang w:val="es-ES_tradnl"/>
              </w:rPr>
              <w:t>P</w:t>
            </w:r>
            <w:r w:rsidRPr="00570609">
              <w:rPr>
                <w:rFonts w:asciiTheme="minorHAnsi" w:hAnsiTheme="minorHAnsi"/>
                <w:lang w:val="es-ES_tradnl"/>
              </w:rPr>
              <w:t>ublicaciones del UIT-R</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 xml:space="preserve">RR &amp; </w:t>
            </w:r>
            <w:r w:rsidR="00255BD5">
              <w:rPr>
                <w:rFonts w:asciiTheme="minorHAnsi" w:hAnsiTheme="minorHAnsi"/>
                <w:lang w:val="es-ES_tradnl"/>
              </w:rPr>
              <w:t>Reglas de P</w:t>
            </w:r>
            <w:r w:rsidRPr="00570609">
              <w:rPr>
                <w:rFonts w:asciiTheme="minorHAnsi" w:hAnsiTheme="minorHAnsi"/>
                <w:lang w:val="es-ES_tradnl"/>
              </w:rPr>
              <w:t>rocedimiento</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CMR &amp; AR</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(CMR-12 y CMR-15)</w:t>
            </w:r>
          </w:p>
          <w:p w:rsidR="00EB2EC0" w:rsidRPr="00570609" w:rsidRDefault="00EB2EC0" w:rsidP="004E5DF2">
            <w:pPr>
              <w:pStyle w:val="Tabletext"/>
              <w:rPr>
                <w:rFonts w:asciiTheme="minorHAnsi" w:eastAsia="SimSun" w:hAnsiTheme="minorHAnsi"/>
                <w:lang w:val="es-ES_tradnl"/>
              </w:rPr>
            </w:pPr>
            <w:r w:rsidRPr="00570609">
              <w:rPr>
                <w:rFonts w:asciiTheme="minorHAnsi" w:hAnsiTheme="minorHAnsi"/>
                <w:lang w:val="es-ES_tradnl"/>
              </w:rPr>
              <w:t>Comisiones de Estudio del UIT-R: trabajos, problemas</w:t>
            </w:r>
          </w:p>
        </w:tc>
        <w:tc>
          <w:tcPr>
            <w:tcW w:w="2552"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b/>
                <w:bCs/>
                <w:lang w:val="es-ES_tradnl"/>
              </w:rPr>
              <w:t>Aplicación de las disposiciones del RR</w:t>
            </w:r>
          </w:p>
          <w:p w:rsidR="00EB2EC0" w:rsidRPr="00570609" w:rsidRDefault="00EB2EC0" w:rsidP="004E5DF2">
            <w:pPr>
              <w:pStyle w:val="Tabletext"/>
              <w:spacing w:after="120"/>
              <w:rPr>
                <w:rFonts w:asciiTheme="minorHAnsi" w:hAnsiTheme="minorHAnsi"/>
                <w:lang w:val="es-ES_tradnl"/>
              </w:rPr>
            </w:pPr>
            <w:r w:rsidRPr="00570609">
              <w:rPr>
                <w:rFonts w:asciiTheme="minorHAnsi" w:hAnsiTheme="minorHAnsi"/>
                <w:lang w:val="es-ES_tradnl"/>
              </w:rPr>
              <w:t>procedimientos de notificación</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w:t>
            </w:r>
            <w:r w:rsidRPr="00570609">
              <w:rPr>
                <w:rFonts w:asciiTheme="minorHAnsi" w:hAnsiTheme="minorHAnsi"/>
                <w:lang w:val="es-ES_tradnl"/>
              </w:rPr>
              <w:tab/>
              <w:t>espacial</w:t>
            </w:r>
          </w:p>
          <w:p w:rsidR="00EB2EC0" w:rsidRPr="00570609" w:rsidRDefault="00EB2EC0" w:rsidP="004E5DF2">
            <w:pPr>
              <w:pStyle w:val="Tabletext"/>
              <w:spacing w:after="120"/>
              <w:rPr>
                <w:rFonts w:asciiTheme="minorHAnsi" w:eastAsia="SimSun" w:hAnsiTheme="minorHAnsi"/>
                <w:u w:val="single"/>
                <w:lang w:val="es-ES_tradnl"/>
              </w:rPr>
            </w:pPr>
            <w:r w:rsidRPr="00570609">
              <w:rPr>
                <w:rFonts w:asciiTheme="minorHAnsi" w:hAnsiTheme="minorHAnsi"/>
                <w:lang w:val="es-ES_tradnl"/>
              </w:rPr>
              <w:t>–</w:t>
            </w:r>
            <w:r w:rsidRPr="00570609">
              <w:rPr>
                <w:rFonts w:asciiTheme="minorHAnsi" w:hAnsiTheme="minorHAnsi"/>
                <w:lang w:val="es-ES_tradnl"/>
              </w:rPr>
              <w:tab/>
              <w:t>terrenal</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 xml:space="preserve">Taller </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418"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r>
      <w:tr w:rsidR="00EB2EC0" w:rsidRPr="00570609" w:rsidTr="004E5DF2">
        <w:tc>
          <w:tcPr>
            <w:tcW w:w="351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rPr>
                <w:rFonts w:asciiTheme="minorHAnsi" w:eastAsia="SimSun" w:hAnsiTheme="minorHAnsi"/>
                <w:lang w:val="es-ES_tradnl"/>
              </w:rPr>
            </w:pPr>
          </w:p>
        </w:tc>
        <w:tc>
          <w:tcPr>
            <w:tcW w:w="255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rPr>
                <w:rFonts w:asciiTheme="minorHAnsi" w:eastAsia="SimSun" w:hAnsiTheme="minorHAnsi"/>
                <w:lang w:val="es-ES_tradnl"/>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c>
          <w:tcPr>
            <w:tcW w:w="141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B2EC0" w:rsidRPr="00570609" w:rsidRDefault="00EB2EC0" w:rsidP="004E5DF2">
            <w:pPr>
              <w:pStyle w:val="Tabletext"/>
              <w:jc w:val="center"/>
              <w:rPr>
                <w:rFonts w:asciiTheme="minorHAnsi" w:eastAsia="SimSun" w:hAnsiTheme="minorHAnsi"/>
                <w:lang w:val="es-ES_tradnl"/>
              </w:rPr>
            </w:pPr>
          </w:p>
        </w:tc>
      </w:tr>
      <w:tr w:rsidR="00EB2EC0" w:rsidRPr="00570609" w:rsidTr="004E5DF2">
        <w:trPr>
          <w:trHeight w:val="2496"/>
        </w:trPr>
        <w:tc>
          <w:tcPr>
            <w:tcW w:w="351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b/>
                <w:bCs/>
                <w:lang w:val="es-ES_tradnl"/>
              </w:rPr>
              <w:t>Aplicación de las disposiciones del RR</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Introducción: reconocimiento internacional de las estaciones</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Marco regulador: asuntos nacionales e internacionales</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 xml:space="preserve">Examen general de los procedimientos de notificación </w:t>
            </w:r>
          </w:p>
          <w:p w:rsidR="00EB2EC0" w:rsidRPr="00570609" w:rsidRDefault="00EB2EC0" w:rsidP="004E5DF2">
            <w:pPr>
              <w:pStyle w:val="Tabletext"/>
              <w:spacing w:after="120"/>
              <w:rPr>
                <w:rFonts w:asciiTheme="minorHAnsi" w:hAnsiTheme="minorHAnsi"/>
                <w:lang w:val="es-ES_tradnl"/>
              </w:rPr>
            </w:pPr>
            <w:r w:rsidRPr="00570609">
              <w:rPr>
                <w:rFonts w:asciiTheme="minorHAnsi" w:hAnsiTheme="minorHAnsi"/>
                <w:bCs/>
                <w:lang w:val="es-ES_tradnl"/>
              </w:rPr>
              <w:t>–</w:t>
            </w:r>
            <w:r w:rsidRPr="00570609">
              <w:rPr>
                <w:rFonts w:asciiTheme="minorHAnsi" w:hAnsiTheme="minorHAnsi"/>
                <w:bCs/>
                <w:lang w:val="es-ES_tradnl"/>
              </w:rPr>
              <w:tab/>
              <w:t>espacial</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w:t>
            </w:r>
            <w:r w:rsidRPr="00570609">
              <w:rPr>
                <w:rFonts w:asciiTheme="minorHAnsi" w:hAnsiTheme="minorHAnsi"/>
                <w:lang w:val="es-ES_tradnl"/>
              </w:rPr>
              <w:tab/>
              <w:t>terrenal</w:t>
            </w:r>
          </w:p>
        </w:tc>
        <w:tc>
          <w:tcPr>
            <w:tcW w:w="2552"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EB2EC0" w:rsidRPr="00570609" w:rsidRDefault="00EB2EC0" w:rsidP="004E5DF2">
            <w:pPr>
              <w:pStyle w:val="Tabletext"/>
              <w:spacing w:after="120"/>
              <w:rPr>
                <w:rFonts w:asciiTheme="minorHAnsi" w:hAnsiTheme="minorHAnsi"/>
                <w:b/>
                <w:bCs/>
                <w:lang w:val="es-ES_tradnl"/>
              </w:rPr>
            </w:pPr>
            <w:r w:rsidRPr="00570609">
              <w:rPr>
                <w:rFonts w:asciiTheme="minorHAnsi" w:hAnsiTheme="minorHAnsi"/>
                <w:b/>
                <w:bCs/>
                <w:lang w:val="es-ES_tradnl"/>
              </w:rPr>
              <w:t xml:space="preserve">Aplicación de las disposiciones del RR </w:t>
            </w:r>
          </w:p>
          <w:p w:rsidR="00EB2EC0" w:rsidRPr="00570609" w:rsidRDefault="00EB2EC0" w:rsidP="004E5DF2">
            <w:pPr>
              <w:pStyle w:val="Tabletext"/>
              <w:spacing w:after="120"/>
              <w:rPr>
                <w:rFonts w:asciiTheme="minorHAnsi" w:hAnsiTheme="minorHAnsi"/>
                <w:lang w:val="es-ES_tradnl"/>
              </w:rPr>
            </w:pPr>
            <w:r w:rsidRPr="00570609">
              <w:rPr>
                <w:rFonts w:asciiTheme="minorHAnsi" w:hAnsiTheme="minorHAnsi"/>
                <w:lang w:val="es-ES_tradnl"/>
              </w:rPr>
              <w:t xml:space="preserve">Publicaciones de la BR &amp; herramientas de las TIC </w:t>
            </w:r>
            <w:r w:rsidRPr="00570609">
              <w:rPr>
                <w:rFonts w:asciiTheme="minorHAnsi" w:hAnsiTheme="minorHAnsi"/>
                <w:lang w:val="es-ES_tradnl"/>
              </w:rPr>
              <w:br/>
              <w:t>(Prefacio, BRIFIC, bases de datos, etc.)</w:t>
            </w:r>
          </w:p>
          <w:p w:rsidR="00EB2EC0" w:rsidRPr="00570609" w:rsidRDefault="00EB2EC0" w:rsidP="004E5DF2">
            <w:pPr>
              <w:pStyle w:val="Tabletext"/>
              <w:spacing w:after="120"/>
              <w:rPr>
                <w:rFonts w:asciiTheme="minorHAnsi" w:hAnsiTheme="minorHAnsi"/>
                <w:lang w:val="es-ES_tradnl"/>
              </w:rPr>
            </w:pPr>
            <w:r w:rsidRPr="00570609">
              <w:rPr>
                <w:rFonts w:asciiTheme="minorHAnsi" w:hAnsiTheme="minorHAnsi"/>
                <w:lang w:val="es-ES_tradnl"/>
              </w:rPr>
              <w:t>Visión de conjunto de los talleres</w:t>
            </w:r>
          </w:p>
          <w:p w:rsidR="00EB2EC0" w:rsidRPr="00570609" w:rsidRDefault="00EB2EC0" w:rsidP="004E5DF2">
            <w:pPr>
              <w:pStyle w:val="Tabletext"/>
              <w:rPr>
                <w:rFonts w:asciiTheme="minorHAnsi" w:hAnsiTheme="minorHAnsi"/>
                <w:lang w:val="es-ES_tradnl"/>
              </w:rPr>
            </w:pPr>
            <w:r w:rsidRPr="00570609">
              <w:rPr>
                <w:rFonts w:asciiTheme="minorHAnsi" w:hAnsiTheme="minorHAnsi"/>
                <w:lang w:val="es-ES_tradnl"/>
              </w:rPr>
              <w:t>–</w:t>
            </w:r>
            <w:r w:rsidRPr="00570609">
              <w:rPr>
                <w:rFonts w:asciiTheme="minorHAnsi" w:hAnsiTheme="minorHAnsi"/>
                <w:lang w:val="es-ES_tradnl"/>
              </w:rPr>
              <w:tab/>
              <w:t>espacial</w:t>
            </w:r>
          </w:p>
          <w:p w:rsidR="00EB2EC0" w:rsidRPr="00570609" w:rsidRDefault="00EB2EC0" w:rsidP="004E5DF2">
            <w:pPr>
              <w:pStyle w:val="Tabletext"/>
              <w:rPr>
                <w:rFonts w:asciiTheme="minorHAnsi" w:eastAsia="SimSun" w:hAnsiTheme="minorHAnsi"/>
                <w:lang w:val="es-ES_tradnl"/>
              </w:rPr>
            </w:pPr>
            <w:r w:rsidRPr="00570609">
              <w:rPr>
                <w:rFonts w:asciiTheme="minorHAnsi" w:hAnsiTheme="minorHAnsi"/>
                <w:lang w:val="es-ES_tradnl"/>
              </w:rPr>
              <w:t>–</w:t>
            </w:r>
            <w:r w:rsidRPr="00570609">
              <w:rPr>
                <w:rFonts w:asciiTheme="minorHAnsi" w:hAnsiTheme="minorHAnsi"/>
                <w:lang w:val="es-ES_tradnl"/>
              </w:rPr>
              <w:tab/>
              <w:t>terrenal</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418"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Espacial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B2EC0" w:rsidRPr="00570609" w:rsidRDefault="00EB2EC0" w:rsidP="004E5DF2">
            <w:pPr>
              <w:pStyle w:val="Tabletext"/>
              <w:spacing w:after="120"/>
              <w:jc w:val="center"/>
              <w:rPr>
                <w:rFonts w:asciiTheme="minorHAnsi" w:eastAsia="SimSun" w:hAnsiTheme="minorHAnsi"/>
                <w:b/>
                <w:bCs/>
                <w:lang w:val="es-ES_tradnl"/>
              </w:rPr>
            </w:pPr>
            <w:r w:rsidRPr="00570609">
              <w:rPr>
                <w:rFonts w:asciiTheme="minorHAnsi" w:hAnsiTheme="minorHAnsi"/>
                <w:b/>
                <w:bCs/>
                <w:lang w:val="es-ES_tradnl"/>
              </w:rPr>
              <w:t>Terrenal</w:t>
            </w:r>
          </w:p>
          <w:p w:rsidR="00EB2EC0" w:rsidRPr="00570609" w:rsidRDefault="00EB2EC0" w:rsidP="004E5DF2">
            <w:pPr>
              <w:pStyle w:val="Tabletext"/>
              <w:jc w:val="center"/>
              <w:rPr>
                <w:rFonts w:asciiTheme="minorHAnsi" w:eastAsia="SimSun" w:hAnsiTheme="minorHAnsi"/>
                <w:lang w:val="es-ES_tradnl"/>
              </w:rPr>
            </w:pPr>
            <w:r w:rsidRPr="00570609">
              <w:rPr>
                <w:rFonts w:asciiTheme="minorHAnsi" w:hAnsiTheme="minorHAnsi"/>
                <w:lang w:val="es-ES_tradnl"/>
              </w:rPr>
              <w:t>Taller</w:t>
            </w:r>
          </w:p>
        </w:tc>
      </w:tr>
    </w:tbl>
    <w:p w:rsidR="00EB2EC0" w:rsidRPr="00570609" w:rsidRDefault="00EB2EC0" w:rsidP="004E5DF2">
      <w:pPr>
        <w:rPr>
          <w:lang w:val="es-ES_tradnl"/>
        </w:rPr>
      </w:pPr>
      <w:r w:rsidRPr="00570609">
        <w:rPr>
          <w:lang w:val="es-ES_tradnl"/>
        </w:rPr>
        <w:br w:type="page"/>
      </w:r>
    </w:p>
    <w:p w:rsidR="00EB2EC0" w:rsidRPr="00570609" w:rsidRDefault="00EB2EC0" w:rsidP="004E5DF2">
      <w:pPr>
        <w:rPr>
          <w:lang w:val="es-ES_tradnl"/>
        </w:rPr>
        <w:sectPr w:rsidR="00EB2EC0" w:rsidRPr="00570609" w:rsidSect="004E5DF2">
          <w:footerReference w:type="first" r:id="rId21"/>
          <w:pgSz w:w="16834" w:h="11907" w:orient="landscape"/>
          <w:pgMar w:top="1134" w:right="1418" w:bottom="1134" w:left="1418" w:header="720" w:footer="720" w:gutter="0"/>
          <w:paperSrc w:first="15" w:other="15"/>
          <w:cols w:space="720"/>
          <w:docGrid w:linePitch="326"/>
        </w:sectPr>
      </w:pPr>
    </w:p>
    <w:tbl>
      <w:tblPr>
        <w:tblW w:w="9889" w:type="dxa"/>
        <w:jc w:val="center"/>
        <w:tblLayout w:type="fixed"/>
        <w:tblLook w:val="00A0" w:firstRow="1" w:lastRow="0" w:firstColumn="1" w:lastColumn="0" w:noHBand="0" w:noVBand="0"/>
      </w:tblPr>
      <w:tblGrid>
        <w:gridCol w:w="2101"/>
        <w:gridCol w:w="708"/>
        <w:gridCol w:w="3512"/>
        <w:gridCol w:w="316"/>
        <w:gridCol w:w="2845"/>
        <w:gridCol w:w="407"/>
      </w:tblGrid>
      <w:tr w:rsidR="00EB2EC0" w:rsidRPr="00570609" w:rsidTr="004E5DF2">
        <w:trPr>
          <w:jc w:val="center"/>
        </w:trPr>
        <w:tc>
          <w:tcPr>
            <w:tcW w:w="9889" w:type="dxa"/>
            <w:gridSpan w:val="6"/>
            <w:tcMar>
              <w:top w:w="142" w:type="dxa"/>
              <w:bottom w:w="142" w:type="dxa"/>
            </w:tcMar>
          </w:tcPr>
          <w:p w:rsidR="00EB2EC0" w:rsidRPr="00AC1EFE" w:rsidRDefault="00EB2EC0" w:rsidP="004E5DF2">
            <w:pPr>
              <w:pStyle w:val="AnnexNotitle0"/>
              <w:spacing w:before="0"/>
              <w:rPr>
                <w:rFonts w:asciiTheme="minorHAnsi" w:hAnsiTheme="minorHAnsi"/>
              </w:rPr>
            </w:pPr>
            <w:r w:rsidRPr="00AC1EFE">
              <w:rPr>
                <w:rFonts w:asciiTheme="minorHAnsi" w:hAnsiTheme="minorHAnsi"/>
              </w:rPr>
              <w:lastRenderedPageBreak/>
              <w:t>Anexo 2</w:t>
            </w:r>
          </w:p>
          <w:p w:rsidR="00EB2EC0" w:rsidRPr="00AC1EFE" w:rsidRDefault="00EB2EC0" w:rsidP="004E5DF2">
            <w:pPr>
              <w:tabs>
                <w:tab w:val="clear" w:pos="794"/>
                <w:tab w:val="clear" w:pos="1191"/>
                <w:tab w:val="clear" w:pos="1588"/>
                <w:tab w:val="clear" w:pos="1985"/>
              </w:tabs>
              <w:overflowPunct/>
              <w:autoSpaceDE/>
              <w:autoSpaceDN/>
              <w:adjustRightInd/>
              <w:spacing w:before="0"/>
              <w:jc w:val="center"/>
              <w:textAlignment w:val="auto"/>
              <w:rPr>
                <w:rFonts w:asciiTheme="minorHAnsi" w:eastAsia="SimHei" w:hAnsiTheme="minorHAnsi" w:cs="Simplified Arabic"/>
                <w:sz w:val="22"/>
                <w:szCs w:val="28"/>
                <w:lang w:val="en-GB" w:eastAsia="zh-CN"/>
              </w:rPr>
            </w:pPr>
            <w:r w:rsidRPr="004938DA">
              <w:rPr>
                <w:rFonts w:asciiTheme="minorHAnsi" w:hAnsiTheme="minorHAnsi"/>
                <w:noProof/>
              </w:rPr>
              <w:drawing>
                <wp:anchor distT="0" distB="0" distL="114300" distR="114300" simplePos="0" relativeHeight="251660288" behindDoc="0" locked="0" layoutInCell="1" allowOverlap="1" wp14:anchorId="6D993B4C" wp14:editId="2A84CE2B">
                  <wp:simplePos x="0" y="0"/>
                  <wp:positionH relativeFrom="column">
                    <wp:posOffset>2853690</wp:posOffset>
                  </wp:positionH>
                  <wp:positionV relativeFrom="paragraph">
                    <wp:posOffset>24765</wp:posOffset>
                  </wp:positionV>
                  <wp:extent cx="450000" cy="5184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sidRPr="004938DA">
              <w:rPr>
                <w:rFonts w:asciiTheme="minorHAnsi" w:hAnsiTheme="minorHAnsi"/>
                <w:noProof/>
              </w:rPr>
              <mc:AlternateContent>
                <mc:Choice Requires="wpc">
                  <w:drawing>
                    <wp:anchor distT="0" distB="0" distL="114300" distR="114300" simplePos="0" relativeHeight="251659264" behindDoc="0" locked="0" layoutInCell="1" allowOverlap="1" wp14:anchorId="43E60F54" wp14:editId="6BE6DCD5">
                      <wp:simplePos x="0" y="0"/>
                      <wp:positionH relativeFrom="column">
                        <wp:posOffset>-4445</wp:posOffset>
                      </wp:positionH>
                      <wp:positionV relativeFrom="paragraph">
                        <wp:posOffset>-3810</wp:posOffset>
                      </wp:positionV>
                      <wp:extent cx="674370" cy="733425"/>
                      <wp:effectExtent l="0" t="0" r="0" b="0"/>
                      <wp:wrapNone/>
                      <wp:docPr id="2"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9C2F70F" id="Canvas 4" o:spid="_x0000_s1026" editas="canvas" style="position:absolute;margin-left:-.35pt;margin-top:-.3pt;width:53.1pt;height:57.75pt;z-index:251659264"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mc:Fallback>
              </mc:AlternateContent>
            </w:r>
          </w:p>
          <w:p w:rsidR="00EB2EC0" w:rsidRPr="00AC1EFE" w:rsidRDefault="00EB2EC0" w:rsidP="004E5DF2">
            <w:pPr>
              <w:tabs>
                <w:tab w:val="clear" w:pos="794"/>
                <w:tab w:val="clear" w:pos="1191"/>
                <w:tab w:val="clear" w:pos="1588"/>
                <w:tab w:val="clear" w:pos="1985"/>
              </w:tabs>
              <w:overflowPunct/>
              <w:autoSpaceDE/>
              <w:autoSpaceDN/>
              <w:adjustRightInd/>
              <w:spacing w:before="0"/>
              <w:jc w:val="center"/>
              <w:textAlignment w:val="auto"/>
              <w:rPr>
                <w:rFonts w:asciiTheme="minorHAnsi" w:eastAsia="SimHei" w:hAnsiTheme="minorHAnsi" w:cs="Simplified Arabic"/>
                <w:sz w:val="22"/>
                <w:szCs w:val="28"/>
                <w:lang w:val="en-GB" w:eastAsia="zh-CN"/>
              </w:rPr>
            </w:pPr>
          </w:p>
          <w:p w:rsidR="00EB2EC0" w:rsidRPr="00AC1EFE" w:rsidRDefault="00EB2EC0" w:rsidP="004E5DF2">
            <w:pPr>
              <w:tabs>
                <w:tab w:val="clear" w:pos="794"/>
                <w:tab w:val="clear" w:pos="1191"/>
                <w:tab w:val="clear" w:pos="1588"/>
                <w:tab w:val="clear" w:pos="1985"/>
              </w:tabs>
              <w:overflowPunct/>
              <w:autoSpaceDE/>
              <w:autoSpaceDN/>
              <w:adjustRightInd/>
              <w:spacing w:before="0"/>
              <w:jc w:val="center"/>
              <w:textAlignment w:val="auto"/>
              <w:rPr>
                <w:rFonts w:asciiTheme="minorHAnsi" w:eastAsia="SimHei" w:hAnsiTheme="minorHAnsi" w:cs="Simplified Arabic"/>
                <w:color w:val="FF0000"/>
                <w:sz w:val="28"/>
                <w:szCs w:val="28"/>
                <w:lang w:val="en-GB" w:eastAsia="zh-CN"/>
              </w:rPr>
            </w:pPr>
          </w:p>
          <w:p w:rsidR="00EB2EC0" w:rsidRPr="00AC1EFE" w:rsidRDefault="00EB2EC0" w:rsidP="004E5DF2">
            <w:pPr>
              <w:tabs>
                <w:tab w:val="clear" w:pos="794"/>
                <w:tab w:val="clear" w:pos="1191"/>
                <w:tab w:val="clear" w:pos="1588"/>
                <w:tab w:val="clear" w:pos="1985"/>
              </w:tabs>
              <w:overflowPunct/>
              <w:autoSpaceDE/>
              <w:autoSpaceDN/>
              <w:adjustRightInd/>
              <w:spacing w:before="0"/>
              <w:jc w:val="center"/>
              <w:textAlignment w:val="auto"/>
              <w:rPr>
                <w:rFonts w:asciiTheme="minorHAnsi" w:eastAsia="SimHei" w:hAnsiTheme="minorHAnsi" w:cs="Simplified Arabic"/>
                <w:sz w:val="22"/>
                <w:szCs w:val="28"/>
                <w:lang w:val="en-GB" w:eastAsia="fr-CH"/>
              </w:rPr>
            </w:pPr>
            <w:r w:rsidRPr="00AC1EFE">
              <w:rPr>
                <w:rFonts w:asciiTheme="minorHAnsi" w:hAnsiTheme="minorHAnsi"/>
                <w:b/>
                <w:bCs/>
                <w:lang w:val="en-GB"/>
              </w:rPr>
              <w:t>ITU World Radiocommunication Seminar 2014 (WRS-14)</w:t>
            </w:r>
            <w:r w:rsidRPr="00AC1EFE">
              <w:rPr>
                <w:rFonts w:asciiTheme="minorHAnsi" w:hAnsiTheme="minorHAnsi"/>
                <w:b/>
                <w:bCs/>
                <w:lang w:val="en-GB"/>
              </w:rPr>
              <w:br/>
            </w:r>
            <w:r w:rsidRPr="00AC1EFE">
              <w:rPr>
                <w:rFonts w:asciiTheme="minorHAnsi" w:eastAsia="SimHei" w:hAnsiTheme="minorHAnsi" w:cstheme="majorBidi"/>
                <w:color w:val="000000" w:themeColor="text1"/>
                <w:szCs w:val="24"/>
                <w:lang w:val="en-GB" w:eastAsia="zh-CN"/>
              </w:rPr>
              <w:t>Geneva, 8-12 December 2014</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101" w:type="dxa"/>
            <w:tcBorders>
              <w:top w:val="nil"/>
              <w:left w:val="nil"/>
              <w:bottom w:val="single" w:sz="12" w:space="0" w:color="auto"/>
            </w:tcBorders>
          </w:tcPr>
          <w:p w:rsidR="00EB2EC0" w:rsidRPr="004938DA"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b/>
                <w:sz w:val="16"/>
                <w:lang w:val="es-ES_tradnl"/>
              </w:rPr>
            </w:pPr>
            <w:r w:rsidRPr="004938DA">
              <w:rPr>
                <w:rFonts w:asciiTheme="minorHAnsi" w:hAnsiTheme="minorHAnsi" w:cstheme="majorBidi"/>
                <w:b/>
                <w:bCs/>
                <w:iCs/>
                <w:sz w:val="22"/>
                <w:lang w:val="es-ES_tradnl"/>
              </w:rPr>
              <w:t>Please return to:</w:t>
            </w:r>
          </w:p>
        </w:tc>
        <w:tc>
          <w:tcPr>
            <w:tcW w:w="4220" w:type="dxa"/>
            <w:gridSpan w:val="2"/>
            <w:tcBorders>
              <w:top w:val="nil"/>
              <w:bottom w:val="single" w:sz="12" w:space="0" w:color="auto"/>
            </w:tcBorders>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22"/>
                <w:lang w:val="en-GB"/>
              </w:rPr>
            </w:pPr>
            <w:r w:rsidRPr="00AC1EFE">
              <w:rPr>
                <w:rFonts w:asciiTheme="minorHAnsi" w:hAnsiTheme="minorHAnsi" w:cstheme="majorBidi"/>
                <w:b/>
                <w:bCs/>
                <w:sz w:val="22"/>
                <w:lang w:val="en-GB"/>
              </w:rPr>
              <w:t>Administration Service (ADM) ITU/BDT - Geneva Switzerland</w:t>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b/>
                <w:sz w:val="16"/>
                <w:lang w:val="en-GB"/>
              </w:rPr>
            </w:pPr>
          </w:p>
        </w:tc>
        <w:tc>
          <w:tcPr>
            <w:tcW w:w="3161" w:type="dxa"/>
            <w:gridSpan w:val="2"/>
            <w:tcBorders>
              <w:top w:val="nil"/>
              <w:bottom w:val="single" w:sz="12" w:space="0" w:color="auto"/>
              <w:right w:val="nil"/>
            </w:tcBorders>
          </w:tcPr>
          <w:p w:rsidR="00EB2EC0" w:rsidRPr="004938DA"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22"/>
                <w:lang w:val="es-ES_tradnl"/>
              </w:rPr>
            </w:pPr>
            <w:r w:rsidRPr="004938DA">
              <w:rPr>
                <w:rFonts w:asciiTheme="minorHAnsi" w:hAnsiTheme="minorHAnsi" w:cstheme="majorBidi"/>
                <w:b/>
                <w:bCs/>
                <w:sz w:val="22"/>
                <w:lang w:val="es-ES_tradnl"/>
              </w:rPr>
              <w:t xml:space="preserve">E-mail </w:t>
            </w:r>
            <w:hyperlink r:id="rId23" w:history="1">
              <w:r w:rsidRPr="004938DA">
                <w:rPr>
                  <w:rStyle w:val="Hyperlink"/>
                  <w:rFonts w:asciiTheme="minorHAnsi" w:hAnsiTheme="minorHAnsi" w:cstheme="majorBidi"/>
                  <w:b/>
                  <w:bCs/>
                  <w:sz w:val="22"/>
                  <w:lang w:val="es-ES_tradnl"/>
                </w:rPr>
                <w:t>bdtfellowships@itu.int</w:t>
              </w:r>
            </w:hyperlink>
            <w:r w:rsidRPr="004938DA">
              <w:rPr>
                <w:rFonts w:asciiTheme="minorHAnsi" w:hAnsiTheme="minorHAnsi" w:cstheme="majorBidi"/>
                <w:b/>
                <w:bCs/>
                <w:sz w:val="22"/>
                <w:lang w:val="es-ES_tradnl"/>
              </w:rPr>
              <w:t xml:space="preserve"> </w:t>
            </w:r>
          </w:p>
          <w:p w:rsidR="00EB2EC0" w:rsidRPr="004938DA"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22"/>
                <w:lang w:val="es-ES_tradnl"/>
              </w:rPr>
            </w:pPr>
            <w:r w:rsidRPr="004938DA">
              <w:rPr>
                <w:rFonts w:asciiTheme="minorHAnsi" w:hAnsiTheme="minorHAnsi" w:cstheme="majorBidi"/>
                <w:b/>
                <w:bCs/>
                <w:sz w:val="22"/>
                <w:lang w:val="es-ES_tradnl"/>
              </w:rPr>
              <w:t xml:space="preserve">Tel: +41 22 730 5487 / 5095 </w:t>
            </w:r>
          </w:p>
          <w:p w:rsidR="00EB2EC0" w:rsidRPr="004938DA"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b/>
                <w:sz w:val="16"/>
                <w:lang w:val="es-ES_tradnl"/>
              </w:rPr>
            </w:pPr>
            <w:r w:rsidRPr="004938DA">
              <w:rPr>
                <w:rFonts w:asciiTheme="minorHAnsi" w:hAnsiTheme="minorHAnsi" w:cstheme="majorBidi"/>
                <w:b/>
                <w:bCs/>
                <w:sz w:val="22"/>
                <w:lang w:val="es-ES_tradnl"/>
              </w:rPr>
              <w:t>Fax: +41 22 730 5778</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line="240" w:lineRule="auto"/>
              <w:jc w:val="center"/>
              <w:rPr>
                <w:rFonts w:asciiTheme="minorHAnsi" w:hAnsiTheme="minorHAnsi" w:cstheme="majorBidi"/>
                <w:b/>
                <w:sz w:val="16"/>
                <w:lang w:val="en-GB"/>
              </w:rPr>
            </w:pPr>
            <w:r w:rsidRPr="00AC1EFE">
              <w:rPr>
                <w:rFonts w:asciiTheme="minorHAnsi" w:hAnsiTheme="minorHAnsi" w:cstheme="majorBidi"/>
                <w:b/>
                <w:iCs/>
                <w:lang w:val="en-GB"/>
              </w:rPr>
              <w:t xml:space="preserve">Request for a fellowship to be submitted before </w:t>
            </w:r>
            <w:r w:rsidRPr="00AC1EFE">
              <w:rPr>
                <w:rFonts w:asciiTheme="minorHAnsi" w:hAnsiTheme="minorHAnsi" w:cstheme="majorBidi"/>
                <w:b/>
                <w:iCs/>
                <w:color w:val="FF0000"/>
                <w:lang w:val="en-GB"/>
              </w:rPr>
              <w:t>10 October 2014</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809" w:type="dxa"/>
            <w:gridSpan w:val="2"/>
            <w:tcBorders>
              <w:top w:val="single" w:sz="12" w:space="0" w:color="auto"/>
              <w:left w:val="nil"/>
              <w:bottom w:val="single" w:sz="6" w:space="0" w:color="auto"/>
            </w:tcBorders>
          </w:tcPr>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b/>
                <w:sz w:val="16"/>
                <w:lang w:val="en-GB"/>
              </w:rPr>
            </w:pPr>
          </w:p>
        </w:tc>
        <w:tc>
          <w:tcPr>
            <w:tcW w:w="3828" w:type="dxa"/>
            <w:gridSpan w:val="2"/>
            <w:tcBorders>
              <w:top w:val="single" w:sz="12" w:space="0" w:color="auto"/>
              <w:bottom w:val="single" w:sz="6" w:space="0" w:color="auto"/>
            </w:tcBorders>
          </w:tcPr>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line="240" w:lineRule="auto"/>
              <w:rPr>
                <w:rFonts w:asciiTheme="minorHAnsi" w:hAnsiTheme="minorHAnsi"/>
                <w:b/>
                <w:sz w:val="16"/>
                <w:lang w:val="en-GB"/>
              </w:rPr>
            </w:pPr>
            <w:r w:rsidRPr="00AC1EFE">
              <w:rPr>
                <w:rFonts w:asciiTheme="minorHAnsi" w:hAnsiTheme="minorHAnsi"/>
                <w:iCs/>
                <w:sz w:val="22"/>
                <w:lang w:val="en-GB"/>
              </w:rPr>
              <w:t>Participation of women is encouraged</w:t>
            </w:r>
          </w:p>
        </w:tc>
        <w:tc>
          <w:tcPr>
            <w:tcW w:w="2845" w:type="dxa"/>
            <w:tcBorders>
              <w:top w:val="single" w:sz="12" w:space="0" w:color="auto"/>
              <w:bottom w:val="single" w:sz="6" w:space="0" w:color="auto"/>
              <w:right w:val="nil"/>
            </w:tcBorders>
          </w:tcPr>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b/>
                <w:sz w:val="16"/>
                <w:lang w:val="en-GB"/>
              </w:rPr>
            </w:pP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6" w:space="0" w:color="auto"/>
            </w:tcBorders>
          </w:tcPr>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142"/>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Country</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701"/>
                <w:tab w:val="left" w:pos="3686"/>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Name of the Administration or Organization</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Mr. / Ms.</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 xml:space="preserve">   </w:t>
            </w:r>
            <w:r w:rsidRPr="00AC1EFE">
              <w:rPr>
                <w:rFonts w:asciiTheme="minorHAnsi" w:hAnsiTheme="minorHAnsi" w:cstheme="majorBidi"/>
                <w:b/>
                <w:sz w:val="16"/>
                <w:lang w:val="en-GB"/>
              </w:rPr>
              <w:tab/>
            </w:r>
            <w:r w:rsidRPr="00AC1EFE">
              <w:rPr>
                <w:rFonts w:asciiTheme="minorHAnsi" w:hAnsiTheme="minorHAnsi" w:cstheme="majorBidi"/>
                <w:b/>
                <w:sz w:val="16"/>
                <w:lang w:val="en-GB"/>
              </w:rPr>
              <w:tab/>
              <w:t>(family name)</w:t>
            </w:r>
            <w:r w:rsidRPr="00AC1EFE">
              <w:rPr>
                <w:rFonts w:asciiTheme="minorHAnsi" w:hAnsiTheme="minorHAnsi" w:cstheme="majorBidi"/>
                <w:b/>
                <w:sz w:val="16"/>
                <w:lang w:val="en-GB"/>
              </w:rPr>
              <w:tab/>
              <w:t>(given name)</w:t>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p>
          <w:p w:rsidR="00EB2EC0" w:rsidRPr="004938DA" w:rsidRDefault="00EB2EC0" w:rsidP="004938DA">
            <w:pPr>
              <w:tabs>
                <w:tab w:val="clear" w:pos="794"/>
                <w:tab w:val="clear" w:pos="1191"/>
                <w:tab w:val="clear" w:pos="1588"/>
                <w:tab w:val="clear" w:pos="1985"/>
                <w:tab w:val="left" w:pos="170"/>
                <w:tab w:val="right" w:pos="4536"/>
                <w:tab w:val="right" w:leader="underscore" w:pos="10773"/>
              </w:tabs>
              <w:spacing w:before="0" w:line="240" w:lineRule="auto"/>
              <w:rPr>
                <w:rFonts w:asciiTheme="minorHAnsi" w:hAnsiTheme="minorHAnsi" w:cstheme="majorBidi"/>
                <w:b/>
                <w:sz w:val="16"/>
                <w:lang w:val="es-ES_tradnl"/>
              </w:rPr>
            </w:pPr>
            <w:r w:rsidRPr="004938DA">
              <w:rPr>
                <w:rFonts w:asciiTheme="minorHAnsi" w:hAnsiTheme="minorHAnsi" w:cstheme="majorBidi"/>
                <w:b/>
                <w:sz w:val="16"/>
                <w:lang w:val="es-ES_tradnl"/>
              </w:rPr>
              <w:t>Title _________________________________________________________________</w:t>
            </w:r>
            <w:r w:rsidRPr="004938DA">
              <w:rPr>
                <w:rFonts w:asciiTheme="minorHAnsi" w:hAnsiTheme="minorHAnsi" w:cstheme="majorBidi"/>
                <w:b/>
                <w:sz w:val="16"/>
                <w:lang w:val="es-ES_tradnl"/>
              </w:rPr>
              <w:tab/>
            </w:r>
          </w:p>
          <w:p w:rsidR="00EB2EC0" w:rsidRPr="004938DA"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s-ES_tradnl"/>
              </w:rPr>
            </w:pP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Address ________________________________________________________________________________________________</w:t>
            </w:r>
          </w:p>
          <w:p w:rsidR="00EB2EC0" w:rsidRPr="00AC1EFE" w:rsidRDefault="00EB2EC0" w:rsidP="004938DA">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r w:rsidRPr="00AC1EFE">
              <w:rPr>
                <w:rFonts w:asciiTheme="minorHAnsi" w:hAnsiTheme="minorHAnsi" w:cstheme="majorBidi"/>
                <w:b/>
                <w:sz w:val="16"/>
                <w:lang w:val="en-GB"/>
              </w:rPr>
              <w:tab/>
              <w:t>________________________________________________________________________________________________</w:t>
            </w:r>
            <w:r w:rsidRPr="00AC1EFE">
              <w:rPr>
                <w:rFonts w:asciiTheme="minorHAnsi" w:hAnsiTheme="minorHAnsi" w:cstheme="majorBidi"/>
                <w:b/>
                <w:sz w:val="16"/>
                <w:lang w:val="en-GB"/>
              </w:rPr>
              <w:br/>
            </w:r>
            <w:r w:rsidRPr="00AC1EFE">
              <w:rPr>
                <w:rFonts w:asciiTheme="minorHAnsi" w:hAnsiTheme="minorHAnsi" w:cstheme="majorBidi"/>
                <w:b/>
                <w:sz w:val="16"/>
                <w:lang w:val="en-GB"/>
              </w:rPr>
              <w:br/>
              <w:t>Tel.:</w:t>
            </w:r>
            <w:r w:rsidRPr="00AC1EFE">
              <w:rPr>
                <w:rFonts w:asciiTheme="minorHAnsi" w:hAnsiTheme="minorHAnsi" w:cstheme="majorBidi"/>
                <w:b/>
                <w:sz w:val="16"/>
                <w:lang w:val="en-GB"/>
              </w:rPr>
              <w:tab/>
              <w:t>___________________________________     Fax:  _________________________________________________</w:t>
            </w:r>
            <w:r w:rsidRPr="00AC1EFE">
              <w:rPr>
                <w:rFonts w:asciiTheme="minorHAnsi" w:hAnsiTheme="minorHAnsi" w:cstheme="majorBidi"/>
                <w:b/>
                <w:sz w:val="16"/>
                <w:lang w:val="en-GB"/>
              </w:rPr>
              <w:br/>
            </w:r>
            <w:r w:rsidRPr="00AC1EFE">
              <w:rPr>
                <w:rFonts w:asciiTheme="minorHAnsi" w:hAnsiTheme="minorHAnsi" w:cstheme="majorBidi"/>
                <w:b/>
                <w:sz w:val="16"/>
                <w:lang w:val="en-GB"/>
              </w:rPr>
              <w:br/>
              <w:t>e-mail:</w:t>
            </w:r>
            <w:r w:rsidRPr="00AC1EFE">
              <w:rPr>
                <w:rFonts w:asciiTheme="minorHAnsi" w:hAnsiTheme="minorHAnsi" w:cstheme="majorBidi"/>
                <w:b/>
                <w:sz w:val="16"/>
                <w:lang w:val="en-GB"/>
              </w:rPr>
              <w:tab/>
              <w:t>_______________________________________________________________</w:t>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701"/>
                <w:tab w:val="left" w:pos="5245"/>
                <w:tab w:val="left" w:pos="7230"/>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PASSPORT INFORMATION :</w:t>
            </w:r>
          </w:p>
          <w:p w:rsidR="00EB2EC0" w:rsidRPr="00AC1EFE" w:rsidRDefault="00EB2EC0" w:rsidP="004938DA">
            <w:pPr>
              <w:tabs>
                <w:tab w:val="clear" w:pos="794"/>
                <w:tab w:val="clear" w:pos="1191"/>
                <w:tab w:val="clear" w:pos="1588"/>
                <w:tab w:val="clear" w:pos="1985"/>
                <w:tab w:val="left" w:pos="170"/>
                <w:tab w:val="left" w:pos="1701"/>
                <w:tab w:val="left" w:pos="5245"/>
                <w:tab w:val="left" w:pos="7230"/>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Date of birth</w:t>
            </w:r>
            <w:r w:rsidRPr="00AC1EFE">
              <w:rPr>
                <w:rFonts w:asciiTheme="minorHAnsi" w:hAnsiTheme="minorHAnsi" w:cstheme="majorBidi"/>
                <w:b/>
                <w:sz w:val="16"/>
                <w:lang w:val="en-GB"/>
              </w:rPr>
              <w:tab/>
              <w:t>_______________________________________________</w:t>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spacing w:before="0" w:line="240" w:lineRule="auto"/>
              <w:ind w:right="186"/>
              <w:rPr>
                <w:rFonts w:asciiTheme="minorHAnsi" w:hAnsiTheme="minorHAnsi" w:cstheme="majorBidi"/>
                <w:b/>
                <w:sz w:val="16"/>
                <w:lang w:val="en-GB"/>
              </w:rPr>
            </w:pPr>
            <w:r w:rsidRPr="00AC1EFE">
              <w:rPr>
                <w:rFonts w:asciiTheme="minorHAnsi" w:hAnsiTheme="minorHAnsi" w:cstheme="majorBidi"/>
                <w:b/>
                <w:sz w:val="16"/>
                <w:lang w:val="en-GB"/>
              </w:rPr>
              <w:t>Nationality</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t>Passport number</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701"/>
                <w:tab w:val="left" w:pos="5245"/>
                <w:tab w:val="left" w:pos="7230"/>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850"/>
                <w:tab w:val="left" w:pos="3693"/>
                <w:tab w:val="left" w:pos="4543"/>
                <w:tab w:val="left" w:pos="7378"/>
                <w:tab w:val="left" w:pos="9079"/>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Date of issue</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t>In (place)</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t>Valid until (date)</w:t>
            </w:r>
            <w:r w:rsidRPr="00AC1EFE">
              <w:rPr>
                <w:rFonts w:asciiTheme="minorHAnsi" w:hAnsiTheme="minorHAnsi" w:cstheme="majorBidi"/>
                <w:b/>
                <w:sz w:val="16"/>
                <w:lang w:val="en-GB"/>
              </w:rPr>
              <w:tab/>
            </w:r>
            <w:r w:rsidRPr="00AC1EFE">
              <w:rPr>
                <w:rFonts w:asciiTheme="minorHAnsi" w:hAnsiTheme="minorHAnsi" w:cstheme="majorBidi"/>
                <w:b/>
                <w:sz w:val="16"/>
                <w:lang w:val="en-GB"/>
              </w:rPr>
              <w:tab/>
            </w:r>
          </w:p>
          <w:p w:rsidR="00EB2EC0" w:rsidRPr="00AC1EFE" w:rsidRDefault="00EB2EC0" w:rsidP="004938DA">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line="240" w:lineRule="auto"/>
              <w:rPr>
                <w:rFonts w:asciiTheme="minorHAnsi" w:hAnsiTheme="minorHAnsi" w:cstheme="majorBidi"/>
                <w:b/>
                <w:sz w:val="16"/>
                <w:lang w:val="en-GB"/>
              </w:rPr>
            </w:pPr>
          </w:p>
          <w:p w:rsidR="00EB2EC0" w:rsidRPr="00AC1EFE" w:rsidRDefault="00EB2EC0" w:rsidP="004938DA">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spacing w:before="0" w:line="240" w:lineRule="auto"/>
              <w:rPr>
                <w:rFonts w:asciiTheme="minorHAnsi" w:hAnsiTheme="minorHAnsi" w:cstheme="majorBidi"/>
                <w:b/>
                <w:sz w:val="16"/>
                <w:lang w:val="en-GB"/>
              </w:rPr>
            </w:pP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r>
            <w:r w:rsidRPr="00AC1EFE">
              <w:rPr>
                <w:rFonts w:asciiTheme="minorHAnsi" w:hAnsiTheme="minorHAnsi" w:cstheme="majorBidi"/>
                <w:b/>
                <w:sz w:val="16"/>
                <w:lang w:val="en-GB"/>
              </w:rPr>
              <w:tab/>
              <w:t xml:space="preserve"> </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4938DA" w:rsidRDefault="00EB2EC0" w:rsidP="004938DA">
            <w:pPr>
              <w:tabs>
                <w:tab w:val="clear" w:pos="794"/>
                <w:tab w:val="clear" w:pos="1191"/>
                <w:tab w:val="clear" w:pos="1588"/>
                <w:tab w:val="clear" w:pos="1985"/>
              </w:tabs>
              <w:spacing w:before="40" w:line="240" w:lineRule="auto"/>
              <w:ind w:firstLine="34"/>
              <w:rPr>
                <w:rFonts w:asciiTheme="minorHAnsi" w:hAnsiTheme="minorHAnsi" w:cstheme="majorBidi"/>
                <w:b/>
                <w:bCs/>
                <w:sz w:val="18"/>
                <w:szCs w:val="18"/>
                <w:lang w:val="es-ES_tradnl"/>
              </w:rPr>
            </w:pPr>
            <w:r w:rsidRPr="004938DA">
              <w:rPr>
                <w:rFonts w:asciiTheme="minorHAnsi" w:hAnsiTheme="minorHAnsi" w:cstheme="majorBidi"/>
                <w:b/>
                <w:bCs/>
                <w:sz w:val="18"/>
                <w:szCs w:val="18"/>
                <w:lang w:val="es-ES_tradnl"/>
              </w:rPr>
              <w:t>CONDITIONS</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vAlign w:val="center"/>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sz w:val="16"/>
                <w:lang w:val="en-GB"/>
              </w:rPr>
            </w:pPr>
            <w:r w:rsidRPr="00AC1EFE">
              <w:rPr>
                <w:rFonts w:asciiTheme="minorHAnsi" w:hAnsiTheme="minorHAnsi" w:cstheme="majorBidi"/>
                <w:b/>
                <w:bCs/>
                <w:sz w:val="16"/>
                <w:lang w:val="en-GB"/>
              </w:rPr>
              <w:t>1. One fellowship per eligible country (</w:t>
            </w:r>
            <w:r w:rsidRPr="00AC1EFE">
              <w:rPr>
                <w:rFonts w:asciiTheme="minorHAnsi" w:hAnsiTheme="minorHAnsi" w:cstheme="majorBidi"/>
                <w:sz w:val="16"/>
                <w:lang w:val="en-GB"/>
              </w:rPr>
              <w:t>request will be revised in first come-first served and fellowships granted until exhausting resources</w:t>
            </w:r>
            <w:r w:rsidRPr="00AC1EFE">
              <w:rPr>
                <w:rFonts w:asciiTheme="minorHAnsi" w:hAnsiTheme="minorHAnsi" w:cstheme="majorBidi"/>
                <w:b/>
                <w:bCs/>
                <w:sz w:val="16"/>
                <w:lang w:val="en-GB"/>
              </w:rPr>
              <w:t>)</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s>
              <w:spacing w:before="0" w:line="240" w:lineRule="auto"/>
              <w:ind w:left="170" w:hanging="170"/>
              <w:rPr>
                <w:rFonts w:asciiTheme="minorHAnsi" w:hAnsiTheme="minorHAnsi" w:cstheme="majorBidi"/>
                <w:b/>
                <w:bCs/>
                <w:sz w:val="16"/>
                <w:lang w:val="en-GB"/>
              </w:rPr>
            </w:pPr>
            <w:r w:rsidRPr="00AC1EFE">
              <w:rPr>
                <w:rFonts w:asciiTheme="minorHAnsi" w:hAnsiTheme="minorHAnsi" w:cstheme="majorBidi"/>
                <w:b/>
                <w:bCs/>
                <w:sz w:val="16"/>
                <w:lang w:val="en-GB"/>
              </w:rPr>
              <w:t>2. One return ECO class air ticket by the most direct/economical route.</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s>
              <w:spacing w:before="0" w:line="240" w:lineRule="auto"/>
              <w:ind w:left="170" w:hanging="170"/>
              <w:rPr>
                <w:rFonts w:asciiTheme="minorHAnsi" w:hAnsiTheme="minorHAnsi" w:cstheme="majorBidi"/>
                <w:b/>
                <w:bCs/>
                <w:sz w:val="16"/>
                <w:lang w:val="en-GB"/>
              </w:rPr>
            </w:pPr>
            <w:r w:rsidRPr="00AC1EFE">
              <w:rPr>
                <w:rFonts w:asciiTheme="minorHAnsi" w:hAnsiTheme="minorHAnsi" w:cstheme="majorBidi"/>
                <w:b/>
                <w:bCs/>
                <w:sz w:val="16"/>
                <w:lang w:val="en-GB"/>
              </w:rPr>
              <w:t>3. A daily allowance to cover accommodation, meals and incidental expense</w:t>
            </w:r>
            <w:r w:rsidR="00D37AFF">
              <w:rPr>
                <w:rFonts w:asciiTheme="minorHAnsi" w:hAnsiTheme="minorHAnsi" w:cstheme="majorBidi"/>
                <w:b/>
                <w:bCs/>
                <w:sz w:val="16"/>
                <w:lang w:val="en-GB"/>
              </w:rPr>
              <w:t>.</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pPr>
              <w:tabs>
                <w:tab w:val="clear" w:pos="794"/>
                <w:tab w:val="clear" w:pos="1191"/>
                <w:tab w:val="clear" w:pos="1588"/>
                <w:tab w:val="clear" w:pos="1985"/>
              </w:tabs>
              <w:spacing w:before="0" w:line="240" w:lineRule="auto"/>
              <w:rPr>
                <w:rFonts w:asciiTheme="minorHAnsi" w:hAnsiTheme="minorHAnsi" w:cstheme="majorBidi"/>
                <w:b/>
                <w:bCs/>
                <w:sz w:val="16"/>
                <w:lang w:val="en-GB"/>
              </w:rPr>
            </w:pPr>
            <w:r w:rsidRPr="00AC1EFE">
              <w:rPr>
                <w:rFonts w:asciiTheme="minorHAnsi" w:hAnsiTheme="minorHAnsi" w:cstheme="majorBidi"/>
                <w:b/>
                <w:bCs/>
                <w:sz w:val="16"/>
                <w:lang w:val="en-GB"/>
              </w:rPr>
              <w:t xml:space="preserve">4. Imperative that fellows be present first day/end of the </w:t>
            </w:r>
            <w:r w:rsidR="007032F8">
              <w:rPr>
                <w:rFonts w:asciiTheme="minorHAnsi" w:hAnsiTheme="minorHAnsi" w:cstheme="majorBidi"/>
                <w:b/>
                <w:bCs/>
                <w:sz w:val="16"/>
                <w:lang w:val="en-GB"/>
              </w:rPr>
              <w:t>Seminar</w:t>
            </w:r>
            <w:r w:rsidRPr="00AC1EFE">
              <w:rPr>
                <w:rFonts w:asciiTheme="minorHAnsi" w:hAnsiTheme="minorHAnsi" w:cstheme="majorBidi"/>
                <w:b/>
                <w:bCs/>
                <w:sz w:val="16"/>
                <w:lang w:val="en-GB"/>
              </w:rPr>
              <w:t>.</w:t>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16"/>
                <w:lang w:val="en-GB"/>
              </w:rPr>
            </w:pP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16"/>
                <w:lang w:val="en-GB"/>
              </w:rPr>
            </w:pP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spacing w:before="0" w:line="240" w:lineRule="auto"/>
              <w:rPr>
                <w:rFonts w:asciiTheme="minorHAnsi" w:hAnsiTheme="minorHAnsi" w:cstheme="majorBidi"/>
                <w:b/>
                <w:bCs/>
                <w:sz w:val="16"/>
                <w:lang w:val="en-GB"/>
              </w:rPr>
            </w:pPr>
            <w:r w:rsidRPr="00AC1EFE">
              <w:rPr>
                <w:rFonts w:asciiTheme="minorHAnsi" w:hAnsiTheme="minorHAnsi" w:cstheme="majorBidi"/>
                <w:b/>
                <w:bCs/>
                <w:iCs/>
                <w:sz w:val="16"/>
                <w:lang w:val="en-GB"/>
              </w:rPr>
              <w:t>Signature of fellowship candidate</w:t>
            </w:r>
            <w:r w:rsidRPr="00AC1EFE">
              <w:rPr>
                <w:rFonts w:asciiTheme="minorHAnsi" w:hAnsiTheme="minorHAnsi" w:cstheme="majorBidi"/>
                <w:b/>
                <w:bCs/>
                <w:sz w:val="16"/>
                <w:lang w:val="en-GB"/>
              </w:rPr>
              <w:tab/>
            </w:r>
            <w:r w:rsidRPr="00AC1EFE">
              <w:rPr>
                <w:rFonts w:asciiTheme="minorHAnsi" w:hAnsiTheme="minorHAnsi" w:cstheme="majorBidi"/>
                <w:b/>
                <w:sz w:val="16"/>
                <w:lang w:val="en-GB"/>
              </w:rPr>
              <w:tab/>
            </w:r>
            <w:r w:rsidRPr="00AC1EFE">
              <w:rPr>
                <w:rFonts w:asciiTheme="minorHAnsi" w:hAnsiTheme="minorHAnsi" w:cstheme="majorBidi"/>
                <w:b/>
                <w:bCs/>
                <w:sz w:val="16"/>
                <w:lang w:val="en-GB"/>
              </w:rPr>
              <w:tab/>
            </w:r>
            <w:r w:rsidRPr="00AC1EFE">
              <w:rPr>
                <w:rFonts w:asciiTheme="minorHAnsi" w:hAnsiTheme="minorHAnsi" w:cstheme="majorBidi"/>
                <w:b/>
                <w:bCs/>
                <w:iCs/>
                <w:sz w:val="16"/>
                <w:lang w:val="en-GB"/>
              </w:rPr>
              <w:t>Date</w:t>
            </w:r>
            <w:r w:rsidRPr="00AC1EFE">
              <w:rPr>
                <w:rFonts w:asciiTheme="minorHAnsi" w:hAnsiTheme="minorHAnsi" w:cstheme="majorBidi"/>
                <w:b/>
                <w:bCs/>
                <w:sz w:val="16"/>
                <w:lang w:val="en-GB"/>
              </w:rPr>
              <w:tab/>
            </w:r>
            <w:r w:rsidRPr="00AC1EFE">
              <w:rPr>
                <w:rFonts w:asciiTheme="minorHAnsi" w:hAnsiTheme="minorHAnsi" w:cstheme="majorBidi"/>
                <w:b/>
                <w:bCs/>
                <w:sz w:val="16"/>
                <w:lang w:val="en-GB"/>
              </w:rPr>
              <w:tab/>
            </w:r>
          </w:p>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16"/>
                <w:lang w:val="en-GB"/>
              </w:rPr>
            </w:pPr>
            <w:r w:rsidRPr="00AC1EFE">
              <w:rPr>
                <w:rFonts w:asciiTheme="minorHAnsi" w:hAnsiTheme="minorHAnsi" w:cstheme="majorBidi"/>
                <w:b/>
                <w:bCs/>
                <w:sz w:val="16"/>
                <w:lang w:val="en-GB"/>
              </w:rPr>
              <w:tab/>
            </w:r>
            <w:r w:rsidRPr="00AC1EFE">
              <w:rPr>
                <w:rFonts w:asciiTheme="minorHAnsi" w:hAnsiTheme="minorHAnsi" w:cstheme="majorBidi"/>
                <w:b/>
                <w:bCs/>
                <w:sz w:val="16"/>
                <w:lang w:val="en-GB"/>
              </w:rPr>
              <w:tab/>
            </w:r>
            <w:r w:rsidRPr="00AC1EFE">
              <w:rPr>
                <w:rFonts w:asciiTheme="minorHAnsi" w:hAnsiTheme="minorHAnsi" w:cstheme="majorBidi"/>
                <w:b/>
                <w:bCs/>
                <w:sz w:val="16"/>
                <w:lang w:val="en-GB"/>
              </w:rPr>
              <w:tab/>
            </w: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16"/>
                <w:lang w:val="en-GB"/>
              </w:rPr>
            </w:pPr>
          </w:p>
        </w:tc>
      </w:tr>
      <w:tr w:rsidR="00EB2EC0" w:rsidRPr="004938DA" w:rsidTr="004E5DF2">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bottom w:val="single" w:sz="6" w:space="0" w:color="auto"/>
            </w:tcBorders>
          </w:tcPr>
          <w:p w:rsidR="00EB2EC0" w:rsidRPr="00AC1EFE" w:rsidRDefault="00EB2EC0" w:rsidP="004938DA">
            <w:pPr>
              <w:tabs>
                <w:tab w:val="clear" w:pos="794"/>
                <w:tab w:val="clear" w:pos="1191"/>
                <w:tab w:val="clear" w:pos="1588"/>
                <w:tab w:val="clear" w:pos="1985"/>
              </w:tabs>
              <w:spacing w:before="0" w:line="240" w:lineRule="auto"/>
              <w:rPr>
                <w:rFonts w:asciiTheme="minorHAnsi" w:hAnsiTheme="minorHAnsi" w:cstheme="majorBidi"/>
                <w:b/>
                <w:i/>
                <w:sz w:val="18"/>
                <w:szCs w:val="18"/>
                <w:lang w:val="en-GB"/>
              </w:rPr>
            </w:pPr>
            <w:r w:rsidRPr="00AC1EFE">
              <w:rPr>
                <w:rFonts w:asciiTheme="minorHAnsi" w:hAnsiTheme="minorHAnsi" w:cstheme="majorBidi"/>
                <w:b/>
                <w:iCs/>
                <w:sz w:val="18"/>
                <w:szCs w:val="18"/>
                <w:lang w:val="en-GB"/>
              </w:rPr>
              <w:t>TO VALIDATE FELLOWSHIP REQUEST, NAME AND SIGNATURE OF CERTIFYING OFFICIAL DESIGNATING PARTICIPANT MUST BE COMPLETED BELOW WITH OFFICIAL STAMP</w:t>
            </w:r>
            <w:r w:rsidRPr="00AC1EFE">
              <w:rPr>
                <w:rFonts w:asciiTheme="minorHAnsi" w:hAnsiTheme="minorHAnsi" w:cstheme="majorBidi"/>
                <w:b/>
                <w:i/>
                <w:sz w:val="18"/>
                <w:szCs w:val="18"/>
                <w:lang w:val="en-GB"/>
              </w:rPr>
              <w:t>.</w:t>
            </w:r>
          </w:p>
          <w:p w:rsidR="00EB2EC0" w:rsidRPr="00AC1EFE" w:rsidRDefault="00EB2EC0" w:rsidP="004938DA">
            <w:pPr>
              <w:tabs>
                <w:tab w:val="clear" w:pos="794"/>
                <w:tab w:val="clear" w:pos="1191"/>
                <w:tab w:val="clear" w:pos="1588"/>
                <w:tab w:val="clear" w:pos="1985"/>
                <w:tab w:val="left" w:pos="170"/>
              </w:tabs>
              <w:spacing w:before="0" w:line="240" w:lineRule="auto"/>
              <w:ind w:left="170" w:hanging="170"/>
              <w:rPr>
                <w:rFonts w:asciiTheme="minorHAnsi" w:hAnsiTheme="minorHAnsi" w:cstheme="majorBidi"/>
                <w:sz w:val="18"/>
                <w:szCs w:val="18"/>
                <w:lang w:val="en-GB"/>
              </w:rPr>
            </w:pPr>
            <w:r w:rsidRPr="00AC1EFE">
              <w:rPr>
                <w:rFonts w:asciiTheme="minorHAnsi" w:hAnsiTheme="minorHAnsi" w:cstheme="majorBidi"/>
                <w:b/>
                <w:sz w:val="18"/>
                <w:szCs w:val="18"/>
                <w:lang w:val="en-GB"/>
              </w:rPr>
              <w:tab/>
            </w:r>
          </w:p>
          <w:p w:rsidR="00EB2EC0" w:rsidRPr="00AC1EFE" w:rsidRDefault="00EB2EC0" w:rsidP="004938DA">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line="240" w:lineRule="auto"/>
              <w:rPr>
                <w:rFonts w:asciiTheme="minorHAnsi" w:hAnsiTheme="minorHAnsi" w:cstheme="majorBidi"/>
                <w:sz w:val="16"/>
                <w:lang w:val="en-GB"/>
              </w:rPr>
            </w:pPr>
          </w:p>
          <w:p w:rsidR="00EB2EC0" w:rsidRPr="004938DA" w:rsidRDefault="00EB2EC0" w:rsidP="004938DA">
            <w:pPr>
              <w:tabs>
                <w:tab w:val="clear" w:pos="794"/>
                <w:tab w:val="clear" w:pos="1191"/>
                <w:tab w:val="clear" w:pos="1588"/>
                <w:tab w:val="clear" w:pos="1985"/>
                <w:tab w:val="left" w:pos="170"/>
                <w:tab w:val="right" w:leader="underscore" w:pos="10773"/>
              </w:tabs>
              <w:spacing w:before="0" w:line="240" w:lineRule="auto"/>
              <w:rPr>
                <w:rFonts w:asciiTheme="minorHAnsi" w:hAnsiTheme="minorHAnsi" w:cstheme="majorBidi"/>
                <w:sz w:val="16"/>
                <w:lang w:val="es-ES_tradnl"/>
              </w:rPr>
            </w:pPr>
            <w:r w:rsidRPr="004938DA">
              <w:rPr>
                <w:rFonts w:asciiTheme="minorHAnsi" w:hAnsiTheme="minorHAnsi" w:cstheme="majorBidi"/>
                <w:b/>
                <w:bCs/>
                <w:sz w:val="16"/>
                <w:lang w:val="es-ES_tradnl"/>
              </w:rPr>
              <w:t>Signature  </w:t>
            </w:r>
            <w:r w:rsidRPr="004938DA">
              <w:rPr>
                <w:rFonts w:asciiTheme="minorHAnsi" w:hAnsiTheme="minorHAnsi" w:cstheme="majorBidi"/>
                <w:sz w:val="16"/>
                <w:lang w:val="es-ES_tradnl"/>
              </w:rPr>
              <w:t xml:space="preserve">___________________________________________________  </w:t>
            </w:r>
            <w:r w:rsidRPr="004938DA">
              <w:rPr>
                <w:rFonts w:asciiTheme="minorHAnsi" w:hAnsiTheme="minorHAnsi" w:cstheme="majorBidi"/>
                <w:b/>
                <w:bCs/>
                <w:sz w:val="16"/>
                <w:lang w:val="es-ES_tradnl"/>
              </w:rPr>
              <w:t>Date   </w:t>
            </w:r>
            <w:r w:rsidRPr="004938DA">
              <w:rPr>
                <w:rFonts w:asciiTheme="minorHAnsi" w:hAnsiTheme="minorHAnsi" w:cstheme="majorBidi"/>
                <w:sz w:val="16"/>
                <w:lang w:val="es-ES_tradnl"/>
              </w:rPr>
              <w:t>_____________________________________</w:t>
            </w:r>
          </w:p>
          <w:p w:rsidR="00EB2EC0" w:rsidRPr="004938DA" w:rsidRDefault="00EB2EC0" w:rsidP="004938DA">
            <w:pPr>
              <w:tabs>
                <w:tab w:val="clear" w:pos="794"/>
                <w:tab w:val="clear" w:pos="1191"/>
                <w:tab w:val="clear" w:pos="1588"/>
                <w:tab w:val="clear" w:pos="1985"/>
              </w:tabs>
              <w:spacing w:before="0" w:line="240" w:lineRule="auto"/>
              <w:rPr>
                <w:rFonts w:asciiTheme="minorHAnsi" w:hAnsiTheme="minorHAnsi" w:cstheme="majorBidi"/>
                <w:b/>
                <w:bCs/>
                <w:sz w:val="16"/>
                <w:lang w:val="es-ES_tradnl"/>
              </w:rPr>
            </w:pPr>
          </w:p>
        </w:tc>
      </w:tr>
    </w:tbl>
    <w:p w:rsidR="004938DA" w:rsidRDefault="004938DA" w:rsidP="004E5DF2">
      <w:pPr>
        <w:pStyle w:val="Reasons"/>
      </w:pPr>
    </w:p>
    <w:p w:rsidR="004938DA" w:rsidRDefault="004938DA">
      <w:pPr>
        <w:jc w:val="center"/>
      </w:pPr>
      <w:r>
        <w:t>______________</w:t>
      </w:r>
    </w:p>
    <w:p w:rsidR="00EB2EC0" w:rsidRPr="00570609" w:rsidRDefault="00EB2EC0" w:rsidP="00031E64">
      <w:pPr>
        <w:rPr>
          <w:rFonts w:asciiTheme="minorHAnsi" w:hAnsiTheme="minorHAnsi" w:cstheme="minorHAnsi"/>
          <w:szCs w:val="24"/>
          <w:lang w:val="es-ES_tradnl"/>
        </w:rPr>
      </w:pPr>
    </w:p>
    <w:sectPr w:rsidR="00EB2EC0" w:rsidRPr="00570609"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F2" w:rsidRDefault="004E5DF2">
      <w:r>
        <w:separator/>
      </w:r>
    </w:p>
  </w:endnote>
  <w:endnote w:type="continuationSeparator" w:id="0">
    <w:p w:rsidR="004E5DF2" w:rsidRDefault="004E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D1" w:rsidRDefault="00995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D1" w:rsidRDefault="00995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F2" w:rsidRPr="00BE11C0" w:rsidRDefault="00BE11C0" w:rsidP="00BE11C0">
    <w:pPr>
      <w:pStyle w:val="FirstFooter"/>
      <w:spacing w:line="240" w:lineRule="auto"/>
      <w:ind w:left="-397" w:right="-397"/>
      <w:jc w:val="center"/>
      <w:rPr>
        <w:sz w:val="18"/>
        <w:szCs w:val="18"/>
        <w:lang w:val="es-ES_tradnl"/>
      </w:rPr>
    </w:pPr>
    <w:r w:rsidRPr="00345938">
      <w:rPr>
        <w:sz w:val="18"/>
        <w:szCs w:val="18"/>
        <w:lang w:val="es-ES_tradnl"/>
      </w:rPr>
      <w:t>Unión Internacional de Telecomunicaciones • Place des Nations • CH</w:t>
    </w:r>
    <w:r w:rsidRPr="00345938">
      <w:rPr>
        <w:sz w:val="18"/>
        <w:szCs w:val="18"/>
        <w:lang w:val="es-ES_tradnl"/>
      </w:rPr>
      <w:noBreakHyphen/>
      <w:t>1211 Ginebra 20 • Suiza</w:t>
    </w:r>
    <w:r w:rsidRPr="00345938">
      <w:rPr>
        <w:sz w:val="18"/>
        <w:szCs w:val="18"/>
        <w:lang w:val="es-ES_tradnl"/>
      </w:rPr>
      <w:br/>
      <w:t xml:space="preserve">Tel: +41 22 730 5111 • Fax: +41 22 733 7256 • Correo-e: </w:t>
    </w:r>
    <w:hyperlink r:id="rId1" w:history="1">
      <w:r w:rsidRPr="00345938">
        <w:rPr>
          <w:rStyle w:val="Hyperlink"/>
          <w:sz w:val="18"/>
          <w:szCs w:val="18"/>
          <w:lang w:val="es-ES_tradnl"/>
        </w:rPr>
        <w:t>itumail@itu.int</w:t>
      </w:r>
    </w:hyperlink>
    <w:r w:rsidRPr="00345938">
      <w:rPr>
        <w:sz w:val="18"/>
        <w:szCs w:val="18"/>
        <w:lang w:val="es-ES_tradnl"/>
      </w:rPr>
      <w:t xml:space="preserve"> • </w:t>
    </w:r>
    <w:hyperlink r:id="rId2" w:history="1">
      <w:r w:rsidRPr="00345938">
        <w:rPr>
          <w:rStyle w:val="Hyperlink"/>
          <w:sz w:val="18"/>
          <w:szCs w:val="18"/>
          <w:lang w:val="es-ES_tradnl"/>
        </w:rPr>
        <w:t>www.itu.int</w:t>
      </w:r>
    </w:hyperlink>
    <w:r w:rsidRPr="00345938">
      <w:rPr>
        <w:sz w:val="18"/>
        <w:szCs w:val="18"/>
        <w:lang w:val="es-ES_tradn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F2" w:rsidRPr="00940E0E" w:rsidRDefault="004E5DF2" w:rsidP="004E5D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38" w:rsidRPr="00995AD1" w:rsidRDefault="00AF7A38" w:rsidP="00995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F2" w:rsidRDefault="004E5DF2">
      <w:r>
        <w:t>____________________</w:t>
      </w:r>
    </w:p>
  </w:footnote>
  <w:footnote w:type="continuationSeparator" w:id="0">
    <w:p w:rsidR="004E5DF2" w:rsidRDefault="004E5DF2">
      <w:r>
        <w:continuationSeparator/>
      </w:r>
    </w:p>
  </w:footnote>
  <w:footnote w:id="1">
    <w:p w:rsidR="004E5DF2" w:rsidRPr="003A4144" w:rsidRDefault="004E5DF2" w:rsidP="003A4144">
      <w:pPr>
        <w:pStyle w:val="FootnoteText"/>
        <w:spacing w:line="240" w:lineRule="auto"/>
        <w:rPr>
          <w:rFonts w:asciiTheme="minorHAnsi" w:hAnsiTheme="minorHAnsi"/>
          <w:i/>
          <w:iCs/>
          <w:sz w:val="18"/>
          <w:szCs w:val="18"/>
          <w:lang w:val="es-ES"/>
        </w:rPr>
      </w:pPr>
      <w:r w:rsidRPr="001327F5">
        <w:rPr>
          <w:rStyle w:val="FootnoteReference"/>
          <w:rFonts w:asciiTheme="minorHAnsi" w:hAnsiTheme="minorHAnsi"/>
          <w:lang w:val="es-ES"/>
        </w:rPr>
        <w:footnoteRef/>
      </w:r>
      <w:r w:rsidRPr="001327F5">
        <w:rPr>
          <w:rFonts w:asciiTheme="minorHAnsi" w:hAnsiTheme="minorHAnsi"/>
          <w:lang w:val="es-ES"/>
        </w:rPr>
        <w:t xml:space="preserve"> </w:t>
      </w:r>
      <w:r w:rsidRPr="001327F5">
        <w:rPr>
          <w:rFonts w:asciiTheme="minorHAnsi" w:hAnsiTheme="minorHAnsi"/>
          <w:lang w:val="es-ES"/>
        </w:rPr>
        <w:tab/>
      </w:r>
      <w:r w:rsidRPr="003A4144">
        <w:rPr>
          <w:rFonts w:asciiTheme="minorHAnsi" w:hAnsiTheme="minorHAnsi"/>
          <w:i/>
          <w:iCs/>
          <w:sz w:val="18"/>
          <w:szCs w:val="18"/>
          <w:lang w:val="es-ES"/>
        </w:rPr>
        <w:t>Se invita a los participantes a traer consigo extractos de los registros nacionales de frecuencias para las estaciones terrenales, con fines de formación y de comparación de los contenidos con los del Registro Internacional de Frecuencias; ello facilitará la capacitación de las administraciones, permitiéndoles familiarizarse con el formato de los datos relativos a las estaciones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inorHAnsi" w:hAnsiTheme="minorHAnsi"/>
        <w:sz w:val="18"/>
        <w:szCs w:val="18"/>
      </w:rPr>
      <w:id w:val="1466933003"/>
      <w:docPartObj>
        <w:docPartGallery w:val="Page Numbers (Top of Page)"/>
        <w:docPartUnique/>
      </w:docPartObj>
    </w:sdtPr>
    <w:sdtEndPr>
      <w:rPr>
        <w:rStyle w:val="PageNumber"/>
      </w:rPr>
    </w:sdtEndPr>
    <w:sdtContent>
      <w:sdt>
        <w:sdtPr>
          <w:rPr>
            <w:rStyle w:val="PageNumber"/>
            <w:rFonts w:asciiTheme="minorHAnsi" w:hAnsiTheme="minorHAnsi"/>
            <w:sz w:val="18"/>
            <w:szCs w:val="18"/>
          </w:rPr>
          <w:id w:val="1798724703"/>
          <w:docPartObj>
            <w:docPartGallery w:val="Page Numbers (Top of Page)"/>
            <w:docPartUnique/>
          </w:docPartObj>
        </w:sdtPr>
        <w:sdtEndPr>
          <w:rPr>
            <w:rStyle w:val="PageNumber"/>
          </w:rPr>
        </w:sdtEndPr>
        <w:sdtContent>
          <w:p w:rsidR="004E5DF2" w:rsidRPr="00F977F2" w:rsidRDefault="00785FB0" w:rsidP="00F977F2">
            <w:pPr>
              <w:pStyle w:val="Header"/>
              <w:jc w:val="center"/>
              <w:rPr>
                <w:rStyle w:val="PageNumber"/>
                <w:rFonts w:asciiTheme="minorHAnsi" w:hAnsiTheme="minorHAnsi"/>
                <w:sz w:val="18"/>
                <w:szCs w:val="18"/>
              </w:rPr>
            </w:pPr>
            <w:r>
              <w:rPr>
                <w:rStyle w:val="PageNumber"/>
                <w:rFonts w:asciiTheme="minorHAnsi" w:hAnsiTheme="minorHAnsi"/>
                <w:sz w:val="18"/>
                <w:szCs w:val="18"/>
              </w:rPr>
              <w:t xml:space="preserve">- </w:t>
            </w:r>
            <w:r w:rsidR="004E5DF2" w:rsidRPr="00F977F2">
              <w:rPr>
                <w:rStyle w:val="PageNumber"/>
                <w:rFonts w:asciiTheme="minorHAnsi" w:hAnsiTheme="minorHAnsi"/>
                <w:sz w:val="18"/>
                <w:szCs w:val="18"/>
              </w:rPr>
              <w:fldChar w:fldCharType="begin"/>
            </w:r>
            <w:r w:rsidR="004E5DF2" w:rsidRPr="00F977F2">
              <w:rPr>
                <w:rStyle w:val="PageNumber"/>
                <w:rFonts w:asciiTheme="minorHAnsi" w:hAnsiTheme="minorHAnsi"/>
                <w:sz w:val="18"/>
                <w:szCs w:val="18"/>
              </w:rPr>
              <w:instrText xml:space="preserve"> PAGE   \* MERGEFORMAT </w:instrText>
            </w:r>
            <w:r w:rsidR="004E5DF2" w:rsidRPr="00F977F2">
              <w:rPr>
                <w:rStyle w:val="PageNumber"/>
                <w:rFonts w:asciiTheme="minorHAnsi" w:hAnsiTheme="minorHAnsi"/>
                <w:sz w:val="18"/>
                <w:szCs w:val="18"/>
              </w:rPr>
              <w:fldChar w:fldCharType="separate"/>
            </w:r>
            <w:r w:rsidR="001E3947">
              <w:rPr>
                <w:rStyle w:val="PageNumber"/>
                <w:rFonts w:asciiTheme="minorHAnsi" w:hAnsiTheme="minorHAnsi"/>
                <w:noProof/>
                <w:sz w:val="18"/>
                <w:szCs w:val="18"/>
              </w:rPr>
              <w:t>2</w:t>
            </w:r>
            <w:r w:rsidR="004E5DF2" w:rsidRPr="00F977F2">
              <w:rPr>
                <w:rStyle w:val="PageNumber"/>
                <w:rFonts w:asciiTheme="minorHAnsi" w:hAnsiTheme="minorHAnsi"/>
                <w:sz w:val="18"/>
                <w:szCs w:val="18"/>
              </w:rPr>
              <w:fldChar w:fldCharType="end"/>
            </w:r>
            <w:r>
              <w:rPr>
                <w:rStyle w:val="PageNumber"/>
                <w:rFonts w:asciiTheme="minorHAnsi" w:hAnsiTheme="minorHAnsi"/>
                <w:sz w:val="18"/>
                <w:szCs w:val="18"/>
              </w:rPr>
              <w:t xml:space="preserve"> -</w:t>
            </w:r>
          </w:p>
        </w:sdtContent>
      </w:sdt>
      <w:p w:rsidR="004E5DF2" w:rsidRPr="00F977F2" w:rsidRDefault="004E5DF2" w:rsidP="00BB088D">
        <w:pPr>
          <w:pStyle w:val="Header"/>
          <w:spacing w:line="240" w:lineRule="auto"/>
          <w:jc w:val="center"/>
          <w:rPr>
            <w:rStyle w:val="PageNumber"/>
            <w:rFonts w:asciiTheme="minorHAnsi" w:hAnsiTheme="minorHAnsi"/>
          </w:rPr>
        </w:pPr>
        <w:r w:rsidRPr="00F977F2">
          <w:rPr>
            <w:rStyle w:val="PageNumber"/>
            <w:rFonts w:asciiTheme="minorHAnsi" w:hAnsiTheme="minorHAnsi"/>
            <w:sz w:val="18"/>
            <w:szCs w:val="18"/>
          </w:rPr>
          <w:t>CA/217-S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inorHAnsi" w:hAnsiTheme="minorHAnsi"/>
        <w:sz w:val="18"/>
        <w:szCs w:val="18"/>
      </w:rPr>
      <w:id w:val="-1803220579"/>
      <w:docPartObj>
        <w:docPartGallery w:val="Page Numbers (Top of Page)"/>
        <w:docPartUnique/>
      </w:docPartObj>
    </w:sdtPr>
    <w:sdtEndPr>
      <w:rPr>
        <w:rStyle w:val="PageNumber"/>
      </w:rPr>
    </w:sdtEndPr>
    <w:sdtContent>
      <w:p w:rsidR="004E5DF2" w:rsidRPr="00F977F2" w:rsidRDefault="00785FB0" w:rsidP="00BB088D">
        <w:pPr>
          <w:pStyle w:val="Header"/>
          <w:jc w:val="center"/>
          <w:rPr>
            <w:rStyle w:val="PageNumber"/>
            <w:rFonts w:asciiTheme="minorHAnsi" w:hAnsiTheme="minorHAnsi"/>
            <w:sz w:val="18"/>
            <w:szCs w:val="18"/>
          </w:rPr>
        </w:pPr>
        <w:r>
          <w:rPr>
            <w:rStyle w:val="PageNumber"/>
            <w:rFonts w:asciiTheme="minorHAnsi" w:hAnsiTheme="minorHAnsi"/>
            <w:sz w:val="18"/>
            <w:szCs w:val="18"/>
          </w:rPr>
          <w:t xml:space="preserve">- </w:t>
        </w:r>
        <w:r w:rsidR="004E5DF2" w:rsidRPr="00F977F2">
          <w:rPr>
            <w:rStyle w:val="PageNumber"/>
            <w:rFonts w:asciiTheme="minorHAnsi" w:hAnsiTheme="minorHAnsi"/>
            <w:sz w:val="18"/>
            <w:szCs w:val="18"/>
          </w:rPr>
          <w:fldChar w:fldCharType="begin"/>
        </w:r>
        <w:r w:rsidR="004E5DF2" w:rsidRPr="00F977F2">
          <w:rPr>
            <w:rStyle w:val="PageNumber"/>
            <w:rFonts w:asciiTheme="minorHAnsi" w:hAnsiTheme="minorHAnsi"/>
            <w:sz w:val="18"/>
            <w:szCs w:val="18"/>
          </w:rPr>
          <w:instrText xml:space="preserve"> PAGE   \* MERGEFORMAT </w:instrText>
        </w:r>
        <w:r w:rsidR="004E5DF2" w:rsidRPr="00F977F2">
          <w:rPr>
            <w:rStyle w:val="PageNumber"/>
            <w:rFonts w:asciiTheme="minorHAnsi" w:hAnsiTheme="minorHAnsi"/>
            <w:sz w:val="18"/>
            <w:szCs w:val="18"/>
          </w:rPr>
          <w:fldChar w:fldCharType="separate"/>
        </w:r>
        <w:r w:rsidR="001E3947">
          <w:rPr>
            <w:rStyle w:val="PageNumber"/>
            <w:rFonts w:asciiTheme="minorHAnsi" w:hAnsiTheme="minorHAnsi"/>
            <w:noProof/>
            <w:sz w:val="18"/>
            <w:szCs w:val="18"/>
          </w:rPr>
          <w:t>3</w:t>
        </w:r>
        <w:r w:rsidR="004E5DF2" w:rsidRPr="00F977F2">
          <w:rPr>
            <w:rStyle w:val="PageNumber"/>
            <w:rFonts w:asciiTheme="minorHAnsi" w:hAnsiTheme="minorHAnsi"/>
            <w:sz w:val="18"/>
            <w:szCs w:val="18"/>
          </w:rPr>
          <w:fldChar w:fldCharType="end"/>
        </w:r>
        <w:r>
          <w:rPr>
            <w:rStyle w:val="PageNumber"/>
            <w:rFonts w:asciiTheme="minorHAnsi" w:hAnsiTheme="minorHAnsi"/>
            <w:sz w:val="18"/>
            <w:szCs w:val="18"/>
          </w:rPr>
          <w:t xml:space="preserve"> -</w:t>
        </w:r>
      </w:p>
    </w:sdtContent>
  </w:sdt>
  <w:p w:rsidR="004E5DF2" w:rsidRPr="00570609" w:rsidRDefault="004E5DF2" w:rsidP="00BB088D">
    <w:pPr>
      <w:pStyle w:val="Header"/>
      <w:spacing w:line="240" w:lineRule="auto"/>
      <w:jc w:val="center"/>
      <w:rPr>
        <w:rStyle w:val="PageNumber"/>
      </w:rPr>
    </w:pPr>
    <w:r w:rsidRPr="00F977F2">
      <w:rPr>
        <w:rStyle w:val="PageNumber"/>
        <w:rFonts w:asciiTheme="minorHAnsi" w:hAnsiTheme="minorHAnsi"/>
        <w:sz w:val="18"/>
        <w:szCs w:val="18"/>
      </w:rPr>
      <w:t>CA/217-S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5" w:rsidRDefault="00700B75" w:rsidP="00700B75">
    <w:pPr>
      <w:pStyle w:val="Header"/>
      <w:spacing w:before="720"/>
    </w:pPr>
  </w:p>
  <w:p w:rsidR="00700B75" w:rsidRDefault="00700B75" w:rsidP="00700B75">
    <w:pPr>
      <w:pStyle w:val="Header"/>
    </w:pPr>
    <w:r>
      <w:rPr>
        <w:b/>
        <w:bCs/>
        <w:noProof/>
      </w:rPr>
      <w:drawing>
        <wp:anchor distT="0" distB="0" distL="114300" distR="114300" simplePos="0" relativeHeight="251664384" behindDoc="0" locked="0" layoutInCell="1" allowOverlap="1" wp14:anchorId="11BA5A64" wp14:editId="352A7609">
          <wp:simplePos x="0" y="0"/>
          <wp:positionH relativeFrom="column">
            <wp:posOffset>2721622</wp:posOffset>
          </wp:positionH>
          <wp:positionV relativeFrom="page">
            <wp:posOffset>198407</wp:posOffset>
          </wp:positionV>
          <wp:extent cx="664210" cy="7505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50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F2" w:rsidRPr="00D239B4" w:rsidRDefault="004E5DF2" w:rsidP="00D239B4">
    <w:pPr>
      <w:pStyle w:val="Header"/>
      <w:rPr>
        <w:sz w:val="18"/>
        <w:szCs w:val="16"/>
      </w:rPr>
    </w:pPr>
    <w:r w:rsidRPr="00D239B4">
      <w:rPr>
        <w:sz w:val="18"/>
        <w:szCs w:val="16"/>
      </w:rPr>
      <w:tab/>
    </w:r>
    <w:r w:rsidRPr="00D239B4">
      <w:rPr>
        <w:sz w:val="18"/>
        <w:szCs w:val="16"/>
      </w:rPr>
      <w:tab/>
    </w:r>
    <w:r>
      <w:rPr>
        <w:sz w:val="18"/>
        <w:szCs w:val="16"/>
      </w:rPr>
      <w:t>-</w:t>
    </w:r>
    <w:r w:rsidRPr="00D239B4">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F7A38">
      <w:rPr>
        <w:rStyle w:val="PageNumber"/>
        <w:noProof/>
        <w:sz w:val="18"/>
        <w:szCs w:val="16"/>
      </w:rPr>
      <w:t>6</w:t>
    </w:r>
    <w:r w:rsidRPr="00D239B4">
      <w:rPr>
        <w:rStyle w:val="PageNumber"/>
        <w:sz w:val="18"/>
        <w:szCs w:val="16"/>
      </w:rPr>
      <w:fldChar w:fldCharType="end"/>
    </w:r>
    <w:r w:rsidRPr="00D239B4">
      <w:rPr>
        <w:rStyle w:val="PageNumber"/>
        <w:sz w:val="18"/>
        <w:szCs w:val="16"/>
      </w:rPr>
      <w:t xml:space="preserve"> </w:t>
    </w:r>
    <w:r>
      <w:rPr>
        <w:rStyle w:val="PageNumber"/>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F2" w:rsidRPr="00AF3325" w:rsidRDefault="004E5DF2">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5</w:t>
    </w:r>
    <w:r w:rsidRPr="00AF3325">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F2" w:rsidRPr="00F977F2" w:rsidRDefault="00785FB0" w:rsidP="004938DA">
    <w:pPr>
      <w:pStyle w:val="Header"/>
      <w:jc w:val="center"/>
      <w:rPr>
        <w:rStyle w:val="PageNumber"/>
        <w:rFonts w:asciiTheme="minorHAnsi" w:hAnsiTheme="minorHAnsi"/>
        <w:sz w:val="18"/>
        <w:szCs w:val="18"/>
      </w:rPr>
    </w:pPr>
    <w:r>
      <w:rPr>
        <w:rStyle w:val="PageNumber"/>
        <w:rFonts w:asciiTheme="minorHAnsi" w:hAnsiTheme="minorHAnsi"/>
        <w:sz w:val="18"/>
        <w:szCs w:val="18"/>
      </w:rPr>
      <w:t xml:space="preserve">- </w:t>
    </w:r>
    <w:sdt>
      <w:sdtPr>
        <w:rPr>
          <w:rStyle w:val="PageNumber"/>
          <w:rFonts w:asciiTheme="minorHAnsi" w:hAnsiTheme="minorHAnsi"/>
          <w:sz w:val="18"/>
          <w:szCs w:val="18"/>
        </w:rPr>
        <w:id w:val="-681965411"/>
        <w:docPartObj>
          <w:docPartGallery w:val="Page Numbers (Top of Page)"/>
          <w:docPartUnique/>
        </w:docPartObj>
      </w:sdtPr>
      <w:sdtEndPr>
        <w:rPr>
          <w:rStyle w:val="PageNumber"/>
        </w:rPr>
      </w:sdtEndPr>
      <w:sdtContent>
        <w:r w:rsidR="004E5DF2" w:rsidRPr="00F977F2">
          <w:rPr>
            <w:rStyle w:val="PageNumber"/>
            <w:rFonts w:asciiTheme="minorHAnsi" w:hAnsiTheme="minorHAnsi"/>
            <w:sz w:val="18"/>
            <w:szCs w:val="18"/>
          </w:rPr>
          <w:fldChar w:fldCharType="begin"/>
        </w:r>
        <w:r w:rsidR="004E5DF2" w:rsidRPr="00F977F2">
          <w:rPr>
            <w:rStyle w:val="PageNumber"/>
            <w:rFonts w:asciiTheme="minorHAnsi" w:hAnsiTheme="minorHAnsi"/>
            <w:sz w:val="18"/>
            <w:szCs w:val="18"/>
          </w:rPr>
          <w:instrText xml:space="preserve"> PAGE   \* MERGEFORMAT </w:instrText>
        </w:r>
        <w:r w:rsidR="004E5DF2" w:rsidRPr="00F977F2">
          <w:rPr>
            <w:rStyle w:val="PageNumber"/>
            <w:rFonts w:asciiTheme="minorHAnsi" w:hAnsiTheme="minorHAnsi"/>
            <w:sz w:val="18"/>
            <w:szCs w:val="18"/>
          </w:rPr>
          <w:fldChar w:fldCharType="separate"/>
        </w:r>
        <w:r w:rsidR="001E3947">
          <w:rPr>
            <w:rStyle w:val="PageNumber"/>
            <w:rFonts w:asciiTheme="minorHAnsi" w:hAnsiTheme="minorHAnsi"/>
            <w:noProof/>
            <w:sz w:val="18"/>
            <w:szCs w:val="18"/>
          </w:rPr>
          <w:t>5</w:t>
        </w:r>
        <w:r w:rsidR="004E5DF2" w:rsidRPr="00F977F2">
          <w:rPr>
            <w:rStyle w:val="PageNumber"/>
            <w:rFonts w:asciiTheme="minorHAnsi" w:hAnsiTheme="minorHAnsi"/>
            <w:sz w:val="18"/>
            <w:szCs w:val="18"/>
          </w:rPr>
          <w:fldChar w:fldCharType="end"/>
        </w:r>
        <w:r>
          <w:rPr>
            <w:rStyle w:val="PageNumber"/>
            <w:rFonts w:asciiTheme="minorHAnsi" w:hAnsiTheme="minorHAnsi"/>
            <w:sz w:val="18"/>
            <w:szCs w:val="18"/>
          </w:rPr>
          <w:t xml:space="preserve"> -</w:t>
        </w:r>
      </w:sdtContent>
    </w:sdt>
  </w:p>
  <w:p w:rsidR="004E5DF2" w:rsidRPr="00EA15B3" w:rsidRDefault="004E5DF2" w:rsidP="004938DA">
    <w:pPr>
      <w:pStyle w:val="Header"/>
      <w:spacing w:line="360" w:lineRule="auto"/>
      <w:jc w:val="center"/>
    </w:pPr>
    <w:r w:rsidRPr="00F977F2">
      <w:rPr>
        <w:rStyle w:val="PageNumber"/>
        <w:rFonts w:asciiTheme="minorHAnsi" w:hAnsiTheme="minorHAnsi"/>
        <w:sz w:val="18"/>
        <w:szCs w:val="18"/>
      </w:rPr>
      <w:t>CA/217-S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80A5F56"/>
    <w:multiLevelType w:val="hybridMultilevel"/>
    <w:tmpl w:val="46A0E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2A0978"/>
    <w:multiLevelType w:val="hybridMultilevel"/>
    <w:tmpl w:val="9C82D12E"/>
    <w:lvl w:ilvl="0" w:tplc="0409000F">
      <w:start w:val="2"/>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B2EC0"/>
    <w:rsid w:val="00006A31"/>
    <w:rsid w:val="00006C82"/>
    <w:rsid w:val="00010E30"/>
    <w:rsid w:val="00015C76"/>
    <w:rsid w:val="00026CF8"/>
    <w:rsid w:val="00030BD7"/>
    <w:rsid w:val="00031E64"/>
    <w:rsid w:val="00034340"/>
    <w:rsid w:val="00035CB3"/>
    <w:rsid w:val="00045A8D"/>
    <w:rsid w:val="0005167A"/>
    <w:rsid w:val="00054E5D"/>
    <w:rsid w:val="00065915"/>
    <w:rsid w:val="00070258"/>
    <w:rsid w:val="0007323C"/>
    <w:rsid w:val="00086D03"/>
    <w:rsid w:val="000A096A"/>
    <w:rsid w:val="000A375E"/>
    <w:rsid w:val="000A7051"/>
    <w:rsid w:val="000B0AF6"/>
    <w:rsid w:val="000B0E9B"/>
    <w:rsid w:val="000B2CAE"/>
    <w:rsid w:val="000B610E"/>
    <w:rsid w:val="000C03C7"/>
    <w:rsid w:val="000C2AD0"/>
    <w:rsid w:val="000E3DEE"/>
    <w:rsid w:val="00100B72"/>
    <w:rsid w:val="00101F7D"/>
    <w:rsid w:val="00103C76"/>
    <w:rsid w:val="0011265F"/>
    <w:rsid w:val="00116D91"/>
    <w:rsid w:val="00117282"/>
    <w:rsid w:val="00117389"/>
    <w:rsid w:val="00121C2D"/>
    <w:rsid w:val="00134404"/>
    <w:rsid w:val="001351B1"/>
    <w:rsid w:val="00144DFB"/>
    <w:rsid w:val="00187CA3"/>
    <w:rsid w:val="00196710"/>
    <w:rsid w:val="00196770"/>
    <w:rsid w:val="00197324"/>
    <w:rsid w:val="001B351B"/>
    <w:rsid w:val="001B42C9"/>
    <w:rsid w:val="001C06DB"/>
    <w:rsid w:val="001C6971"/>
    <w:rsid w:val="001D2785"/>
    <w:rsid w:val="001D7070"/>
    <w:rsid w:val="001E3947"/>
    <w:rsid w:val="001F2170"/>
    <w:rsid w:val="001F3948"/>
    <w:rsid w:val="001F5A49"/>
    <w:rsid w:val="00201097"/>
    <w:rsid w:val="00201B6E"/>
    <w:rsid w:val="002302B3"/>
    <w:rsid w:val="00230C66"/>
    <w:rsid w:val="00235A29"/>
    <w:rsid w:val="00241526"/>
    <w:rsid w:val="002443A2"/>
    <w:rsid w:val="002475A5"/>
    <w:rsid w:val="00255BD5"/>
    <w:rsid w:val="00264168"/>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2316"/>
    <w:rsid w:val="003370B8"/>
    <w:rsid w:val="00345D38"/>
    <w:rsid w:val="00352097"/>
    <w:rsid w:val="003666FF"/>
    <w:rsid w:val="0037309C"/>
    <w:rsid w:val="00380A6E"/>
    <w:rsid w:val="003836D4"/>
    <w:rsid w:val="00391BCC"/>
    <w:rsid w:val="003974CD"/>
    <w:rsid w:val="003A1F49"/>
    <w:rsid w:val="003A4144"/>
    <w:rsid w:val="003A55ED"/>
    <w:rsid w:val="003A5D52"/>
    <w:rsid w:val="003A6C49"/>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C99"/>
    <w:rsid w:val="004623F7"/>
    <w:rsid w:val="00480F51"/>
    <w:rsid w:val="00481124"/>
    <w:rsid w:val="004815EB"/>
    <w:rsid w:val="00487569"/>
    <w:rsid w:val="004938DA"/>
    <w:rsid w:val="0049528D"/>
    <w:rsid w:val="00496864"/>
    <w:rsid w:val="00496920"/>
    <w:rsid w:val="004A0875"/>
    <w:rsid w:val="004A4496"/>
    <w:rsid w:val="004A5F47"/>
    <w:rsid w:val="004B11AB"/>
    <w:rsid w:val="004B7C9A"/>
    <w:rsid w:val="004C6779"/>
    <w:rsid w:val="004D733B"/>
    <w:rsid w:val="004E0DC4"/>
    <w:rsid w:val="004E0FB5"/>
    <w:rsid w:val="004E43BB"/>
    <w:rsid w:val="004E460D"/>
    <w:rsid w:val="004E5DF2"/>
    <w:rsid w:val="004F178E"/>
    <w:rsid w:val="004F4543"/>
    <w:rsid w:val="004F57BB"/>
    <w:rsid w:val="00505309"/>
    <w:rsid w:val="0050789B"/>
    <w:rsid w:val="005224A1"/>
    <w:rsid w:val="00534372"/>
    <w:rsid w:val="00543DF8"/>
    <w:rsid w:val="00546101"/>
    <w:rsid w:val="00553DD7"/>
    <w:rsid w:val="005638CF"/>
    <w:rsid w:val="0056741E"/>
    <w:rsid w:val="00570609"/>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1405"/>
    <w:rsid w:val="006A518B"/>
    <w:rsid w:val="006B0590"/>
    <w:rsid w:val="006B49DA"/>
    <w:rsid w:val="006C53F8"/>
    <w:rsid w:val="006C7CDE"/>
    <w:rsid w:val="006D48D8"/>
    <w:rsid w:val="00700B75"/>
    <w:rsid w:val="007032F8"/>
    <w:rsid w:val="007234B1"/>
    <w:rsid w:val="00723D08"/>
    <w:rsid w:val="00725FDA"/>
    <w:rsid w:val="00727816"/>
    <w:rsid w:val="00730B9A"/>
    <w:rsid w:val="00750CFA"/>
    <w:rsid w:val="007553DA"/>
    <w:rsid w:val="00775DB8"/>
    <w:rsid w:val="00782354"/>
    <w:rsid w:val="00785FB0"/>
    <w:rsid w:val="007921A7"/>
    <w:rsid w:val="007B3DB1"/>
    <w:rsid w:val="007C168F"/>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0EA4"/>
    <w:rsid w:val="008C2E74"/>
    <w:rsid w:val="008D5409"/>
    <w:rsid w:val="008E006D"/>
    <w:rsid w:val="008E38B4"/>
    <w:rsid w:val="008F4F21"/>
    <w:rsid w:val="00904D4A"/>
    <w:rsid w:val="009076D7"/>
    <w:rsid w:val="009151BA"/>
    <w:rsid w:val="00925023"/>
    <w:rsid w:val="009277BC"/>
    <w:rsid w:val="00927D57"/>
    <w:rsid w:val="00930156"/>
    <w:rsid w:val="00931A51"/>
    <w:rsid w:val="00947185"/>
    <w:rsid w:val="009518B3"/>
    <w:rsid w:val="00963D9D"/>
    <w:rsid w:val="00967CDA"/>
    <w:rsid w:val="00977283"/>
    <w:rsid w:val="0098013E"/>
    <w:rsid w:val="00981B54"/>
    <w:rsid w:val="009842C3"/>
    <w:rsid w:val="00995AD1"/>
    <w:rsid w:val="009A009A"/>
    <w:rsid w:val="009A6BB6"/>
    <w:rsid w:val="009B3F43"/>
    <w:rsid w:val="009B5CFA"/>
    <w:rsid w:val="009C161F"/>
    <w:rsid w:val="009C56B4"/>
    <w:rsid w:val="009D51A2"/>
    <w:rsid w:val="009E04A8"/>
    <w:rsid w:val="009E4AEC"/>
    <w:rsid w:val="009E5BD8"/>
    <w:rsid w:val="009E6305"/>
    <w:rsid w:val="009E681E"/>
    <w:rsid w:val="00A119E6"/>
    <w:rsid w:val="00A13403"/>
    <w:rsid w:val="00A20FBC"/>
    <w:rsid w:val="00A31370"/>
    <w:rsid w:val="00A34D6F"/>
    <w:rsid w:val="00A41F91"/>
    <w:rsid w:val="00A63355"/>
    <w:rsid w:val="00A7596D"/>
    <w:rsid w:val="00A762FE"/>
    <w:rsid w:val="00A963DF"/>
    <w:rsid w:val="00A96D3A"/>
    <w:rsid w:val="00AB64DB"/>
    <w:rsid w:val="00AC0C22"/>
    <w:rsid w:val="00AC1EFE"/>
    <w:rsid w:val="00AC3896"/>
    <w:rsid w:val="00AC3D65"/>
    <w:rsid w:val="00AD2CF2"/>
    <w:rsid w:val="00AE2D88"/>
    <w:rsid w:val="00AE6F6F"/>
    <w:rsid w:val="00AF3325"/>
    <w:rsid w:val="00AF34D9"/>
    <w:rsid w:val="00AF70DA"/>
    <w:rsid w:val="00AF7A38"/>
    <w:rsid w:val="00B019D3"/>
    <w:rsid w:val="00B11432"/>
    <w:rsid w:val="00B34CF9"/>
    <w:rsid w:val="00B37559"/>
    <w:rsid w:val="00B4054B"/>
    <w:rsid w:val="00B579B0"/>
    <w:rsid w:val="00B57D11"/>
    <w:rsid w:val="00B649D7"/>
    <w:rsid w:val="00B81C2F"/>
    <w:rsid w:val="00B90743"/>
    <w:rsid w:val="00B90C45"/>
    <w:rsid w:val="00B933BE"/>
    <w:rsid w:val="00BA09D1"/>
    <w:rsid w:val="00BB088D"/>
    <w:rsid w:val="00BD6738"/>
    <w:rsid w:val="00BD7E5E"/>
    <w:rsid w:val="00BE11C0"/>
    <w:rsid w:val="00BE63DB"/>
    <w:rsid w:val="00BE6574"/>
    <w:rsid w:val="00C07319"/>
    <w:rsid w:val="00C1226F"/>
    <w:rsid w:val="00C16FD2"/>
    <w:rsid w:val="00C4395E"/>
    <w:rsid w:val="00C47FFD"/>
    <w:rsid w:val="00C51E92"/>
    <w:rsid w:val="00C53670"/>
    <w:rsid w:val="00C57E2C"/>
    <w:rsid w:val="00C608B7"/>
    <w:rsid w:val="00C66F24"/>
    <w:rsid w:val="00C76D7F"/>
    <w:rsid w:val="00C813AA"/>
    <w:rsid w:val="00C9291E"/>
    <w:rsid w:val="00CA22EC"/>
    <w:rsid w:val="00CA3F44"/>
    <w:rsid w:val="00CA4E58"/>
    <w:rsid w:val="00CB3771"/>
    <w:rsid w:val="00CB44BF"/>
    <w:rsid w:val="00CB5153"/>
    <w:rsid w:val="00CE076A"/>
    <w:rsid w:val="00CE463D"/>
    <w:rsid w:val="00CF2158"/>
    <w:rsid w:val="00D10BA0"/>
    <w:rsid w:val="00D21694"/>
    <w:rsid w:val="00D23209"/>
    <w:rsid w:val="00D239B4"/>
    <w:rsid w:val="00D24EB5"/>
    <w:rsid w:val="00D35AB9"/>
    <w:rsid w:val="00D37AFF"/>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2D30"/>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64EA"/>
    <w:rsid w:val="00EA15B3"/>
    <w:rsid w:val="00EB2358"/>
    <w:rsid w:val="00EB2EC0"/>
    <w:rsid w:val="00EB3EB8"/>
    <w:rsid w:val="00EC00EF"/>
    <w:rsid w:val="00EC02FE"/>
    <w:rsid w:val="00EC4A96"/>
    <w:rsid w:val="00EE03A0"/>
    <w:rsid w:val="00F424BF"/>
    <w:rsid w:val="00F44FC3"/>
    <w:rsid w:val="00F46107"/>
    <w:rsid w:val="00F468C5"/>
    <w:rsid w:val="00F52F39"/>
    <w:rsid w:val="00F6184F"/>
    <w:rsid w:val="00F61874"/>
    <w:rsid w:val="00F8310E"/>
    <w:rsid w:val="00F914DD"/>
    <w:rsid w:val="00F977F2"/>
    <w:rsid w:val="00FA2358"/>
    <w:rsid w:val="00FB2592"/>
    <w:rsid w:val="00FB2810"/>
    <w:rsid w:val="00FB7A2C"/>
    <w:rsid w:val="00FC2947"/>
    <w:rsid w:val="00FD4938"/>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2DCA415-EA53-40F6-A3C6-E719371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EB2EC0"/>
    <w:pPr>
      <w:keepNext/>
      <w:keepLines/>
      <w:spacing w:before="480" w:line="240" w:lineRule="auto"/>
      <w:jc w:val="center"/>
    </w:pPr>
    <w:rPr>
      <w:rFonts w:ascii="Times New Roman" w:hAnsi="Times New Roman" w:cs="Times New Roman"/>
      <w:b/>
      <w:sz w:val="28"/>
      <w:szCs w:val="20"/>
      <w:lang w:val="en-GB"/>
    </w:rPr>
  </w:style>
  <w:style w:type="table" w:styleId="TableGrid">
    <w:name w:val="Table Grid"/>
    <w:basedOn w:val="TableNormal"/>
    <w:rsid w:val="00EB2E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B2EC0"/>
    <w:rPr>
      <w:sz w:val="24"/>
      <w:szCs w:val="22"/>
      <w:lang w:val="en-US" w:eastAsia="en-US"/>
    </w:rPr>
  </w:style>
  <w:style w:type="paragraph" w:styleId="ListParagraph">
    <w:name w:val="List Paragraph"/>
    <w:basedOn w:val="Normal"/>
    <w:uiPriority w:val="34"/>
    <w:qFormat/>
    <w:rsid w:val="00EB2EC0"/>
    <w:pPr>
      <w:spacing w:before="120" w:line="240" w:lineRule="auto"/>
      <w:ind w:left="720"/>
      <w:contextualSpacing/>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semiHidden/>
    <w:rsid w:val="00EB2EC0"/>
    <w:rPr>
      <w:szCs w:val="22"/>
      <w:lang w:val="en-US" w:eastAsia="en-US"/>
    </w:rPr>
  </w:style>
  <w:style w:type="character" w:customStyle="1" w:styleId="FooterChar">
    <w:name w:val="Footer Char"/>
    <w:basedOn w:val="DefaultParagraphFont"/>
    <w:link w:val="Footer"/>
    <w:uiPriority w:val="99"/>
    <w:rsid w:val="00EB2EC0"/>
    <w:rPr>
      <w:sz w:val="24"/>
      <w:szCs w:val="22"/>
      <w:lang w:val="en-US" w:eastAsia="en-US"/>
    </w:rPr>
  </w:style>
  <w:style w:type="table" w:customStyle="1" w:styleId="TableGrid1">
    <w:name w:val="Table Grid1"/>
    <w:basedOn w:val="TableNormal"/>
    <w:next w:val="TableGrid"/>
    <w:rsid w:val="00EB2E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391BCC"/>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paragraph" w:customStyle="1" w:styleId="Reasons">
    <w:name w:val="Reasons"/>
    <w:basedOn w:val="Normal"/>
    <w:qFormat/>
    <w:rsid w:val="004938D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AC3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14/laptop-requirements" TargetMode="External"/><Relationship Id="rId13" Type="http://schemas.openxmlformats.org/officeDocument/2006/relationships/hyperlink" Target="http://www.itu.int/travel"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go/ITU-R/events-registration"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http://www.itu.int/go/ITU-R/events-registra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go/WRS-14" TargetMode="External"/><Relationship Id="rId14" Type="http://schemas.openxmlformats.org/officeDocument/2006/relationships/hyperlink" Target="http://www.itu.int/go/WRS-14" TargetMode="External"/><Relationship Id="rId22" Type="http://schemas.openxmlformats.org/officeDocument/2006/relationships/image" Target="media/image2.png"/><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3E7A-0CFF-47F9-BE0D-26044FA5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5</Pages>
  <Words>1620</Words>
  <Characters>9235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Faure, Graciela</cp:lastModifiedBy>
  <cp:revision>2</cp:revision>
  <cp:lastPrinted>2014-08-14T08:29:00Z</cp:lastPrinted>
  <dcterms:created xsi:type="dcterms:W3CDTF">2014-08-18T08:08:00Z</dcterms:created>
  <dcterms:modified xsi:type="dcterms:W3CDTF">2014-08-18T08:08:00Z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