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F40E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F40EC" w:rsidRDefault="00E53DCE" w:rsidP="00C5613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2F40EC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2F40EC" w:rsidRDefault="00E53DCE" w:rsidP="00C5613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2F40EC" w:rsidRDefault="00E53DCE" w:rsidP="00C5613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2F40E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F40EC" w:rsidRDefault="00E53DCE" w:rsidP="00C5613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F40EC">
              <w:rPr>
                <w:szCs w:val="24"/>
                <w:lang w:val="fr-FR"/>
              </w:rPr>
              <w:t>Circulaire administrative</w:t>
            </w:r>
          </w:p>
          <w:p w:rsidR="00E53DCE" w:rsidRPr="002F40EC" w:rsidRDefault="00E53DCE" w:rsidP="005221D8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F40EC">
              <w:rPr>
                <w:b/>
                <w:bCs/>
                <w:szCs w:val="24"/>
                <w:lang w:val="fr-FR"/>
              </w:rPr>
              <w:t>CA/</w:t>
            </w:r>
            <w:r w:rsidR="00970275" w:rsidRPr="002F40EC">
              <w:rPr>
                <w:b/>
                <w:bCs/>
                <w:szCs w:val="24"/>
                <w:lang w:val="fr-FR"/>
              </w:rPr>
              <w:t>23</w:t>
            </w:r>
            <w:r w:rsidR="005221D8" w:rsidRPr="002F40EC">
              <w:rPr>
                <w:b/>
                <w:bCs/>
                <w:szCs w:val="24"/>
                <w:lang w:val="fr-FR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2F40EC" w:rsidRDefault="00970275" w:rsidP="005E4699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2F40EC">
              <w:rPr>
                <w:szCs w:val="24"/>
                <w:lang w:val="fr-FR"/>
              </w:rPr>
              <w:t xml:space="preserve">Le </w:t>
            </w:r>
            <w:r w:rsidR="005221D8" w:rsidRPr="002F40EC">
              <w:rPr>
                <w:szCs w:val="24"/>
                <w:lang w:val="fr-FR"/>
              </w:rPr>
              <w:t>2</w:t>
            </w:r>
            <w:r w:rsidR="005E4699">
              <w:rPr>
                <w:szCs w:val="24"/>
                <w:lang w:val="fr-FR"/>
              </w:rPr>
              <w:t>5</w:t>
            </w:r>
            <w:r w:rsidR="005221D8" w:rsidRPr="002F40EC">
              <w:rPr>
                <w:szCs w:val="24"/>
                <w:lang w:val="fr-FR"/>
              </w:rPr>
              <w:t xml:space="preserve"> octobre </w:t>
            </w:r>
            <w:r w:rsidRPr="002F40EC">
              <w:rPr>
                <w:szCs w:val="24"/>
                <w:lang w:val="fr-FR"/>
              </w:rPr>
              <w:t>201</w:t>
            </w:r>
            <w:r w:rsidR="005221D8" w:rsidRPr="002F40EC">
              <w:rPr>
                <w:szCs w:val="24"/>
                <w:lang w:val="fr-FR"/>
              </w:rPr>
              <w:t>7</w:t>
            </w:r>
          </w:p>
        </w:tc>
      </w:tr>
      <w:tr w:rsidR="00E53DCE" w:rsidRPr="002F40E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F40EC" w:rsidRDefault="00E53DCE" w:rsidP="00C5613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F40E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F40EC" w:rsidRDefault="00E53DCE" w:rsidP="00C5613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E469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F40EC" w:rsidRDefault="00EE1A57" w:rsidP="002737F8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F40EC">
              <w:rPr>
                <w:b/>
                <w:bCs/>
                <w:szCs w:val="24"/>
                <w:lang w:val="fr-FR"/>
              </w:rPr>
              <w:t>Aux Administrations des Etats Membres de l</w:t>
            </w:r>
            <w:r w:rsidR="00DC5657" w:rsidRPr="002F40EC">
              <w:rPr>
                <w:b/>
                <w:bCs/>
                <w:szCs w:val="24"/>
                <w:lang w:val="fr-FR"/>
              </w:rPr>
              <w:t>'</w:t>
            </w:r>
            <w:r w:rsidRPr="002F40EC">
              <w:rPr>
                <w:b/>
                <w:bCs/>
                <w:szCs w:val="24"/>
                <w:lang w:val="fr-FR"/>
              </w:rPr>
              <w:t>UIT</w:t>
            </w:r>
            <w:r w:rsidR="002737F8">
              <w:rPr>
                <w:b/>
                <w:bCs/>
                <w:szCs w:val="24"/>
                <w:lang w:val="fr-FR"/>
              </w:rPr>
              <w:t>,</w:t>
            </w:r>
            <w:r w:rsidR="00970275" w:rsidRPr="002F40EC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aux Membres du Secteur des radiocommunications</w:t>
            </w:r>
            <w:r w:rsidR="002737F8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et aux établissements universitaires</w:t>
            </w:r>
          </w:p>
          <w:p w:rsidR="00E53DCE" w:rsidRPr="002F40EC" w:rsidRDefault="00E53DCE" w:rsidP="00C5613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5E469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F40EC" w:rsidRDefault="00E53DCE" w:rsidP="00C5613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E469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F40EC" w:rsidRDefault="003471C9" w:rsidP="00C5613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2F40EC">
              <w:rPr>
                <w:lang w:val="fr-FR"/>
              </w:rPr>
              <w:t>Objet</w:t>
            </w:r>
            <w:r w:rsidR="00E53DCE" w:rsidRPr="002F40EC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2F40EC" w:rsidRDefault="00DC5657" w:rsidP="00F87F5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2F40EC">
              <w:rPr>
                <w:b/>
                <w:lang w:val="fr-FR"/>
              </w:rPr>
              <w:t xml:space="preserve">Célébrations du </w:t>
            </w:r>
            <w:r w:rsidR="005221D8" w:rsidRPr="002F40EC">
              <w:rPr>
                <w:b/>
                <w:lang w:val="fr-FR"/>
              </w:rPr>
              <w:t>9</w:t>
            </w:r>
            <w:r w:rsidRPr="002F40EC">
              <w:rPr>
                <w:b/>
                <w:lang w:val="fr-FR"/>
              </w:rPr>
              <w:t xml:space="preserve">0ème anniversaire </w:t>
            </w:r>
            <w:r w:rsidR="005221D8" w:rsidRPr="002F40EC">
              <w:rPr>
                <w:b/>
                <w:lang w:val="fr-FR"/>
              </w:rPr>
              <w:t>d</w:t>
            </w:r>
            <w:r w:rsidR="004A607F" w:rsidRPr="002F40EC">
              <w:rPr>
                <w:b/>
                <w:lang w:val="fr-FR"/>
              </w:rPr>
              <w:t xml:space="preserve">es </w:t>
            </w:r>
            <w:r w:rsidR="00F87F58">
              <w:rPr>
                <w:b/>
                <w:lang w:val="fr-FR"/>
              </w:rPr>
              <w:t>C</w:t>
            </w:r>
            <w:r w:rsidR="005221D8" w:rsidRPr="002F40EC">
              <w:rPr>
                <w:b/>
                <w:lang w:val="fr-FR"/>
              </w:rPr>
              <w:t>ommissions d'études du CCIR/de l'UIT</w:t>
            </w:r>
            <w:r w:rsidR="005221D8" w:rsidRPr="002F40EC">
              <w:rPr>
                <w:b/>
                <w:lang w:val="fr-FR"/>
              </w:rPr>
              <w:noBreakHyphen/>
              <w:t>R</w:t>
            </w:r>
            <w:r w:rsidRPr="002F40EC">
              <w:rPr>
                <w:b/>
                <w:lang w:val="fr-FR"/>
              </w:rPr>
              <w:t xml:space="preserve">, Genève, </w:t>
            </w:r>
            <w:r w:rsidR="00F87F58">
              <w:rPr>
                <w:b/>
                <w:lang w:val="fr-FR"/>
              </w:rPr>
              <w:t>21 novembre 2017</w:t>
            </w:r>
          </w:p>
        </w:tc>
      </w:tr>
      <w:tr w:rsidR="00E53DCE" w:rsidRPr="005E469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F40EC" w:rsidRDefault="00E53DCE" w:rsidP="00C5613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F40EC" w:rsidRDefault="00E53DCE" w:rsidP="00C5613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:rsidR="008B51A3" w:rsidRPr="002F40EC" w:rsidRDefault="00DC5657" w:rsidP="00E642BC">
      <w:pPr>
        <w:spacing w:before="360" w:line="240" w:lineRule="auto"/>
        <w:jc w:val="left"/>
        <w:rPr>
          <w:lang w:val="fr-FR"/>
        </w:rPr>
      </w:pPr>
      <w:r w:rsidRPr="002F40EC">
        <w:rPr>
          <w:lang w:val="fr-FR"/>
        </w:rPr>
        <w:t xml:space="preserve">La fin de cette année marquera le </w:t>
      </w:r>
      <w:hyperlink r:id="rId8" w:history="1">
        <w:r w:rsidR="005221D8" w:rsidRPr="002F40EC">
          <w:rPr>
            <w:rStyle w:val="Hyperlink"/>
            <w:lang w:val="fr-FR"/>
          </w:rPr>
          <w:t>90ème a</w:t>
        </w:r>
        <w:r w:rsidR="004A607F" w:rsidRPr="002F40EC">
          <w:rPr>
            <w:rStyle w:val="Hyperlink"/>
            <w:lang w:val="fr-FR"/>
          </w:rPr>
          <w:t xml:space="preserve">nniversaire des </w:t>
        </w:r>
        <w:r w:rsidR="00E642BC">
          <w:rPr>
            <w:rStyle w:val="Hyperlink"/>
            <w:lang w:val="fr-FR"/>
          </w:rPr>
          <w:t>C</w:t>
        </w:r>
        <w:r w:rsidR="005221D8" w:rsidRPr="002F40EC">
          <w:rPr>
            <w:rStyle w:val="Hyperlink"/>
            <w:lang w:val="fr-FR"/>
          </w:rPr>
          <w:t>ommis</w:t>
        </w:r>
        <w:r w:rsidR="00F87F58">
          <w:rPr>
            <w:rStyle w:val="Hyperlink"/>
            <w:lang w:val="fr-FR"/>
          </w:rPr>
          <w:t>sions d'études du CCIR/de l'UIT</w:t>
        </w:r>
        <w:r w:rsidR="00F87F58">
          <w:rPr>
            <w:rStyle w:val="Hyperlink"/>
            <w:lang w:val="fr-FR"/>
          </w:rPr>
          <w:noBreakHyphen/>
        </w:r>
        <w:r w:rsidR="005221D8" w:rsidRPr="002F40EC">
          <w:rPr>
            <w:rStyle w:val="Hyperlink"/>
            <w:lang w:val="fr-FR"/>
          </w:rPr>
          <w:t>R (1927–201</w:t>
        </w:r>
        <w:r w:rsidR="00F75655" w:rsidRPr="002F40EC">
          <w:rPr>
            <w:rStyle w:val="Hyperlink"/>
            <w:lang w:val="fr-FR"/>
          </w:rPr>
          <w:t>7)</w:t>
        </w:r>
      </w:hyperlink>
      <w:r w:rsidR="005221D8" w:rsidRPr="002F40EC">
        <w:rPr>
          <w:lang w:val="fr-FR"/>
        </w:rPr>
        <w:t xml:space="preserve">, </w:t>
      </w:r>
      <w:r w:rsidR="00336299">
        <w:rPr>
          <w:lang w:val="fr-FR"/>
        </w:rPr>
        <w:t xml:space="preserve">gage de la collaboration déployée à l'échelle mondiale en vue de </w:t>
      </w:r>
      <w:r w:rsidR="008B51A3" w:rsidRPr="002F40EC">
        <w:rPr>
          <w:lang w:val="fr-FR"/>
        </w:rPr>
        <w:t>produire des réglementations, des nor</w:t>
      </w:r>
      <w:r w:rsidR="00336299">
        <w:rPr>
          <w:lang w:val="fr-FR"/>
        </w:rPr>
        <w:t>mes et des bonnes pratiques universelles</w:t>
      </w:r>
      <w:r w:rsidR="008B51A3" w:rsidRPr="002F40EC">
        <w:rPr>
          <w:lang w:val="fr-FR"/>
        </w:rPr>
        <w:t xml:space="preserve"> et </w:t>
      </w:r>
      <w:r w:rsidR="00336299">
        <w:rPr>
          <w:lang w:val="fr-FR"/>
        </w:rPr>
        <w:t>de</w:t>
      </w:r>
      <w:r w:rsidR="00F504C5">
        <w:rPr>
          <w:lang w:val="fr-FR"/>
        </w:rPr>
        <w:t xml:space="preserve"> </w:t>
      </w:r>
      <w:r w:rsidR="008B51A3" w:rsidRPr="002F40EC">
        <w:rPr>
          <w:lang w:val="fr-FR"/>
        </w:rPr>
        <w:t>permettre le développement durable de l'écosystème hertzien.</w:t>
      </w:r>
    </w:p>
    <w:p w:rsidR="008B51A3" w:rsidRPr="002F40EC" w:rsidRDefault="008B51A3" w:rsidP="00F87F58">
      <w:pPr>
        <w:rPr>
          <w:lang w:val="fr-FR"/>
        </w:rPr>
      </w:pPr>
      <w:bookmarkStart w:id="0" w:name="lt_pId034"/>
      <w:r w:rsidRPr="002F40EC">
        <w:rPr>
          <w:lang w:val="fr-FR"/>
        </w:rPr>
        <w:t>Actuellement, plus de 4</w:t>
      </w:r>
      <w:r w:rsidR="00F87F58">
        <w:rPr>
          <w:lang w:val="fr-FR"/>
        </w:rPr>
        <w:t> </w:t>
      </w:r>
      <w:r w:rsidRPr="002F40EC">
        <w:rPr>
          <w:lang w:val="fr-FR"/>
        </w:rPr>
        <w:t>000 spécialistes venant d'administrations, de régulateurs nationaux, d'opérateurs et d'autres acteurs du secteur des télécommunications, d'organisations internationales et régionales et d</w:t>
      </w:r>
      <w:r w:rsidR="0057160D">
        <w:rPr>
          <w:lang w:val="fr-FR"/>
        </w:rPr>
        <w:t xml:space="preserve">'établissements </w:t>
      </w:r>
      <w:r w:rsidRPr="002F40EC">
        <w:rPr>
          <w:lang w:val="fr-FR"/>
        </w:rPr>
        <w:t xml:space="preserve">universitaires du monde entier, participent aux travaux des </w:t>
      </w:r>
      <w:r w:rsidR="00F87F58">
        <w:rPr>
          <w:lang w:val="fr-FR"/>
        </w:rPr>
        <w:t>C</w:t>
      </w:r>
      <w:r w:rsidRPr="002F40EC">
        <w:rPr>
          <w:lang w:val="fr-FR"/>
        </w:rPr>
        <w:t>ommissions d'études de l'UIT</w:t>
      </w:r>
      <w:r w:rsidRPr="002F40EC">
        <w:rPr>
          <w:lang w:val="fr-FR"/>
        </w:rPr>
        <w:noBreakHyphen/>
        <w:t>R (</w:t>
      </w:r>
      <w:r w:rsidR="0057160D">
        <w:rPr>
          <w:lang w:val="fr-FR"/>
        </w:rPr>
        <w:t xml:space="preserve">anciennement </w:t>
      </w:r>
      <w:r w:rsidR="00F87F58">
        <w:rPr>
          <w:lang w:val="fr-FR"/>
        </w:rPr>
        <w:t>C</w:t>
      </w:r>
      <w:r w:rsidRPr="002F40EC">
        <w:rPr>
          <w:lang w:val="fr-FR"/>
        </w:rPr>
        <w:t xml:space="preserve">ommissions d'études du CCIR) </w:t>
      </w:r>
      <w:r w:rsidR="00725F58" w:rsidRPr="002F40EC">
        <w:rPr>
          <w:lang w:val="fr-FR"/>
        </w:rPr>
        <w:t>sur des sujets tels que l'efficacité d'utilisation et la gestion des ressources spectre</w:t>
      </w:r>
      <w:r w:rsidRPr="002F40EC">
        <w:rPr>
          <w:lang w:val="fr-FR"/>
        </w:rPr>
        <w:t>/orbit</w:t>
      </w:r>
      <w:r w:rsidR="00725F58" w:rsidRPr="002F40EC">
        <w:rPr>
          <w:lang w:val="fr-FR"/>
        </w:rPr>
        <w:t>es</w:t>
      </w:r>
      <w:r w:rsidRPr="002F40EC">
        <w:rPr>
          <w:lang w:val="fr-FR"/>
        </w:rPr>
        <w:t xml:space="preserve">, </w:t>
      </w:r>
      <w:r w:rsidR="00725F58" w:rsidRPr="002F40EC">
        <w:rPr>
          <w:lang w:val="fr-FR"/>
        </w:rPr>
        <w:t xml:space="preserve">la </w:t>
      </w:r>
      <w:r w:rsidRPr="002F40EC">
        <w:rPr>
          <w:lang w:val="fr-FR"/>
        </w:rPr>
        <w:t>propagation</w:t>
      </w:r>
      <w:r w:rsidR="00725F58" w:rsidRPr="002F40EC">
        <w:rPr>
          <w:lang w:val="fr-FR"/>
        </w:rPr>
        <w:t xml:space="preserve"> des ondes radioélectriques</w:t>
      </w:r>
      <w:r w:rsidRPr="002F40EC">
        <w:rPr>
          <w:lang w:val="fr-FR"/>
        </w:rPr>
        <w:t xml:space="preserve">, </w:t>
      </w:r>
      <w:r w:rsidR="00725F58" w:rsidRPr="002F40EC">
        <w:rPr>
          <w:lang w:val="fr-FR"/>
        </w:rPr>
        <w:t xml:space="preserve">les caractéristiques et la qualité de fonctionnement des futurs systèmes de </w:t>
      </w:r>
      <w:r w:rsidRPr="002F40EC">
        <w:rPr>
          <w:lang w:val="fr-FR"/>
        </w:rPr>
        <w:t xml:space="preserve">radiocommunication, </w:t>
      </w:r>
      <w:r w:rsidR="00725F58" w:rsidRPr="002F40EC">
        <w:rPr>
          <w:lang w:val="fr-FR"/>
        </w:rPr>
        <w:t xml:space="preserve">y compris les </w:t>
      </w:r>
      <w:r w:rsidRPr="002F40EC">
        <w:rPr>
          <w:lang w:val="fr-FR"/>
        </w:rPr>
        <w:t>communications</w:t>
      </w:r>
      <w:r w:rsidR="00725F58" w:rsidRPr="002F40EC">
        <w:rPr>
          <w:lang w:val="fr-FR"/>
        </w:rPr>
        <w:t xml:space="preserve"> fixes</w:t>
      </w:r>
      <w:r w:rsidRPr="002F40EC">
        <w:rPr>
          <w:lang w:val="fr-FR"/>
        </w:rPr>
        <w:t>, a</w:t>
      </w:r>
      <w:r w:rsidR="00725F58" w:rsidRPr="002F40EC">
        <w:rPr>
          <w:lang w:val="fr-FR"/>
        </w:rPr>
        <w:t>é</w:t>
      </w:r>
      <w:r w:rsidRPr="002F40EC">
        <w:rPr>
          <w:lang w:val="fr-FR"/>
        </w:rPr>
        <w:t>ronauti</w:t>
      </w:r>
      <w:r w:rsidR="00725F58" w:rsidRPr="002F40EC">
        <w:rPr>
          <w:lang w:val="fr-FR"/>
        </w:rPr>
        <w:t>ques</w:t>
      </w:r>
      <w:r w:rsidRPr="002F40EC">
        <w:rPr>
          <w:lang w:val="fr-FR"/>
        </w:rPr>
        <w:t>, maritime</w:t>
      </w:r>
      <w:r w:rsidR="00725F58" w:rsidRPr="002F40EC">
        <w:rPr>
          <w:lang w:val="fr-FR"/>
        </w:rPr>
        <w:t>s</w:t>
      </w:r>
      <w:r w:rsidRPr="002F40EC">
        <w:rPr>
          <w:lang w:val="fr-FR"/>
        </w:rPr>
        <w:t xml:space="preserve"> </w:t>
      </w:r>
      <w:r w:rsidR="00725F58" w:rsidRPr="002F40EC">
        <w:rPr>
          <w:lang w:val="fr-FR"/>
        </w:rPr>
        <w:t>et mobiles terrestres</w:t>
      </w:r>
      <w:r w:rsidRPr="002F40EC">
        <w:rPr>
          <w:lang w:val="fr-FR"/>
        </w:rPr>
        <w:t xml:space="preserve">, </w:t>
      </w:r>
      <w:r w:rsidR="00725F58" w:rsidRPr="002F40EC">
        <w:rPr>
          <w:lang w:val="fr-FR"/>
        </w:rPr>
        <w:t xml:space="preserve">la </w:t>
      </w:r>
      <w:r w:rsidRPr="002F40EC">
        <w:rPr>
          <w:lang w:val="fr-FR"/>
        </w:rPr>
        <w:t xml:space="preserve">protection </w:t>
      </w:r>
      <w:r w:rsidR="00725F58" w:rsidRPr="002F40EC">
        <w:rPr>
          <w:lang w:val="fr-FR"/>
        </w:rPr>
        <w:t>du public et les secours en cas de catastrophe</w:t>
      </w:r>
      <w:r w:rsidRPr="002F40EC">
        <w:rPr>
          <w:lang w:val="fr-FR"/>
        </w:rPr>
        <w:t xml:space="preserve">, </w:t>
      </w:r>
      <w:r w:rsidR="00725F58" w:rsidRPr="002F40EC">
        <w:rPr>
          <w:lang w:val="fr-FR"/>
        </w:rPr>
        <w:t>la radiodiffusion sonore et télévisuelle</w:t>
      </w:r>
      <w:r w:rsidRPr="002F40EC">
        <w:rPr>
          <w:lang w:val="fr-FR"/>
        </w:rPr>
        <w:t xml:space="preserve">, </w:t>
      </w:r>
      <w:r w:rsidR="00725F58" w:rsidRPr="002F40EC">
        <w:rPr>
          <w:lang w:val="fr-FR"/>
        </w:rPr>
        <w:t xml:space="preserve">la </w:t>
      </w:r>
      <w:r w:rsidRPr="002F40EC">
        <w:rPr>
          <w:lang w:val="fr-FR"/>
        </w:rPr>
        <w:t>radioloca</w:t>
      </w:r>
      <w:r w:rsidR="00725F58" w:rsidRPr="002F40EC">
        <w:rPr>
          <w:lang w:val="fr-FR"/>
        </w:rPr>
        <w:t>lisa</w:t>
      </w:r>
      <w:r w:rsidRPr="002F40EC">
        <w:rPr>
          <w:lang w:val="fr-FR"/>
        </w:rPr>
        <w:t xml:space="preserve">tion, </w:t>
      </w:r>
      <w:r w:rsidR="00725F58" w:rsidRPr="002F40EC">
        <w:rPr>
          <w:lang w:val="fr-FR"/>
        </w:rPr>
        <w:t xml:space="preserve">les communications par </w:t>
      </w:r>
      <w:r w:rsidRPr="002F40EC">
        <w:rPr>
          <w:lang w:val="fr-FR"/>
        </w:rPr>
        <w:t xml:space="preserve">satellite </w:t>
      </w:r>
      <w:r w:rsidR="00725F58" w:rsidRPr="002F40EC">
        <w:rPr>
          <w:lang w:val="fr-FR"/>
        </w:rPr>
        <w:t xml:space="preserve">et la </w:t>
      </w:r>
      <w:r w:rsidRPr="002F40EC">
        <w:rPr>
          <w:lang w:val="fr-FR"/>
        </w:rPr>
        <w:t xml:space="preserve">radionavigation, </w:t>
      </w:r>
      <w:r w:rsidR="00725F58" w:rsidRPr="002F40EC">
        <w:rPr>
          <w:lang w:val="fr-FR"/>
        </w:rPr>
        <w:t>l'</w:t>
      </w:r>
      <w:r w:rsidRPr="002F40EC">
        <w:rPr>
          <w:lang w:val="fr-FR"/>
        </w:rPr>
        <w:t>exploration</w:t>
      </w:r>
      <w:r w:rsidR="00725F58" w:rsidRPr="002F40EC">
        <w:rPr>
          <w:lang w:val="fr-FR"/>
        </w:rPr>
        <w:t xml:space="preserve"> de la Terre</w:t>
      </w:r>
      <w:r w:rsidRPr="002F40EC">
        <w:rPr>
          <w:lang w:val="fr-FR"/>
        </w:rPr>
        <w:t xml:space="preserve">, </w:t>
      </w:r>
      <w:r w:rsidR="00725F58" w:rsidRPr="002F40EC">
        <w:rPr>
          <w:lang w:val="fr-FR"/>
        </w:rPr>
        <w:t>la météorologie</w:t>
      </w:r>
      <w:r w:rsidRPr="002F40EC">
        <w:rPr>
          <w:lang w:val="fr-FR"/>
        </w:rPr>
        <w:t xml:space="preserve">, </w:t>
      </w:r>
      <w:r w:rsidR="00725F58" w:rsidRPr="002F40EC">
        <w:rPr>
          <w:lang w:val="fr-FR"/>
        </w:rPr>
        <w:t>les services scientifiques spatiaux et la radioastronomie</w:t>
      </w:r>
      <w:r w:rsidRPr="002F40EC">
        <w:rPr>
          <w:lang w:val="fr-FR"/>
        </w:rPr>
        <w:t>.</w:t>
      </w:r>
      <w:bookmarkEnd w:id="0"/>
    </w:p>
    <w:p w:rsidR="008B51A3" w:rsidRPr="002F40EC" w:rsidRDefault="00725F58" w:rsidP="00725F58">
      <w:pPr>
        <w:rPr>
          <w:lang w:val="fr-FR"/>
        </w:rPr>
      </w:pPr>
      <w:bookmarkStart w:id="1" w:name="lt_pId035"/>
      <w:r w:rsidRPr="002F40EC">
        <w:rPr>
          <w:lang w:val="fr-FR"/>
        </w:rPr>
        <w:t xml:space="preserve">Les </w:t>
      </w:r>
      <w:r w:rsidR="008B51A3" w:rsidRPr="002F40EC">
        <w:rPr>
          <w:lang w:val="fr-FR"/>
        </w:rPr>
        <w:t>c</w:t>
      </w:r>
      <w:r w:rsidRPr="002F40EC">
        <w:rPr>
          <w:lang w:val="fr-FR"/>
        </w:rPr>
        <w:t>é</w:t>
      </w:r>
      <w:r w:rsidR="008B51A3" w:rsidRPr="002F40EC">
        <w:rPr>
          <w:lang w:val="fr-FR"/>
        </w:rPr>
        <w:t>l</w:t>
      </w:r>
      <w:r w:rsidRPr="002F40EC">
        <w:rPr>
          <w:lang w:val="fr-FR"/>
        </w:rPr>
        <w:t>é</w:t>
      </w:r>
      <w:r w:rsidR="008B51A3" w:rsidRPr="002F40EC">
        <w:rPr>
          <w:lang w:val="fr-FR"/>
        </w:rPr>
        <w:t>bration</w:t>
      </w:r>
      <w:r w:rsidRPr="002F40EC">
        <w:rPr>
          <w:lang w:val="fr-FR"/>
        </w:rPr>
        <w:t>s</w:t>
      </w:r>
      <w:r w:rsidR="008B51A3" w:rsidRPr="002F40EC">
        <w:rPr>
          <w:lang w:val="fr-FR"/>
        </w:rPr>
        <w:t xml:space="preserve"> </w:t>
      </w:r>
      <w:r w:rsidRPr="002F40EC">
        <w:rPr>
          <w:lang w:val="fr-FR"/>
        </w:rPr>
        <w:t xml:space="preserve">de ce </w:t>
      </w:r>
      <w:r w:rsidR="008B51A3" w:rsidRPr="002F40EC">
        <w:rPr>
          <w:lang w:val="fr-FR"/>
        </w:rPr>
        <w:t>90</w:t>
      </w:r>
      <w:r w:rsidRPr="002F40EC">
        <w:rPr>
          <w:lang w:val="fr-FR"/>
        </w:rPr>
        <w:t>ème anniversaire</w:t>
      </w:r>
      <w:r w:rsidR="008B51A3" w:rsidRPr="002F40EC">
        <w:rPr>
          <w:lang w:val="fr-FR"/>
        </w:rPr>
        <w:t xml:space="preserve"> </w:t>
      </w:r>
      <w:r w:rsidRPr="002F40EC">
        <w:rPr>
          <w:lang w:val="fr-FR"/>
        </w:rPr>
        <w:t xml:space="preserve">auront lieu le </w:t>
      </w:r>
      <w:r w:rsidR="008B51A3" w:rsidRPr="002F40EC">
        <w:rPr>
          <w:lang w:val="fr-FR"/>
        </w:rPr>
        <w:t xml:space="preserve">21 </w:t>
      </w:r>
      <w:r w:rsidRPr="002F40EC">
        <w:rPr>
          <w:lang w:val="fr-FR"/>
        </w:rPr>
        <w:t xml:space="preserve">novembre </w:t>
      </w:r>
      <w:r w:rsidR="008B51A3" w:rsidRPr="002F40EC">
        <w:rPr>
          <w:lang w:val="fr-FR"/>
        </w:rPr>
        <w:t xml:space="preserve">2017 </w:t>
      </w:r>
      <w:r w:rsidRPr="002F40EC">
        <w:rPr>
          <w:lang w:val="fr-FR"/>
        </w:rPr>
        <w:t>au siège de l'UIT à Genève (Suisse)</w:t>
      </w:r>
      <w:r w:rsidR="008B51A3" w:rsidRPr="002F40EC">
        <w:rPr>
          <w:lang w:val="fr-FR"/>
        </w:rPr>
        <w:t xml:space="preserve">, </w:t>
      </w:r>
      <w:r w:rsidRPr="002F40EC">
        <w:rPr>
          <w:lang w:val="fr-FR"/>
        </w:rPr>
        <w:t>parallèlement au premier atelier interrégional de l'UIT sur la préparation de la CMR</w:t>
      </w:r>
      <w:r w:rsidR="008B51A3" w:rsidRPr="002F40EC">
        <w:rPr>
          <w:lang w:val="fr-FR"/>
        </w:rPr>
        <w:t>-19.</w:t>
      </w:r>
      <w:bookmarkEnd w:id="1"/>
    </w:p>
    <w:p w:rsidR="00DC5657" w:rsidRPr="002F40EC" w:rsidRDefault="00DC5657" w:rsidP="00F87F58">
      <w:pPr>
        <w:spacing w:before="120" w:line="240" w:lineRule="auto"/>
        <w:jc w:val="left"/>
        <w:rPr>
          <w:lang w:val="fr-FR"/>
        </w:rPr>
      </w:pPr>
      <w:r w:rsidRPr="002F40EC">
        <w:rPr>
          <w:lang w:val="fr-FR"/>
        </w:rPr>
        <w:t xml:space="preserve">J'ai l'honneur de vous inviter à assister aux célébrations de cet anniversaire. Compte tenu de l'importance que revêt cet </w:t>
      </w:r>
      <w:r w:rsidR="003D47F1" w:rsidRPr="002F40EC">
        <w:rPr>
          <w:lang w:val="fr-FR"/>
        </w:rPr>
        <w:t>événement</w:t>
      </w:r>
      <w:r w:rsidRPr="002F40EC">
        <w:rPr>
          <w:lang w:val="fr-FR"/>
        </w:rPr>
        <w:t xml:space="preserve"> dans le contexte du développement de radiocommunications harmonisées à l'échelle internationale, la participation de représentants de l'ensemble des </w:t>
      </w:r>
      <w:r w:rsidR="00F87F58">
        <w:rPr>
          <w:lang w:val="fr-FR"/>
        </w:rPr>
        <w:t>M</w:t>
      </w:r>
      <w:r w:rsidRPr="002F40EC">
        <w:rPr>
          <w:lang w:val="fr-FR"/>
        </w:rPr>
        <w:t>embres de l'UIT est bienvenue.</w:t>
      </w:r>
    </w:p>
    <w:p w:rsidR="00211C48" w:rsidRPr="00211C48" w:rsidRDefault="00DC5657" w:rsidP="00211C48">
      <w:pPr>
        <w:spacing w:before="120" w:line="240" w:lineRule="auto"/>
        <w:jc w:val="left"/>
        <w:rPr>
          <w:lang w:val="fr-FR"/>
        </w:rPr>
      </w:pPr>
      <w:r w:rsidRPr="002F40EC">
        <w:rPr>
          <w:lang w:val="fr-FR"/>
        </w:rPr>
        <w:t>Cette invitation s'adresse également aux membres qui siègent actuellement au Comité du Règlement des radiocommunications, aux Pré</w:t>
      </w:r>
      <w:r w:rsidR="004A607F" w:rsidRPr="002F40EC">
        <w:rPr>
          <w:lang w:val="fr-FR"/>
        </w:rPr>
        <w:t xml:space="preserve">sidents et Vice-Présidents des </w:t>
      </w:r>
      <w:r w:rsidR="00F87F58" w:rsidRPr="002F40EC">
        <w:rPr>
          <w:lang w:val="fr-FR"/>
        </w:rPr>
        <w:t>C</w:t>
      </w:r>
      <w:r w:rsidRPr="002F40EC">
        <w:rPr>
          <w:lang w:val="fr-FR"/>
        </w:rPr>
        <w:t>ommissions d'études de l'UIT</w:t>
      </w:r>
      <w:r w:rsidRPr="002F40EC">
        <w:rPr>
          <w:lang w:val="fr-FR"/>
        </w:rPr>
        <w:noBreakHyphen/>
        <w:t xml:space="preserve">R, ainsi qu'aux Présidents et Vice-Présidents du </w:t>
      </w:r>
      <w:r w:rsidR="0057160D">
        <w:rPr>
          <w:lang w:val="fr-FR"/>
        </w:rPr>
        <w:t xml:space="preserve">Groupe </w:t>
      </w:r>
      <w:r w:rsidRPr="002F40EC">
        <w:rPr>
          <w:lang w:val="fr-FR"/>
        </w:rPr>
        <w:t xml:space="preserve">consultatif des radiocommunications et de la Réunion de préparation à la Conférence. </w:t>
      </w:r>
    </w:p>
    <w:p w:rsidR="00DC5657" w:rsidRPr="002F40EC" w:rsidRDefault="00DC5657" w:rsidP="00444A1A">
      <w:pPr>
        <w:spacing w:before="120" w:line="240" w:lineRule="auto"/>
        <w:rPr>
          <w:lang w:val="fr-FR"/>
        </w:rPr>
      </w:pPr>
      <w:r w:rsidRPr="002F40EC">
        <w:rPr>
          <w:lang w:val="fr-FR"/>
        </w:rPr>
        <w:lastRenderedPageBreak/>
        <w:t>Je voudrais également saisir cette occasion pour inviter tous ceux qui ont largement contribué, par leurs efforts et leurs années de service,</w:t>
      </w:r>
      <w:r w:rsidR="004A607F" w:rsidRPr="002F40EC">
        <w:rPr>
          <w:lang w:val="fr-FR"/>
        </w:rPr>
        <w:t xml:space="preserve"> à l'histoire, longue de 9</w:t>
      </w:r>
      <w:r w:rsidRPr="002F40EC">
        <w:rPr>
          <w:lang w:val="fr-FR"/>
        </w:rPr>
        <w:t xml:space="preserve">0 ans, </w:t>
      </w:r>
      <w:r w:rsidR="0057160D">
        <w:rPr>
          <w:lang w:val="fr-FR"/>
        </w:rPr>
        <w:t xml:space="preserve">des </w:t>
      </w:r>
      <w:r w:rsidR="00F87F58">
        <w:rPr>
          <w:lang w:val="fr-FR"/>
        </w:rPr>
        <w:t>C</w:t>
      </w:r>
      <w:r w:rsidR="004A607F" w:rsidRPr="002F40EC">
        <w:rPr>
          <w:lang w:val="fr-FR"/>
        </w:rPr>
        <w:t>ommissions d'études du CCIR/de l'UIT</w:t>
      </w:r>
      <w:r w:rsidR="004A607F" w:rsidRPr="002F40EC">
        <w:rPr>
          <w:lang w:val="fr-FR"/>
        </w:rPr>
        <w:noBreakHyphen/>
        <w:t>R</w:t>
      </w:r>
      <w:r w:rsidRPr="002F40EC">
        <w:rPr>
          <w:lang w:val="fr-FR"/>
        </w:rPr>
        <w:t xml:space="preserve">, à savoir: </w:t>
      </w:r>
    </w:p>
    <w:p w:rsidR="00DC5657" w:rsidRPr="002F40EC" w:rsidRDefault="00DC5657" w:rsidP="00444A1A">
      <w:pPr>
        <w:pStyle w:val="enumlev1"/>
        <w:spacing w:line="240" w:lineRule="auto"/>
        <w:rPr>
          <w:lang w:val="fr-FR"/>
        </w:rPr>
      </w:pPr>
      <w:r w:rsidRPr="002F40EC">
        <w:rPr>
          <w:lang w:val="fr-FR"/>
        </w:rPr>
        <w:t>–</w:t>
      </w:r>
      <w:r w:rsidRPr="002F40EC">
        <w:rPr>
          <w:lang w:val="fr-FR"/>
        </w:rPr>
        <w:tab/>
        <w:t xml:space="preserve">les anciens fonctionnaires du Bureau des radiocommunications, du Comité du Règlement des radiocommunications et de l'ancien IFRB; </w:t>
      </w:r>
    </w:p>
    <w:p w:rsidR="00DC5657" w:rsidRPr="002F40EC" w:rsidRDefault="00DC5657" w:rsidP="00444A1A">
      <w:pPr>
        <w:pStyle w:val="enumlev1"/>
        <w:spacing w:line="240" w:lineRule="auto"/>
        <w:rPr>
          <w:lang w:val="fr-FR"/>
        </w:rPr>
      </w:pPr>
      <w:r w:rsidRPr="002F40EC">
        <w:rPr>
          <w:lang w:val="fr-FR"/>
        </w:rPr>
        <w:t>–</w:t>
      </w:r>
      <w:r w:rsidRPr="002F40EC">
        <w:rPr>
          <w:lang w:val="fr-FR"/>
        </w:rPr>
        <w:tab/>
        <w:t>les anciens Présidents des commissions d'études des radiocommunications</w:t>
      </w:r>
      <w:r w:rsidR="0057160D">
        <w:rPr>
          <w:lang w:val="fr-FR"/>
        </w:rPr>
        <w:t xml:space="preserve"> ainsi que </w:t>
      </w:r>
      <w:r w:rsidRPr="002F40EC">
        <w:rPr>
          <w:lang w:val="fr-FR"/>
        </w:rPr>
        <w:t xml:space="preserve">ceux du Groupe consultatif des radiocommunications, de la Réunion de préparation à la Conférence, de la Commission spéciale ainsi que des </w:t>
      </w:r>
      <w:r w:rsidR="00F87F58" w:rsidRPr="002F40EC">
        <w:rPr>
          <w:lang w:val="fr-FR"/>
        </w:rPr>
        <w:t>C</w:t>
      </w:r>
      <w:r w:rsidRPr="002F40EC">
        <w:rPr>
          <w:lang w:val="fr-FR"/>
        </w:rPr>
        <w:t>ommissions d'études de l'ex-CCIR.</w:t>
      </w:r>
    </w:p>
    <w:p w:rsidR="00DC5657" w:rsidRPr="002F40EC" w:rsidRDefault="00DC5657" w:rsidP="00C56130">
      <w:pPr>
        <w:pStyle w:val="Headingb"/>
        <w:spacing w:line="240" w:lineRule="auto"/>
        <w:rPr>
          <w:lang w:val="fr-FR"/>
        </w:rPr>
      </w:pPr>
      <w:r w:rsidRPr="002F40EC">
        <w:rPr>
          <w:lang w:val="fr-FR"/>
        </w:rPr>
        <w:t xml:space="preserve">Programme </w:t>
      </w:r>
    </w:p>
    <w:p w:rsidR="00945672" w:rsidRPr="002F40EC" w:rsidRDefault="00DC5657" w:rsidP="00444A1A">
      <w:pPr>
        <w:spacing w:before="120" w:line="240" w:lineRule="auto"/>
        <w:rPr>
          <w:lang w:val="fr-FR"/>
        </w:rPr>
      </w:pPr>
      <w:r w:rsidRPr="002F40EC">
        <w:rPr>
          <w:lang w:val="fr-FR"/>
        </w:rPr>
        <w:t xml:space="preserve">Les célébrations, qui se tiendront parallèlement au </w:t>
      </w:r>
      <w:r w:rsidR="004A607F" w:rsidRPr="002F40EC">
        <w:rPr>
          <w:lang w:val="fr-FR"/>
        </w:rPr>
        <w:t xml:space="preserve">premier </w:t>
      </w:r>
      <w:r w:rsidR="00EA01BF" w:rsidRPr="002F40EC">
        <w:rPr>
          <w:lang w:val="fr-FR"/>
        </w:rPr>
        <w:t>atelier</w:t>
      </w:r>
      <w:r w:rsidR="004A607F" w:rsidRPr="002F40EC">
        <w:rPr>
          <w:lang w:val="fr-FR"/>
        </w:rPr>
        <w:t xml:space="preserve"> interrégional de l'UIT sur la préparation de la CMR-19</w:t>
      </w:r>
      <w:r w:rsidR="004A607F" w:rsidRPr="002F40EC">
        <w:rPr>
          <w:rStyle w:val="FootnoteReference"/>
          <w:lang w:val="fr-FR"/>
        </w:rPr>
        <w:footnoteReference w:id="1"/>
      </w:r>
      <w:r w:rsidR="004A607F" w:rsidRPr="002F40EC">
        <w:rPr>
          <w:lang w:val="fr-FR"/>
        </w:rPr>
        <w:t xml:space="preserve">, </w:t>
      </w:r>
      <w:r w:rsidRPr="002F40EC">
        <w:rPr>
          <w:lang w:val="fr-FR"/>
        </w:rPr>
        <w:t xml:space="preserve">débuteront </w:t>
      </w:r>
      <w:r w:rsidRPr="002F40EC">
        <w:rPr>
          <w:b/>
          <w:bCs/>
          <w:lang w:val="fr-FR"/>
        </w:rPr>
        <w:t xml:space="preserve">à </w:t>
      </w:r>
      <w:r w:rsidR="004A607F" w:rsidRPr="002F40EC">
        <w:rPr>
          <w:b/>
          <w:bCs/>
          <w:lang w:val="fr-FR"/>
        </w:rPr>
        <w:t>16</w:t>
      </w:r>
      <w:r w:rsidRPr="002F40EC">
        <w:rPr>
          <w:b/>
          <w:bCs/>
          <w:lang w:val="fr-FR"/>
        </w:rPr>
        <w:t xml:space="preserve"> h</w:t>
      </w:r>
      <w:r w:rsidR="004A607F" w:rsidRPr="002F40EC">
        <w:rPr>
          <w:b/>
          <w:bCs/>
          <w:lang w:val="fr-FR"/>
        </w:rPr>
        <w:t>eures</w:t>
      </w:r>
      <w:r w:rsidRPr="002F40EC">
        <w:rPr>
          <w:b/>
          <w:bCs/>
          <w:lang w:val="fr-FR"/>
        </w:rPr>
        <w:t xml:space="preserve"> le </w:t>
      </w:r>
      <w:r w:rsidR="004A607F" w:rsidRPr="002F40EC">
        <w:rPr>
          <w:b/>
          <w:bCs/>
          <w:lang w:val="fr-FR"/>
        </w:rPr>
        <w:t xml:space="preserve">mardi 21 novembre </w:t>
      </w:r>
      <w:r w:rsidRPr="002F40EC">
        <w:rPr>
          <w:b/>
          <w:bCs/>
          <w:lang w:val="fr-FR"/>
        </w:rPr>
        <w:t>201</w:t>
      </w:r>
      <w:r w:rsidR="004A607F" w:rsidRPr="002F40EC">
        <w:rPr>
          <w:b/>
          <w:bCs/>
          <w:lang w:val="fr-FR"/>
        </w:rPr>
        <w:t>7</w:t>
      </w:r>
      <w:r w:rsidRPr="002F40EC">
        <w:rPr>
          <w:lang w:val="fr-FR"/>
        </w:rPr>
        <w:t xml:space="preserve"> par une cérémonie officielle qui sera suivie d'une table ronde </w:t>
      </w:r>
      <w:r w:rsidR="004A607F" w:rsidRPr="002F40EC">
        <w:rPr>
          <w:lang w:val="fr-FR"/>
        </w:rPr>
        <w:t xml:space="preserve">au cours de laquelle l'accent sera mis </w:t>
      </w:r>
      <w:r w:rsidRPr="002F40EC">
        <w:rPr>
          <w:lang w:val="fr-FR"/>
        </w:rPr>
        <w:t xml:space="preserve">sur l'importance </w:t>
      </w:r>
      <w:r w:rsidR="004A607F" w:rsidRPr="002F40EC">
        <w:rPr>
          <w:lang w:val="fr-FR"/>
        </w:rPr>
        <w:t xml:space="preserve">des activités des </w:t>
      </w:r>
      <w:r w:rsidR="00F87F58" w:rsidRPr="002F40EC">
        <w:rPr>
          <w:lang w:val="fr-FR"/>
        </w:rPr>
        <w:t>C</w:t>
      </w:r>
      <w:r w:rsidR="004A607F" w:rsidRPr="002F40EC">
        <w:rPr>
          <w:lang w:val="fr-FR"/>
        </w:rPr>
        <w:t>ommissions d'études du CCIR/de l'UIT-R</w:t>
      </w:r>
      <w:r w:rsidR="00A453DD" w:rsidRPr="002F40EC">
        <w:rPr>
          <w:lang w:val="fr-FR"/>
        </w:rPr>
        <w:t xml:space="preserve">, en particulier </w:t>
      </w:r>
      <w:r w:rsidR="000E18D6" w:rsidRPr="002F40EC">
        <w:rPr>
          <w:lang w:val="fr-FR"/>
        </w:rPr>
        <w:t xml:space="preserve">pour </w:t>
      </w:r>
      <w:r w:rsidR="004A607F" w:rsidRPr="002F40EC">
        <w:rPr>
          <w:lang w:val="fr-FR"/>
        </w:rPr>
        <w:t>définir et mettre en place l'écosystème hertzien mondial</w:t>
      </w:r>
      <w:r w:rsidRPr="002F40EC">
        <w:rPr>
          <w:lang w:val="fr-FR"/>
        </w:rPr>
        <w:t xml:space="preserve">. </w:t>
      </w:r>
    </w:p>
    <w:p w:rsidR="0057160D" w:rsidRDefault="00945672" w:rsidP="00444A1A">
      <w:pPr>
        <w:spacing w:before="120" w:line="240" w:lineRule="auto"/>
        <w:rPr>
          <w:lang w:val="fr-FR"/>
        </w:rPr>
      </w:pPr>
      <w:r w:rsidRPr="002F40EC">
        <w:rPr>
          <w:lang w:val="fr-FR"/>
        </w:rPr>
        <w:t>Un </w:t>
      </w:r>
      <w:r w:rsidR="00DC5657" w:rsidRPr="002F40EC">
        <w:rPr>
          <w:lang w:val="fr-FR"/>
        </w:rPr>
        <w:t xml:space="preserve">service d'interprétation simultanée, de sous-titrage et de diffusion sur le web, via le site web consacré au </w:t>
      </w:r>
      <w:hyperlink r:id="rId9" w:history="1">
        <w:r w:rsidR="0057160D" w:rsidRPr="002F40EC">
          <w:rPr>
            <w:rStyle w:val="Hyperlink"/>
            <w:lang w:val="fr-FR"/>
          </w:rPr>
          <w:t xml:space="preserve">90ème anniversaire des </w:t>
        </w:r>
        <w:r w:rsidR="00F87F58">
          <w:rPr>
            <w:rStyle w:val="Hyperlink"/>
            <w:lang w:val="fr-FR"/>
          </w:rPr>
          <w:t>C</w:t>
        </w:r>
        <w:r w:rsidR="0057160D" w:rsidRPr="002F40EC">
          <w:rPr>
            <w:rStyle w:val="Hyperlink"/>
            <w:lang w:val="fr-FR"/>
          </w:rPr>
          <w:t>ommissions d'études du CCIR/de l'UIT-R (1927–2017)</w:t>
        </w:r>
      </w:hyperlink>
      <w:r w:rsidR="00DC5657" w:rsidRPr="002F40EC">
        <w:rPr>
          <w:lang w:val="fr-FR"/>
        </w:rPr>
        <w:t xml:space="preserve">, sera assuré dans les six langues officielles de l'Union. </w:t>
      </w:r>
    </w:p>
    <w:p w:rsidR="00DC5657" w:rsidRPr="002F40EC" w:rsidRDefault="00DC5657" w:rsidP="00444A1A">
      <w:pPr>
        <w:spacing w:before="120" w:line="240" w:lineRule="auto"/>
        <w:rPr>
          <w:lang w:val="fr-FR"/>
        </w:rPr>
      </w:pPr>
      <w:r w:rsidRPr="002F40EC">
        <w:rPr>
          <w:lang w:val="fr-FR"/>
        </w:rPr>
        <w:t>Le projet de programme des célébrations est reproduit dans l'</w:t>
      </w:r>
      <w:r w:rsidRPr="002F40EC">
        <w:rPr>
          <w:b/>
          <w:lang w:val="fr-FR"/>
        </w:rPr>
        <w:t>Annexe</w:t>
      </w:r>
      <w:r w:rsidRPr="002F40EC">
        <w:rPr>
          <w:bCs/>
          <w:lang w:val="fr-FR"/>
        </w:rPr>
        <w:t>.</w:t>
      </w:r>
      <w:r w:rsidRPr="002F40EC">
        <w:rPr>
          <w:b/>
          <w:lang w:val="fr-FR"/>
        </w:rPr>
        <w:t xml:space="preserve"> </w:t>
      </w:r>
      <w:r w:rsidRPr="002F40EC">
        <w:rPr>
          <w:lang w:val="fr-FR"/>
        </w:rPr>
        <w:t>Le programme complet de la manifestation sera publié sur le site web de la manifestation.</w:t>
      </w:r>
    </w:p>
    <w:p w:rsidR="00DC5657" w:rsidRPr="002F40EC" w:rsidRDefault="00DC5657" w:rsidP="00C56130">
      <w:pPr>
        <w:pStyle w:val="Headingb"/>
        <w:spacing w:line="240" w:lineRule="auto"/>
        <w:rPr>
          <w:lang w:val="fr-FR"/>
        </w:rPr>
      </w:pPr>
      <w:r w:rsidRPr="002F40EC">
        <w:rPr>
          <w:lang w:val="fr-FR"/>
        </w:rPr>
        <w:t>Inscription et informations pratiques</w:t>
      </w:r>
    </w:p>
    <w:p w:rsidR="00DC5657" w:rsidRPr="002F40EC" w:rsidRDefault="00DC5657" w:rsidP="00444A1A">
      <w:pPr>
        <w:spacing w:before="120" w:line="240" w:lineRule="auto"/>
        <w:rPr>
          <w:lang w:val="fr-FR"/>
        </w:rPr>
      </w:pPr>
      <w:r w:rsidRPr="002F40EC">
        <w:rPr>
          <w:lang w:val="fr-FR"/>
        </w:rPr>
        <w:t xml:space="preserve">Les participants inscrits au </w:t>
      </w:r>
      <w:r w:rsidR="00F75655" w:rsidRPr="002F40EC">
        <w:rPr>
          <w:lang w:val="fr-FR"/>
        </w:rPr>
        <w:t>premier atelier interrégional sur la préparation de la CMR</w:t>
      </w:r>
      <w:r w:rsidR="0057160D">
        <w:rPr>
          <w:lang w:val="fr-FR"/>
        </w:rPr>
        <w:noBreakHyphen/>
      </w:r>
      <w:r w:rsidR="00F75655" w:rsidRPr="002F40EC">
        <w:rPr>
          <w:lang w:val="fr-FR"/>
        </w:rPr>
        <w:t>19 (Genève, 21-22 novembre 2017)</w:t>
      </w:r>
      <w:r w:rsidR="00F75655" w:rsidRPr="002F40EC">
        <w:rPr>
          <w:vertAlign w:val="superscript"/>
          <w:lang w:val="fr-FR"/>
        </w:rPr>
        <w:t>1</w:t>
      </w:r>
      <w:r w:rsidR="00F75655" w:rsidRPr="002F40EC">
        <w:rPr>
          <w:lang w:val="fr-FR"/>
        </w:rPr>
        <w:t xml:space="preserve"> </w:t>
      </w:r>
      <w:r w:rsidRPr="002F40EC">
        <w:rPr>
          <w:lang w:val="fr-FR"/>
        </w:rPr>
        <w:t>seront automatiquement inscrits pour participer aux célébrations du</w:t>
      </w:r>
      <w:r w:rsidR="00F75655" w:rsidRPr="002F40EC">
        <w:rPr>
          <w:lang w:val="fr-FR"/>
        </w:rPr>
        <w:t xml:space="preserve"> </w:t>
      </w:r>
      <w:hyperlink r:id="rId10" w:history="1">
        <w:r w:rsidR="00F75655" w:rsidRPr="002F40EC">
          <w:rPr>
            <w:rStyle w:val="Hyperlink"/>
            <w:lang w:val="fr-FR"/>
          </w:rPr>
          <w:t xml:space="preserve">90ème anniversaire des </w:t>
        </w:r>
        <w:r w:rsidR="00F87F58">
          <w:rPr>
            <w:rStyle w:val="Hyperlink"/>
            <w:lang w:val="fr-FR"/>
          </w:rPr>
          <w:t>C</w:t>
        </w:r>
        <w:r w:rsidR="00F75655" w:rsidRPr="002F40EC">
          <w:rPr>
            <w:rStyle w:val="Hyperlink"/>
            <w:lang w:val="fr-FR"/>
          </w:rPr>
          <w:t>ommissions d'études du CCIR/de l'UIT-R (1927–2017)</w:t>
        </w:r>
      </w:hyperlink>
      <w:r w:rsidRPr="002F40EC">
        <w:rPr>
          <w:lang w:val="fr-FR"/>
        </w:rPr>
        <w:t>.</w:t>
      </w:r>
    </w:p>
    <w:p w:rsidR="00DC5657" w:rsidRPr="002F40EC" w:rsidRDefault="00DC5657" w:rsidP="00444A1A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2F40EC">
        <w:rPr>
          <w:rFonts w:asciiTheme="minorHAnsi" w:hAnsiTheme="minorHAnsi" w:cstheme="minorHAnsi"/>
          <w:szCs w:val="24"/>
          <w:lang w:val="fr-FR"/>
        </w:rPr>
        <w:t xml:space="preserve">Si vous avez d'autres questions concernant la participation à ces célébrations, </w:t>
      </w:r>
      <w:r w:rsidR="00945672" w:rsidRPr="002F40EC">
        <w:rPr>
          <w:rFonts w:asciiTheme="minorHAnsi" w:hAnsiTheme="minorHAnsi" w:cstheme="minorHAnsi"/>
          <w:szCs w:val="24"/>
          <w:lang w:val="fr-FR"/>
        </w:rPr>
        <w:t xml:space="preserve">vous </w:t>
      </w:r>
      <w:r w:rsidRPr="002F40EC">
        <w:rPr>
          <w:rFonts w:asciiTheme="minorHAnsi" w:hAnsiTheme="minorHAnsi" w:cstheme="minorHAnsi"/>
          <w:szCs w:val="24"/>
          <w:lang w:val="fr-FR"/>
        </w:rPr>
        <w:t>voudrez bien prendre contact avec l'Unité chargée de l'inscription aux réunions et manifestations de l'</w:t>
      </w:r>
      <w:r w:rsidR="00945672" w:rsidRPr="002F40EC">
        <w:rPr>
          <w:rFonts w:asciiTheme="minorHAnsi" w:hAnsiTheme="minorHAnsi" w:cstheme="minorHAnsi"/>
          <w:szCs w:val="24"/>
          <w:lang w:val="fr-FR"/>
        </w:rPr>
        <w:t>UIT-</w:t>
      </w:r>
      <w:r w:rsidRPr="002F40EC">
        <w:rPr>
          <w:rFonts w:asciiTheme="minorHAnsi" w:hAnsiTheme="minorHAnsi" w:cstheme="minorHAnsi"/>
          <w:szCs w:val="24"/>
          <w:lang w:val="fr-FR"/>
        </w:rPr>
        <w:t>R</w:t>
      </w:r>
      <w:r w:rsidR="00945672" w:rsidRPr="002F40EC">
        <w:rPr>
          <w:rFonts w:asciiTheme="minorHAnsi" w:hAnsiTheme="minorHAnsi" w:cstheme="minorHAnsi"/>
          <w:szCs w:val="24"/>
          <w:lang w:val="fr-FR"/>
        </w:rPr>
        <w:t>,</w:t>
      </w:r>
      <w:r w:rsidRPr="002F40EC">
        <w:rPr>
          <w:rFonts w:asciiTheme="minorHAnsi" w:hAnsiTheme="minorHAnsi" w:cstheme="minorHAnsi"/>
          <w:szCs w:val="24"/>
          <w:lang w:val="fr-FR"/>
        </w:rPr>
        <w:t xml:space="preserve"> à l'adresse </w:t>
      </w:r>
      <w:hyperlink r:id="rId11" w:history="1">
        <w:r w:rsidRPr="002F40EC">
          <w:rPr>
            <w:rStyle w:val="Hyperlink"/>
            <w:rFonts w:asciiTheme="minorHAnsi" w:hAnsiTheme="minorHAnsi" w:cstheme="minorHAnsi"/>
            <w:szCs w:val="24"/>
            <w:lang w:val="fr-FR"/>
          </w:rPr>
          <w:t>ITU</w:t>
        </w:r>
        <w:r w:rsidRPr="002F40EC">
          <w:rPr>
            <w:rStyle w:val="Hyperlink"/>
            <w:rFonts w:asciiTheme="minorHAnsi" w:hAnsiTheme="minorHAnsi" w:cstheme="minorHAnsi"/>
            <w:szCs w:val="24"/>
            <w:lang w:val="fr-FR"/>
          </w:rPr>
          <w:noBreakHyphen/>
          <w:t>R.Registrations@itu.int</w:t>
        </w:r>
      </w:hyperlink>
      <w:r w:rsidRPr="002F40EC">
        <w:rPr>
          <w:rFonts w:asciiTheme="minorHAnsi" w:hAnsiTheme="minorHAnsi" w:cstheme="minorHAnsi"/>
          <w:szCs w:val="24"/>
          <w:lang w:val="fr-FR"/>
        </w:rPr>
        <w:t>.</w:t>
      </w:r>
    </w:p>
    <w:p w:rsidR="00DC5657" w:rsidRPr="002F40EC" w:rsidRDefault="00DC5657" w:rsidP="00C56130">
      <w:pPr>
        <w:spacing w:before="8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2F40EC">
        <w:rPr>
          <w:rFonts w:asciiTheme="minorHAnsi" w:hAnsiTheme="minorHAnsi" w:cstheme="minorHAnsi"/>
          <w:szCs w:val="24"/>
          <w:lang w:val="fr-FR"/>
        </w:rPr>
        <w:t>François Rancy</w:t>
      </w:r>
      <w:r w:rsidR="00945672" w:rsidRPr="002F40EC">
        <w:rPr>
          <w:rFonts w:asciiTheme="minorHAnsi" w:hAnsiTheme="minorHAnsi" w:cstheme="minorHAnsi"/>
          <w:szCs w:val="24"/>
          <w:lang w:val="fr-FR"/>
        </w:rPr>
        <w:br/>
      </w:r>
      <w:r w:rsidRPr="002F40EC">
        <w:rPr>
          <w:rFonts w:asciiTheme="minorHAnsi" w:hAnsiTheme="minorHAnsi" w:cstheme="minorHAnsi"/>
          <w:szCs w:val="24"/>
          <w:lang w:val="fr-FR"/>
        </w:rPr>
        <w:t>Directeur</w:t>
      </w:r>
    </w:p>
    <w:p w:rsidR="00DC5657" w:rsidRPr="002F40EC" w:rsidRDefault="00DC5657" w:rsidP="00211C48">
      <w:pPr>
        <w:tabs>
          <w:tab w:val="center" w:pos="7371"/>
          <w:tab w:val="right" w:pos="8505"/>
        </w:tabs>
        <w:spacing w:before="240" w:line="240" w:lineRule="auto"/>
        <w:jc w:val="left"/>
        <w:rPr>
          <w:szCs w:val="24"/>
          <w:lang w:val="fr-FR"/>
        </w:rPr>
      </w:pPr>
      <w:r w:rsidRPr="002F40EC">
        <w:rPr>
          <w:b/>
          <w:bCs/>
          <w:szCs w:val="24"/>
          <w:lang w:val="fr-FR"/>
        </w:rPr>
        <w:t>Annexe</w:t>
      </w:r>
      <w:r w:rsidRPr="002F40EC">
        <w:rPr>
          <w:szCs w:val="24"/>
          <w:lang w:val="fr-FR"/>
        </w:rPr>
        <w:t xml:space="preserve">: </w:t>
      </w:r>
      <w:r w:rsidR="00F75655" w:rsidRPr="002F40EC">
        <w:rPr>
          <w:szCs w:val="24"/>
          <w:lang w:val="fr-FR"/>
        </w:rPr>
        <w:t>1</w:t>
      </w:r>
      <w:bookmarkStart w:id="2" w:name="_GoBack"/>
      <w:bookmarkEnd w:id="2"/>
    </w:p>
    <w:p w:rsidR="00DC5657" w:rsidRPr="002F40EC" w:rsidRDefault="00DC5657" w:rsidP="00211C48">
      <w:pPr>
        <w:tabs>
          <w:tab w:val="clear" w:pos="1191"/>
          <w:tab w:val="clear" w:pos="1588"/>
          <w:tab w:val="clear" w:pos="1985"/>
          <w:tab w:val="left" w:pos="3660"/>
        </w:tabs>
        <w:spacing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FR"/>
        </w:rPr>
      </w:pPr>
      <w:r w:rsidRPr="002F40EC">
        <w:rPr>
          <w:rFonts w:asciiTheme="minorHAnsi" w:hAnsiTheme="minorHAnsi" w:cstheme="minorHAnsi"/>
          <w:b/>
          <w:bCs/>
          <w:sz w:val="18"/>
          <w:szCs w:val="18"/>
          <w:lang w:val="fr-FR"/>
        </w:rPr>
        <w:t>Distribution:</w:t>
      </w:r>
    </w:p>
    <w:p w:rsidR="00DC5657" w:rsidRPr="002F40EC" w:rsidRDefault="00DC5657" w:rsidP="00C56130">
      <w:pPr>
        <w:pStyle w:val="ListParagraph"/>
        <w:numPr>
          <w:ilvl w:val="0"/>
          <w:numId w:val="3"/>
        </w:numPr>
        <w:tabs>
          <w:tab w:val="left" w:pos="284"/>
        </w:tabs>
        <w:spacing w:before="0"/>
        <w:ind w:left="0" w:firstLine="0"/>
        <w:textAlignment w:val="auto"/>
        <w:rPr>
          <w:rFonts w:asciiTheme="minorHAnsi" w:hAnsiTheme="minorHAnsi" w:cs="Calibri"/>
          <w:sz w:val="18"/>
          <w:szCs w:val="18"/>
          <w:lang w:val="fr-FR"/>
        </w:rPr>
      </w:pPr>
      <w:r w:rsidRPr="002F40EC">
        <w:rPr>
          <w:rFonts w:asciiTheme="minorHAnsi" w:hAnsiTheme="minorHAnsi"/>
          <w:sz w:val="18"/>
          <w:szCs w:val="18"/>
          <w:lang w:val="fr-FR"/>
        </w:rPr>
        <w:t>Administrations</w:t>
      </w:r>
      <w:r w:rsidR="00945672" w:rsidRPr="002F40EC">
        <w:rPr>
          <w:rFonts w:asciiTheme="minorHAnsi" w:hAnsiTheme="minorHAnsi"/>
          <w:sz w:val="18"/>
          <w:szCs w:val="18"/>
          <w:lang w:val="fr-FR"/>
        </w:rPr>
        <w:t xml:space="preserve"> des E</w:t>
      </w:r>
      <w:r w:rsidRPr="002F40EC">
        <w:rPr>
          <w:rFonts w:asciiTheme="minorHAnsi" w:hAnsiTheme="minorHAnsi"/>
          <w:sz w:val="18"/>
          <w:szCs w:val="18"/>
          <w:lang w:val="fr-FR"/>
        </w:rPr>
        <w:t>tats Membres de l'UIT</w:t>
      </w:r>
    </w:p>
    <w:p w:rsidR="00DC5657" w:rsidRPr="002F40EC" w:rsidRDefault="00DC5657" w:rsidP="00C56130">
      <w:pPr>
        <w:pStyle w:val="ListParagraph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asciiTheme="minorHAnsi" w:hAnsiTheme="minorHAnsi"/>
          <w:sz w:val="18"/>
          <w:szCs w:val="18"/>
          <w:lang w:val="fr-FR"/>
        </w:rPr>
      </w:pPr>
      <w:r w:rsidRPr="002F40EC">
        <w:rPr>
          <w:rFonts w:asciiTheme="minorHAnsi" w:hAnsiTheme="minorHAnsi"/>
          <w:sz w:val="18"/>
          <w:szCs w:val="18"/>
          <w:lang w:val="fr-FR"/>
        </w:rPr>
        <w:t xml:space="preserve">Membres du Secteur des radiocommunications </w:t>
      </w:r>
      <w:r w:rsidR="00B02D76">
        <w:rPr>
          <w:rFonts w:asciiTheme="minorHAnsi" w:hAnsiTheme="minorHAnsi"/>
          <w:sz w:val="18"/>
          <w:szCs w:val="18"/>
          <w:lang w:val="fr-FR"/>
        </w:rPr>
        <w:t>et établissements universitaires</w:t>
      </w:r>
    </w:p>
    <w:p w:rsidR="00DC5657" w:rsidRPr="002F40EC" w:rsidRDefault="00DC5657" w:rsidP="00C56130">
      <w:pPr>
        <w:pStyle w:val="ListParagraph"/>
        <w:numPr>
          <w:ilvl w:val="0"/>
          <w:numId w:val="3"/>
        </w:numPr>
        <w:tabs>
          <w:tab w:val="left" w:pos="284"/>
        </w:tabs>
        <w:spacing w:before="0"/>
        <w:ind w:left="0" w:firstLine="0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2F40EC">
        <w:rPr>
          <w:rFonts w:asciiTheme="minorHAnsi" w:hAnsiTheme="minorHAnsi"/>
          <w:sz w:val="18"/>
          <w:szCs w:val="18"/>
          <w:lang w:val="fr-FR"/>
        </w:rPr>
        <w:t>Présidents et V</w:t>
      </w:r>
      <w:r w:rsidR="00945672" w:rsidRPr="002F40EC">
        <w:rPr>
          <w:rFonts w:asciiTheme="minorHAnsi" w:hAnsiTheme="minorHAnsi"/>
          <w:sz w:val="18"/>
          <w:szCs w:val="18"/>
          <w:lang w:val="fr-FR"/>
        </w:rPr>
        <w:t>ice-P</w:t>
      </w:r>
      <w:r w:rsidRPr="002F40EC">
        <w:rPr>
          <w:rFonts w:asciiTheme="minorHAnsi" w:hAnsiTheme="minorHAnsi"/>
          <w:sz w:val="18"/>
          <w:szCs w:val="18"/>
          <w:lang w:val="fr-FR"/>
        </w:rPr>
        <w:t xml:space="preserve">résidents des commissions d'études des radiocommunications </w:t>
      </w:r>
    </w:p>
    <w:p w:rsidR="00DC5657" w:rsidRPr="002F40EC" w:rsidRDefault="00DC5657" w:rsidP="00C56130">
      <w:pPr>
        <w:tabs>
          <w:tab w:val="left" w:pos="284"/>
        </w:tabs>
        <w:spacing w:before="0" w:line="240" w:lineRule="auto"/>
        <w:jc w:val="left"/>
        <w:rPr>
          <w:rFonts w:asciiTheme="minorHAnsi" w:hAnsiTheme="minorHAnsi"/>
          <w:sz w:val="18"/>
          <w:szCs w:val="18"/>
          <w:lang w:val="fr-FR"/>
        </w:rPr>
      </w:pPr>
      <w:r w:rsidRPr="002F40EC">
        <w:rPr>
          <w:rFonts w:asciiTheme="minorHAnsi" w:hAnsiTheme="minorHAnsi"/>
          <w:sz w:val="18"/>
          <w:szCs w:val="18"/>
          <w:lang w:val="fr-FR"/>
        </w:rPr>
        <w:t>-</w:t>
      </w:r>
      <w:r w:rsidRPr="002F40EC">
        <w:rPr>
          <w:rFonts w:asciiTheme="minorHAnsi" w:hAnsiTheme="minorHAnsi"/>
          <w:sz w:val="18"/>
          <w:szCs w:val="18"/>
          <w:lang w:val="fr-FR"/>
        </w:rPr>
        <w:tab/>
        <w:t>Président et V</w:t>
      </w:r>
      <w:r w:rsidR="00945672" w:rsidRPr="002F40EC">
        <w:rPr>
          <w:rFonts w:asciiTheme="minorHAnsi" w:hAnsiTheme="minorHAnsi"/>
          <w:sz w:val="18"/>
          <w:szCs w:val="18"/>
          <w:lang w:val="fr-FR"/>
        </w:rPr>
        <w:t>ice-P</w:t>
      </w:r>
      <w:r w:rsidRPr="002F40EC">
        <w:rPr>
          <w:rFonts w:asciiTheme="minorHAnsi" w:hAnsiTheme="minorHAnsi"/>
          <w:sz w:val="18"/>
          <w:szCs w:val="18"/>
          <w:lang w:val="fr-FR"/>
        </w:rPr>
        <w:t xml:space="preserve">résidents du Groupe consultatif des radiocommunications </w:t>
      </w:r>
    </w:p>
    <w:p w:rsidR="00DC5657" w:rsidRPr="002F40EC" w:rsidRDefault="00DC5657" w:rsidP="00C56130">
      <w:pPr>
        <w:tabs>
          <w:tab w:val="left" w:pos="284"/>
        </w:tabs>
        <w:spacing w:before="0" w:line="240" w:lineRule="auto"/>
        <w:jc w:val="left"/>
        <w:rPr>
          <w:rFonts w:asciiTheme="minorHAnsi" w:hAnsiTheme="minorHAnsi"/>
          <w:sz w:val="18"/>
          <w:szCs w:val="18"/>
          <w:lang w:val="fr-FR"/>
        </w:rPr>
      </w:pPr>
      <w:r w:rsidRPr="002F40EC">
        <w:rPr>
          <w:rFonts w:asciiTheme="minorHAnsi" w:hAnsiTheme="minorHAnsi"/>
          <w:sz w:val="18"/>
          <w:szCs w:val="18"/>
          <w:lang w:val="fr-FR"/>
        </w:rPr>
        <w:t>-</w:t>
      </w:r>
      <w:r w:rsidRPr="002F40EC">
        <w:rPr>
          <w:rFonts w:asciiTheme="minorHAnsi" w:hAnsiTheme="minorHAnsi"/>
          <w:sz w:val="18"/>
          <w:szCs w:val="18"/>
          <w:lang w:val="fr-FR"/>
        </w:rPr>
        <w:tab/>
      </w:r>
      <w:r w:rsidR="00945672" w:rsidRPr="002F40EC">
        <w:rPr>
          <w:rFonts w:asciiTheme="minorHAnsi" w:hAnsiTheme="minorHAnsi"/>
          <w:sz w:val="18"/>
          <w:szCs w:val="18"/>
          <w:lang w:val="fr-FR"/>
        </w:rPr>
        <w:t>Président et Vice-P</w:t>
      </w:r>
      <w:r w:rsidRPr="002F40EC">
        <w:rPr>
          <w:rFonts w:asciiTheme="minorHAnsi" w:hAnsiTheme="minorHAnsi"/>
          <w:sz w:val="18"/>
          <w:szCs w:val="18"/>
          <w:lang w:val="fr-FR"/>
        </w:rPr>
        <w:t xml:space="preserve">résidents de la Réunion de préparation à la conférence </w:t>
      </w:r>
    </w:p>
    <w:p w:rsidR="00DC5657" w:rsidRPr="002F40EC" w:rsidRDefault="00F87F58" w:rsidP="00C56130">
      <w:pPr>
        <w:tabs>
          <w:tab w:val="left" w:pos="284"/>
        </w:tabs>
        <w:spacing w:before="0" w:line="240" w:lineRule="auto"/>
        <w:jc w:val="left"/>
        <w:rPr>
          <w:rFonts w:asciiTheme="minorHAnsi" w:hAnsiTheme="minorHAnsi"/>
          <w:sz w:val="18"/>
          <w:szCs w:val="18"/>
          <w:lang w:val="fr-FR"/>
        </w:rPr>
      </w:pPr>
      <w:r w:rsidRPr="002F40EC">
        <w:rPr>
          <w:rFonts w:asciiTheme="minorHAnsi" w:hAnsiTheme="minorHAnsi"/>
          <w:sz w:val="18"/>
          <w:szCs w:val="18"/>
          <w:lang w:val="fr-FR"/>
        </w:rPr>
        <w:t>-</w:t>
      </w:r>
      <w:r w:rsidR="00DC5657" w:rsidRPr="002F40EC">
        <w:rPr>
          <w:rFonts w:asciiTheme="minorHAnsi" w:hAnsiTheme="minorHAnsi"/>
          <w:sz w:val="18"/>
          <w:szCs w:val="18"/>
          <w:lang w:val="fr-FR"/>
        </w:rPr>
        <w:tab/>
        <w:t xml:space="preserve">Membres du Comité du Règlement des radiocommunications </w:t>
      </w:r>
    </w:p>
    <w:p w:rsidR="00DC5657" w:rsidRPr="002F40EC" w:rsidRDefault="00DC5657" w:rsidP="00C56130">
      <w:pPr>
        <w:tabs>
          <w:tab w:val="left" w:pos="284"/>
        </w:tabs>
        <w:spacing w:before="0" w:line="240" w:lineRule="auto"/>
        <w:ind w:left="284" w:hanging="284"/>
        <w:jc w:val="left"/>
        <w:rPr>
          <w:szCs w:val="24"/>
          <w:lang w:val="fr-FR"/>
        </w:rPr>
      </w:pPr>
      <w:r w:rsidRPr="002F40EC">
        <w:rPr>
          <w:rFonts w:asciiTheme="minorHAnsi" w:hAnsiTheme="minorHAnsi"/>
          <w:sz w:val="18"/>
          <w:szCs w:val="18"/>
          <w:lang w:val="fr-FR"/>
        </w:rPr>
        <w:t>-</w:t>
      </w:r>
      <w:r w:rsidRPr="002F40EC">
        <w:rPr>
          <w:rFonts w:asciiTheme="minorHAnsi" w:hAnsiTheme="minorHAnsi"/>
          <w:sz w:val="18"/>
          <w:szCs w:val="18"/>
          <w:lang w:val="fr-FR"/>
        </w:rPr>
        <w:tab/>
        <w:t xml:space="preserve">Secrétaire général de l'UIT, Directeur du Bureau de la normalisation des télécommunications, Directeur du Bureau de développement des télécommunications </w:t>
      </w:r>
      <w:r w:rsidRPr="002F40EC">
        <w:rPr>
          <w:sz w:val="16"/>
          <w:lang w:val="fr-FR"/>
        </w:rPr>
        <w:br w:type="page"/>
      </w:r>
    </w:p>
    <w:p w:rsidR="003046CF" w:rsidRDefault="00F75655" w:rsidP="003046CF">
      <w:pPr>
        <w:pStyle w:val="AnnexNoTitle"/>
        <w:spacing w:line="240" w:lineRule="auto"/>
        <w:rPr>
          <w:lang w:val="fr-FR"/>
        </w:rPr>
      </w:pPr>
      <w:r w:rsidRPr="002F40EC">
        <w:rPr>
          <w:lang w:val="fr-FR"/>
        </w:rPr>
        <w:lastRenderedPageBreak/>
        <w:t xml:space="preserve">Annexe </w:t>
      </w:r>
    </w:p>
    <w:p w:rsidR="003046CF" w:rsidRDefault="00DC5657" w:rsidP="003046CF">
      <w:pPr>
        <w:pStyle w:val="AnnexNoTitle"/>
        <w:spacing w:before="240" w:line="240" w:lineRule="auto"/>
        <w:rPr>
          <w:rFonts w:asciiTheme="minorHAnsi" w:hAnsiTheme="minorHAnsi" w:cstheme="majorBidi"/>
          <w:lang w:val="fr-FR"/>
        </w:rPr>
      </w:pPr>
      <w:r w:rsidRPr="002F40EC">
        <w:rPr>
          <w:rFonts w:asciiTheme="minorHAnsi" w:hAnsiTheme="minorHAnsi" w:cstheme="majorBidi"/>
          <w:lang w:val="fr-FR"/>
        </w:rPr>
        <w:t>Projet de programme</w:t>
      </w:r>
    </w:p>
    <w:p w:rsidR="00DC5657" w:rsidRDefault="00DC5657" w:rsidP="00930A46">
      <w:pPr>
        <w:pStyle w:val="AnnexNoTitle"/>
        <w:spacing w:before="240" w:line="240" w:lineRule="auto"/>
        <w:rPr>
          <w:rFonts w:asciiTheme="minorHAnsi" w:hAnsiTheme="minorHAnsi" w:cstheme="majorBidi"/>
          <w:lang w:val="fr-FR"/>
        </w:rPr>
      </w:pPr>
      <w:r w:rsidRPr="002F40EC">
        <w:rPr>
          <w:rFonts w:asciiTheme="minorHAnsi" w:hAnsiTheme="minorHAnsi" w:cstheme="majorBidi"/>
          <w:lang w:val="fr-FR"/>
        </w:rPr>
        <w:t xml:space="preserve">Célébrations du </w:t>
      </w:r>
      <w:r w:rsidR="00F75655" w:rsidRPr="002F40EC">
        <w:rPr>
          <w:rFonts w:asciiTheme="minorHAnsi" w:hAnsiTheme="minorHAnsi" w:cstheme="majorBidi"/>
          <w:lang w:val="fr-FR"/>
        </w:rPr>
        <w:t xml:space="preserve">90ème anniversaire des </w:t>
      </w:r>
      <w:r w:rsidR="00930A46">
        <w:rPr>
          <w:rFonts w:asciiTheme="minorHAnsi" w:hAnsiTheme="minorHAnsi" w:cstheme="majorBidi"/>
          <w:lang w:val="fr-FR"/>
        </w:rPr>
        <w:t>C</w:t>
      </w:r>
      <w:r w:rsidR="00F75655" w:rsidRPr="002F40EC">
        <w:rPr>
          <w:rFonts w:asciiTheme="minorHAnsi" w:hAnsiTheme="minorHAnsi" w:cstheme="majorBidi"/>
          <w:lang w:val="fr-FR"/>
        </w:rPr>
        <w:t>ommissions d'études du CCIR/de l'UIT-R (1927–2017)</w:t>
      </w:r>
    </w:p>
    <w:p w:rsidR="003046CF" w:rsidRPr="003046CF" w:rsidRDefault="003046CF" w:rsidP="003046CF">
      <w:pPr>
        <w:pStyle w:val="Normalaftertitle"/>
        <w:rPr>
          <w:lang w:val="fr-FR"/>
        </w:rPr>
      </w:pPr>
    </w:p>
    <w:p w:rsidR="00F75655" w:rsidRPr="002F40EC" w:rsidRDefault="00F75655" w:rsidP="002222D3">
      <w:pPr>
        <w:pStyle w:val="Headingb"/>
        <w:rPr>
          <w:lang w:val="fr-FR"/>
        </w:rPr>
      </w:pPr>
      <w:r w:rsidRPr="002F40EC">
        <w:rPr>
          <w:lang w:val="fr-FR"/>
        </w:rPr>
        <w:t>DATE</w:t>
      </w:r>
    </w:p>
    <w:p w:rsidR="00F75655" w:rsidRPr="002F40EC" w:rsidRDefault="00F75655" w:rsidP="003046CF">
      <w:pPr>
        <w:ind w:left="794"/>
        <w:rPr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Mardi 21 novembre 2017,</w:t>
      </w:r>
      <w:r w:rsidRPr="002F40EC">
        <w:rPr>
          <w:rFonts w:asciiTheme="minorHAnsi" w:hAnsiTheme="minorHAnsi" w:cstheme="majorBidi"/>
          <w:b/>
          <w:szCs w:val="24"/>
          <w:lang w:val="fr-FR"/>
        </w:rPr>
        <w:t xml:space="preserve"> 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parallèlement au premier atelier interrégional de l'UIT sur la préparation de la </w:t>
      </w:r>
      <w:r w:rsidRPr="002F40EC">
        <w:rPr>
          <w:szCs w:val="24"/>
          <w:lang w:val="fr-FR"/>
        </w:rPr>
        <w:t>CMR-19, au siège de l'UIT à Genève, Suisse.</w:t>
      </w:r>
    </w:p>
    <w:p w:rsidR="00F75655" w:rsidRPr="002F40EC" w:rsidRDefault="00F75655" w:rsidP="002222D3">
      <w:pPr>
        <w:pStyle w:val="Headingb"/>
        <w:rPr>
          <w:bCs/>
          <w:lang w:val="fr-FR"/>
        </w:rPr>
      </w:pPr>
      <w:r w:rsidRPr="002F40EC">
        <w:rPr>
          <w:lang w:val="fr-FR"/>
        </w:rPr>
        <w:t>LIEU</w:t>
      </w:r>
    </w:p>
    <w:p w:rsidR="00F75655" w:rsidRPr="002F40EC" w:rsidRDefault="00F75655" w:rsidP="003046CF">
      <w:pPr>
        <w:ind w:left="794"/>
        <w:rPr>
          <w:rFonts w:asciiTheme="minorHAnsi" w:hAnsiTheme="minorHAnsi" w:cstheme="majorBidi"/>
          <w:bCs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Salle Popov, siège de l'UIT, Place des Nations, 1211 Genève, Suisse</w:t>
      </w:r>
    </w:p>
    <w:p w:rsidR="00F75655" w:rsidRPr="002F40EC" w:rsidRDefault="00F75655" w:rsidP="002222D3">
      <w:pPr>
        <w:pStyle w:val="Headingb"/>
        <w:rPr>
          <w:lang w:val="fr-FR"/>
        </w:rPr>
      </w:pPr>
      <w:r w:rsidRPr="002F40EC">
        <w:rPr>
          <w:lang w:val="fr-FR"/>
        </w:rPr>
        <w:t>PROJET DE PROGRAMME</w:t>
      </w:r>
    </w:p>
    <w:p w:rsidR="00F75655" w:rsidRPr="002F40EC" w:rsidRDefault="00F75655" w:rsidP="00F75655">
      <w:pPr>
        <w:spacing w:before="0" w:line="240" w:lineRule="auto"/>
        <w:rPr>
          <w:rFonts w:asciiTheme="minorHAnsi" w:hAnsiTheme="minorHAnsi" w:cstheme="majorBidi"/>
          <w:b/>
          <w:szCs w:val="24"/>
          <w:lang w:val="fr-FR"/>
        </w:rPr>
      </w:pPr>
    </w:p>
    <w:p w:rsidR="00F75655" w:rsidRPr="002F40EC" w:rsidRDefault="00042B08" w:rsidP="003046CF">
      <w:pPr>
        <w:widowControl w:val="0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1080"/>
        <w:jc w:val="left"/>
        <w:textAlignment w:val="auto"/>
        <w:rPr>
          <w:rFonts w:asciiTheme="minorHAnsi" w:hAnsiTheme="minorHAnsi" w:cstheme="majorBidi"/>
          <w:b/>
          <w:szCs w:val="24"/>
          <w:lang w:val="fr-FR"/>
        </w:rPr>
      </w:pPr>
      <w:r>
        <w:rPr>
          <w:rFonts w:asciiTheme="minorHAnsi" w:hAnsiTheme="minorHAnsi" w:cstheme="majorBidi"/>
          <w:b/>
          <w:szCs w:val="24"/>
          <w:lang w:val="fr-FR"/>
        </w:rPr>
        <w:t xml:space="preserve">16h00 – </w:t>
      </w:r>
      <w:r w:rsidR="00F75655" w:rsidRPr="002F40EC">
        <w:rPr>
          <w:rFonts w:asciiTheme="minorHAnsi" w:hAnsiTheme="minorHAnsi" w:cstheme="majorBidi"/>
          <w:b/>
          <w:szCs w:val="24"/>
          <w:lang w:val="fr-FR"/>
        </w:rPr>
        <w:t>Ouverture</w:t>
      </w:r>
    </w:p>
    <w:p w:rsidR="00F75655" w:rsidRPr="002F40EC" w:rsidRDefault="00F75655" w:rsidP="003046CF">
      <w:pPr>
        <w:spacing w:before="0" w:line="240" w:lineRule="auto"/>
        <w:ind w:left="787"/>
        <w:rPr>
          <w:rFonts w:asciiTheme="minorHAnsi" w:hAnsiTheme="minorHAnsi" w:cstheme="majorBidi"/>
          <w:szCs w:val="24"/>
          <w:lang w:val="fr-FR"/>
        </w:rPr>
      </w:pPr>
    </w:p>
    <w:p w:rsidR="00F75655" w:rsidRPr="002F40EC" w:rsidRDefault="00F75655" w:rsidP="003046CF">
      <w:pPr>
        <w:spacing w:before="0" w:line="240" w:lineRule="auto"/>
        <w:ind w:left="1098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M. Houlin Zhao, Secrétaire général de l'UIT</w:t>
      </w:r>
    </w:p>
    <w:p w:rsidR="00F75655" w:rsidRDefault="00F75655" w:rsidP="003046CF">
      <w:pPr>
        <w:spacing w:before="0" w:line="240" w:lineRule="auto"/>
        <w:ind w:left="1098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 xml:space="preserve">M. </w:t>
      </w:r>
      <w:r w:rsidRPr="002F40EC">
        <w:rPr>
          <w:rFonts w:asciiTheme="minorHAnsi" w:hAnsiTheme="minorHAnsi" w:cstheme="majorBidi"/>
          <w:color w:val="000000"/>
          <w:szCs w:val="24"/>
          <w:lang w:val="fr-FR"/>
        </w:rPr>
        <w:t>François Rancy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, Directeur du Bureau des radiocommunications de l'UIT </w:t>
      </w:r>
    </w:p>
    <w:p w:rsidR="003046CF" w:rsidRPr="002F40EC" w:rsidRDefault="003046CF" w:rsidP="003046CF">
      <w:pPr>
        <w:spacing w:before="0" w:line="240" w:lineRule="auto"/>
        <w:ind w:left="1098"/>
        <w:jc w:val="left"/>
        <w:rPr>
          <w:rFonts w:asciiTheme="minorHAnsi" w:hAnsiTheme="minorHAnsi" w:cstheme="majorBidi"/>
          <w:szCs w:val="24"/>
          <w:lang w:val="fr-FR"/>
        </w:rPr>
      </w:pPr>
    </w:p>
    <w:p w:rsidR="00F75655" w:rsidRDefault="00F75655" w:rsidP="00930A46">
      <w:pPr>
        <w:keepNext/>
        <w:keepLines/>
        <w:numPr>
          <w:ilvl w:val="0"/>
          <w:numId w:val="8"/>
        </w:numPr>
        <w:tabs>
          <w:tab w:val="clear" w:pos="1191"/>
        </w:tabs>
        <w:spacing w:before="0" w:line="240" w:lineRule="auto"/>
        <w:ind w:left="1080"/>
        <w:jc w:val="left"/>
        <w:outlineLvl w:val="1"/>
        <w:rPr>
          <w:b/>
          <w:szCs w:val="24"/>
          <w:lang w:val="fr-FR"/>
        </w:rPr>
      </w:pPr>
      <w:r w:rsidRPr="002F40EC">
        <w:rPr>
          <w:rFonts w:asciiTheme="minorHAnsi" w:hAnsiTheme="minorHAnsi" w:cstheme="majorBidi"/>
          <w:b/>
          <w:szCs w:val="24"/>
          <w:lang w:val="fr-FR"/>
        </w:rPr>
        <w:t xml:space="preserve">16h30 </w:t>
      </w:r>
      <w:r w:rsidR="003046CF" w:rsidRPr="003046CF">
        <w:rPr>
          <w:rFonts w:asciiTheme="minorHAnsi" w:hAnsiTheme="minorHAnsi" w:cstheme="majorBidi"/>
          <w:b/>
          <w:szCs w:val="24"/>
          <w:lang w:val="fr-FR"/>
        </w:rPr>
        <w:t>–</w:t>
      </w:r>
      <w:r w:rsidRPr="002F40EC">
        <w:rPr>
          <w:rFonts w:asciiTheme="minorHAnsi" w:hAnsiTheme="minorHAnsi" w:cstheme="majorBidi"/>
          <w:b/>
          <w:szCs w:val="24"/>
          <w:lang w:val="fr-FR"/>
        </w:rPr>
        <w:t xml:space="preserve"> Table ronde – L'</w:t>
      </w:r>
      <w:r w:rsidRPr="002F40EC">
        <w:rPr>
          <w:b/>
          <w:szCs w:val="24"/>
          <w:lang w:val="fr-FR"/>
        </w:rPr>
        <w:t xml:space="preserve">importance des activités des </w:t>
      </w:r>
      <w:r w:rsidR="00930A46">
        <w:rPr>
          <w:b/>
          <w:szCs w:val="24"/>
          <w:lang w:val="fr-FR"/>
        </w:rPr>
        <w:t>C</w:t>
      </w:r>
      <w:r w:rsidRPr="002F40EC">
        <w:rPr>
          <w:b/>
          <w:szCs w:val="24"/>
          <w:lang w:val="fr-FR"/>
        </w:rPr>
        <w:t>ommissions d'études du CCIR/de l'UIT-R</w:t>
      </w:r>
      <w:r w:rsidR="00A453DD" w:rsidRPr="002F40EC">
        <w:rPr>
          <w:b/>
          <w:szCs w:val="24"/>
          <w:lang w:val="fr-FR"/>
        </w:rPr>
        <w:t>, en particulier</w:t>
      </w:r>
      <w:r w:rsidRPr="002F40EC">
        <w:rPr>
          <w:b/>
          <w:szCs w:val="24"/>
          <w:lang w:val="fr-FR"/>
        </w:rPr>
        <w:t xml:space="preserve"> </w:t>
      </w:r>
      <w:r w:rsidR="00A453DD" w:rsidRPr="002F40EC">
        <w:rPr>
          <w:b/>
          <w:bCs/>
          <w:lang w:val="fr-FR"/>
        </w:rPr>
        <w:t>pour définir et mettre en place l'écosystème hertzien mondial</w:t>
      </w:r>
      <w:r w:rsidRPr="002F40EC">
        <w:rPr>
          <w:b/>
          <w:szCs w:val="24"/>
          <w:lang w:val="fr-FR"/>
        </w:rPr>
        <w:t>.</w:t>
      </w:r>
    </w:p>
    <w:p w:rsidR="002222D3" w:rsidRPr="002F40EC" w:rsidRDefault="002222D3" w:rsidP="002222D3">
      <w:pPr>
        <w:rPr>
          <w:lang w:val="fr-FR"/>
        </w:rPr>
      </w:pPr>
    </w:p>
    <w:p w:rsidR="002222D3" w:rsidRDefault="003046CF" w:rsidP="003046CF">
      <w:pPr>
        <w:rPr>
          <w:rFonts w:asciiTheme="minorHAnsi" w:hAnsiTheme="minorHAnsi" w:cstheme="majorBidi"/>
          <w:szCs w:val="24"/>
          <w:lang w:val="fr-FR"/>
        </w:rPr>
      </w:pPr>
      <w:r>
        <w:rPr>
          <w:rFonts w:asciiTheme="minorHAnsi" w:hAnsiTheme="minorHAnsi" w:cstheme="majorBidi"/>
          <w:szCs w:val="24"/>
          <w:lang w:val="fr-FR"/>
        </w:rPr>
        <w:tab/>
      </w:r>
      <w:r w:rsidR="00A453DD" w:rsidRPr="002F40EC">
        <w:rPr>
          <w:rFonts w:asciiTheme="minorHAnsi" w:hAnsiTheme="minorHAnsi" w:cstheme="majorBidi"/>
          <w:szCs w:val="24"/>
          <w:lang w:val="fr-FR"/>
        </w:rPr>
        <w:t>Intervenants</w:t>
      </w:r>
    </w:p>
    <w:p w:rsidR="002222D3" w:rsidRDefault="002222D3" w:rsidP="003046CF">
      <w:pPr>
        <w:rPr>
          <w:rFonts w:asciiTheme="minorHAnsi" w:hAnsiTheme="minorHAnsi" w:cstheme="majorBidi"/>
          <w:szCs w:val="24"/>
          <w:lang w:val="fr-FR"/>
        </w:rPr>
      </w:pP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Mats Granryd, Direct</w:t>
      </w:r>
      <w:r w:rsidR="00A453DD" w:rsidRPr="002F40EC">
        <w:rPr>
          <w:rFonts w:asciiTheme="minorHAnsi" w:hAnsiTheme="minorHAnsi" w:cstheme="majorBidi"/>
          <w:szCs w:val="24"/>
          <w:lang w:val="fr-FR"/>
        </w:rPr>
        <w:t>eu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r </w:t>
      </w:r>
      <w:r w:rsidR="00A453DD" w:rsidRPr="002F40EC">
        <w:rPr>
          <w:rFonts w:asciiTheme="minorHAnsi" w:hAnsiTheme="minorHAnsi" w:cstheme="majorBidi"/>
          <w:szCs w:val="24"/>
          <w:lang w:val="fr-FR"/>
        </w:rPr>
        <w:t xml:space="preserve">général de la </w:t>
      </w:r>
      <w:r w:rsidRPr="002F40EC">
        <w:rPr>
          <w:rFonts w:asciiTheme="minorHAnsi" w:hAnsiTheme="minorHAnsi" w:cstheme="majorBidi"/>
          <w:szCs w:val="24"/>
          <w:lang w:val="fr-FR"/>
        </w:rPr>
        <w:t>GSMA 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A453DD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Aarti Hol</w:t>
      </w:r>
      <w:r w:rsidR="00930A46">
        <w:rPr>
          <w:rFonts w:asciiTheme="minorHAnsi" w:hAnsiTheme="minorHAnsi" w:cstheme="majorBidi"/>
          <w:szCs w:val="24"/>
          <w:lang w:val="fr-FR"/>
        </w:rPr>
        <w:t>l</w:t>
      </w:r>
      <w:r w:rsidRPr="002F40EC">
        <w:rPr>
          <w:rFonts w:asciiTheme="minorHAnsi" w:hAnsiTheme="minorHAnsi" w:cstheme="majorBidi"/>
          <w:szCs w:val="24"/>
          <w:lang w:val="fr-FR"/>
        </w:rPr>
        <w:t>a, Secrétaire générale de l'</w:t>
      </w:r>
      <w:r w:rsidR="00F75655" w:rsidRPr="002F40EC">
        <w:rPr>
          <w:rFonts w:asciiTheme="minorHAnsi" w:hAnsiTheme="minorHAnsi" w:cstheme="majorBidi"/>
          <w:szCs w:val="24"/>
          <w:lang w:val="fr-FR"/>
        </w:rPr>
        <w:t>ESOA (</w:t>
      </w:r>
      <w:r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="00F75655"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Noel Curran, Direct</w:t>
      </w:r>
      <w:r w:rsidR="00A453DD" w:rsidRPr="002F40EC">
        <w:rPr>
          <w:rFonts w:asciiTheme="minorHAnsi" w:hAnsiTheme="minorHAnsi" w:cstheme="majorBidi"/>
          <w:szCs w:val="24"/>
          <w:lang w:val="fr-FR"/>
        </w:rPr>
        <w:t>eu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r </w:t>
      </w:r>
      <w:r w:rsidR="00A453DD" w:rsidRPr="002F40EC">
        <w:rPr>
          <w:rFonts w:asciiTheme="minorHAnsi" w:hAnsiTheme="minorHAnsi" w:cstheme="majorBidi"/>
          <w:szCs w:val="24"/>
          <w:lang w:val="fr-FR"/>
        </w:rPr>
        <w:t>général de l'UER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 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Kitack Lim, Secr</w:t>
      </w:r>
      <w:r w:rsidR="00A453DD" w:rsidRPr="002F40EC">
        <w:rPr>
          <w:rFonts w:asciiTheme="minorHAnsi" w:hAnsiTheme="minorHAnsi" w:cstheme="majorBidi"/>
          <w:szCs w:val="24"/>
          <w:lang w:val="fr-FR"/>
        </w:rPr>
        <w:t xml:space="preserve">étaire général de l'OMI </w:t>
      </w:r>
      <w:r w:rsidRPr="002F40EC">
        <w:rPr>
          <w:rFonts w:asciiTheme="minorHAnsi" w:hAnsiTheme="minorHAnsi" w:cstheme="majorBidi"/>
          <w:szCs w:val="24"/>
          <w:lang w:val="fr-FR"/>
        </w:rPr>
        <w:t>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Fang Liu, S</w:t>
      </w:r>
      <w:r w:rsidR="00A453DD" w:rsidRPr="002F40EC">
        <w:rPr>
          <w:rFonts w:asciiTheme="minorHAnsi" w:hAnsiTheme="minorHAnsi" w:cstheme="majorBidi"/>
          <w:szCs w:val="24"/>
          <w:lang w:val="fr-FR"/>
        </w:rPr>
        <w:t xml:space="preserve">ecrétaire générale de l'OACI </w:t>
      </w:r>
      <w:r w:rsidRPr="002F40EC">
        <w:rPr>
          <w:rFonts w:asciiTheme="minorHAnsi" w:hAnsiTheme="minorHAnsi" w:cstheme="majorBidi"/>
          <w:szCs w:val="24"/>
          <w:lang w:val="fr-FR"/>
        </w:rPr>
        <w:t>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Petteri Taalas, Secr</w:t>
      </w:r>
      <w:r w:rsidR="00A453DD" w:rsidRPr="002F40EC">
        <w:rPr>
          <w:rFonts w:asciiTheme="minorHAnsi" w:hAnsiTheme="minorHAnsi" w:cstheme="majorBidi"/>
          <w:szCs w:val="24"/>
          <w:lang w:val="fr-FR"/>
        </w:rPr>
        <w:t xml:space="preserve">étaire général de l'OMM </w:t>
      </w:r>
      <w:r w:rsidRPr="002F40EC">
        <w:rPr>
          <w:rFonts w:asciiTheme="minorHAnsi" w:hAnsiTheme="minorHAnsi" w:cstheme="majorBidi"/>
          <w:szCs w:val="24"/>
          <w:lang w:val="fr-FR"/>
        </w:rPr>
        <w:t>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 xml:space="preserve">Tony Gray, </w:t>
      </w:r>
      <w:r w:rsidR="00A453DD" w:rsidRPr="002F40EC">
        <w:rPr>
          <w:rFonts w:asciiTheme="minorHAnsi" w:hAnsiTheme="minorHAnsi" w:cstheme="majorBidi"/>
          <w:szCs w:val="24"/>
          <w:lang w:val="fr-FR"/>
        </w:rPr>
        <w:t>Directeur exécutif de la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 TCCA 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John Zuzek, NASA 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Président de la Commission d'études 7 de l'UIT</w:t>
      </w:r>
      <w:r w:rsidRPr="002F40EC">
        <w:rPr>
          <w:rFonts w:asciiTheme="minorHAnsi" w:hAnsiTheme="minorHAnsi" w:cstheme="majorBidi"/>
          <w:szCs w:val="24"/>
          <w:lang w:val="fr-FR"/>
        </w:rPr>
        <w:t>-R) 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) 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Peter Riedel, Pr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é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sident &amp; </w:t>
      </w:r>
      <w:r w:rsidR="00A453DD" w:rsidRPr="002F40EC">
        <w:rPr>
          <w:rFonts w:asciiTheme="minorHAnsi" w:hAnsiTheme="minorHAnsi" w:cstheme="majorBidi"/>
          <w:szCs w:val="24"/>
          <w:lang w:val="fr-FR"/>
        </w:rPr>
        <w:t>Directeur général de</w:t>
      </w:r>
      <w:r w:rsidRPr="002F40EC">
        <w:rPr>
          <w:rFonts w:asciiTheme="minorHAnsi" w:hAnsiTheme="minorHAnsi" w:cstheme="majorBidi"/>
          <w:szCs w:val="24"/>
          <w:lang w:val="fr-FR"/>
        </w:rPr>
        <w:t xml:space="preserve"> Rohde &amp; Schwarz 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Timothy S. Ellam, Pr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é</w:t>
      </w:r>
      <w:r w:rsidRPr="002F40EC">
        <w:rPr>
          <w:rFonts w:asciiTheme="minorHAnsi" w:hAnsiTheme="minorHAnsi" w:cstheme="majorBidi"/>
          <w:szCs w:val="24"/>
          <w:lang w:val="fr-FR"/>
        </w:rPr>
        <w:t>sident</w:t>
      </w:r>
      <w:r w:rsidR="00A453DD" w:rsidRPr="002F40EC">
        <w:rPr>
          <w:rFonts w:asciiTheme="minorHAnsi" w:hAnsiTheme="minorHAnsi" w:cstheme="majorBidi"/>
          <w:szCs w:val="24"/>
          <w:lang w:val="fr-FR"/>
        </w:rPr>
        <w:t xml:space="preserve"> de l'</w:t>
      </w:r>
      <w:r w:rsidRPr="002F40EC">
        <w:rPr>
          <w:rFonts w:asciiTheme="minorHAnsi" w:hAnsiTheme="minorHAnsi" w:cstheme="majorBidi"/>
          <w:szCs w:val="24"/>
          <w:lang w:val="fr-FR"/>
        </w:rPr>
        <w:t>IARU 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 xml:space="preserve">Dominic HAYES, Commission </w:t>
      </w:r>
      <w:r w:rsidR="00A453DD" w:rsidRPr="002F40EC">
        <w:rPr>
          <w:rFonts w:asciiTheme="minorHAnsi" w:hAnsiTheme="minorHAnsi" w:cstheme="majorBidi"/>
          <w:szCs w:val="24"/>
          <w:lang w:val="fr-FR"/>
        </w:rPr>
        <w:t xml:space="preserve">européenne </w:t>
      </w:r>
      <w:r w:rsidRPr="002F40EC">
        <w:rPr>
          <w:rFonts w:asciiTheme="minorHAnsi" w:hAnsiTheme="minorHAnsi" w:cstheme="majorBidi"/>
          <w:szCs w:val="24"/>
          <w:lang w:val="fr-FR"/>
        </w:rPr>
        <w:t>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F40EC" w:rsidRDefault="00F75655" w:rsidP="003046CF">
      <w:pPr>
        <w:numPr>
          <w:ilvl w:val="0"/>
          <w:numId w:val="9"/>
        </w:numPr>
        <w:tabs>
          <w:tab w:val="clear" w:pos="794"/>
        </w:tabs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  <w:r w:rsidRPr="002F40EC">
        <w:rPr>
          <w:rFonts w:asciiTheme="minorHAnsi" w:hAnsiTheme="minorHAnsi" w:cstheme="majorBidi"/>
          <w:szCs w:val="24"/>
          <w:lang w:val="fr-FR"/>
        </w:rPr>
        <w:t>Harvey Liszt, Secr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étaire de l'</w:t>
      </w:r>
      <w:r w:rsidRPr="002F40EC">
        <w:rPr>
          <w:rFonts w:asciiTheme="minorHAnsi" w:hAnsiTheme="minorHAnsi" w:cstheme="majorBidi"/>
          <w:szCs w:val="24"/>
          <w:lang w:val="fr-FR"/>
        </w:rPr>
        <w:t>IUCAF (</w:t>
      </w:r>
      <w:r w:rsidR="00A453DD" w:rsidRPr="002F40EC">
        <w:rPr>
          <w:rFonts w:asciiTheme="minorHAnsi" w:hAnsiTheme="minorHAnsi" w:cstheme="majorBidi"/>
          <w:szCs w:val="24"/>
          <w:lang w:val="fr-FR"/>
        </w:rPr>
        <w:t>à confirmer</w:t>
      </w:r>
      <w:r w:rsidRPr="002F40EC">
        <w:rPr>
          <w:rFonts w:asciiTheme="minorHAnsi" w:hAnsiTheme="minorHAnsi" w:cstheme="majorBidi"/>
          <w:szCs w:val="24"/>
          <w:lang w:val="fr-FR"/>
        </w:rPr>
        <w:t>)</w:t>
      </w:r>
    </w:p>
    <w:p w:rsidR="00F75655" w:rsidRPr="002222D3" w:rsidRDefault="00F75655" w:rsidP="003046CF">
      <w:pPr>
        <w:spacing w:before="0" w:line="240" w:lineRule="auto"/>
        <w:ind w:left="1080"/>
        <w:jc w:val="left"/>
        <w:rPr>
          <w:rFonts w:asciiTheme="minorHAnsi" w:hAnsiTheme="minorHAnsi" w:cstheme="majorBidi"/>
          <w:szCs w:val="24"/>
          <w:lang w:val="fr-FR"/>
        </w:rPr>
      </w:pPr>
    </w:p>
    <w:p w:rsidR="00F75655" w:rsidRPr="002F40EC" w:rsidRDefault="00F75655" w:rsidP="003046CF">
      <w:pPr>
        <w:keepNext/>
        <w:keepLines/>
        <w:numPr>
          <w:ilvl w:val="0"/>
          <w:numId w:val="8"/>
        </w:numPr>
        <w:tabs>
          <w:tab w:val="clear" w:pos="1191"/>
        </w:tabs>
        <w:spacing w:before="0" w:line="240" w:lineRule="auto"/>
        <w:ind w:left="1080"/>
        <w:outlineLvl w:val="1"/>
        <w:rPr>
          <w:b/>
          <w:szCs w:val="24"/>
          <w:lang w:val="fr-FR"/>
        </w:rPr>
      </w:pPr>
      <w:r w:rsidRPr="002F40EC">
        <w:rPr>
          <w:rFonts w:asciiTheme="minorHAnsi" w:hAnsiTheme="minorHAnsi" w:cstheme="majorBidi"/>
          <w:b/>
          <w:szCs w:val="24"/>
          <w:lang w:val="fr-FR"/>
        </w:rPr>
        <w:t xml:space="preserve">18h00 – Cocktail </w:t>
      </w:r>
    </w:p>
    <w:p w:rsidR="002222D3" w:rsidRDefault="002222D3" w:rsidP="0032202E">
      <w:pPr>
        <w:pStyle w:val="Reasons"/>
      </w:pPr>
    </w:p>
    <w:p w:rsidR="002222D3" w:rsidRDefault="002222D3">
      <w:pPr>
        <w:jc w:val="center"/>
      </w:pPr>
      <w:r>
        <w:t>______________</w:t>
      </w:r>
    </w:p>
    <w:sectPr w:rsidR="002222D3" w:rsidSect="00211C4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CD7" w:rsidRDefault="00EB5CD7">
      <w:r>
        <w:separator/>
      </w:r>
    </w:p>
  </w:endnote>
  <w:endnote w:type="continuationSeparator" w:id="0">
    <w:p w:rsidR="00EB5CD7" w:rsidRDefault="00EB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211C48" w:rsidRDefault="00C236AF" w:rsidP="00211C48">
    <w:pPr>
      <w:pStyle w:val="Footer"/>
      <w:spacing w:before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211C48">
    <w:pPr>
      <w:pStyle w:val="FirstFooter"/>
      <w:spacing w:before="0" w:line="240" w:lineRule="auto"/>
      <w:ind w:left="-397" w:right="-397"/>
      <w:jc w:val="center"/>
      <w:rPr>
        <w:sz w:val="18"/>
        <w:szCs w:val="18"/>
        <w:lang w:val="fr-CH"/>
      </w:rPr>
    </w:pPr>
    <w:r w:rsidRPr="005221D8">
      <w:rPr>
        <w:sz w:val="18"/>
        <w:szCs w:val="18"/>
        <w:lang w:val="fr-CH"/>
      </w:rPr>
      <w:t>Union internationale des télécommunications • Place des Nations • CH</w:t>
    </w:r>
    <w:r w:rsidRPr="005221D8">
      <w:rPr>
        <w:sz w:val="18"/>
        <w:szCs w:val="18"/>
        <w:lang w:val="fr-CH"/>
      </w:rPr>
      <w:noBreakHyphen/>
      <w:t xml:space="preserve">1211 Genève 20 • Suisse </w:t>
    </w:r>
    <w:r w:rsidRPr="005221D8">
      <w:rPr>
        <w:sz w:val="18"/>
        <w:szCs w:val="18"/>
        <w:lang w:val="fr-CH"/>
      </w:rPr>
      <w:br/>
      <w:t>Tél</w:t>
    </w:r>
    <w:r w:rsidR="00DC5657" w:rsidRPr="005221D8">
      <w:rPr>
        <w:sz w:val="18"/>
        <w:szCs w:val="18"/>
        <w:lang w:val="fr-CH"/>
      </w:rPr>
      <w:t>.</w:t>
    </w:r>
    <w:r w:rsidRPr="005221D8">
      <w:rPr>
        <w:sz w:val="18"/>
        <w:szCs w:val="18"/>
        <w:lang w:val="fr-CH"/>
      </w:rPr>
      <w:t>: +41 22 730 5111 • Fax: +41 22 733 7256 • Courriel:</w:t>
    </w:r>
    <w:r w:rsidRPr="005221D8">
      <w:rPr>
        <w:sz w:val="18"/>
        <w:szCs w:val="18"/>
        <w:lang w:val="fr-FR"/>
      </w:rPr>
      <w:t xml:space="preserve"> </w:t>
    </w:r>
    <w:hyperlink r:id="rId1" w:history="1">
      <w:r w:rsidR="00C236AF" w:rsidRPr="005221D8">
        <w:rPr>
          <w:rStyle w:val="Hyperlink"/>
          <w:color w:val="auto"/>
          <w:sz w:val="18"/>
          <w:szCs w:val="18"/>
          <w:lang w:val="fr-CH"/>
        </w:rPr>
        <w:t>itumail@itu.int</w:t>
      </w:r>
    </w:hyperlink>
    <w:r w:rsidR="00C236AF" w:rsidRPr="005221D8">
      <w:rPr>
        <w:sz w:val="18"/>
        <w:szCs w:val="18"/>
        <w:lang w:val="fr-CH"/>
      </w:rPr>
      <w:t xml:space="preserve"> • </w:t>
    </w:r>
    <w:hyperlink r:id="rId2" w:history="1">
      <w:r w:rsidR="00C236AF" w:rsidRPr="005221D8">
        <w:rPr>
          <w:rStyle w:val="Hyperlink"/>
          <w:color w:val="auto"/>
          <w:sz w:val="18"/>
          <w:szCs w:val="18"/>
          <w:lang w:val="fr-CH"/>
        </w:rPr>
        <w:t>www.itu.int</w:t>
      </w:r>
    </w:hyperlink>
    <w:r w:rsidR="00C236AF" w:rsidRPr="005221D8">
      <w:rPr>
        <w:sz w:val="18"/>
        <w:szCs w:val="18"/>
        <w:lang w:val="fr-CH"/>
      </w:rPr>
      <w:t xml:space="preserve"> • </w:t>
    </w:r>
    <w:r w:rsidR="005221D8" w:rsidRPr="005221D8">
      <w:rPr>
        <w:sz w:val="18"/>
        <w:szCs w:val="18"/>
        <w:lang w:val="fr-CH"/>
      </w:rPr>
      <w:br/>
    </w:r>
    <w:r w:rsidR="005221D8" w:rsidRPr="00BC67FE">
      <w:rPr>
        <w:b/>
        <w:bCs/>
        <w:color w:val="1F497D"/>
        <w:sz w:val="18"/>
        <w:szCs w:val="18"/>
      </w:rPr>
      <w:t>90</w:t>
    </w:r>
    <w:r w:rsidR="005221D8" w:rsidRPr="00BC67FE">
      <w:rPr>
        <w:b/>
        <w:bCs/>
        <w:color w:val="1F497D"/>
        <w:sz w:val="18"/>
        <w:szCs w:val="18"/>
        <w:vertAlign w:val="superscript"/>
      </w:rPr>
      <w:t>th</w:t>
    </w:r>
    <w:r w:rsidR="005221D8"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CD7" w:rsidRDefault="00EB5CD7">
      <w:r>
        <w:t>____________________</w:t>
      </w:r>
    </w:p>
  </w:footnote>
  <w:footnote w:type="continuationSeparator" w:id="0">
    <w:p w:rsidR="00EB5CD7" w:rsidRDefault="00EB5CD7">
      <w:r>
        <w:continuationSeparator/>
      </w:r>
    </w:p>
  </w:footnote>
  <w:footnote w:id="1">
    <w:p w:rsidR="004A607F" w:rsidRPr="00C05DB8" w:rsidRDefault="004A607F" w:rsidP="00F75655">
      <w:pPr>
        <w:pStyle w:val="FootnoteText"/>
        <w:jc w:val="left"/>
        <w:rPr>
          <w:lang w:val="fr-CH"/>
        </w:rPr>
      </w:pPr>
      <w:r>
        <w:rPr>
          <w:rStyle w:val="FootnoteReference"/>
        </w:rPr>
        <w:footnoteRef/>
      </w:r>
      <w:r w:rsidRPr="00C05DB8">
        <w:rPr>
          <w:lang w:val="fr-CH"/>
        </w:rPr>
        <w:t xml:space="preserve"> </w:t>
      </w:r>
      <w:r w:rsidRPr="00C05DB8">
        <w:rPr>
          <w:lang w:val="fr-CH"/>
        </w:rPr>
        <w:tab/>
      </w:r>
      <w:r w:rsidR="00AF609D" w:rsidRPr="00C05DB8">
        <w:rPr>
          <w:lang w:val="fr-CH"/>
        </w:rPr>
        <w:t xml:space="preserve">Voir la </w:t>
      </w:r>
      <w:hyperlink r:id="rId1" w:history="1">
        <w:r w:rsidR="00AF609D" w:rsidRPr="00C05DB8">
          <w:rPr>
            <w:rStyle w:val="Hyperlink"/>
            <w:lang w:val="fr-CH"/>
          </w:rPr>
          <w:t>Circulaire a</w:t>
        </w:r>
        <w:r w:rsidRPr="00C05DB8">
          <w:rPr>
            <w:rStyle w:val="Hyperlink"/>
            <w:lang w:val="fr-CH"/>
          </w:rPr>
          <w:t>dministrative CA/23</w:t>
        </w:r>
        <w:r w:rsidR="00AF609D" w:rsidRPr="00C05DB8">
          <w:rPr>
            <w:rStyle w:val="Hyperlink"/>
            <w:lang w:val="fr-CH"/>
          </w:rPr>
          <w:t>5 du BR</w:t>
        </w:r>
      </w:hyperlink>
      <w:r w:rsidRPr="00C05DB8">
        <w:rPr>
          <w:rStyle w:val="Hyperlink"/>
          <w:lang w:val="fr-CH"/>
        </w:rPr>
        <w:t xml:space="preserve"> </w:t>
      </w:r>
      <w:r w:rsidR="00AF609D" w:rsidRPr="00C05DB8">
        <w:rPr>
          <w:lang w:val="fr-CH"/>
        </w:rPr>
        <w:t>sur le premier atelier interrégional sur la préparation de la CMR</w:t>
      </w:r>
      <w:r w:rsidRPr="00C05DB8">
        <w:rPr>
          <w:bCs/>
          <w:lang w:val="fr-CH"/>
        </w:rPr>
        <w:t xml:space="preserve">-19 </w:t>
      </w:r>
      <w:r w:rsidRPr="00C05DB8">
        <w:rPr>
          <w:bCs/>
          <w:lang w:val="fr-CH"/>
        </w:rPr>
        <w:br/>
        <w:t>(Gen</w:t>
      </w:r>
      <w:r w:rsidR="00AF609D" w:rsidRPr="00C05DB8">
        <w:rPr>
          <w:bCs/>
          <w:lang w:val="fr-CH"/>
        </w:rPr>
        <w:t>ève</w:t>
      </w:r>
      <w:r w:rsidRPr="00C05DB8">
        <w:rPr>
          <w:bCs/>
          <w:lang w:val="fr-CH"/>
        </w:rPr>
        <w:t xml:space="preserve">, 21-22 </w:t>
      </w:r>
      <w:r w:rsidR="00AF609D" w:rsidRPr="00C05DB8">
        <w:rPr>
          <w:bCs/>
          <w:lang w:val="fr-CH"/>
        </w:rPr>
        <w:t xml:space="preserve">novembre </w:t>
      </w:r>
      <w:r w:rsidRPr="00C05DB8">
        <w:rPr>
          <w:bCs/>
          <w:lang w:val="fr-CH"/>
        </w:rPr>
        <w:t xml:space="preserve">2017) </w:t>
      </w:r>
      <w:r w:rsidR="00AF609D" w:rsidRPr="00C05DB8">
        <w:rPr>
          <w:lang w:val="fr-CH"/>
        </w:rPr>
        <w:t xml:space="preserve">ou </w:t>
      </w:r>
      <w:r w:rsidR="00F75655" w:rsidRPr="00C05DB8">
        <w:rPr>
          <w:lang w:val="fr-CH"/>
        </w:rPr>
        <w:t xml:space="preserve">consulter </w:t>
      </w:r>
      <w:r w:rsidR="00AF609D" w:rsidRPr="00C05DB8">
        <w:rPr>
          <w:lang w:val="fr-CH"/>
        </w:rPr>
        <w:t xml:space="preserve">le </w:t>
      </w:r>
      <w:hyperlink r:id="rId2" w:history="1">
        <w:r w:rsidR="00AF609D" w:rsidRPr="00C05DB8">
          <w:rPr>
            <w:rStyle w:val="Hyperlink"/>
            <w:lang w:val="fr-CH"/>
          </w:rPr>
          <w:t>site web correspondant</w:t>
        </w:r>
      </w:hyperlink>
      <w:r w:rsidRPr="00C05DB8">
        <w:rPr>
          <w:lang w:val="fr-CH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9B0001">
      <w:rPr>
        <w:rStyle w:val="PageNumber"/>
        <w:noProof/>
        <w:sz w:val="18"/>
        <w:szCs w:val="16"/>
      </w:rPr>
      <w:t>6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45695523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9B0001" w:rsidRPr="006935BA" w:rsidRDefault="003E2BDC" w:rsidP="009B0001">
        <w:pPr>
          <w:pStyle w:val="Header"/>
          <w:jc w:val="center"/>
          <w:rPr>
            <w:rFonts w:asciiTheme="minorHAnsi" w:hAnsiTheme="minorHAnsi"/>
            <w:sz w:val="18"/>
            <w:szCs w:val="18"/>
          </w:rPr>
        </w:pPr>
        <w:r>
          <w:rPr>
            <w:sz w:val="22"/>
          </w:rPr>
          <w:t xml:space="preserve">- </w:t>
        </w:r>
        <w:r w:rsidR="009B0001" w:rsidRPr="006935BA">
          <w:rPr>
            <w:rFonts w:asciiTheme="minorHAnsi" w:hAnsiTheme="minorHAnsi"/>
            <w:sz w:val="18"/>
            <w:szCs w:val="18"/>
          </w:rPr>
          <w:fldChar w:fldCharType="begin"/>
        </w:r>
        <w:r w:rsidR="009B0001" w:rsidRPr="006935B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9B0001" w:rsidRPr="006935BA">
          <w:rPr>
            <w:rFonts w:asciiTheme="minorHAnsi" w:hAnsiTheme="minorHAnsi"/>
            <w:sz w:val="18"/>
            <w:szCs w:val="18"/>
          </w:rPr>
          <w:fldChar w:fldCharType="separate"/>
        </w:r>
        <w:r w:rsidR="00444A1A">
          <w:rPr>
            <w:rFonts w:asciiTheme="minorHAnsi" w:hAnsiTheme="minorHAnsi"/>
            <w:noProof/>
            <w:sz w:val="18"/>
            <w:szCs w:val="18"/>
          </w:rPr>
          <w:t>3</w:t>
        </w:r>
        <w:r w:rsidR="009B0001" w:rsidRPr="006935BA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221D8" w:rsidTr="00B2104E">
      <w:trPr>
        <w:jc w:val="center"/>
      </w:trPr>
      <w:tc>
        <w:tcPr>
          <w:tcW w:w="4961" w:type="dxa"/>
        </w:tcPr>
        <w:p w:rsidR="005221D8" w:rsidRDefault="005221D8" w:rsidP="005221D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158E4FE" wp14:editId="2A55D604">
                <wp:extent cx="579396" cy="657225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221D8" w:rsidRDefault="005221D8" w:rsidP="005221D8">
          <w:pPr>
            <w:pStyle w:val="Header"/>
            <w:tabs>
              <w:tab w:val="clear" w:pos="794"/>
              <w:tab w:val="clear" w:pos="4820"/>
            </w:tabs>
            <w:spacing w:line="24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3A0026F4" wp14:editId="32E32DC4">
                <wp:extent cx="1238250" cy="942975"/>
                <wp:effectExtent l="0" t="0" r="0" b="9525"/>
                <wp:docPr id="22" name="Picture 2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B0001" w:rsidRDefault="00E915AF" w:rsidP="00211C48">
    <w:pPr>
      <w:pStyle w:val="Header"/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C14243F"/>
    <w:multiLevelType w:val="hybridMultilevel"/>
    <w:tmpl w:val="5C56E6E0"/>
    <w:lvl w:ilvl="0" w:tplc="612686EE">
      <w:start w:val="7"/>
      <w:numFmt w:val="bullet"/>
      <w:lvlText w:val="-"/>
      <w:lvlJc w:val="left"/>
      <w:pPr>
        <w:ind w:left="196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1" w15:restartNumberingAfterBreak="0">
    <w:nsid w:val="6BA30C37"/>
    <w:multiLevelType w:val="hybridMultilevel"/>
    <w:tmpl w:val="030051E8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2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A0FA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2B08"/>
    <w:rsid w:val="00045A8D"/>
    <w:rsid w:val="0005167A"/>
    <w:rsid w:val="00054E5D"/>
    <w:rsid w:val="00056DAF"/>
    <w:rsid w:val="00070258"/>
    <w:rsid w:val="00070AE2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18D6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007E"/>
    <w:rsid w:val="0016665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654"/>
    <w:rsid w:val="001F2170"/>
    <w:rsid w:val="001F3948"/>
    <w:rsid w:val="001F5A49"/>
    <w:rsid w:val="00201097"/>
    <w:rsid w:val="00201B6E"/>
    <w:rsid w:val="00211C48"/>
    <w:rsid w:val="002222D3"/>
    <w:rsid w:val="002302B3"/>
    <w:rsid w:val="00230C66"/>
    <w:rsid w:val="00235A29"/>
    <w:rsid w:val="00241526"/>
    <w:rsid w:val="002443A2"/>
    <w:rsid w:val="002569F7"/>
    <w:rsid w:val="00266E74"/>
    <w:rsid w:val="002737F8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0EC"/>
    <w:rsid w:val="002F4967"/>
    <w:rsid w:val="002F5AA5"/>
    <w:rsid w:val="003046CF"/>
    <w:rsid w:val="00316935"/>
    <w:rsid w:val="003266ED"/>
    <w:rsid w:val="00326C68"/>
    <w:rsid w:val="00336299"/>
    <w:rsid w:val="003370B8"/>
    <w:rsid w:val="00345D38"/>
    <w:rsid w:val="003471C9"/>
    <w:rsid w:val="00352097"/>
    <w:rsid w:val="00364173"/>
    <w:rsid w:val="003643B6"/>
    <w:rsid w:val="00365999"/>
    <w:rsid w:val="003666FF"/>
    <w:rsid w:val="0037309C"/>
    <w:rsid w:val="003733C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7F1"/>
    <w:rsid w:val="003D4A69"/>
    <w:rsid w:val="003E2BDC"/>
    <w:rsid w:val="003E504F"/>
    <w:rsid w:val="003E78D6"/>
    <w:rsid w:val="00400573"/>
    <w:rsid w:val="004007A3"/>
    <w:rsid w:val="00406D71"/>
    <w:rsid w:val="00411CB3"/>
    <w:rsid w:val="004228FA"/>
    <w:rsid w:val="0042394A"/>
    <w:rsid w:val="004326DB"/>
    <w:rsid w:val="0043682E"/>
    <w:rsid w:val="00444A1A"/>
    <w:rsid w:val="00447ECB"/>
    <w:rsid w:val="0045500B"/>
    <w:rsid w:val="004623F7"/>
    <w:rsid w:val="00480F51"/>
    <w:rsid w:val="00481124"/>
    <w:rsid w:val="004815EB"/>
    <w:rsid w:val="00487569"/>
    <w:rsid w:val="00496864"/>
    <w:rsid w:val="00496920"/>
    <w:rsid w:val="004A4496"/>
    <w:rsid w:val="004A607F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2ADF"/>
    <w:rsid w:val="00505309"/>
    <w:rsid w:val="0050789B"/>
    <w:rsid w:val="005221D8"/>
    <w:rsid w:val="005224A1"/>
    <w:rsid w:val="00534372"/>
    <w:rsid w:val="00543DF8"/>
    <w:rsid w:val="00546101"/>
    <w:rsid w:val="00553DD7"/>
    <w:rsid w:val="005638CF"/>
    <w:rsid w:val="0056741E"/>
    <w:rsid w:val="0057160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699"/>
    <w:rsid w:val="005E5EB3"/>
    <w:rsid w:val="005F3CB6"/>
    <w:rsid w:val="005F657C"/>
    <w:rsid w:val="00600FC2"/>
    <w:rsid w:val="00602D53"/>
    <w:rsid w:val="006047E5"/>
    <w:rsid w:val="006115F8"/>
    <w:rsid w:val="00642050"/>
    <w:rsid w:val="0064371D"/>
    <w:rsid w:val="00650543"/>
    <w:rsid w:val="00650B2A"/>
    <w:rsid w:val="00651777"/>
    <w:rsid w:val="006550F8"/>
    <w:rsid w:val="00660DC1"/>
    <w:rsid w:val="006829F3"/>
    <w:rsid w:val="006935BA"/>
    <w:rsid w:val="006A518B"/>
    <w:rsid w:val="006B0590"/>
    <w:rsid w:val="006B49DA"/>
    <w:rsid w:val="006C53F8"/>
    <w:rsid w:val="006C7CDE"/>
    <w:rsid w:val="007234B1"/>
    <w:rsid w:val="00723D08"/>
    <w:rsid w:val="00725F5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3D57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B51A3"/>
    <w:rsid w:val="008C2E74"/>
    <w:rsid w:val="008D483B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0A46"/>
    <w:rsid w:val="00931A51"/>
    <w:rsid w:val="00945672"/>
    <w:rsid w:val="00947185"/>
    <w:rsid w:val="009518B3"/>
    <w:rsid w:val="00963D9D"/>
    <w:rsid w:val="00970275"/>
    <w:rsid w:val="0098013E"/>
    <w:rsid w:val="00981B54"/>
    <w:rsid w:val="009842C3"/>
    <w:rsid w:val="009A009A"/>
    <w:rsid w:val="009A6BB6"/>
    <w:rsid w:val="009B0001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53DD"/>
    <w:rsid w:val="00A63355"/>
    <w:rsid w:val="00A7596D"/>
    <w:rsid w:val="00A863D0"/>
    <w:rsid w:val="00A92ED0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609D"/>
    <w:rsid w:val="00AF70DA"/>
    <w:rsid w:val="00B019D3"/>
    <w:rsid w:val="00B02D76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5F49"/>
    <w:rsid w:val="00BD6738"/>
    <w:rsid w:val="00BD7E5E"/>
    <w:rsid w:val="00BE63DB"/>
    <w:rsid w:val="00BE6574"/>
    <w:rsid w:val="00C05DB8"/>
    <w:rsid w:val="00C07319"/>
    <w:rsid w:val="00C16FD2"/>
    <w:rsid w:val="00C236AF"/>
    <w:rsid w:val="00C3556B"/>
    <w:rsid w:val="00C4395E"/>
    <w:rsid w:val="00C47FFD"/>
    <w:rsid w:val="00C51E92"/>
    <w:rsid w:val="00C56130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6612"/>
    <w:rsid w:val="00CE076A"/>
    <w:rsid w:val="00CE463D"/>
    <w:rsid w:val="00D10BA0"/>
    <w:rsid w:val="00D2039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0FA4"/>
    <w:rsid w:val="00DA4037"/>
    <w:rsid w:val="00DC5657"/>
    <w:rsid w:val="00DE66A5"/>
    <w:rsid w:val="00DF2B50"/>
    <w:rsid w:val="00E01059"/>
    <w:rsid w:val="00E04C86"/>
    <w:rsid w:val="00E139F9"/>
    <w:rsid w:val="00E17344"/>
    <w:rsid w:val="00E17497"/>
    <w:rsid w:val="00E20F30"/>
    <w:rsid w:val="00E2189C"/>
    <w:rsid w:val="00E25BB1"/>
    <w:rsid w:val="00E27BBA"/>
    <w:rsid w:val="00E30E3F"/>
    <w:rsid w:val="00E35E8F"/>
    <w:rsid w:val="00E36D10"/>
    <w:rsid w:val="00E428AB"/>
    <w:rsid w:val="00E438E8"/>
    <w:rsid w:val="00E453A3"/>
    <w:rsid w:val="00E520E2"/>
    <w:rsid w:val="00E530C4"/>
    <w:rsid w:val="00E53DCE"/>
    <w:rsid w:val="00E55996"/>
    <w:rsid w:val="00E64254"/>
    <w:rsid w:val="00E642BC"/>
    <w:rsid w:val="00E67928"/>
    <w:rsid w:val="00E702A2"/>
    <w:rsid w:val="00E70FB5"/>
    <w:rsid w:val="00E915AF"/>
    <w:rsid w:val="00E96415"/>
    <w:rsid w:val="00EA01BF"/>
    <w:rsid w:val="00EA15B3"/>
    <w:rsid w:val="00EA2C83"/>
    <w:rsid w:val="00EB2358"/>
    <w:rsid w:val="00EB3EB8"/>
    <w:rsid w:val="00EB5CD7"/>
    <w:rsid w:val="00EC00EF"/>
    <w:rsid w:val="00EC02FE"/>
    <w:rsid w:val="00EC4A96"/>
    <w:rsid w:val="00ED2139"/>
    <w:rsid w:val="00EE03A0"/>
    <w:rsid w:val="00EE1A57"/>
    <w:rsid w:val="00F424BF"/>
    <w:rsid w:val="00F44FC3"/>
    <w:rsid w:val="00F46107"/>
    <w:rsid w:val="00F468C5"/>
    <w:rsid w:val="00F504C5"/>
    <w:rsid w:val="00F52F39"/>
    <w:rsid w:val="00F6184F"/>
    <w:rsid w:val="00F73DBD"/>
    <w:rsid w:val="00F75655"/>
    <w:rsid w:val="00F8310E"/>
    <w:rsid w:val="00F87F58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D55949C-CEAC-4E6E-8BBF-1E6A7B8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9702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70275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70275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275"/>
    <w:rPr>
      <w:szCs w:val="22"/>
      <w:lang w:val="en-US" w:eastAsia="en-US"/>
    </w:rPr>
  </w:style>
  <w:style w:type="paragraph" w:customStyle="1" w:styleId="Default">
    <w:name w:val="Default"/>
    <w:rsid w:val="009702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97027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B00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DC5657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DC5657"/>
    <w:rPr>
      <w:rFonts w:ascii="Times New Roman" w:hAnsi="Times New Roman"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nhideWhenUsed/>
    <w:rsid w:val="00DC56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65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CCIR90/Pages/default.aspx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ITU-R/CCIR9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CCIR90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R/conferences/wrc/2019/irwsp/Pages/2017.aspx" TargetMode="External"/><Relationship Id="rId1" Type="http://schemas.openxmlformats.org/officeDocument/2006/relationships/hyperlink" Target="https://www.itu.int/md/R00-CA-CIR-0235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4E64-3D48-4A41-A7F3-668F8445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21</TotalTime>
  <Pages>3</Pages>
  <Words>912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Royer, Veronique</dc:creator>
  <cp:lastModifiedBy>Gimenez, Christine</cp:lastModifiedBy>
  <cp:revision>8</cp:revision>
  <cp:lastPrinted>2017-10-25T13:23:00Z</cp:lastPrinted>
  <dcterms:created xsi:type="dcterms:W3CDTF">2017-10-23T12:53:00Z</dcterms:created>
  <dcterms:modified xsi:type="dcterms:W3CDTF">2017-10-25T13:24:00Z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