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5E2DE7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E2DE7" w:rsidRDefault="00BD1315" w:rsidP="00CE5830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E2DE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5E2DE7" w:rsidRDefault="00E53DCE" w:rsidP="00CE583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E2DE7" w:rsidTr="00AA2EA2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5E2DE7" w:rsidRDefault="000A273E" w:rsidP="00CE5830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5E2DE7">
              <w:rPr>
                <w:b/>
                <w:bCs/>
                <w:lang w:val="ru-RU"/>
              </w:rPr>
              <w:t>Дополнительный документ</w:t>
            </w:r>
            <w:r w:rsidR="00D022FC" w:rsidRPr="005E2DE7">
              <w:rPr>
                <w:b/>
                <w:bCs/>
                <w:lang w:val="ru-RU"/>
              </w:rPr>
              <w:t xml:space="preserve"> 1</w:t>
            </w:r>
            <w:r w:rsidRPr="005E2DE7">
              <w:rPr>
                <w:b/>
                <w:bCs/>
                <w:lang w:val="ru-RU"/>
              </w:rPr>
              <w:br/>
            </w:r>
            <w:r w:rsidRPr="005E2DE7">
              <w:rPr>
                <w:lang w:val="ru-RU"/>
              </w:rPr>
              <w:t>к Административному</w:t>
            </w:r>
            <w:r w:rsidR="00D5494E" w:rsidRPr="005E2DE7">
              <w:rPr>
                <w:lang w:val="ru-RU"/>
              </w:rPr>
              <w:t xml:space="preserve"> циркуляр</w:t>
            </w:r>
            <w:r w:rsidRPr="005E2DE7">
              <w:rPr>
                <w:lang w:val="ru-RU"/>
              </w:rPr>
              <w:t>у</w:t>
            </w:r>
            <w:r w:rsidR="00D92B90" w:rsidRPr="005E2DE7">
              <w:rPr>
                <w:lang w:val="ru-RU"/>
              </w:rPr>
              <w:br/>
            </w:r>
            <w:r w:rsidR="00E9175C" w:rsidRPr="005E2DE7">
              <w:rPr>
                <w:b/>
                <w:bCs/>
                <w:lang w:val="ru-RU"/>
              </w:rPr>
              <w:t>C</w:t>
            </w:r>
            <w:r w:rsidR="00D5494E" w:rsidRPr="005E2DE7">
              <w:rPr>
                <w:b/>
                <w:bCs/>
                <w:lang w:val="ru-RU"/>
              </w:rPr>
              <w:t>А</w:t>
            </w:r>
            <w:r w:rsidR="00E53DCE" w:rsidRPr="005E2DE7">
              <w:rPr>
                <w:b/>
                <w:bCs/>
                <w:lang w:val="ru-RU"/>
              </w:rPr>
              <w:t>/</w:t>
            </w:r>
            <w:r w:rsidR="00D5494E" w:rsidRPr="005E2DE7">
              <w:rPr>
                <w:b/>
                <w:bCs/>
                <w:lang w:val="ru-RU"/>
              </w:rPr>
              <w:t>2</w:t>
            </w:r>
            <w:r w:rsidR="006C68E6" w:rsidRPr="005E2DE7">
              <w:rPr>
                <w:b/>
                <w:bCs/>
                <w:lang w:val="ru-RU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E53DCE" w:rsidRPr="005E2DE7" w:rsidRDefault="00DD2869" w:rsidP="00CE583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  <w:lang w:val="fr-CH"/>
                  </w:rPr>
                  <w:t>5</w:t>
                </w:r>
                <w:r w:rsidR="000A273E" w:rsidRPr="005E2DE7">
                  <w:rPr>
                    <w:rFonts w:cs="Arial"/>
                    <w:lang w:val="ru-RU"/>
                  </w:rPr>
                  <w:t xml:space="preserve"> апреля</w:t>
                </w:r>
                <w:r w:rsidR="009A4781" w:rsidRPr="005E2DE7">
                  <w:rPr>
                    <w:rFonts w:cs="Arial"/>
                    <w:lang w:val="ru-RU"/>
                  </w:rPr>
                  <w:t xml:space="preserve"> 201</w:t>
                </w:r>
                <w:r w:rsidR="006C68E6" w:rsidRPr="005E2DE7">
                  <w:rPr>
                    <w:rFonts w:cs="Arial"/>
                    <w:lang w:val="ru-RU"/>
                  </w:rPr>
                  <w:t>9</w:t>
                </w:r>
                <w:r w:rsidR="004B0F25" w:rsidRPr="005E2DE7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5E2DE7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E2DE7" w:rsidRDefault="00E53DCE" w:rsidP="00CE583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47088F" w:rsidRPr="005E2DE7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47088F" w:rsidRPr="005E2DE7" w:rsidRDefault="0047088F" w:rsidP="00CE5830">
            <w:pPr>
              <w:spacing w:before="0"/>
              <w:rPr>
                <w:lang w:val="ru-RU"/>
              </w:rPr>
            </w:pPr>
          </w:p>
        </w:tc>
      </w:tr>
      <w:tr w:rsidR="00E53DCE" w:rsidRPr="005E2DE7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E2DE7" w:rsidRDefault="00E53DCE" w:rsidP="00CE5830">
            <w:pPr>
              <w:spacing w:before="0"/>
              <w:rPr>
                <w:lang w:val="ru-RU"/>
              </w:rPr>
            </w:pPr>
          </w:p>
        </w:tc>
      </w:tr>
      <w:tr w:rsidR="00E53DCE" w:rsidRPr="00DD2869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E2DE7" w:rsidRDefault="00F26672" w:rsidP="00CE5830">
            <w:pPr>
              <w:spacing w:before="0"/>
              <w:rPr>
                <w:b/>
                <w:bCs/>
                <w:lang w:val="ru-RU"/>
              </w:rPr>
            </w:pPr>
            <w:r w:rsidRPr="005E2DE7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5E2DE7">
              <w:rPr>
                <w:b/>
                <w:bCs/>
                <w:lang w:val="ru-RU"/>
              </w:rPr>
              <w:t xml:space="preserve"> и </w:t>
            </w:r>
            <w:r w:rsidR="00BD2885" w:rsidRPr="005E2DE7">
              <w:rPr>
                <w:b/>
                <w:bCs/>
                <w:lang w:val="ru-RU"/>
              </w:rPr>
              <w:t xml:space="preserve">наблюдателям на </w:t>
            </w:r>
            <w:r w:rsidR="00F96644" w:rsidRPr="005E2DE7">
              <w:rPr>
                <w:b/>
                <w:bCs/>
                <w:lang w:val="ru-RU"/>
              </w:rPr>
              <w:t>ВКР</w:t>
            </w:r>
            <w:r w:rsidR="00F96644" w:rsidRPr="005E2DE7">
              <w:rPr>
                <w:b/>
                <w:bCs/>
                <w:lang w:val="ru-RU"/>
              </w:rPr>
              <w:noBreakHyphen/>
            </w:r>
            <w:r w:rsidR="00BD2885" w:rsidRPr="005E2DE7">
              <w:rPr>
                <w:b/>
                <w:bCs/>
                <w:lang w:val="ru-RU"/>
              </w:rPr>
              <w:t>1</w:t>
            </w:r>
            <w:r w:rsidR="006C68E6" w:rsidRPr="005E2DE7">
              <w:rPr>
                <w:b/>
                <w:bCs/>
                <w:lang w:val="ru-RU"/>
              </w:rPr>
              <w:t>9</w:t>
            </w:r>
          </w:p>
        </w:tc>
      </w:tr>
      <w:tr w:rsidR="00E53DCE" w:rsidRPr="00DD2869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E2DE7" w:rsidRDefault="00E53DCE" w:rsidP="00CE5830">
            <w:pPr>
              <w:spacing w:before="0"/>
              <w:rPr>
                <w:lang w:val="ru-RU"/>
              </w:rPr>
            </w:pPr>
          </w:p>
        </w:tc>
      </w:tr>
      <w:tr w:rsidR="00E53DCE" w:rsidRPr="00DD2869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E2DE7" w:rsidRDefault="00E53DCE" w:rsidP="00CE5830">
            <w:pPr>
              <w:spacing w:before="0"/>
              <w:rPr>
                <w:lang w:val="ru-RU"/>
              </w:rPr>
            </w:pPr>
          </w:p>
        </w:tc>
      </w:tr>
      <w:tr w:rsidR="006D20F0" w:rsidRPr="00DD2869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5E2DE7" w:rsidRDefault="006D20F0" w:rsidP="00CE5830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5E2DE7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5E2DE7" w:rsidRDefault="00BD2885" w:rsidP="00495FD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5E2DE7">
              <w:rPr>
                <w:rFonts w:asciiTheme="minorHAnsi" w:hAnsiTheme="minorHAnsi"/>
                <w:b/>
                <w:bCs/>
                <w:lang w:val="ru-RU"/>
              </w:rPr>
              <w:t>Всемирная конференция радиосвязи 201</w:t>
            </w:r>
            <w:r w:rsidR="006C68E6" w:rsidRPr="005E2DE7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Pr="005E2DE7">
              <w:rPr>
                <w:rFonts w:asciiTheme="minorHAnsi" w:hAnsiTheme="minorHAnsi"/>
                <w:b/>
                <w:bCs/>
                <w:lang w:val="ru-RU"/>
              </w:rPr>
              <w:t xml:space="preserve"> года (</w:t>
            </w:r>
            <w:r w:rsidR="00F96644" w:rsidRPr="005E2DE7">
              <w:rPr>
                <w:rFonts w:asciiTheme="minorHAnsi" w:hAnsiTheme="minorHAnsi"/>
                <w:b/>
                <w:bCs/>
                <w:lang w:val="ru-RU"/>
              </w:rPr>
              <w:t>ВКР</w:t>
            </w:r>
            <w:r w:rsidR="00F96644" w:rsidRPr="005E2DE7">
              <w:rPr>
                <w:rFonts w:asciiTheme="minorHAnsi" w:hAnsiTheme="minorHAnsi"/>
                <w:b/>
                <w:bCs/>
                <w:lang w:val="ru-RU"/>
              </w:rPr>
              <w:noBreakHyphen/>
            </w:r>
            <w:r w:rsidRPr="005E2DE7">
              <w:rPr>
                <w:rFonts w:asciiTheme="minorHAnsi" w:hAnsiTheme="minorHAnsi"/>
                <w:b/>
                <w:bCs/>
                <w:lang w:val="ru-RU"/>
              </w:rPr>
              <w:t>1</w:t>
            </w:r>
            <w:r w:rsidR="006C68E6" w:rsidRPr="005E2DE7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Pr="005E2DE7">
              <w:rPr>
                <w:rFonts w:asciiTheme="minorHAnsi" w:hAnsiTheme="minorHAnsi"/>
                <w:b/>
                <w:bCs/>
                <w:lang w:val="ru-RU"/>
              </w:rPr>
              <w:t>)</w:t>
            </w:r>
            <w:r w:rsidR="000A273E" w:rsidRPr="005E2DE7">
              <w:rPr>
                <w:rFonts w:asciiTheme="minorHAnsi" w:hAnsiTheme="minorHAnsi"/>
                <w:b/>
                <w:bCs/>
                <w:lang w:val="ru-RU"/>
              </w:rPr>
              <w:t xml:space="preserve"> − </w:t>
            </w:r>
            <w:r w:rsidR="00284948" w:rsidRPr="005E2DE7">
              <w:rPr>
                <w:b/>
                <w:bCs/>
                <w:lang w:val="ru-RU"/>
              </w:rPr>
              <w:t>Представление предложений для ВКР</w:t>
            </w:r>
            <w:r w:rsidR="00284948" w:rsidRPr="005E2DE7">
              <w:rPr>
                <w:b/>
                <w:bCs/>
                <w:lang w:val="ru-RU"/>
              </w:rPr>
              <w:noBreakHyphen/>
              <w:t xml:space="preserve">19 и </w:t>
            </w:r>
            <w:r w:rsidR="00796262" w:rsidRPr="005E2DE7">
              <w:rPr>
                <w:b/>
                <w:bCs/>
                <w:lang w:val="ru-RU"/>
              </w:rPr>
              <w:t>доступность документации Конференции</w:t>
            </w:r>
          </w:p>
        </w:tc>
      </w:tr>
    </w:tbl>
    <w:p w:rsidR="00474AC7" w:rsidRPr="005E2DE7" w:rsidRDefault="00BD2885" w:rsidP="00CE5830">
      <w:pPr>
        <w:pStyle w:val="Headingb"/>
        <w:spacing w:before="720"/>
        <w:rPr>
          <w:lang w:val="ru-RU"/>
        </w:rPr>
      </w:pPr>
      <w:bookmarkStart w:id="0" w:name="ddistribution"/>
      <w:bookmarkEnd w:id="0"/>
      <w:r w:rsidRPr="005E2DE7">
        <w:rPr>
          <w:lang w:val="ru-RU"/>
        </w:rPr>
        <w:t>Приглашение, сроки и место проведения</w:t>
      </w:r>
    </w:p>
    <w:p w:rsidR="006C68E6" w:rsidRPr="005E2DE7" w:rsidRDefault="00BD2885" w:rsidP="00796262">
      <w:pPr>
        <w:rPr>
          <w:lang w:val="ru-RU"/>
        </w:rPr>
      </w:pPr>
      <w:r w:rsidRPr="005E2DE7">
        <w:rPr>
          <w:lang w:val="ru-RU"/>
        </w:rPr>
        <w:t xml:space="preserve">Как было объявлено Генеральным секретарем в Циркулярных письмах </w:t>
      </w:r>
      <w:hyperlink r:id="rId8" w:history="1">
        <w:r w:rsidR="006C68E6" w:rsidRPr="005E2DE7">
          <w:rPr>
            <w:rStyle w:val="Hyperlink"/>
            <w:szCs w:val="24"/>
            <w:lang w:val="ru-RU"/>
          </w:rPr>
          <w:t>CL-18/49</w:t>
        </w:r>
      </w:hyperlink>
      <w:r w:rsidR="006C68E6" w:rsidRPr="005E2DE7">
        <w:rPr>
          <w:szCs w:val="24"/>
          <w:lang w:val="ru-RU"/>
        </w:rPr>
        <w:t xml:space="preserve">, </w:t>
      </w:r>
      <w:hyperlink r:id="rId9" w:history="1">
        <w:r w:rsidR="006C68E6" w:rsidRPr="005E2DE7">
          <w:rPr>
            <w:rStyle w:val="Hyperlink"/>
            <w:szCs w:val="24"/>
            <w:lang w:val="ru-RU"/>
          </w:rPr>
          <w:t>DM-18/1005</w:t>
        </w:r>
      </w:hyperlink>
      <w:r w:rsidRPr="005E2DE7">
        <w:rPr>
          <w:lang w:val="ru-RU"/>
        </w:rPr>
        <w:t xml:space="preserve"> и </w:t>
      </w:r>
      <w:hyperlink r:id="rId10" w:history="1">
        <w:r w:rsidR="006C68E6" w:rsidRPr="005E2DE7">
          <w:rPr>
            <w:rStyle w:val="Hyperlink"/>
            <w:szCs w:val="24"/>
            <w:lang w:val="ru-RU"/>
          </w:rPr>
          <w:t>DM</w:t>
        </w:r>
        <w:r w:rsidR="008016C4" w:rsidRPr="005E2DE7">
          <w:rPr>
            <w:rStyle w:val="Hyperlink"/>
            <w:szCs w:val="24"/>
            <w:lang w:val="ru-RU"/>
          </w:rPr>
          <w:noBreakHyphen/>
        </w:r>
        <w:r w:rsidR="006C68E6" w:rsidRPr="005E2DE7">
          <w:rPr>
            <w:rStyle w:val="Hyperlink"/>
            <w:szCs w:val="24"/>
            <w:lang w:val="ru-RU"/>
          </w:rPr>
          <w:t>18/1006</w:t>
        </w:r>
      </w:hyperlink>
      <w:r w:rsidRPr="005E2DE7">
        <w:rPr>
          <w:lang w:val="ru-RU"/>
        </w:rPr>
        <w:t xml:space="preserve"> от 1</w:t>
      </w:r>
      <w:r w:rsidR="006C68E6" w:rsidRPr="005E2DE7">
        <w:rPr>
          <w:lang w:val="ru-RU"/>
        </w:rPr>
        <w:t>1</w:t>
      </w:r>
      <w:r w:rsidR="00FD6526" w:rsidRPr="005E2DE7">
        <w:rPr>
          <w:lang w:val="ru-RU"/>
        </w:rPr>
        <w:t> </w:t>
      </w:r>
      <w:r w:rsidR="006C68E6" w:rsidRPr="005E2DE7">
        <w:rPr>
          <w:lang w:val="ru-RU"/>
        </w:rPr>
        <w:t>ноября</w:t>
      </w:r>
      <w:r w:rsidR="00F76F6C" w:rsidRPr="005E2DE7">
        <w:rPr>
          <w:lang w:val="ru-RU"/>
        </w:rPr>
        <w:t xml:space="preserve"> </w:t>
      </w:r>
      <w:r w:rsidRPr="005E2DE7">
        <w:rPr>
          <w:lang w:val="ru-RU"/>
        </w:rPr>
        <w:t>201</w:t>
      </w:r>
      <w:r w:rsidR="00F76F6C" w:rsidRPr="005E2DE7">
        <w:rPr>
          <w:lang w:val="ru-RU"/>
        </w:rPr>
        <w:t>8</w:t>
      </w:r>
      <w:r w:rsidRPr="005E2DE7">
        <w:rPr>
          <w:lang w:val="ru-RU"/>
        </w:rPr>
        <w:t xml:space="preserve"> года, </w:t>
      </w:r>
      <w:hyperlink r:id="rId11" w:history="1">
        <w:r w:rsidRPr="005E2DE7">
          <w:rPr>
            <w:rStyle w:val="Hyperlink"/>
            <w:lang w:val="ru-RU"/>
          </w:rPr>
          <w:t>Всемирная конференция радиосвязи 201</w:t>
        </w:r>
        <w:r w:rsidR="006C68E6" w:rsidRPr="005E2DE7">
          <w:rPr>
            <w:rStyle w:val="Hyperlink"/>
            <w:lang w:val="ru-RU"/>
          </w:rPr>
          <w:t>9</w:t>
        </w:r>
        <w:r w:rsidR="00B16EA9" w:rsidRPr="005E2DE7">
          <w:rPr>
            <w:rStyle w:val="Hyperlink"/>
            <w:lang w:val="ru-RU"/>
          </w:rPr>
          <w:t> </w:t>
        </w:r>
        <w:r w:rsidRPr="005E2DE7">
          <w:rPr>
            <w:rStyle w:val="Hyperlink"/>
            <w:lang w:val="ru-RU"/>
          </w:rPr>
          <w:t>года (</w:t>
        </w:r>
        <w:r w:rsidR="00F96644" w:rsidRPr="005E2DE7">
          <w:rPr>
            <w:rStyle w:val="Hyperlink"/>
            <w:lang w:val="ru-RU"/>
          </w:rPr>
          <w:t>ВКР</w:t>
        </w:r>
        <w:r w:rsidR="00F96644" w:rsidRPr="005E2DE7">
          <w:rPr>
            <w:rStyle w:val="Hyperlink"/>
            <w:lang w:val="ru-RU"/>
          </w:rPr>
          <w:noBreakHyphen/>
        </w:r>
        <w:r w:rsidRPr="005E2DE7">
          <w:rPr>
            <w:rStyle w:val="Hyperlink"/>
            <w:lang w:val="ru-RU"/>
          </w:rPr>
          <w:t>1</w:t>
        </w:r>
        <w:r w:rsidR="006C68E6" w:rsidRPr="005E2DE7">
          <w:rPr>
            <w:rStyle w:val="Hyperlink"/>
            <w:lang w:val="ru-RU"/>
          </w:rPr>
          <w:t>9</w:t>
        </w:r>
        <w:r w:rsidRPr="005E2DE7">
          <w:rPr>
            <w:rStyle w:val="Hyperlink"/>
            <w:lang w:val="ru-RU"/>
          </w:rPr>
          <w:t>)</w:t>
        </w:r>
      </w:hyperlink>
      <w:r w:rsidRPr="005E2DE7">
        <w:rPr>
          <w:lang w:val="ru-RU"/>
        </w:rPr>
        <w:t xml:space="preserve"> </w:t>
      </w:r>
      <w:r w:rsidR="006C68E6" w:rsidRPr="005E2DE7">
        <w:rPr>
          <w:lang w:val="ru-RU"/>
        </w:rPr>
        <w:t>про</w:t>
      </w:r>
      <w:r w:rsidR="00796262" w:rsidRPr="005E2DE7">
        <w:rPr>
          <w:lang w:val="ru-RU"/>
        </w:rPr>
        <w:t>йдет</w:t>
      </w:r>
      <w:r w:rsidRPr="005E2DE7">
        <w:rPr>
          <w:lang w:val="ru-RU"/>
        </w:rPr>
        <w:t xml:space="preserve"> с</w:t>
      </w:r>
      <w:r w:rsidR="006C68E6" w:rsidRPr="005E2DE7">
        <w:rPr>
          <w:lang w:val="ru-RU"/>
        </w:rPr>
        <w:t> </w:t>
      </w:r>
      <w:r w:rsidRPr="005E2DE7">
        <w:rPr>
          <w:lang w:val="ru-RU"/>
        </w:rPr>
        <w:t>2</w:t>
      </w:r>
      <w:r w:rsidR="006C68E6" w:rsidRPr="005E2DE7">
        <w:rPr>
          <w:lang w:val="ru-RU"/>
        </w:rPr>
        <w:t>8 октября</w:t>
      </w:r>
      <w:r w:rsidRPr="005E2DE7">
        <w:rPr>
          <w:lang w:val="ru-RU"/>
        </w:rPr>
        <w:t xml:space="preserve"> по 2</w:t>
      </w:r>
      <w:r w:rsidR="006C68E6" w:rsidRPr="005E2DE7">
        <w:rPr>
          <w:lang w:val="ru-RU"/>
        </w:rPr>
        <w:t>2 </w:t>
      </w:r>
      <w:r w:rsidRPr="005E2DE7">
        <w:rPr>
          <w:lang w:val="ru-RU"/>
        </w:rPr>
        <w:t>ноября 201</w:t>
      </w:r>
      <w:r w:rsidR="006C68E6" w:rsidRPr="005E2DE7">
        <w:rPr>
          <w:lang w:val="ru-RU"/>
        </w:rPr>
        <w:t>9</w:t>
      </w:r>
      <w:r w:rsidR="00880990" w:rsidRPr="005E2DE7">
        <w:rPr>
          <w:lang w:val="ru-RU"/>
        </w:rPr>
        <w:t xml:space="preserve"> года</w:t>
      </w:r>
      <w:r w:rsidRPr="005E2DE7">
        <w:rPr>
          <w:lang w:val="ru-RU"/>
        </w:rPr>
        <w:t xml:space="preserve"> в </w:t>
      </w:r>
      <w:r w:rsidR="006C68E6" w:rsidRPr="005E2DE7">
        <w:rPr>
          <w:color w:val="000000"/>
          <w:lang w:val="ru-RU"/>
        </w:rPr>
        <w:t>Междунар</w:t>
      </w:r>
      <w:r w:rsidR="00284948" w:rsidRPr="005E2DE7">
        <w:rPr>
          <w:color w:val="000000"/>
          <w:lang w:val="ru-RU"/>
        </w:rPr>
        <w:t>одном центре конференций в Шарм</w:t>
      </w:r>
      <w:r w:rsidR="00284948" w:rsidRPr="005E2DE7">
        <w:rPr>
          <w:color w:val="000000"/>
          <w:lang w:val="ru-RU"/>
        </w:rPr>
        <w:noBreakHyphen/>
      </w:r>
      <w:r w:rsidR="006C68E6" w:rsidRPr="005E2DE7">
        <w:rPr>
          <w:color w:val="000000"/>
          <w:lang w:val="ru-RU"/>
        </w:rPr>
        <w:t>эль</w:t>
      </w:r>
      <w:r w:rsidR="00284948" w:rsidRPr="005E2DE7">
        <w:rPr>
          <w:color w:val="000000"/>
          <w:lang w:val="ru-RU"/>
        </w:rPr>
        <w:noBreakHyphen/>
      </w:r>
      <w:r w:rsidR="006C68E6" w:rsidRPr="005E2DE7">
        <w:rPr>
          <w:color w:val="000000"/>
          <w:lang w:val="ru-RU"/>
        </w:rPr>
        <w:t xml:space="preserve">Шейхе </w:t>
      </w:r>
      <w:r w:rsidR="006C68E6" w:rsidRPr="005E2DE7">
        <w:rPr>
          <w:szCs w:val="24"/>
          <w:lang w:val="ru-RU" w:eastAsia="zh-CN"/>
        </w:rPr>
        <w:t>(SHICC</w:t>
      </w:r>
      <w:r w:rsidR="006C68E6" w:rsidRPr="005E2DE7">
        <w:rPr>
          <w:lang w:val="ru-RU"/>
        </w:rPr>
        <w:t>)</w:t>
      </w:r>
      <w:r w:rsidR="006C68E6" w:rsidRPr="005E2DE7">
        <w:rPr>
          <w:rFonts w:asciiTheme="minorHAnsi" w:hAnsiTheme="minorHAnsi"/>
          <w:lang w:val="ru-RU"/>
        </w:rPr>
        <w:t xml:space="preserve"> </w:t>
      </w:r>
      <w:r w:rsidRPr="005E2DE7">
        <w:rPr>
          <w:lang w:val="ru-RU"/>
        </w:rPr>
        <w:t xml:space="preserve">сразу после </w:t>
      </w:r>
      <w:hyperlink r:id="rId12" w:history="1">
        <w:r w:rsidRPr="005E2DE7">
          <w:rPr>
            <w:rStyle w:val="Hyperlink"/>
            <w:lang w:val="ru-RU"/>
          </w:rPr>
          <w:t>Ассамблеи радиосвязи 201</w:t>
        </w:r>
        <w:r w:rsidR="006C68E6" w:rsidRPr="005E2DE7">
          <w:rPr>
            <w:rStyle w:val="Hyperlink"/>
            <w:lang w:val="ru-RU"/>
          </w:rPr>
          <w:t>9 </w:t>
        </w:r>
        <w:r w:rsidRPr="005E2DE7">
          <w:rPr>
            <w:rStyle w:val="Hyperlink"/>
            <w:lang w:val="ru-RU"/>
          </w:rPr>
          <w:t>года (АР-1</w:t>
        </w:r>
        <w:r w:rsidR="006C68E6" w:rsidRPr="005E2DE7">
          <w:rPr>
            <w:rStyle w:val="Hyperlink"/>
            <w:lang w:val="ru-RU"/>
          </w:rPr>
          <w:t>9</w:t>
        </w:r>
        <w:r w:rsidRPr="005E2DE7">
          <w:rPr>
            <w:rStyle w:val="Hyperlink"/>
            <w:lang w:val="ru-RU"/>
          </w:rPr>
          <w:t>)</w:t>
        </w:r>
      </w:hyperlink>
      <w:r w:rsidRPr="005E2DE7">
        <w:rPr>
          <w:lang w:val="ru-RU"/>
        </w:rPr>
        <w:t xml:space="preserve">. </w:t>
      </w:r>
    </w:p>
    <w:p w:rsidR="00BD2885" w:rsidRPr="005E2DE7" w:rsidRDefault="000A273E" w:rsidP="00FE4BFA">
      <w:pPr>
        <w:rPr>
          <w:spacing w:val="-2"/>
          <w:lang w:val="ru-RU"/>
        </w:rPr>
      </w:pPr>
      <w:r w:rsidRPr="005E2DE7">
        <w:rPr>
          <w:spacing w:val="-2"/>
          <w:lang w:val="ru-RU"/>
        </w:rPr>
        <w:t>В Административном</w:t>
      </w:r>
      <w:r w:rsidR="00BD2885" w:rsidRPr="005E2DE7">
        <w:rPr>
          <w:spacing w:val="-2"/>
          <w:lang w:val="ru-RU"/>
        </w:rPr>
        <w:t xml:space="preserve"> циркуляр</w:t>
      </w:r>
      <w:r w:rsidRPr="005E2DE7">
        <w:rPr>
          <w:spacing w:val="-2"/>
          <w:lang w:val="ru-RU"/>
        </w:rPr>
        <w:t>е CА/245 от 13 февраля 2019 года представлена дополнительная</w:t>
      </w:r>
      <w:r w:rsidR="00BD2885" w:rsidRPr="005E2DE7">
        <w:rPr>
          <w:spacing w:val="-2"/>
          <w:lang w:val="ru-RU"/>
        </w:rPr>
        <w:t xml:space="preserve"> информаци</w:t>
      </w:r>
      <w:r w:rsidRPr="005E2DE7">
        <w:rPr>
          <w:spacing w:val="-2"/>
          <w:lang w:val="ru-RU"/>
        </w:rPr>
        <w:t>я</w:t>
      </w:r>
      <w:r w:rsidR="00BD2885" w:rsidRPr="005E2DE7">
        <w:rPr>
          <w:spacing w:val="-2"/>
          <w:lang w:val="ru-RU"/>
        </w:rPr>
        <w:t xml:space="preserve"> о </w:t>
      </w:r>
      <w:r w:rsidR="00F96644" w:rsidRPr="005E2DE7">
        <w:rPr>
          <w:spacing w:val="-2"/>
          <w:lang w:val="ru-RU"/>
        </w:rPr>
        <w:t>ВКР</w:t>
      </w:r>
      <w:r w:rsidR="00F96644" w:rsidRPr="005E2DE7">
        <w:rPr>
          <w:spacing w:val="-2"/>
          <w:lang w:val="ru-RU"/>
        </w:rPr>
        <w:noBreakHyphen/>
      </w:r>
      <w:r w:rsidR="00BD2885" w:rsidRPr="005E2DE7">
        <w:rPr>
          <w:spacing w:val="-2"/>
          <w:lang w:val="ru-RU"/>
        </w:rPr>
        <w:t>1</w:t>
      </w:r>
      <w:r w:rsidR="006C68E6" w:rsidRPr="005E2DE7">
        <w:rPr>
          <w:spacing w:val="-2"/>
          <w:lang w:val="ru-RU"/>
        </w:rPr>
        <w:t>9</w:t>
      </w:r>
      <w:r w:rsidR="00BD2885" w:rsidRPr="005E2DE7">
        <w:rPr>
          <w:spacing w:val="-2"/>
          <w:lang w:val="ru-RU"/>
        </w:rPr>
        <w:t xml:space="preserve"> </w:t>
      </w:r>
      <w:r w:rsidR="006C68E6" w:rsidRPr="005E2DE7">
        <w:rPr>
          <w:spacing w:val="-2"/>
          <w:lang w:val="ru-RU"/>
        </w:rPr>
        <w:t>для оказания помощи</w:t>
      </w:r>
      <w:r w:rsidR="00BD2885" w:rsidRPr="005E2DE7">
        <w:rPr>
          <w:spacing w:val="-2"/>
          <w:lang w:val="ru-RU"/>
        </w:rPr>
        <w:t xml:space="preserve"> участникам в их подготовительной деятельности</w:t>
      </w:r>
      <w:r w:rsidR="00880990" w:rsidRPr="005E2DE7">
        <w:rPr>
          <w:spacing w:val="-2"/>
          <w:lang w:val="ru-RU"/>
        </w:rPr>
        <w:t>.</w:t>
      </w:r>
      <w:r w:rsidRPr="005E2DE7">
        <w:rPr>
          <w:spacing w:val="-2"/>
          <w:lang w:val="ru-RU"/>
        </w:rPr>
        <w:t xml:space="preserve"> </w:t>
      </w:r>
      <w:r w:rsidR="00B14778" w:rsidRPr="005E2DE7">
        <w:rPr>
          <w:spacing w:val="-2"/>
          <w:lang w:val="ru-RU"/>
        </w:rPr>
        <w:t xml:space="preserve">Цель настоящего Дополнительного документа к </w:t>
      </w:r>
      <w:r w:rsidRPr="005E2DE7">
        <w:rPr>
          <w:spacing w:val="-2"/>
          <w:lang w:val="ru-RU"/>
        </w:rPr>
        <w:t xml:space="preserve">CA/245 </w:t>
      </w:r>
      <w:r w:rsidR="00B14778" w:rsidRPr="005E2DE7">
        <w:rPr>
          <w:spacing w:val="-2"/>
          <w:lang w:val="ru-RU"/>
        </w:rPr>
        <w:t>– обеспечить дополнительные сведения о подготовке к ВКР</w:t>
      </w:r>
      <w:r w:rsidR="00B14778" w:rsidRPr="005E2DE7">
        <w:rPr>
          <w:spacing w:val="-2"/>
          <w:lang w:val="ru-RU"/>
        </w:rPr>
        <w:noBreakHyphen/>
        <w:t xml:space="preserve">19, в частности в отношении представления предложений Конференции и </w:t>
      </w:r>
      <w:r w:rsidR="00FE4BFA" w:rsidRPr="005E2DE7">
        <w:rPr>
          <w:spacing w:val="-2"/>
          <w:lang w:val="ru-RU"/>
        </w:rPr>
        <w:t>доступности</w:t>
      </w:r>
      <w:r w:rsidR="00B14778" w:rsidRPr="005E2DE7">
        <w:rPr>
          <w:spacing w:val="-2"/>
          <w:lang w:val="ru-RU"/>
        </w:rPr>
        <w:t xml:space="preserve"> документации Конференции</w:t>
      </w:r>
      <w:r w:rsidRPr="005E2DE7">
        <w:rPr>
          <w:spacing w:val="-2"/>
          <w:lang w:val="ru-RU"/>
        </w:rPr>
        <w:t>.</w:t>
      </w:r>
    </w:p>
    <w:p w:rsidR="006D20F0" w:rsidRPr="005E2DE7" w:rsidRDefault="00DA34D6" w:rsidP="00CE5830">
      <w:pPr>
        <w:pStyle w:val="Headingb"/>
        <w:rPr>
          <w:lang w:val="ru-RU"/>
        </w:rPr>
      </w:pPr>
      <w:r w:rsidRPr="005E2DE7">
        <w:rPr>
          <w:lang w:val="ru-RU"/>
        </w:rPr>
        <w:t>Представление предложений</w:t>
      </w:r>
      <w:r w:rsidR="00D61495" w:rsidRPr="005E2DE7">
        <w:rPr>
          <w:lang w:val="ru-RU"/>
        </w:rPr>
        <w:t xml:space="preserve"> для</w:t>
      </w:r>
      <w:r w:rsidRPr="005E2DE7">
        <w:rPr>
          <w:lang w:val="ru-RU"/>
        </w:rPr>
        <w:t xml:space="preserve"> </w:t>
      </w:r>
      <w:r w:rsidR="00F96644" w:rsidRPr="005E2DE7">
        <w:rPr>
          <w:lang w:val="ru-RU"/>
        </w:rPr>
        <w:t>ВКР</w:t>
      </w:r>
      <w:r w:rsidR="00F96644" w:rsidRPr="005E2DE7">
        <w:rPr>
          <w:lang w:val="ru-RU"/>
        </w:rPr>
        <w:noBreakHyphen/>
      </w:r>
      <w:r w:rsidRPr="005E2DE7">
        <w:rPr>
          <w:lang w:val="ru-RU"/>
        </w:rPr>
        <w:t>1</w:t>
      </w:r>
      <w:r w:rsidR="00F76F6C" w:rsidRPr="005E2DE7">
        <w:rPr>
          <w:lang w:val="ru-RU"/>
        </w:rPr>
        <w:t>9</w:t>
      </w:r>
    </w:p>
    <w:p w:rsidR="00732099" w:rsidRPr="005E2DE7" w:rsidRDefault="00DA34D6" w:rsidP="00864B8A">
      <w:pPr>
        <w:rPr>
          <w:lang w:val="ru-RU"/>
        </w:rPr>
      </w:pPr>
      <w:r w:rsidRPr="005E2DE7">
        <w:rPr>
          <w:lang w:val="ru-RU"/>
        </w:rPr>
        <w:t>Государства</w:t>
      </w:r>
      <w:r w:rsidR="00B14778" w:rsidRPr="005E2DE7">
        <w:rPr>
          <w:lang w:val="ru-RU"/>
        </w:rPr>
        <w:t>м</w:t>
      </w:r>
      <w:r w:rsidRPr="005E2DE7">
        <w:rPr>
          <w:lang w:val="ru-RU"/>
        </w:rPr>
        <w:t>-Член</w:t>
      </w:r>
      <w:r w:rsidR="00B14778" w:rsidRPr="005E2DE7">
        <w:rPr>
          <w:lang w:val="ru-RU"/>
        </w:rPr>
        <w:t>ам</w:t>
      </w:r>
      <w:r w:rsidRPr="005E2DE7">
        <w:rPr>
          <w:lang w:val="ru-RU"/>
        </w:rPr>
        <w:t xml:space="preserve"> и Государств</w:t>
      </w:r>
      <w:r w:rsidR="00864B8A" w:rsidRPr="005E2DE7">
        <w:rPr>
          <w:lang w:val="ru-RU"/>
        </w:rPr>
        <w:t>у</w:t>
      </w:r>
      <w:r w:rsidRPr="005E2DE7">
        <w:rPr>
          <w:lang w:val="ru-RU"/>
        </w:rPr>
        <w:t xml:space="preserve"> Палестина</w:t>
      </w:r>
      <w:r w:rsidR="000A273E" w:rsidRPr="005E2DE7">
        <w:rPr>
          <w:lang w:val="ru-RU"/>
        </w:rPr>
        <w:t xml:space="preserve"> </w:t>
      </w:r>
      <w:r w:rsidR="00864B8A" w:rsidRPr="005E2DE7">
        <w:rPr>
          <w:lang w:val="ru-RU"/>
        </w:rPr>
        <w:t xml:space="preserve">еще раз предлагается обратиться к Административному циркуляру </w:t>
      </w:r>
      <w:r w:rsidR="000A273E" w:rsidRPr="005E2DE7">
        <w:rPr>
          <w:lang w:val="ru-RU"/>
        </w:rPr>
        <w:t xml:space="preserve">CA/245 </w:t>
      </w:r>
      <w:r w:rsidR="00864B8A" w:rsidRPr="005E2DE7">
        <w:rPr>
          <w:lang w:val="ru-RU"/>
        </w:rPr>
        <w:t xml:space="preserve">относительно представления предложений для работы </w:t>
      </w:r>
      <w:r w:rsidR="00284948" w:rsidRPr="005E2DE7">
        <w:rPr>
          <w:lang w:val="ru-RU"/>
        </w:rPr>
        <w:t>ВКР</w:t>
      </w:r>
      <w:r w:rsidR="000A273E" w:rsidRPr="005E2DE7">
        <w:rPr>
          <w:lang w:val="ru-RU"/>
        </w:rPr>
        <w:t>-19.</w:t>
      </w:r>
      <w:r w:rsidR="008016C4" w:rsidRPr="005E2DE7">
        <w:rPr>
          <w:lang w:val="ru-RU"/>
        </w:rPr>
        <w:t xml:space="preserve"> </w:t>
      </w:r>
      <w:r w:rsidR="00864B8A" w:rsidRPr="005E2DE7">
        <w:rPr>
          <w:lang w:val="ru-RU"/>
        </w:rPr>
        <w:t>В частности,</w:t>
      </w:r>
      <w:r w:rsidR="00732099" w:rsidRPr="005E2DE7">
        <w:rPr>
          <w:lang w:val="ru-RU"/>
        </w:rPr>
        <w:t xml:space="preserve"> в соответствии с Резолюцией 165 (Пересм. Дубай, 2018 г.) устанавливается жесткий предельный срок для представления всех вкладов − не по</w:t>
      </w:r>
      <w:r w:rsidR="005E2DE7" w:rsidRPr="005E2DE7">
        <w:rPr>
          <w:lang w:val="ru-RU"/>
        </w:rPr>
        <w:t>зднее чем за двадцать один (21) </w:t>
      </w:r>
      <w:r w:rsidR="00732099" w:rsidRPr="005E2DE7">
        <w:rPr>
          <w:lang w:val="ru-RU"/>
        </w:rPr>
        <w:t xml:space="preserve">календарный день до открытия Конференции (т. е. до </w:t>
      </w:r>
      <w:r w:rsidR="00732099" w:rsidRPr="005E2DE7">
        <w:rPr>
          <w:b/>
          <w:bCs/>
          <w:lang w:val="ru-RU"/>
        </w:rPr>
        <w:t>7 октября 2019 г</w:t>
      </w:r>
      <w:r w:rsidR="000A273E" w:rsidRPr="005E2DE7">
        <w:rPr>
          <w:b/>
          <w:bCs/>
          <w:lang w:val="ru-RU"/>
        </w:rPr>
        <w:t>.</w:t>
      </w:r>
      <w:r w:rsidR="00732099" w:rsidRPr="005E2DE7">
        <w:rPr>
          <w:lang w:val="ru-RU"/>
        </w:rPr>
        <w:t>), для того чтобы обеспечить своевременный письменный перевод вкладов и их тщательное рассмотрение делегациями.</w:t>
      </w:r>
    </w:p>
    <w:p w:rsidR="001A5306" w:rsidRPr="005E2DE7" w:rsidRDefault="001A5306" w:rsidP="00CE5830">
      <w:pPr>
        <w:rPr>
          <w:lang w:val="ru-RU"/>
        </w:rPr>
      </w:pPr>
      <w:r w:rsidRPr="005E2DE7">
        <w:rPr>
          <w:lang w:val="ru-RU"/>
        </w:rPr>
        <w:t>Предложения должны быть представлены уполномоченными сотрудниками и/или назначенными координаторами представляющей администрации в Секретариат по адресу электронной почты</w:t>
      </w:r>
      <w:r w:rsidRPr="005E2DE7">
        <w:rPr>
          <w:rFonts w:cstheme="majorBidi"/>
          <w:lang w:val="ru-RU"/>
        </w:rPr>
        <w:t>:</w:t>
      </w:r>
      <w:r w:rsidRPr="005E2DE7">
        <w:rPr>
          <w:highlight w:val="cyan"/>
          <w:lang w:val="ru-RU"/>
        </w:rPr>
        <w:t xml:space="preserve"> </w:t>
      </w:r>
      <w:hyperlink r:id="rId13" w:history="1">
        <w:r w:rsidRPr="005E2DE7">
          <w:rPr>
            <w:rStyle w:val="Hyperlink"/>
            <w:lang w:val="ru-RU"/>
          </w:rPr>
          <w:t>wrc19@itu.int</w:t>
        </w:r>
      </w:hyperlink>
      <w:r w:rsidRPr="005E2DE7">
        <w:rPr>
          <w:rStyle w:val="Hyperlink"/>
          <w:u w:val="none"/>
          <w:lang w:val="ru-RU"/>
        </w:rPr>
        <w:t>.</w:t>
      </w:r>
    </w:p>
    <w:p w:rsidR="00990B4F" w:rsidRPr="005E2DE7" w:rsidRDefault="00DA34D6" w:rsidP="00864B8A">
      <w:pPr>
        <w:rPr>
          <w:lang w:val="ru-RU"/>
        </w:rPr>
      </w:pPr>
      <w:r w:rsidRPr="005E2DE7">
        <w:rPr>
          <w:lang w:val="ru-RU"/>
        </w:rPr>
        <w:t>Настоятельно призываем Государства-Члены и Государство Палестин</w:t>
      </w:r>
      <w:r w:rsidR="00864B8A" w:rsidRPr="005E2DE7">
        <w:rPr>
          <w:lang w:val="ru-RU"/>
        </w:rPr>
        <w:t>а</w:t>
      </w:r>
      <w:r w:rsidRPr="005E2DE7">
        <w:rPr>
          <w:lang w:val="ru-RU"/>
        </w:rPr>
        <w:t xml:space="preserve"> весьма внимательно отнестись к первоначальной подготовке предложений, с тем чтобы </w:t>
      </w:r>
      <w:r w:rsidR="00864B8A" w:rsidRPr="005E2DE7">
        <w:rPr>
          <w:lang w:val="ru-RU"/>
        </w:rPr>
        <w:t>ограничить необходимость</w:t>
      </w:r>
      <w:r w:rsidRPr="005E2DE7">
        <w:rPr>
          <w:lang w:val="ru-RU"/>
        </w:rPr>
        <w:t xml:space="preserve"> пересмотра </w:t>
      </w:r>
      <w:r w:rsidR="00864B8A" w:rsidRPr="005E2DE7">
        <w:rPr>
          <w:lang w:val="ru-RU"/>
        </w:rPr>
        <w:t xml:space="preserve">таких </w:t>
      </w:r>
      <w:r w:rsidRPr="005E2DE7">
        <w:rPr>
          <w:lang w:val="ru-RU"/>
        </w:rPr>
        <w:t xml:space="preserve">документов. В целях соблюдения положений пп. 41 и 42 Общего регламента конференций, ассамблей и собраний Союза, касающихся формата предложений для Конференции, Секретариат подготовил </w:t>
      </w:r>
      <w:hyperlink r:id="rId14" w:history="1">
        <w:r w:rsidRPr="005E2DE7">
          <w:rPr>
            <w:rStyle w:val="Hyperlink"/>
            <w:lang w:val="ru-RU"/>
          </w:rPr>
          <w:t xml:space="preserve">руководящие указания </w:t>
        </w:r>
        <w:r w:rsidR="00DE404A" w:rsidRPr="005E2DE7">
          <w:rPr>
            <w:rStyle w:val="Hyperlink"/>
            <w:lang w:val="ru-RU"/>
          </w:rPr>
          <w:t xml:space="preserve">по </w:t>
        </w:r>
        <w:r w:rsidRPr="005E2DE7">
          <w:rPr>
            <w:rStyle w:val="Hyperlink"/>
            <w:lang w:val="ru-RU"/>
          </w:rPr>
          <w:t>представлени</w:t>
        </w:r>
        <w:r w:rsidR="00DE404A" w:rsidRPr="005E2DE7">
          <w:rPr>
            <w:rStyle w:val="Hyperlink"/>
            <w:lang w:val="ru-RU"/>
          </w:rPr>
          <w:t>ю</w:t>
        </w:r>
        <w:r w:rsidRPr="005E2DE7">
          <w:rPr>
            <w:rStyle w:val="Hyperlink"/>
            <w:lang w:val="ru-RU"/>
          </w:rPr>
          <w:t xml:space="preserve"> предложений</w:t>
        </w:r>
        <w:r w:rsidR="00990B4F" w:rsidRPr="005E2DE7">
          <w:rPr>
            <w:rStyle w:val="Hyperlink"/>
            <w:lang w:val="ru-RU"/>
          </w:rPr>
          <w:t xml:space="preserve"> для </w:t>
        </w:r>
        <w:r w:rsidR="00F96644" w:rsidRPr="005E2DE7">
          <w:rPr>
            <w:rStyle w:val="Hyperlink"/>
            <w:lang w:val="ru-RU"/>
          </w:rPr>
          <w:t>ВКР</w:t>
        </w:r>
        <w:r w:rsidR="00F96644" w:rsidRPr="005E2DE7">
          <w:rPr>
            <w:rStyle w:val="Hyperlink"/>
            <w:lang w:val="ru-RU"/>
          </w:rPr>
          <w:noBreakHyphen/>
        </w:r>
        <w:r w:rsidR="00990B4F" w:rsidRPr="005E2DE7">
          <w:rPr>
            <w:rStyle w:val="Hyperlink"/>
            <w:lang w:val="ru-RU"/>
          </w:rPr>
          <w:t>19</w:t>
        </w:r>
      </w:hyperlink>
      <w:r w:rsidR="00990B4F" w:rsidRPr="005E2DE7">
        <w:rPr>
          <w:lang w:val="ru-RU"/>
        </w:rPr>
        <w:t xml:space="preserve">, которые размещены на веб-сайте </w:t>
      </w:r>
      <w:r w:rsidR="00F96644" w:rsidRPr="005E2DE7">
        <w:rPr>
          <w:lang w:val="ru-RU"/>
        </w:rPr>
        <w:t>ВКР</w:t>
      </w:r>
      <w:r w:rsidR="00F96644" w:rsidRPr="005E2DE7">
        <w:rPr>
          <w:lang w:val="ru-RU"/>
        </w:rPr>
        <w:noBreakHyphen/>
      </w:r>
      <w:r w:rsidR="00990B4F" w:rsidRPr="005E2DE7">
        <w:rPr>
          <w:lang w:val="ru-RU"/>
        </w:rPr>
        <w:t xml:space="preserve">19 по адресу: </w:t>
      </w:r>
      <w:hyperlink r:id="rId15" w:history="1">
        <w:r w:rsidR="00990B4F" w:rsidRPr="005E2DE7">
          <w:rPr>
            <w:rStyle w:val="Hyperlink"/>
            <w:lang w:val="ru-RU"/>
          </w:rPr>
          <w:t>www.itu.int/go/WRC-19</w:t>
        </w:r>
      </w:hyperlink>
      <w:r w:rsidR="00DE404A" w:rsidRPr="005E2DE7">
        <w:rPr>
          <w:lang w:val="ru-RU"/>
        </w:rPr>
        <w:t>.</w:t>
      </w:r>
    </w:p>
    <w:p w:rsidR="00CE5830" w:rsidRPr="005E2DE7" w:rsidRDefault="00CE5830" w:rsidP="00CE58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5E2DE7">
        <w:rPr>
          <w:lang w:val="ru-RU"/>
        </w:rPr>
        <w:br w:type="page"/>
      </w:r>
    </w:p>
    <w:p w:rsidR="008016C4" w:rsidRPr="005E2DE7" w:rsidRDefault="0052126C" w:rsidP="00B12613">
      <w:pPr>
        <w:widowControl w:val="0"/>
        <w:rPr>
          <w:szCs w:val="24"/>
          <w:lang w:val="ru-RU"/>
        </w:rPr>
      </w:pPr>
      <w:r w:rsidRPr="005E2DE7">
        <w:rPr>
          <w:lang w:val="ru-RU"/>
        </w:rPr>
        <w:lastRenderedPageBreak/>
        <w:t>Наряду с этим</w:t>
      </w:r>
      <w:r w:rsidR="008016C4" w:rsidRPr="005E2DE7">
        <w:rPr>
          <w:lang w:val="ru-RU"/>
        </w:rPr>
        <w:t xml:space="preserve"> Государства</w:t>
      </w:r>
      <w:r w:rsidRPr="005E2DE7">
        <w:rPr>
          <w:lang w:val="ru-RU"/>
        </w:rPr>
        <w:t>м</w:t>
      </w:r>
      <w:r w:rsidR="008016C4" w:rsidRPr="005E2DE7">
        <w:rPr>
          <w:lang w:val="ru-RU"/>
        </w:rPr>
        <w:t>-Член</w:t>
      </w:r>
      <w:r w:rsidRPr="005E2DE7">
        <w:rPr>
          <w:lang w:val="ru-RU"/>
        </w:rPr>
        <w:t>ам</w:t>
      </w:r>
      <w:r w:rsidR="008016C4" w:rsidRPr="005E2DE7">
        <w:rPr>
          <w:lang w:val="ru-RU"/>
        </w:rPr>
        <w:t xml:space="preserve"> и Государств</w:t>
      </w:r>
      <w:r w:rsidRPr="005E2DE7">
        <w:rPr>
          <w:lang w:val="ru-RU"/>
        </w:rPr>
        <w:t>у</w:t>
      </w:r>
      <w:r w:rsidR="008016C4" w:rsidRPr="005E2DE7">
        <w:rPr>
          <w:lang w:val="ru-RU"/>
        </w:rPr>
        <w:t xml:space="preserve"> Палестина </w:t>
      </w:r>
      <w:r w:rsidRPr="005E2DE7">
        <w:rPr>
          <w:lang w:val="ru-RU"/>
        </w:rPr>
        <w:t>настоятельно рекомендуется использовать</w:t>
      </w:r>
      <w:r w:rsidR="008016C4" w:rsidRPr="005E2DE7">
        <w:rPr>
          <w:lang w:val="ru-RU"/>
        </w:rPr>
        <w:t xml:space="preserve"> </w:t>
      </w:r>
      <w:r w:rsidR="008016C4" w:rsidRPr="005E2DE7">
        <w:rPr>
          <w:rFonts w:asciiTheme="minorHAnsi" w:hAnsiTheme="minorHAnsi" w:cs="Arial"/>
          <w:b/>
          <w:bCs/>
          <w:lang w:val="ru-RU"/>
        </w:rPr>
        <w:t>Интерфейс подготовки предложений для конференции (CPI)</w:t>
      </w:r>
      <w:r w:rsidR="008016C4" w:rsidRPr="005E2DE7">
        <w:rPr>
          <w:rFonts w:asciiTheme="minorHAnsi" w:hAnsiTheme="minorHAnsi" w:cs="Arial"/>
          <w:lang w:val="ru-RU"/>
        </w:rPr>
        <w:t xml:space="preserve"> </w:t>
      </w:r>
      <w:r w:rsidR="008016C4" w:rsidRPr="005E2DE7">
        <w:rPr>
          <w:rFonts w:asciiTheme="minorHAnsi" w:hAnsiTheme="minorHAnsi" w:cs="Arial"/>
          <w:b/>
          <w:bCs/>
          <w:lang w:val="ru-RU"/>
        </w:rPr>
        <w:t>–</w:t>
      </w:r>
      <w:r w:rsidR="008016C4" w:rsidRPr="005E2DE7">
        <w:rPr>
          <w:rFonts w:asciiTheme="minorHAnsi" w:hAnsiTheme="minorHAnsi" w:cs="Arial"/>
          <w:lang w:val="ru-RU"/>
        </w:rPr>
        <w:t xml:space="preserve"> </w:t>
      </w:r>
      <w:r w:rsidR="008016C4" w:rsidRPr="005E2DE7">
        <w:rPr>
          <w:b/>
          <w:bCs/>
          <w:lang w:val="ru-RU"/>
        </w:rPr>
        <w:t>ВКР</w:t>
      </w:r>
      <w:r w:rsidR="008016C4" w:rsidRPr="005E2DE7">
        <w:rPr>
          <w:b/>
          <w:bCs/>
          <w:lang w:val="ru-RU"/>
        </w:rPr>
        <w:noBreakHyphen/>
        <w:t>19</w:t>
      </w:r>
      <w:r w:rsidR="008016C4" w:rsidRPr="005E2DE7">
        <w:rPr>
          <w:lang w:val="ru-RU"/>
        </w:rPr>
        <w:t xml:space="preserve">, </w:t>
      </w:r>
      <w:r w:rsidRPr="005E2DE7">
        <w:rPr>
          <w:lang w:val="ru-RU"/>
        </w:rPr>
        <w:t>который является онлайновым</w:t>
      </w:r>
      <w:r w:rsidR="008016C4" w:rsidRPr="005E2DE7">
        <w:rPr>
          <w:lang w:val="ru-RU"/>
        </w:rPr>
        <w:t xml:space="preserve"> электронны</w:t>
      </w:r>
      <w:r w:rsidRPr="005E2DE7">
        <w:rPr>
          <w:lang w:val="ru-RU"/>
        </w:rPr>
        <w:t>м</w:t>
      </w:r>
      <w:r w:rsidR="008016C4" w:rsidRPr="005E2DE7">
        <w:rPr>
          <w:lang w:val="ru-RU"/>
        </w:rPr>
        <w:t xml:space="preserve"> инструмент</w:t>
      </w:r>
      <w:r w:rsidRPr="005E2DE7">
        <w:rPr>
          <w:lang w:val="ru-RU"/>
        </w:rPr>
        <w:t>ом МСЭ</w:t>
      </w:r>
      <w:r w:rsidR="008016C4" w:rsidRPr="005E2DE7">
        <w:rPr>
          <w:lang w:val="ru-RU"/>
        </w:rPr>
        <w:t>, предназначенны</w:t>
      </w:r>
      <w:r w:rsidRPr="005E2DE7">
        <w:rPr>
          <w:lang w:val="ru-RU"/>
        </w:rPr>
        <w:t>м</w:t>
      </w:r>
      <w:r w:rsidR="008016C4" w:rsidRPr="005E2DE7">
        <w:rPr>
          <w:lang w:val="ru-RU"/>
        </w:rPr>
        <w:t xml:space="preserve"> </w:t>
      </w:r>
      <w:r w:rsidRPr="005E2DE7">
        <w:rPr>
          <w:lang w:val="ru-RU"/>
        </w:rPr>
        <w:t>для</w:t>
      </w:r>
      <w:r w:rsidR="008016C4" w:rsidRPr="005E2DE7">
        <w:rPr>
          <w:lang w:val="ru-RU"/>
        </w:rPr>
        <w:t xml:space="preserve"> помощ</w:t>
      </w:r>
      <w:r w:rsidRPr="005E2DE7">
        <w:rPr>
          <w:lang w:val="ru-RU"/>
        </w:rPr>
        <w:t>и</w:t>
      </w:r>
      <w:r w:rsidR="008016C4" w:rsidRPr="005E2DE7">
        <w:rPr>
          <w:lang w:val="ru-RU"/>
        </w:rPr>
        <w:t xml:space="preserve"> при подготовке предложений для ВКР-19, </w:t>
      </w:r>
      <w:r w:rsidRPr="005E2DE7">
        <w:rPr>
          <w:lang w:val="ru-RU"/>
        </w:rPr>
        <w:t>оптимизации их обработки Секретариатом</w:t>
      </w:r>
      <w:r w:rsidR="00B12613" w:rsidRPr="005E2DE7">
        <w:rPr>
          <w:lang w:val="ru-RU"/>
        </w:rPr>
        <w:t xml:space="preserve"> и ускорения их опубликования на шести языках Союза</w:t>
      </w:r>
      <w:r w:rsidR="008016C4" w:rsidRPr="005E2DE7">
        <w:rPr>
          <w:lang w:val="ru-RU"/>
        </w:rPr>
        <w:t xml:space="preserve">. </w:t>
      </w:r>
      <w:r w:rsidR="00B12613" w:rsidRPr="005E2DE7">
        <w:rPr>
          <w:lang w:val="ru-RU"/>
        </w:rPr>
        <w:t>Этот инструмент также имеется</w:t>
      </w:r>
      <w:r w:rsidR="008016C4" w:rsidRPr="005E2DE7">
        <w:rPr>
          <w:lang w:val="ru-RU"/>
        </w:rPr>
        <w:t xml:space="preserve"> на </w:t>
      </w:r>
      <w:hyperlink r:id="rId16" w:history="1">
        <w:r w:rsidR="008016C4" w:rsidRPr="005E2DE7">
          <w:rPr>
            <w:rStyle w:val="Hyperlink"/>
            <w:lang w:val="ru-RU"/>
          </w:rPr>
          <w:t>веб-сайте ВКР-19</w:t>
        </w:r>
      </w:hyperlink>
      <w:r w:rsidR="008016C4" w:rsidRPr="005E2DE7">
        <w:rPr>
          <w:lang w:val="ru-RU"/>
        </w:rPr>
        <w:t xml:space="preserve"> вместе с руководством по его использованию.</w:t>
      </w:r>
    </w:p>
    <w:p w:rsidR="006D20F0" w:rsidRPr="005E2DE7" w:rsidRDefault="0000073B" w:rsidP="00066E14">
      <w:pPr>
        <w:pStyle w:val="Headingb"/>
        <w:rPr>
          <w:lang w:val="ru-RU"/>
        </w:rPr>
      </w:pPr>
      <w:r w:rsidRPr="005E2DE7">
        <w:rPr>
          <w:lang w:val="ru-RU"/>
        </w:rPr>
        <w:t>Доступность</w:t>
      </w:r>
      <w:r w:rsidR="00DE404A" w:rsidRPr="005E2DE7">
        <w:rPr>
          <w:lang w:val="ru-RU"/>
        </w:rPr>
        <w:t xml:space="preserve"> документов, подготовленных до и </w:t>
      </w:r>
      <w:r w:rsidR="00F53747" w:rsidRPr="005E2DE7">
        <w:rPr>
          <w:lang w:val="ru-RU"/>
        </w:rPr>
        <w:t>в</w:t>
      </w:r>
      <w:r w:rsidR="00066E14" w:rsidRPr="005E2DE7">
        <w:rPr>
          <w:lang w:val="ru-RU"/>
        </w:rPr>
        <w:t>о время</w:t>
      </w:r>
      <w:r w:rsidR="00F53747" w:rsidRPr="005E2DE7">
        <w:rPr>
          <w:lang w:val="ru-RU"/>
        </w:rPr>
        <w:t xml:space="preserve"> </w:t>
      </w:r>
      <w:r w:rsidR="00F96644" w:rsidRPr="005E2DE7">
        <w:rPr>
          <w:lang w:val="ru-RU"/>
        </w:rPr>
        <w:t>ВКР</w:t>
      </w:r>
      <w:r w:rsidR="00F96644" w:rsidRPr="005E2DE7">
        <w:rPr>
          <w:lang w:val="ru-RU"/>
        </w:rPr>
        <w:noBreakHyphen/>
      </w:r>
      <w:r w:rsidR="00DE404A" w:rsidRPr="005E2DE7">
        <w:rPr>
          <w:lang w:val="ru-RU"/>
        </w:rPr>
        <w:t>1</w:t>
      </w:r>
      <w:r w:rsidR="00F76F6C" w:rsidRPr="005E2DE7">
        <w:rPr>
          <w:lang w:val="ru-RU"/>
        </w:rPr>
        <w:t>9</w:t>
      </w:r>
    </w:p>
    <w:p w:rsidR="00832ED2" w:rsidRPr="005E2DE7" w:rsidRDefault="00DE404A" w:rsidP="00CE5830">
      <w:pPr>
        <w:rPr>
          <w:lang w:val="ru-RU"/>
        </w:rPr>
      </w:pPr>
      <w:r w:rsidRPr="005E2DE7">
        <w:rPr>
          <w:lang w:val="ru-RU"/>
        </w:rPr>
        <w:t>В соответствии с п.</w:t>
      </w:r>
      <w:r w:rsidR="00BE71B5" w:rsidRPr="005E2DE7">
        <w:rPr>
          <w:lang w:val="ru-RU"/>
        </w:rPr>
        <w:t> 8</w:t>
      </w:r>
      <w:r w:rsidRPr="005E2DE7">
        <w:rPr>
          <w:lang w:val="ru-RU"/>
        </w:rPr>
        <w:t xml:space="preserve"> Приложения</w:t>
      </w:r>
      <w:r w:rsidR="00832ED2" w:rsidRPr="005E2DE7">
        <w:rPr>
          <w:lang w:val="ru-RU"/>
        </w:rPr>
        <w:t> </w:t>
      </w:r>
      <w:r w:rsidRPr="005E2DE7">
        <w:rPr>
          <w:lang w:val="ru-RU"/>
        </w:rPr>
        <w:t>2 к Решению</w:t>
      </w:r>
      <w:r w:rsidR="00832ED2" w:rsidRPr="005E2DE7">
        <w:rPr>
          <w:lang w:val="ru-RU"/>
        </w:rPr>
        <w:t> </w:t>
      </w:r>
      <w:r w:rsidRPr="005E2DE7">
        <w:rPr>
          <w:lang w:val="ru-RU"/>
        </w:rPr>
        <w:t xml:space="preserve">5 (Пересм. </w:t>
      </w:r>
      <w:r w:rsidR="00832ED2" w:rsidRPr="005E2DE7">
        <w:rPr>
          <w:lang w:val="ru-RU"/>
        </w:rPr>
        <w:t>Дубай</w:t>
      </w:r>
      <w:r w:rsidRPr="005E2DE7">
        <w:rPr>
          <w:lang w:val="ru-RU"/>
        </w:rPr>
        <w:t>, 201</w:t>
      </w:r>
      <w:r w:rsidR="00832ED2" w:rsidRPr="005E2DE7">
        <w:rPr>
          <w:lang w:val="ru-RU"/>
        </w:rPr>
        <w:t>8 </w:t>
      </w:r>
      <w:r w:rsidRPr="005E2DE7">
        <w:rPr>
          <w:lang w:val="ru-RU"/>
        </w:rPr>
        <w:t>г.)</w:t>
      </w:r>
      <w:r w:rsidR="00880990" w:rsidRPr="005E2DE7">
        <w:rPr>
          <w:lang w:val="ru-RU"/>
        </w:rPr>
        <w:t xml:space="preserve">, в целях сокращения </w:t>
      </w:r>
      <w:r w:rsidRPr="005E2DE7">
        <w:rPr>
          <w:lang w:val="ru-RU"/>
        </w:rPr>
        <w:t>затрат, связанны</w:t>
      </w:r>
      <w:r w:rsidR="00880990" w:rsidRPr="005E2DE7">
        <w:rPr>
          <w:lang w:val="ru-RU"/>
        </w:rPr>
        <w:t>х</w:t>
      </w:r>
      <w:r w:rsidRPr="005E2DE7">
        <w:rPr>
          <w:lang w:val="ru-RU"/>
        </w:rPr>
        <w:t xml:space="preserve"> с документацией для конференций МСЭ,</w:t>
      </w:r>
      <w:r w:rsidRPr="005E2DE7">
        <w:rPr>
          <w:rFonts w:eastAsia="MS PGothic"/>
          <w:lang w:val="ru-RU" w:eastAsia="zh-CN"/>
        </w:rPr>
        <w:t xml:space="preserve"> </w:t>
      </w:r>
      <w:r w:rsidR="00F96644" w:rsidRPr="005E2DE7">
        <w:rPr>
          <w:b/>
          <w:bCs/>
          <w:lang w:val="ru-RU"/>
        </w:rPr>
        <w:t>ВКР</w:t>
      </w:r>
      <w:r w:rsidR="00F96644" w:rsidRPr="005E2DE7">
        <w:rPr>
          <w:b/>
          <w:bCs/>
          <w:lang w:val="ru-RU"/>
        </w:rPr>
        <w:noBreakHyphen/>
      </w:r>
      <w:r w:rsidRPr="005E2DE7">
        <w:rPr>
          <w:b/>
          <w:bCs/>
          <w:lang w:val="ru-RU"/>
        </w:rPr>
        <w:t>1</w:t>
      </w:r>
      <w:r w:rsidR="00832ED2" w:rsidRPr="005E2DE7">
        <w:rPr>
          <w:b/>
          <w:bCs/>
          <w:lang w:val="ru-RU"/>
        </w:rPr>
        <w:t>9</w:t>
      </w:r>
      <w:r w:rsidRPr="005E2DE7">
        <w:rPr>
          <w:b/>
          <w:bCs/>
          <w:lang w:val="ru-RU"/>
        </w:rPr>
        <w:t xml:space="preserve"> </w:t>
      </w:r>
      <w:r w:rsidRPr="005E2DE7">
        <w:rPr>
          <w:rFonts w:eastAsia="MS PGothic"/>
          <w:b/>
          <w:bCs/>
          <w:lang w:val="ru-RU" w:eastAsia="zh-CN"/>
        </w:rPr>
        <w:t xml:space="preserve">будет </w:t>
      </w:r>
      <w:r w:rsidR="00832ED2" w:rsidRPr="005E2DE7">
        <w:rPr>
          <w:rFonts w:eastAsia="MS PGothic"/>
          <w:b/>
          <w:bCs/>
          <w:lang w:val="ru-RU" w:eastAsia="zh-CN"/>
        </w:rPr>
        <w:t>проводиться</w:t>
      </w:r>
      <w:r w:rsidRPr="005E2DE7">
        <w:rPr>
          <w:rFonts w:eastAsia="MS PGothic"/>
          <w:b/>
          <w:bCs/>
          <w:lang w:val="ru-RU" w:eastAsia="zh-CN"/>
        </w:rPr>
        <w:t xml:space="preserve"> полностью на безбумажной основе</w:t>
      </w:r>
      <w:r w:rsidRPr="005E2DE7">
        <w:rPr>
          <w:lang w:val="ru-RU"/>
        </w:rPr>
        <w:t xml:space="preserve">. </w:t>
      </w:r>
      <w:r w:rsidR="003C0FF7" w:rsidRPr="005E2DE7">
        <w:rPr>
          <w:lang w:val="ru-RU"/>
        </w:rPr>
        <w:t xml:space="preserve">Все документы будут представлены в электронной форме на веб-сайте </w:t>
      </w:r>
      <w:r w:rsidR="00F96644" w:rsidRPr="005E2DE7">
        <w:rPr>
          <w:lang w:val="ru-RU"/>
        </w:rPr>
        <w:t>ВКР</w:t>
      </w:r>
      <w:r w:rsidR="00F96644" w:rsidRPr="005E2DE7">
        <w:rPr>
          <w:lang w:val="ru-RU"/>
        </w:rPr>
        <w:noBreakHyphen/>
      </w:r>
      <w:r w:rsidR="003C0FF7" w:rsidRPr="005E2DE7">
        <w:rPr>
          <w:lang w:val="ru-RU"/>
        </w:rPr>
        <w:t>1</w:t>
      </w:r>
      <w:r w:rsidR="00832ED2" w:rsidRPr="005E2DE7">
        <w:rPr>
          <w:lang w:val="ru-RU"/>
        </w:rPr>
        <w:t>9, в том числе предварительные Заключительные акты Конференции, к</w:t>
      </w:r>
      <w:r w:rsidR="00F53747" w:rsidRPr="005E2DE7">
        <w:rPr>
          <w:lang w:val="ru-RU"/>
        </w:rPr>
        <w:t>о</w:t>
      </w:r>
      <w:r w:rsidR="00832ED2" w:rsidRPr="005E2DE7">
        <w:rPr>
          <w:lang w:val="ru-RU"/>
        </w:rPr>
        <w:t>торые будут доступны только в электронном формате</w:t>
      </w:r>
      <w:r w:rsidRPr="005E2DE7">
        <w:rPr>
          <w:lang w:val="ru-RU"/>
        </w:rPr>
        <w:t xml:space="preserve">. </w:t>
      </w:r>
    </w:p>
    <w:p w:rsidR="00832ED2" w:rsidRPr="005E2DE7" w:rsidRDefault="003C0FF7" w:rsidP="00CE5830">
      <w:pPr>
        <w:rPr>
          <w:lang w:val="ru-RU"/>
        </w:rPr>
      </w:pPr>
      <w:r w:rsidRPr="005E2DE7">
        <w:rPr>
          <w:lang w:val="ru-RU"/>
        </w:rPr>
        <w:t xml:space="preserve">Залы заседаний будут оснащены средствами беспроводной ЛВС, которыми смогут воспользоваться делегаты. </w:t>
      </w:r>
    </w:p>
    <w:p w:rsidR="00DE404A" w:rsidRPr="005E2DE7" w:rsidRDefault="00386D8D" w:rsidP="00B12613">
      <w:pPr>
        <w:widowControl w:val="0"/>
        <w:rPr>
          <w:lang w:val="ru-RU"/>
        </w:rPr>
      </w:pPr>
      <w:r w:rsidRPr="005E2DE7">
        <w:rPr>
          <w:lang w:val="ru-RU"/>
        </w:rPr>
        <w:t xml:space="preserve">На веб-сайте Конференции будет размещена также </w:t>
      </w:r>
      <w:r w:rsidRPr="005E2DE7">
        <w:rPr>
          <w:b/>
          <w:bCs/>
          <w:lang w:val="ru-RU"/>
        </w:rPr>
        <w:t>Система управления предложения</w:t>
      </w:r>
      <w:r w:rsidR="00EC0DD4" w:rsidRPr="005E2DE7">
        <w:rPr>
          <w:b/>
          <w:bCs/>
          <w:lang w:val="ru-RU"/>
        </w:rPr>
        <w:t>ми</w:t>
      </w:r>
      <w:r w:rsidRPr="005E2DE7">
        <w:rPr>
          <w:b/>
          <w:bCs/>
          <w:lang w:val="ru-RU"/>
        </w:rPr>
        <w:t xml:space="preserve"> для </w:t>
      </w:r>
      <w:r w:rsidR="00F96644" w:rsidRPr="005E2DE7">
        <w:rPr>
          <w:b/>
          <w:bCs/>
          <w:lang w:val="ru-RU"/>
        </w:rPr>
        <w:t>ВКР</w:t>
      </w:r>
      <w:r w:rsidR="00F96644" w:rsidRPr="005E2DE7">
        <w:rPr>
          <w:b/>
          <w:bCs/>
          <w:lang w:val="ru-RU"/>
        </w:rPr>
        <w:noBreakHyphen/>
      </w:r>
      <w:r w:rsidRPr="005E2DE7">
        <w:rPr>
          <w:b/>
          <w:bCs/>
          <w:lang w:val="ru-RU"/>
        </w:rPr>
        <w:t>19</w:t>
      </w:r>
      <w:r w:rsidRPr="005E2DE7">
        <w:rPr>
          <w:lang w:val="ru-RU"/>
        </w:rPr>
        <w:t xml:space="preserve">, обеспечивающая удобный </w:t>
      </w:r>
      <w:r w:rsidR="00066E14" w:rsidRPr="005E2DE7">
        <w:rPr>
          <w:lang w:val="ru-RU"/>
        </w:rPr>
        <w:t>веб-</w:t>
      </w:r>
      <w:r w:rsidRPr="005E2DE7">
        <w:rPr>
          <w:lang w:val="ru-RU"/>
        </w:rPr>
        <w:t>доступ к предложениям для работы Конференции</w:t>
      </w:r>
      <w:r w:rsidR="00832ED2" w:rsidRPr="005E2DE7">
        <w:rPr>
          <w:lang w:val="ru-RU"/>
        </w:rPr>
        <w:t xml:space="preserve">, </w:t>
      </w:r>
      <w:r w:rsidRPr="005E2DE7">
        <w:rPr>
          <w:lang w:val="ru-RU"/>
        </w:rPr>
        <w:t>и другие электронные инструменты</w:t>
      </w:r>
      <w:r w:rsidR="00832ED2" w:rsidRPr="005E2DE7" w:rsidDel="00D24941">
        <w:rPr>
          <w:lang w:val="ru-RU"/>
        </w:rPr>
        <w:t xml:space="preserve"> </w:t>
      </w:r>
      <w:r w:rsidR="008016C4" w:rsidRPr="005E2DE7">
        <w:rPr>
          <w:lang w:val="ru-RU"/>
        </w:rPr>
        <w:t>(</w:t>
      </w:r>
      <w:r w:rsidR="003C0FF7" w:rsidRPr="005E2DE7">
        <w:rPr>
          <w:lang w:val="ru-RU"/>
        </w:rPr>
        <w:t xml:space="preserve">требуется </w:t>
      </w:r>
      <w:hyperlink r:id="rId17" w:history="1">
        <w:r w:rsidR="006358A5" w:rsidRPr="005E2DE7">
          <w:rPr>
            <w:rStyle w:val="Hyperlink"/>
            <w:lang w:val="ru-RU"/>
          </w:rPr>
          <w:t>учетн</w:t>
        </w:r>
        <w:r w:rsidR="00B12613" w:rsidRPr="005E2DE7">
          <w:rPr>
            <w:rStyle w:val="Hyperlink"/>
            <w:lang w:val="ru-RU"/>
          </w:rPr>
          <w:t>ая</w:t>
        </w:r>
        <w:r w:rsidR="006358A5" w:rsidRPr="005E2DE7">
          <w:rPr>
            <w:rStyle w:val="Hyperlink"/>
            <w:lang w:val="ru-RU"/>
          </w:rPr>
          <w:t xml:space="preserve"> запис</w:t>
        </w:r>
        <w:r w:rsidR="00B12613" w:rsidRPr="005E2DE7">
          <w:rPr>
            <w:rStyle w:val="Hyperlink"/>
            <w:lang w:val="ru-RU"/>
          </w:rPr>
          <w:t>ь</w:t>
        </w:r>
        <w:r w:rsidR="006358A5" w:rsidRPr="005E2DE7">
          <w:rPr>
            <w:rStyle w:val="Hyperlink"/>
            <w:lang w:val="ru-RU"/>
          </w:rPr>
          <w:t xml:space="preserve"> TIES МСЭ</w:t>
        </w:r>
      </w:hyperlink>
      <w:r w:rsidR="008016C4" w:rsidRPr="005E2DE7">
        <w:rPr>
          <w:color w:val="000000"/>
          <w:shd w:val="clear" w:color="auto" w:fill="FFFFFF"/>
          <w:lang w:val="ru-RU"/>
        </w:rPr>
        <w:t>)</w:t>
      </w:r>
      <w:r w:rsidR="00DE404A" w:rsidRPr="005E2DE7">
        <w:rPr>
          <w:color w:val="000000"/>
          <w:shd w:val="clear" w:color="auto" w:fill="FFFFFF"/>
          <w:lang w:val="ru-RU"/>
        </w:rPr>
        <w:t>.</w:t>
      </w:r>
    </w:p>
    <w:p w:rsidR="008016C4" w:rsidRPr="005E2DE7" w:rsidRDefault="00B12613" w:rsidP="00B12613">
      <w:pPr>
        <w:pStyle w:val="Headingb"/>
        <w:rPr>
          <w:lang w:val="ru-RU"/>
        </w:rPr>
      </w:pPr>
      <w:r w:rsidRPr="005E2DE7">
        <w:rPr>
          <w:lang w:val="ru-RU"/>
        </w:rPr>
        <w:t>Политика по доступу к документам</w:t>
      </w:r>
    </w:p>
    <w:p w:rsidR="008016C4" w:rsidRPr="005E2DE7" w:rsidRDefault="0000073B" w:rsidP="0000073B">
      <w:pPr>
        <w:rPr>
          <w:lang w:val="ru-RU"/>
        </w:rPr>
      </w:pPr>
      <w:r w:rsidRPr="005E2DE7">
        <w:rPr>
          <w:color w:val="000000"/>
          <w:shd w:val="clear" w:color="auto" w:fill="FFFFFF"/>
          <w:lang w:val="ru-RU"/>
        </w:rPr>
        <w:t xml:space="preserve">В соответствии с </w:t>
      </w:r>
      <w:hyperlink r:id="rId18" w:history="1">
        <w:r w:rsidRPr="005E2DE7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ru-RU"/>
          </w:rPr>
          <w:t>Политикой МСЭ по доступу к информации/документам</w:t>
        </w:r>
      </w:hyperlink>
      <w:r w:rsidR="008016C4" w:rsidRPr="005E2DE7">
        <w:rPr>
          <w:color w:val="000000"/>
          <w:shd w:val="clear" w:color="auto" w:fill="FFFFFF"/>
          <w:lang w:val="ru-RU"/>
        </w:rPr>
        <w:t xml:space="preserve">, </w:t>
      </w:r>
      <w:r w:rsidRPr="005E2DE7">
        <w:rPr>
          <w:color w:val="000000"/>
          <w:shd w:val="clear" w:color="auto" w:fill="FFFFFF"/>
          <w:lang w:val="ru-RU"/>
        </w:rPr>
        <w:t>доступность документов ВКР</w:t>
      </w:r>
      <w:r w:rsidRPr="005E2DE7">
        <w:rPr>
          <w:color w:val="000000"/>
          <w:shd w:val="clear" w:color="auto" w:fill="FFFFFF"/>
          <w:lang w:val="ru-RU"/>
        </w:rPr>
        <w:noBreakHyphen/>
      </w:r>
      <w:r w:rsidR="008016C4" w:rsidRPr="005E2DE7">
        <w:rPr>
          <w:lang w:val="ru-RU"/>
        </w:rPr>
        <w:t xml:space="preserve">19 </w:t>
      </w:r>
      <w:r w:rsidRPr="005E2DE7">
        <w:rPr>
          <w:lang w:val="ru-RU"/>
        </w:rPr>
        <w:t>будет обеспечиваться следующим образом</w:t>
      </w:r>
      <w:r w:rsidR="008016C4" w:rsidRPr="005E2DE7">
        <w:rPr>
          <w:lang w:val="ru-RU"/>
        </w:rPr>
        <w:t xml:space="preserve">: </w:t>
      </w:r>
    </w:p>
    <w:p w:rsidR="008016C4" w:rsidRPr="00B23ED1" w:rsidRDefault="008016C4" w:rsidP="005E2DE7">
      <w:pPr>
        <w:pStyle w:val="enumlev1"/>
        <w:rPr>
          <w:lang w:val="ru-RU"/>
        </w:rPr>
      </w:pPr>
      <w:r w:rsidRPr="005E2DE7">
        <w:rPr>
          <w:lang w:val="ru-RU"/>
        </w:rPr>
        <w:t>–</w:t>
      </w:r>
      <w:r w:rsidRPr="005E2DE7">
        <w:rPr>
          <w:lang w:val="ru-RU"/>
        </w:rPr>
        <w:tab/>
      </w:r>
      <w:r w:rsidR="0000073B" w:rsidRPr="005E2DE7">
        <w:rPr>
          <w:lang w:val="ru-RU"/>
        </w:rPr>
        <w:t>В</w:t>
      </w:r>
      <w:r w:rsidR="0000073B" w:rsidRPr="00B23ED1">
        <w:rPr>
          <w:lang w:val="ru-RU"/>
        </w:rPr>
        <w:t>ходные документы, представленные Секретариату, будут находиться в свободном доступе, за исключением тех случаев, в которых представившие</w:t>
      </w:r>
      <w:r w:rsidR="00BF45C0" w:rsidRPr="00B23ED1">
        <w:rPr>
          <w:lang w:val="ru-RU"/>
        </w:rPr>
        <w:t xml:space="preserve"> </w:t>
      </w:r>
      <w:r w:rsidR="00066E14" w:rsidRPr="00B23ED1">
        <w:rPr>
          <w:lang w:val="ru-RU"/>
        </w:rPr>
        <w:t xml:space="preserve">их </w:t>
      </w:r>
      <w:r w:rsidR="00BF45C0" w:rsidRPr="00B23ED1">
        <w:rPr>
          <w:lang w:val="ru-RU"/>
        </w:rPr>
        <w:t xml:space="preserve">просили Бюро ограничить их доступность </w:t>
      </w:r>
      <w:r w:rsidR="005E2DE7" w:rsidRPr="00B23ED1">
        <w:rPr>
          <w:lang w:val="ru-RU"/>
        </w:rPr>
        <w:t>с использованием системы</w:t>
      </w:r>
      <w:r w:rsidRPr="005E2DE7">
        <w:rPr>
          <w:lang w:val="ru-RU"/>
        </w:rPr>
        <w:t xml:space="preserve"> </w:t>
      </w:r>
      <w:hyperlink r:id="rId19" w:history="1">
        <w:r w:rsidR="005E2DE7" w:rsidRPr="005E2DE7">
          <w:rPr>
            <w:rStyle w:val="Hyperlink"/>
            <w:lang w:val="ru-RU"/>
          </w:rPr>
          <w:t>доступа TIES</w:t>
        </w:r>
      </w:hyperlink>
      <w:r w:rsidRPr="005E2DE7">
        <w:rPr>
          <w:lang w:val="ru-RU"/>
        </w:rPr>
        <w:t xml:space="preserve">. </w:t>
      </w:r>
      <w:r w:rsidR="00BF45C0" w:rsidRPr="005E2DE7">
        <w:rPr>
          <w:lang w:val="ru-RU"/>
        </w:rPr>
        <w:t>В таких случаях представившим документы рекомендуется по мере возможности представ</w:t>
      </w:r>
      <w:r w:rsidR="00E84C39" w:rsidRPr="005E2DE7">
        <w:rPr>
          <w:lang w:val="ru-RU"/>
        </w:rPr>
        <w:t>ля</w:t>
      </w:r>
      <w:r w:rsidR="00BF45C0" w:rsidRPr="005E2DE7">
        <w:rPr>
          <w:lang w:val="ru-RU"/>
        </w:rPr>
        <w:t>ть упрощенную версию для открытого доступа</w:t>
      </w:r>
      <w:r w:rsidRPr="005E2DE7">
        <w:rPr>
          <w:lang w:val="ru-RU"/>
        </w:rPr>
        <w:t xml:space="preserve">. </w:t>
      </w:r>
      <w:r w:rsidR="00BF45C0" w:rsidRPr="005E2DE7">
        <w:rPr>
          <w:lang w:val="ru-RU"/>
        </w:rPr>
        <w:t xml:space="preserve">Стороны, представляющие документы, </w:t>
      </w:r>
      <w:r w:rsidR="00BF45C0" w:rsidRPr="00B23ED1">
        <w:rPr>
          <w:lang w:val="ru-RU"/>
        </w:rPr>
        <w:t>несут единоличную ответственность за определение того, содержит ли их документ информацию, для которой требуется ограничение доступа</w:t>
      </w:r>
      <w:r w:rsidRPr="005E2DE7">
        <w:rPr>
          <w:lang w:val="ru-RU"/>
        </w:rPr>
        <w:t xml:space="preserve">. </w:t>
      </w:r>
    </w:p>
    <w:p w:rsidR="008016C4" w:rsidRPr="005E2DE7" w:rsidRDefault="008016C4" w:rsidP="00FE4BFA">
      <w:pPr>
        <w:pStyle w:val="enumlev1"/>
        <w:rPr>
          <w:lang w:val="ru-RU"/>
        </w:rPr>
      </w:pPr>
      <w:r w:rsidRPr="005E2DE7">
        <w:rPr>
          <w:lang w:val="ru-RU"/>
        </w:rPr>
        <w:t>–</w:t>
      </w:r>
      <w:r w:rsidRPr="005E2DE7">
        <w:rPr>
          <w:lang w:val="ru-RU"/>
        </w:rPr>
        <w:tab/>
      </w:r>
      <w:r w:rsidR="00FE4BFA" w:rsidRPr="00B23ED1">
        <w:rPr>
          <w:lang w:val="ru-RU"/>
        </w:rPr>
        <w:t>Входные документы, представленные Генеральным секретарем или Директором Бюро радиосвязи, будут находиться в открытом доступе</w:t>
      </w:r>
      <w:r w:rsidRPr="005E2DE7">
        <w:rPr>
          <w:lang w:val="ru-RU"/>
        </w:rPr>
        <w:t>.</w:t>
      </w:r>
    </w:p>
    <w:p w:rsidR="008016C4" w:rsidRPr="005E2DE7" w:rsidRDefault="008016C4" w:rsidP="005E2DE7">
      <w:pPr>
        <w:pStyle w:val="enumlev1"/>
        <w:rPr>
          <w:lang w:val="ru-RU"/>
        </w:rPr>
      </w:pPr>
      <w:r w:rsidRPr="005E2DE7">
        <w:rPr>
          <w:lang w:val="ru-RU"/>
        </w:rPr>
        <w:t>–</w:t>
      </w:r>
      <w:r w:rsidRPr="005E2DE7">
        <w:rPr>
          <w:lang w:val="ru-RU"/>
        </w:rPr>
        <w:tab/>
      </w:r>
      <w:r w:rsidR="00FE4BFA" w:rsidRPr="005E2DE7">
        <w:rPr>
          <w:lang w:val="ru-RU"/>
        </w:rPr>
        <w:t>Заключительные акты ВКР</w:t>
      </w:r>
      <w:r w:rsidRPr="005E2DE7">
        <w:rPr>
          <w:lang w:val="ru-RU"/>
        </w:rPr>
        <w:t xml:space="preserve">-19 </w:t>
      </w:r>
      <w:r w:rsidR="00FE4BFA" w:rsidRPr="005E2DE7">
        <w:rPr>
          <w:lang w:val="ru-RU"/>
        </w:rPr>
        <w:t xml:space="preserve">и итоговые документы будут находиться в открытом доступе, тогда как внутренние документы Конференции (например, документы, </w:t>
      </w:r>
      <w:r w:rsidR="005E2DE7" w:rsidRPr="005E2DE7">
        <w:rPr>
          <w:lang w:val="ru-RU"/>
        </w:rPr>
        <w:t>подготовленные</w:t>
      </w:r>
      <w:r w:rsidR="00FE4BFA" w:rsidRPr="005E2DE7">
        <w:rPr>
          <w:lang w:val="ru-RU"/>
        </w:rPr>
        <w:t xml:space="preserve"> комитетами Конференции</w:t>
      </w:r>
      <w:r w:rsidRPr="005E2DE7">
        <w:rPr>
          <w:lang w:val="ru-RU"/>
        </w:rPr>
        <w:t xml:space="preserve">) </w:t>
      </w:r>
      <w:r w:rsidR="00FE4BFA" w:rsidRPr="005E2DE7">
        <w:rPr>
          <w:lang w:val="ru-RU"/>
        </w:rPr>
        <w:t>будут доступны только при наличии учетной записи</w:t>
      </w:r>
      <w:r w:rsidRPr="005E2DE7">
        <w:rPr>
          <w:lang w:val="ru-RU"/>
        </w:rPr>
        <w:t xml:space="preserve"> TIES. </w:t>
      </w:r>
    </w:p>
    <w:p w:rsidR="008016C4" w:rsidRPr="005E2DE7" w:rsidRDefault="00412072" w:rsidP="00CE5830">
      <w:pPr>
        <w:pStyle w:val="Headingb"/>
        <w:rPr>
          <w:lang w:val="ru-RU"/>
        </w:rPr>
      </w:pPr>
      <w:r w:rsidRPr="005E2DE7">
        <w:rPr>
          <w:lang w:val="ru-RU"/>
        </w:rPr>
        <w:t>Синхронизация документов ВКР</w:t>
      </w:r>
      <w:r w:rsidR="008016C4" w:rsidRPr="005E2DE7">
        <w:rPr>
          <w:lang w:val="ru-RU"/>
        </w:rPr>
        <w:t>-19</w:t>
      </w:r>
    </w:p>
    <w:p w:rsidR="008016C4" w:rsidRPr="005E2DE7" w:rsidRDefault="008016C4" w:rsidP="00FE4BFA">
      <w:pPr>
        <w:rPr>
          <w:lang w:val="ru-RU"/>
        </w:rPr>
      </w:pPr>
      <w:r w:rsidRPr="005E2DE7">
        <w:rPr>
          <w:lang w:val="ru-RU"/>
        </w:rPr>
        <w:t>Секретариат размести</w:t>
      </w:r>
      <w:r w:rsidR="00FE4BFA" w:rsidRPr="005E2DE7">
        <w:rPr>
          <w:lang w:val="ru-RU"/>
        </w:rPr>
        <w:t>т</w:t>
      </w:r>
      <w:r w:rsidRPr="005E2DE7">
        <w:rPr>
          <w:lang w:val="ru-RU"/>
        </w:rPr>
        <w:t xml:space="preserve"> на </w:t>
      </w:r>
      <w:hyperlink r:id="rId20" w:history="1">
        <w:r w:rsidR="00412072" w:rsidRPr="005E2DE7">
          <w:rPr>
            <w:rStyle w:val="Hyperlink"/>
            <w:rFonts w:eastAsia="SimSun"/>
            <w:lang w:val="ru-RU"/>
          </w:rPr>
          <w:t>веб-сайте ВКР-19</w:t>
        </w:r>
      </w:hyperlink>
      <w:r w:rsidRPr="005E2DE7">
        <w:rPr>
          <w:lang w:val="ru-RU"/>
        </w:rPr>
        <w:t xml:space="preserve"> приложение для синхронизации документов ВКР-1</w:t>
      </w:r>
      <w:r w:rsidR="00412072" w:rsidRPr="005E2DE7">
        <w:rPr>
          <w:lang w:val="ru-RU"/>
        </w:rPr>
        <w:t>9</w:t>
      </w:r>
      <w:r w:rsidR="00FE4BFA" w:rsidRPr="005E2DE7">
        <w:rPr>
          <w:lang w:val="ru-RU"/>
        </w:rPr>
        <w:t xml:space="preserve"> МСЭ</w:t>
      </w:r>
      <w:r w:rsidRPr="005E2DE7">
        <w:rPr>
          <w:lang w:val="ru-RU"/>
        </w:rPr>
        <w:t>, с</w:t>
      </w:r>
      <w:r w:rsidR="00412072" w:rsidRPr="005E2DE7">
        <w:rPr>
          <w:lang w:val="ru-RU"/>
        </w:rPr>
        <w:t> </w:t>
      </w:r>
      <w:r w:rsidRPr="005E2DE7">
        <w:rPr>
          <w:lang w:val="ru-RU"/>
        </w:rPr>
        <w:t>помощью которого возможно осуществить синхронизацию документов ВКР-1</w:t>
      </w:r>
      <w:r w:rsidR="00412072" w:rsidRPr="005E2DE7">
        <w:rPr>
          <w:lang w:val="ru-RU"/>
        </w:rPr>
        <w:t>9</w:t>
      </w:r>
      <w:r w:rsidRPr="005E2DE7">
        <w:rPr>
          <w:lang w:val="ru-RU"/>
        </w:rPr>
        <w:t xml:space="preserve"> на локальном диске персональных компьютеров до и в</w:t>
      </w:r>
      <w:r w:rsidR="00FE4BFA" w:rsidRPr="005E2DE7">
        <w:rPr>
          <w:lang w:val="ru-RU"/>
        </w:rPr>
        <w:t>о время</w:t>
      </w:r>
      <w:r w:rsidRPr="005E2DE7">
        <w:rPr>
          <w:lang w:val="ru-RU"/>
        </w:rPr>
        <w:t xml:space="preserve"> Конференции. Это приложение позволяет получить доступ к серверу МСЭ и выполнить по запросу синхронизацию с последними по времени выпуска опубликованными документами. Установку этого приложения можно выполнить при наличии </w:t>
      </w:r>
      <w:hyperlink r:id="rId21" w:history="1">
        <w:r w:rsidRPr="005E2DE7">
          <w:rPr>
            <w:rStyle w:val="Hyperlink"/>
            <w:lang w:val="ru-RU"/>
          </w:rPr>
          <w:t>учетной записи TIES МСЭ</w:t>
        </w:r>
      </w:hyperlink>
      <w:r w:rsidRPr="005E2DE7">
        <w:rPr>
          <w:lang w:val="ru-RU"/>
        </w:rPr>
        <w:t>.</w:t>
      </w:r>
    </w:p>
    <w:p w:rsidR="00CE5830" w:rsidRPr="005E2DE7" w:rsidRDefault="00CE5830" w:rsidP="00CE58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 w:rsidRPr="005E2DE7">
        <w:rPr>
          <w:lang w:val="ru-RU"/>
        </w:rPr>
        <w:br w:type="page"/>
      </w:r>
    </w:p>
    <w:p w:rsidR="00412072" w:rsidRPr="005E2DE7" w:rsidRDefault="00412072" w:rsidP="00CE5830">
      <w:pPr>
        <w:pStyle w:val="Headingb"/>
        <w:rPr>
          <w:lang w:val="ru-RU"/>
        </w:rPr>
      </w:pPr>
      <w:r w:rsidRPr="005E2DE7">
        <w:rPr>
          <w:lang w:val="ru-RU"/>
        </w:rPr>
        <w:lastRenderedPageBreak/>
        <w:t>Сайт SharePoint для общения на ВКР-19</w:t>
      </w:r>
    </w:p>
    <w:p w:rsidR="00412072" w:rsidRPr="005E2DE7" w:rsidRDefault="00412072" w:rsidP="005E2DE7">
      <w:pPr>
        <w:rPr>
          <w:lang w:val="ru-RU"/>
        </w:rPr>
      </w:pPr>
      <w:r w:rsidRPr="005E2DE7">
        <w:rPr>
          <w:lang w:val="ru-RU"/>
        </w:rPr>
        <w:t xml:space="preserve">Для Конференции будет создан сайт SharePoint, доступный </w:t>
      </w:r>
      <w:r w:rsidR="00FE4BFA" w:rsidRPr="005E2DE7">
        <w:rPr>
          <w:lang w:val="ru-RU"/>
        </w:rPr>
        <w:t>с</w:t>
      </w:r>
      <w:r w:rsidRPr="005E2DE7">
        <w:rPr>
          <w:lang w:val="ru-RU"/>
        </w:rPr>
        <w:t xml:space="preserve"> </w:t>
      </w:r>
      <w:hyperlink r:id="rId22" w:history="1">
        <w:r w:rsidRPr="005E2DE7">
          <w:rPr>
            <w:rStyle w:val="Hyperlink"/>
            <w:rFonts w:eastAsia="SimSun"/>
            <w:lang w:val="ru-RU"/>
          </w:rPr>
          <w:t>веб-сайт</w:t>
        </w:r>
        <w:r w:rsidR="00FE4BFA" w:rsidRPr="005E2DE7">
          <w:rPr>
            <w:rStyle w:val="Hyperlink"/>
            <w:rFonts w:eastAsia="SimSun"/>
            <w:lang w:val="ru-RU"/>
          </w:rPr>
          <w:t>а</w:t>
        </w:r>
        <w:r w:rsidRPr="005E2DE7">
          <w:rPr>
            <w:rStyle w:val="Hyperlink"/>
            <w:rFonts w:eastAsia="SimSun"/>
            <w:lang w:val="ru-RU"/>
          </w:rPr>
          <w:t xml:space="preserve"> ВКР-19</w:t>
        </w:r>
      </w:hyperlink>
      <w:r w:rsidRPr="005E2DE7">
        <w:rPr>
          <w:lang w:val="ru-RU"/>
        </w:rPr>
        <w:t xml:space="preserve">. На этом сайте всем комитетам и рабочим группам ВКР будут предоставлены субсайты, на которых будут созданы папки </w:t>
      </w:r>
      <w:r w:rsidR="005E2DE7" w:rsidRPr="005E2DE7">
        <w:rPr>
          <w:lang w:val="ru-RU"/>
        </w:rPr>
        <w:t xml:space="preserve">"Share Folders" </w:t>
      </w:r>
      <w:r w:rsidRPr="005E2DE7">
        <w:rPr>
          <w:lang w:val="ru-RU"/>
        </w:rPr>
        <w:t xml:space="preserve">для обмена неофициальными документами </w:t>
      </w:r>
      <w:r w:rsidR="005E2DE7" w:rsidRPr="005E2DE7">
        <w:rPr>
          <w:lang w:val="ru-RU"/>
        </w:rPr>
        <w:t>по вопросам, касающимся работы групп.</w:t>
      </w:r>
      <w:r w:rsidRPr="005E2DE7">
        <w:rPr>
          <w:lang w:val="ru-RU"/>
        </w:rPr>
        <w:t xml:space="preserve"> Для доступа на сайт SharePoint для ВКР-15 необходима учетная запись TIES МСЭ.</w:t>
      </w:r>
    </w:p>
    <w:p w:rsidR="00D62D8D" w:rsidRPr="005E2DE7" w:rsidRDefault="00D62D8D" w:rsidP="00CE5830">
      <w:pPr>
        <w:pStyle w:val="Headingb"/>
        <w:rPr>
          <w:lang w:val="ru-RU"/>
        </w:rPr>
      </w:pPr>
      <w:r w:rsidRPr="005E2DE7">
        <w:rPr>
          <w:lang w:val="ru-RU"/>
        </w:rPr>
        <w:t>Дополнительная информация</w:t>
      </w:r>
    </w:p>
    <w:p w:rsidR="00D62D8D" w:rsidRPr="005E2DE7" w:rsidRDefault="003E5BAF" w:rsidP="00CE5830">
      <w:pPr>
        <w:keepNext/>
        <w:rPr>
          <w:lang w:val="ru-RU"/>
        </w:rPr>
      </w:pPr>
      <w:r w:rsidRPr="005E2DE7">
        <w:rPr>
          <w:lang w:val="ru-RU"/>
        </w:rPr>
        <w:t>С любыми запросами, касающимися</w:t>
      </w:r>
      <w:r w:rsidR="00D62D8D" w:rsidRPr="005E2DE7">
        <w:rPr>
          <w:lang w:val="ru-RU"/>
        </w:rPr>
        <w:t xml:space="preserve"> </w:t>
      </w:r>
      <w:r w:rsidRPr="005E2DE7">
        <w:rPr>
          <w:lang w:val="ru-RU"/>
        </w:rPr>
        <w:t>общих</w:t>
      </w:r>
      <w:r w:rsidR="00D62D8D" w:rsidRPr="005E2DE7">
        <w:rPr>
          <w:lang w:val="ru-RU"/>
        </w:rPr>
        <w:t xml:space="preserve"> вопрос</w:t>
      </w:r>
      <w:r w:rsidRPr="005E2DE7">
        <w:rPr>
          <w:lang w:val="ru-RU"/>
        </w:rPr>
        <w:t>ов</w:t>
      </w:r>
      <w:r w:rsidR="00D62D8D" w:rsidRPr="005E2DE7">
        <w:rPr>
          <w:lang w:val="ru-RU"/>
        </w:rPr>
        <w:t xml:space="preserve"> </w:t>
      </w:r>
      <w:r w:rsidRPr="005E2DE7">
        <w:rPr>
          <w:lang w:val="ru-RU"/>
        </w:rPr>
        <w:t>относительно</w:t>
      </w:r>
      <w:r w:rsidR="00D62D8D" w:rsidRPr="005E2DE7">
        <w:rPr>
          <w:lang w:val="ru-RU"/>
        </w:rPr>
        <w:t xml:space="preserve"> </w:t>
      </w:r>
      <w:r w:rsidR="00F96644" w:rsidRPr="005E2DE7">
        <w:rPr>
          <w:lang w:val="ru-RU"/>
        </w:rPr>
        <w:t>ВКР</w:t>
      </w:r>
      <w:r w:rsidR="00F96644" w:rsidRPr="005E2DE7">
        <w:rPr>
          <w:lang w:val="ru-RU"/>
        </w:rPr>
        <w:noBreakHyphen/>
      </w:r>
      <w:r w:rsidR="00D62D8D" w:rsidRPr="005E2DE7">
        <w:rPr>
          <w:lang w:val="ru-RU"/>
        </w:rPr>
        <w:t>1</w:t>
      </w:r>
      <w:r w:rsidR="00B16EA9" w:rsidRPr="005E2DE7">
        <w:rPr>
          <w:lang w:val="ru-RU"/>
        </w:rPr>
        <w:t>9</w:t>
      </w:r>
      <w:r w:rsidRPr="005E2DE7">
        <w:rPr>
          <w:lang w:val="ru-RU"/>
        </w:rPr>
        <w:t>, просьба обращаться по адресу</w:t>
      </w:r>
      <w:r w:rsidR="00D62D8D" w:rsidRPr="005E2DE7">
        <w:rPr>
          <w:lang w:val="ru-RU"/>
        </w:rPr>
        <w:t xml:space="preserve">: </w:t>
      </w:r>
      <w:hyperlink r:id="rId23" w:history="1">
        <w:r w:rsidR="00B16EA9" w:rsidRPr="005E2DE7">
          <w:rPr>
            <w:rStyle w:val="Hyperlink"/>
            <w:lang w:val="ru-RU"/>
          </w:rPr>
          <w:t>wrc19contact@itu.int</w:t>
        </w:r>
      </w:hyperlink>
      <w:r w:rsidR="00D62D8D" w:rsidRPr="005E2DE7">
        <w:rPr>
          <w:lang w:val="ru-RU"/>
        </w:rPr>
        <w:t>.</w:t>
      </w:r>
    </w:p>
    <w:p w:rsidR="00E618BC" w:rsidRPr="005E2DE7" w:rsidRDefault="00B16EA9" w:rsidP="00CE5830">
      <w:pPr>
        <w:spacing w:before="1440"/>
        <w:jc w:val="left"/>
        <w:rPr>
          <w:lang w:val="ru-RU"/>
        </w:rPr>
      </w:pPr>
      <w:r w:rsidRPr="005E2DE7">
        <w:rPr>
          <w:lang w:val="ru-RU"/>
        </w:rPr>
        <w:t>Марио Маневич</w:t>
      </w:r>
      <w:r w:rsidR="00284948" w:rsidRPr="005E2DE7">
        <w:rPr>
          <w:lang w:val="ru-RU"/>
        </w:rPr>
        <w:br/>
        <w:t>Директор</w:t>
      </w:r>
    </w:p>
    <w:p w:rsidR="00B65478" w:rsidRPr="005E2DE7" w:rsidRDefault="00B65478" w:rsidP="005E2DE7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6600"/>
        <w:rPr>
          <w:sz w:val="18"/>
          <w:szCs w:val="18"/>
          <w:lang w:val="ru-RU"/>
        </w:rPr>
      </w:pPr>
      <w:r w:rsidRPr="005E2DE7">
        <w:rPr>
          <w:bCs/>
          <w:sz w:val="18"/>
          <w:szCs w:val="18"/>
          <w:lang w:val="ru-RU"/>
        </w:rPr>
        <w:t>Рассылка</w:t>
      </w:r>
      <w:r w:rsidRPr="005E2DE7">
        <w:rPr>
          <w:b w:val="0"/>
          <w:bCs/>
          <w:sz w:val="18"/>
          <w:szCs w:val="18"/>
          <w:lang w:val="ru-RU"/>
        </w:rPr>
        <w:t>:</w:t>
      </w:r>
    </w:p>
    <w:p w:rsidR="00D62D8D" w:rsidRPr="005E2DE7" w:rsidRDefault="00D62D8D" w:rsidP="004B283D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5E2DE7">
        <w:rPr>
          <w:sz w:val="18"/>
          <w:szCs w:val="18"/>
          <w:lang w:val="ru-RU"/>
        </w:rPr>
        <w:t>–</w:t>
      </w:r>
      <w:r w:rsidRPr="005E2DE7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62D8D" w:rsidRPr="005E2DE7" w:rsidRDefault="00D62D8D" w:rsidP="00CE5830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E2DE7">
        <w:rPr>
          <w:sz w:val="18"/>
          <w:szCs w:val="18"/>
          <w:lang w:val="ru-RU"/>
        </w:rPr>
        <w:t>–</w:t>
      </w:r>
      <w:r w:rsidRPr="005E2DE7">
        <w:rPr>
          <w:sz w:val="18"/>
          <w:szCs w:val="18"/>
          <w:lang w:val="ru-RU"/>
        </w:rPr>
        <w:tab/>
        <w:t>Наблюдател</w:t>
      </w:r>
      <w:r w:rsidR="00E21F95" w:rsidRPr="005E2DE7">
        <w:rPr>
          <w:sz w:val="18"/>
          <w:szCs w:val="18"/>
          <w:lang w:val="ru-RU"/>
        </w:rPr>
        <w:t>ю</w:t>
      </w:r>
      <w:r w:rsidRPr="005E2DE7">
        <w:rPr>
          <w:sz w:val="18"/>
          <w:szCs w:val="18"/>
          <w:lang w:val="ru-RU"/>
        </w:rPr>
        <w:t xml:space="preserve"> (Резолюция 99 (Пересм. </w:t>
      </w:r>
      <w:r w:rsidR="00B16EA9" w:rsidRPr="005E2DE7">
        <w:rPr>
          <w:sz w:val="18"/>
          <w:szCs w:val="18"/>
          <w:lang w:val="ru-RU"/>
        </w:rPr>
        <w:t>Дубай</w:t>
      </w:r>
      <w:r w:rsidRPr="005E2DE7">
        <w:rPr>
          <w:sz w:val="18"/>
          <w:szCs w:val="18"/>
          <w:lang w:val="ru-RU"/>
        </w:rPr>
        <w:t>, 201</w:t>
      </w:r>
      <w:r w:rsidR="00B16EA9" w:rsidRPr="005E2DE7">
        <w:rPr>
          <w:sz w:val="18"/>
          <w:szCs w:val="18"/>
          <w:lang w:val="ru-RU"/>
        </w:rPr>
        <w:t>8</w:t>
      </w:r>
      <w:r w:rsidRPr="005E2DE7">
        <w:rPr>
          <w:sz w:val="18"/>
          <w:szCs w:val="18"/>
          <w:lang w:val="ru-RU"/>
        </w:rPr>
        <w:t xml:space="preserve"> г.))</w:t>
      </w:r>
    </w:p>
    <w:p w:rsidR="00D62D8D" w:rsidRPr="005E2DE7" w:rsidRDefault="00D62D8D" w:rsidP="00CE5830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E2DE7">
        <w:rPr>
          <w:sz w:val="18"/>
          <w:szCs w:val="18"/>
          <w:lang w:val="ru-RU"/>
        </w:rPr>
        <w:t>–</w:t>
      </w:r>
      <w:r w:rsidRPr="005E2DE7">
        <w:rPr>
          <w:sz w:val="18"/>
          <w:szCs w:val="18"/>
          <w:lang w:val="ru-RU"/>
        </w:rPr>
        <w:tab/>
        <w:t>Наблюдателям, которые участвуют с правом совещательного голоса согласно пп. 278 и 279 Конвенции МСЭ</w:t>
      </w:r>
    </w:p>
    <w:p w:rsidR="00D62D8D" w:rsidRPr="005E2DE7" w:rsidRDefault="00D62D8D" w:rsidP="00CE5830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E2DE7">
        <w:rPr>
          <w:sz w:val="18"/>
          <w:szCs w:val="18"/>
          <w:lang w:val="ru-RU"/>
        </w:rPr>
        <w:t>–</w:t>
      </w:r>
      <w:r w:rsidRPr="005E2DE7">
        <w:rPr>
          <w:sz w:val="18"/>
          <w:szCs w:val="18"/>
          <w:lang w:val="ru-RU"/>
        </w:rPr>
        <w:tab/>
        <w:t>Наблюдателям от Членов Сектора радиосвязи, которые участвуют без права голоса согласно п. 280 Конвенции МСЭ</w:t>
      </w:r>
    </w:p>
    <w:p w:rsidR="00D62D8D" w:rsidRPr="005E2DE7" w:rsidRDefault="00D62D8D" w:rsidP="00CE5830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E2DE7">
        <w:rPr>
          <w:sz w:val="18"/>
          <w:szCs w:val="18"/>
          <w:lang w:val="ru-RU"/>
        </w:rPr>
        <w:t>–</w:t>
      </w:r>
      <w:r w:rsidRPr="005E2DE7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</w:t>
      </w:r>
      <w:r w:rsidR="0089776C" w:rsidRPr="005E2DE7">
        <w:rPr>
          <w:sz w:val="18"/>
          <w:szCs w:val="18"/>
          <w:lang w:val="ru-RU"/>
        </w:rPr>
        <w:t xml:space="preserve">по </w:t>
      </w:r>
      <w:r w:rsidRPr="005E2DE7">
        <w:rPr>
          <w:sz w:val="18"/>
          <w:szCs w:val="18"/>
          <w:lang w:val="ru-RU"/>
        </w:rPr>
        <w:t xml:space="preserve">радиосвязи </w:t>
      </w:r>
    </w:p>
    <w:p w:rsidR="00D62D8D" w:rsidRPr="005E2DE7" w:rsidRDefault="00D62D8D" w:rsidP="00CE5830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E2DE7">
        <w:rPr>
          <w:sz w:val="18"/>
          <w:szCs w:val="18"/>
          <w:lang w:val="ru-RU"/>
        </w:rPr>
        <w:t>–</w:t>
      </w:r>
      <w:r w:rsidRPr="005E2DE7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62D8D" w:rsidRPr="005E2DE7" w:rsidRDefault="00D62D8D" w:rsidP="00CE5830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E2DE7">
        <w:rPr>
          <w:sz w:val="18"/>
          <w:szCs w:val="18"/>
          <w:lang w:val="ru-RU"/>
        </w:rPr>
        <w:t>–</w:t>
      </w:r>
      <w:r w:rsidRPr="005E2DE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62D8D" w:rsidRPr="005E2DE7" w:rsidRDefault="00D62D8D" w:rsidP="00CE5830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5E2DE7">
        <w:rPr>
          <w:sz w:val="18"/>
          <w:szCs w:val="18"/>
          <w:lang w:val="ru-RU"/>
        </w:rPr>
        <w:t>–</w:t>
      </w:r>
      <w:r w:rsidRPr="005E2DE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6D20F0" w:rsidRPr="005E2DE7" w:rsidRDefault="00D62D8D" w:rsidP="00CE5830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5E2DE7">
        <w:rPr>
          <w:sz w:val="18"/>
          <w:szCs w:val="18"/>
          <w:lang w:val="ru-RU"/>
        </w:rPr>
        <w:t>–</w:t>
      </w:r>
      <w:r w:rsidRPr="005E2DE7">
        <w:rPr>
          <w:sz w:val="18"/>
          <w:szCs w:val="18"/>
          <w:lang w:val="ru-RU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sectPr w:rsidR="006D20F0" w:rsidRPr="005E2DE7" w:rsidSect="00CE5830">
      <w:headerReference w:type="even" r:id="rId24"/>
      <w:headerReference w:type="default" r:id="rId25"/>
      <w:footerReference w:type="even" r:id="rId26"/>
      <w:headerReference w:type="first" r:id="rId27"/>
      <w:footerReference w:type="first" r:id="rId2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3D" w:rsidRDefault="004B283D">
      <w:r>
        <w:separator/>
      </w:r>
    </w:p>
  </w:endnote>
  <w:endnote w:type="continuationSeparator" w:id="0">
    <w:p w:rsidR="004B283D" w:rsidRDefault="004B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3D" w:rsidRPr="00AA2EA2" w:rsidRDefault="004B283D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  <w:lang w:val="de-CH"/>
      </w:rPr>
      <w:t>L:\C\WRC-15\Circular letters\Final\pool\219R.DOCX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DD2869">
      <w:rPr>
        <w:noProof/>
        <w:sz w:val="16"/>
        <w:szCs w:val="16"/>
      </w:rPr>
      <w:t>11.04.19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>
      <w:rPr>
        <w:noProof/>
        <w:sz w:val="16"/>
        <w:szCs w:val="16"/>
      </w:rPr>
      <w:t>17.02.15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3D" w:rsidRPr="008016C4" w:rsidRDefault="004B283D" w:rsidP="00704FC0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  <w:r w:rsidRPr="008016C4">
      <w:rPr>
        <w:sz w:val="18"/>
        <w:szCs w:val="18"/>
        <w:lang w:val="fr-CH"/>
      </w:rPr>
      <w:t>International Telecommunication Union • Place des Nations, CH</w:t>
    </w:r>
    <w:r w:rsidRPr="008016C4">
      <w:rPr>
        <w:sz w:val="18"/>
        <w:szCs w:val="18"/>
        <w:lang w:val="fr-CH"/>
      </w:rPr>
      <w:noBreakHyphen/>
      <w:t xml:space="preserve">1211 Geneva 20, Switzerland </w:t>
    </w:r>
    <w:r w:rsidRPr="008016C4">
      <w:rPr>
        <w:sz w:val="18"/>
        <w:szCs w:val="18"/>
        <w:lang w:val="fr-CH"/>
      </w:rPr>
      <w:br/>
    </w:r>
    <w:r w:rsidRPr="008016C4">
      <w:rPr>
        <w:sz w:val="18"/>
        <w:szCs w:val="18"/>
        <w:lang w:val="ru-RU"/>
      </w:rPr>
      <w:t>Тел.</w:t>
    </w:r>
    <w:r w:rsidRPr="008016C4">
      <w:rPr>
        <w:sz w:val="18"/>
        <w:szCs w:val="18"/>
        <w:lang w:val="fr-CH"/>
      </w:rPr>
      <w:t xml:space="preserve">: +41 22 730 5111 • </w:t>
    </w:r>
    <w:r w:rsidRPr="008016C4">
      <w:rPr>
        <w:sz w:val="18"/>
        <w:szCs w:val="18"/>
        <w:lang w:val="ru-RU"/>
      </w:rPr>
      <w:t>Факс</w:t>
    </w:r>
    <w:r w:rsidRPr="008016C4">
      <w:rPr>
        <w:sz w:val="18"/>
        <w:szCs w:val="18"/>
        <w:lang w:val="fr-CH"/>
      </w:rPr>
      <w:t xml:space="preserve">: +41 22 733 7256 • </w:t>
    </w:r>
    <w:r w:rsidRPr="008016C4">
      <w:rPr>
        <w:sz w:val="18"/>
        <w:szCs w:val="18"/>
        <w:lang w:val="ru-RU"/>
      </w:rPr>
      <w:t>Эл. почта</w:t>
    </w:r>
    <w:r w:rsidRPr="008016C4">
      <w:rPr>
        <w:sz w:val="18"/>
        <w:szCs w:val="18"/>
        <w:lang w:val="fr-CH"/>
      </w:rPr>
      <w:t xml:space="preserve">: </w:t>
    </w:r>
    <w:hyperlink r:id="rId1" w:history="1">
      <w:r w:rsidRPr="008016C4">
        <w:rPr>
          <w:rStyle w:val="Hyperlink"/>
          <w:sz w:val="18"/>
          <w:szCs w:val="18"/>
          <w:lang w:val="fr-CH"/>
        </w:rPr>
        <w:t>itumail@itu.int</w:t>
      </w:r>
    </w:hyperlink>
    <w:r w:rsidRPr="008016C4">
      <w:rPr>
        <w:sz w:val="18"/>
        <w:szCs w:val="18"/>
        <w:lang w:val="fr-CH"/>
      </w:rPr>
      <w:t xml:space="preserve"> • </w:t>
    </w:r>
    <w:hyperlink r:id="rId2" w:history="1">
      <w:r w:rsidRPr="008016C4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3D" w:rsidRDefault="004B283D">
      <w:r>
        <w:t>____________________</w:t>
      </w:r>
    </w:p>
  </w:footnote>
  <w:footnote w:type="continuationSeparator" w:id="0">
    <w:p w:rsidR="004B283D" w:rsidRDefault="004B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83D" w:rsidRPr="00490DF9" w:rsidRDefault="004B283D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83D" w:rsidRPr="00205739" w:rsidRDefault="004B283D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DD2869">
          <w:rPr>
            <w:rFonts w:asciiTheme="minorHAnsi" w:hAnsiTheme="minorHAnsi" w:cstheme="majorBidi"/>
            <w:noProof/>
            <w:sz w:val="18"/>
            <w:szCs w:val="18"/>
          </w:rPr>
          <w:t>3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4B283D" w:rsidTr="00AA2EA2">
      <w:trPr>
        <w:jc w:val="center"/>
      </w:trPr>
      <w:tc>
        <w:tcPr>
          <w:tcW w:w="4889" w:type="dxa"/>
          <w:hideMark/>
        </w:tcPr>
        <w:p w:rsidR="004B283D" w:rsidRDefault="004B283D" w:rsidP="003167B1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2F954E0" wp14:editId="5239E805">
                <wp:extent cx="826935" cy="826935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301" cy="828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4B283D" w:rsidRDefault="004B283D" w:rsidP="00B23ED1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2B8977C" wp14:editId="5E984BFB">
                <wp:extent cx="1919387" cy="654889"/>
                <wp:effectExtent l="0" t="0" r="5080" b="0"/>
                <wp:docPr id="7" name="Picture 7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283D" w:rsidRPr="0032331E" w:rsidRDefault="004B283D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073B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66E14"/>
    <w:rsid w:val="00070258"/>
    <w:rsid w:val="000719E1"/>
    <w:rsid w:val="0007323C"/>
    <w:rsid w:val="0007714F"/>
    <w:rsid w:val="00085282"/>
    <w:rsid w:val="0008579D"/>
    <w:rsid w:val="00086D03"/>
    <w:rsid w:val="000936DA"/>
    <w:rsid w:val="000A096A"/>
    <w:rsid w:val="000A273E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23266"/>
    <w:rsid w:val="00134404"/>
    <w:rsid w:val="00144DFB"/>
    <w:rsid w:val="0016010B"/>
    <w:rsid w:val="001605D7"/>
    <w:rsid w:val="001670DE"/>
    <w:rsid w:val="00171288"/>
    <w:rsid w:val="00187CA3"/>
    <w:rsid w:val="00196710"/>
    <w:rsid w:val="00196770"/>
    <w:rsid w:val="00197324"/>
    <w:rsid w:val="001A5306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4948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7B1"/>
    <w:rsid w:val="00316935"/>
    <w:rsid w:val="0032331E"/>
    <w:rsid w:val="003250B1"/>
    <w:rsid w:val="003266ED"/>
    <w:rsid w:val="00326C68"/>
    <w:rsid w:val="003370B8"/>
    <w:rsid w:val="00345D38"/>
    <w:rsid w:val="0035047A"/>
    <w:rsid w:val="00352097"/>
    <w:rsid w:val="003666FF"/>
    <w:rsid w:val="0037309C"/>
    <w:rsid w:val="00380A6E"/>
    <w:rsid w:val="003836D4"/>
    <w:rsid w:val="00386D8D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54DA"/>
    <w:rsid w:val="003C7D41"/>
    <w:rsid w:val="003D4A69"/>
    <w:rsid w:val="003E504F"/>
    <w:rsid w:val="003E5BAF"/>
    <w:rsid w:val="003E73B0"/>
    <w:rsid w:val="003E78D6"/>
    <w:rsid w:val="00400573"/>
    <w:rsid w:val="004007A3"/>
    <w:rsid w:val="00406D71"/>
    <w:rsid w:val="00412072"/>
    <w:rsid w:val="004326DB"/>
    <w:rsid w:val="0043682E"/>
    <w:rsid w:val="0044310C"/>
    <w:rsid w:val="004448C2"/>
    <w:rsid w:val="00447ECB"/>
    <w:rsid w:val="00454E7A"/>
    <w:rsid w:val="004623F7"/>
    <w:rsid w:val="0047088F"/>
    <w:rsid w:val="00474AC7"/>
    <w:rsid w:val="004756DD"/>
    <w:rsid w:val="00480F51"/>
    <w:rsid w:val="00481124"/>
    <w:rsid w:val="004815EB"/>
    <w:rsid w:val="00487569"/>
    <w:rsid w:val="00490DF9"/>
    <w:rsid w:val="004941CB"/>
    <w:rsid w:val="00495FD9"/>
    <w:rsid w:val="00496864"/>
    <w:rsid w:val="00496920"/>
    <w:rsid w:val="004A4496"/>
    <w:rsid w:val="004A4F89"/>
    <w:rsid w:val="004B0F25"/>
    <w:rsid w:val="004B11AB"/>
    <w:rsid w:val="004B283D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2126C"/>
    <w:rsid w:val="005224A1"/>
    <w:rsid w:val="00534372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05DB"/>
    <w:rsid w:val="005D3669"/>
    <w:rsid w:val="005E2DE7"/>
    <w:rsid w:val="005E5EB3"/>
    <w:rsid w:val="005F3CB6"/>
    <w:rsid w:val="005F657C"/>
    <w:rsid w:val="00602D53"/>
    <w:rsid w:val="006047E5"/>
    <w:rsid w:val="006358A5"/>
    <w:rsid w:val="0064371D"/>
    <w:rsid w:val="00650543"/>
    <w:rsid w:val="00650B2A"/>
    <w:rsid w:val="00651777"/>
    <w:rsid w:val="006550F8"/>
    <w:rsid w:val="006829F3"/>
    <w:rsid w:val="00685674"/>
    <w:rsid w:val="006A518B"/>
    <w:rsid w:val="006A652F"/>
    <w:rsid w:val="006B0590"/>
    <w:rsid w:val="006B35D7"/>
    <w:rsid w:val="006B49DA"/>
    <w:rsid w:val="006C53F8"/>
    <w:rsid w:val="006C68E6"/>
    <w:rsid w:val="006C7CDE"/>
    <w:rsid w:val="006D20F0"/>
    <w:rsid w:val="00704FC0"/>
    <w:rsid w:val="00711473"/>
    <w:rsid w:val="007234B1"/>
    <w:rsid w:val="00723D08"/>
    <w:rsid w:val="00725FDA"/>
    <w:rsid w:val="00727816"/>
    <w:rsid w:val="00730B9A"/>
    <w:rsid w:val="00732099"/>
    <w:rsid w:val="00736190"/>
    <w:rsid w:val="007370DD"/>
    <w:rsid w:val="00750CFA"/>
    <w:rsid w:val="007553DA"/>
    <w:rsid w:val="00775DB8"/>
    <w:rsid w:val="0078099A"/>
    <w:rsid w:val="00782354"/>
    <w:rsid w:val="00786C7E"/>
    <w:rsid w:val="007921A7"/>
    <w:rsid w:val="00796262"/>
    <w:rsid w:val="007B3DB1"/>
    <w:rsid w:val="007B5706"/>
    <w:rsid w:val="007D183E"/>
    <w:rsid w:val="007D43D0"/>
    <w:rsid w:val="007D5C27"/>
    <w:rsid w:val="007E1833"/>
    <w:rsid w:val="007E3F13"/>
    <w:rsid w:val="007F751A"/>
    <w:rsid w:val="00800012"/>
    <w:rsid w:val="008016C4"/>
    <w:rsid w:val="0080261F"/>
    <w:rsid w:val="00806160"/>
    <w:rsid w:val="008143A4"/>
    <w:rsid w:val="0081513E"/>
    <w:rsid w:val="00832ED2"/>
    <w:rsid w:val="00841E7F"/>
    <w:rsid w:val="00854131"/>
    <w:rsid w:val="0085652D"/>
    <w:rsid w:val="00864B8A"/>
    <w:rsid w:val="0087694B"/>
    <w:rsid w:val="00880990"/>
    <w:rsid w:val="00880F4D"/>
    <w:rsid w:val="0089776C"/>
    <w:rsid w:val="008A441F"/>
    <w:rsid w:val="008B35A3"/>
    <w:rsid w:val="008B37E1"/>
    <w:rsid w:val="008B45F8"/>
    <w:rsid w:val="008B478D"/>
    <w:rsid w:val="008C2E74"/>
    <w:rsid w:val="008D5409"/>
    <w:rsid w:val="008E006D"/>
    <w:rsid w:val="008E38B4"/>
    <w:rsid w:val="008E5457"/>
    <w:rsid w:val="008E6BC0"/>
    <w:rsid w:val="008F3E96"/>
    <w:rsid w:val="008F431A"/>
    <w:rsid w:val="008F4F21"/>
    <w:rsid w:val="00904D4A"/>
    <w:rsid w:val="009076D7"/>
    <w:rsid w:val="009151BA"/>
    <w:rsid w:val="00917C61"/>
    <w:rsid w:val="00925023"/>
    <w:rsid w:val="00926981"/>
    <w:rsid w:val="009277BC"/>
    <w:rsid w:val="00927D57"/>
    <w:rsid w:val="00931A51"/>
    <w:rsid w:val="00942E43"/>
    <w:rsid w:val="00947185"/>
    <w:rsid w:val="009518B3"/>
    <w:rsid w:val="00963D9D"/>
    <w:rsid w:val="0098013E"/>
    <w:rsid w:val="00981B54"/>
    <w:rsid w:val="009842C3"/>
    <w:rsid w:val="00990B4F"/>
    <w:rsid w:val="00991A67"/>
    <w:rsid w:val="009A009A"/>
    <w:rsid w:val="009A4781"/>
    <w:rsid w:val="009A6BB6"/>
    <w:rsid w:val="009B3F43"/>
    <w:rsid w:val="009B5CFA"/>
    <w:rsid w:val="009C161F"/>
    <w:rsid w:val="009C56B4"/>
    <w:rsid w:val="009D4B09"/>
    <w:rsid w:val="009D51A2"/>
    <w:rsid w:val="009E04A8"/>
    <w:rsid w:val="009E4AEC"/>
    <w:rsid w:val="009E5BD8"/>
    <w:rsid w:val="009E681E"/>
    <w:rsid w:val="009F1439"/>
    <w:rsid w:val="009F1F35"/>
    <w:rsid w:val="00A119E6"/>
    <w:rsid w:val="00A20FBC"/>
    <w:rsid w:val="00A22E99"/>
    <w:rsid w:val="00A31370"/>
    <w:rsid w:val="00A33846"/>
    <w:rsid w:val="00A34D6F"/>
    <w:rsid w:val="00A41F91"/>
    <w:rsid w:val="00A507D8"/>
    <w:rsid w:val="00A63355"/>
    <w:rsid w:val="00A7596D"/>
    <w:rsid w:val="00A861D1"/>
    <w:rsid w:val="00A928C0"/>
    <w:rsid w:val="00A963DF"/>
    <w:rsid w:val="00AA2EA2"/>
    <w:rsid w:val="00AC0C22"/>
    <w:rsid w:val="00AC3896"/>
    <w:rsid w:val="00AD2CF2"/>
    <w:rsid w:val="00AD45AB"/>
    <w:rsid w:val="00AE2D88"/>
    <w:rsid w:val="00AE6F6F"/>
    <w:rsid w:val="00AF3325"/>
    <w:rsid w:val="00AF34D9"/>
    <w:rsid w:val="00AF70DA"/>
    <w:rsid w:val="00B019D3"/>
    <w:rsid w:val="00B12613"/>
    <w:rsid w:val="00B14778"/>
    <w:rsid w:val="00B16EA9"/>
    <w:rsid w:val="00B239A2"/>
    <w:rsid w:val="00B23ED1"/>
    <w:rsid w:val="00B34532"/>
    <w:rsid w:val="00B34CF9"/>
    <w:rsid w:val="00B37559"/>
    <w:rsid w:val="00B4054B"/>
    <w:rsid w:val="00B51E7C"/>
    <w:rsid w:val="00B579B0"/>
    <w:rsid w:val="00B57D11"/>
    <w:rsid w:val="00B649D7"/>
    <w:rsid w:val="00B65478"/>
    <w:rsid w:val="00B76575"/>
    <w:rsid w:val="00B817C3"/>
    <w:rsid w:val="00B81C2F"/>
    <w:rsid w:val="00B90743"/>
    <w:rsid w:val="00B90C45"/>
    <w:rsid w:val="00B933BE"/>
    <w:rsid w:val="00BB692D"/>
    <w:rsid w:val="00BD1315"/>
    <w:rsid w:val="00BD2885"/>
    <w:rsid w:val="00BD6415"/>
    <w:rsid w:val="00BD6738"/>
    <w:rsid w:val="00BD7E5E"/>
    <w:rsid w:val="00BE63DB"/>
    <w:rsid w:val="00BE6574"/>
    <w:rsid w:val="00BE71B5"/>
    <w:rsid w:val="00BF45C0"/>
    <w:rsid w:val="00C07319"/>
    <w:rsid w:val="00C16FD2"/>
    <w:rsid w:val="00C23078"/>
    <w:rsid w:val="00C251AD"/>
    <w:rsid w:val="00C25F96"/>
    <w:rsid w:val="00C278CE"/>
    <w:rsid w:val="00C37E87"/>
    <w:rsid w:val="00C4395E"/>
    <w:rsid w:val="00C46139"/>
    <w:rsid w:val="00C47FFD"/>
    <w:rsid w:val="00C51E92"/>
    <w:rsid w:val="00C56B63"/>
    <w:rsid w:val="00C57E2C"/>
    <w:rsid w:val="00C608B7"/>
    <w:rsid w:val="00C66F24"/>
    <w:rsid w:val="00C76D7F"/>
    <w:rsid w:val="00C80108"/>
    <w:rsid w:val="00C813AA"/>
    <w:rsid w:val="00C84E6B"/>
    <w:rsid w:val="00C87E0E"/>
    <w:rsid w:val="00C9291E"/>
    <w:rsid w:val="00CA3F44"/>
    <w:rsid w:val="00CA4E58"/>
    <w:rsid w:val="00CB3771"/>
    <w:rsid w:val="00CB38AB"/>
    <w:rsid w:val="00CB44BF"/>
    <w:rsid w:val="00CB5153"/>
    <w:rsid w:val="00CE076A"/>
    <w:rsid w:val="00CE463D"/>
    <w:rsid w:val="00CE5830"/>
    <w:rsid w:val="00D022FC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495"/>
    <w:rsid w:val="00D61C5A"/>
    <w:rsid w:val="00D62D8D"/>
    <w:rsid w:val="00D6790C"/>
    <w:rsid w:val="00D73277"/>
    <w:rsid w:val="00D76586"/>
    <w:rsid w:val="00D77675"/>
    <w:rsid w:val="00D82657"/>
    <w:rsid w:val="00D87E20"/>
    <w:rsid w:val="00D92B90"/>
    <w:rsid w:val="00DA34D6"/>
    <w:rsid w:val="00DA4037"/>
    <w:rsid w:val="00DD2869"/>
    <w:rsid w:val="00DE404A"/>
    <w:rsid w:val="00DE66A5"/>
    <w:rsid w:val="00DF2B50"/>
    <w:rsid w:val="00E01059"/>
    <w:rsid w:val="00E025E8"/>
    <w:rsid w:val="00E04C86"/>
    <w:rsid w:val="00E158F6"/>
    <w:rsid w:val="00E17344"/>
    <w:rsid w:val="00E20F30"/>
    <w:rsid w:val="00E2189C"/>
    <w:rsid w:val="00E21F95"/>
    <w:rsid w:val="00E25BB1"/>
    <w:rsid w:val="00E27BBA"/>
    <w:rsid w:val="00E30E3F"/>
    <w:rsid w:val="00E35E8F"/>
    <w:rsid w:val="00E3766C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84C39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0DD4"/>
    <w:rsid w:val="00EC4A96"/>
    <w:rsid w:val="00EC7DA4"/>
    <w:rsid w:val="00EE03A0"/>
    <w:rsid w:val="00EF4069"/>
    <w:rsid w:val="00F00D61"/>
    <w:rsid w:val="00F26672"/>
    <w:rsid w:val="00F424BF"/>
    <w:rsid w:val="00F44FC3"/>
    <w:rsid w:val="00F46107"/>
    <w:rsid w:val="00F468C5"/>
    <w:rsid w:val="00F52F39"/>
    <w:rsid w:val="00F53747"/>
    <w:rsid w:val="00F6184F"/>
    <w:rsid w:val="00F76C5A"/>
    <w:rsid w:val="00F76F6C"/>
    <w:rsid w:val="00F8310E"/>
    <w:rsid w:val="00F914DD"/>
    <w:rsid w:val="00F96644"/>
    <w:rsid w:val="00FA2358"/>
    <w:rsid w:val="00FB2592"/>
    <w:rsid w:val="00FB2810"/>
    <w:rsid w:val="00FB7A2C"/>
    <w:rsid w:val="00FC2947"/>
    <w:rsid w:val="00FD6526"/>
    <w:rsid w:val="00FE0818"/>
    <w:rsid w:val="00FE4BFA"/>
    <w:rsid w:val="00FE6FB1"/>
    <w:rsid w:val="00FF08C4"/>
    <w:rsid w:val="00FF33EF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5:docId w15:val="{BED5ED64-E1CF-4377-A185-28F6536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786C7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textAlignment w:val="auto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96644"/>
    <w:rPr>
      <w:szCs w:val="22"/>
      <w:lang w:val="en-US" w:eastAsia="en-US"/>
    </w:rPr>
  </w:style>
  <w:style w:type="character" w:customStyle="1" w:styleId="RestitleChar">
    <w:name w:val="Res_title Char"/>
    <w:link w:val="Restitle"/>
    <w:rsid w:val="00F96644"/>
    <w:rPr>
      <w:b/>
      <w:sz w:val="26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F96644"/>
    <w:rPr>
      <w:i/>
      <w:sz w:val="22"/>
      <w:szCs w:val="22"/>
      <w:lang w:val="en-US" w:eastAsia="en-US"/>
    </w:rPr>
  </w:style>
  <w:style w:type="character" w:customStyle="1" w:styleId="ResNoChar">
    <w:name w:val="Res_No Char"/>
    <w:basedOn w:val="DefaultParagraphFont"/>
    <w:link w:val="ResNo"/>
    <w:locked/>
    <w:rsid w:val="00F96644"/>
    <w:rPr>
      <w:caps/>
      <w:sz w:val="26"/>
      <w:szCs w:val="22"/>
      <w:lang w:val="en-US" w:eastAsia="en-US"/>
    </w:rPr>
  </w:style>
  <w:style w:type="character" w:customStyle="1" w:styleId="BRNormal">
    <w:name w:val="BR_Normal"/>
    <w:basedOn w:val="DefaultParagraphFont"/>
    <w:uiPriority w:val="1"/>
    <w:qFormat/>
    <w:rsid w:val="00F9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SG-CIR-0049/en" TargetMode="External"/><Relationship Id="rId13" Type="http://schemas.openxmlformats.org/officeDocument/2006/relationships/hyperlink" Target="mailto:wrc19@itu.int" TargetMode="External"/><Relationship Id="rId18" Type="http://schemas.openxmlformats.org/officeDocument/2006/relationships/hyperlink" Target="https://www.itu.int/en/access-policy/Pages/default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ti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conferences/RA/2019/Pages/default.aspx" TargetMode="External"/><Relationship Id="rId17" Type="http://schemas.openxmlformats.org/officeDocument/2006/relationships/hyperlink" Target="http://www.itu.int/tie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C-19" TargetMode="External"/><Relationship Id="rId20" Type="http://schemas.openxmlformats.org/officeDocument/2006/relationships/hyperlink" Target="https://www.itu.int/en/ITU-R/conferences/wrc/2019/Pages/default.asp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conferences/wrc/2019/Pages/default.aspxhttps:/www.itu.int/ru/ITU-R/conferences/wrc/2019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WRC-19" TargetMode="External"/><Relationship Id="rId23" Type="http://schemas.openxmlformats.org/officeDocument/2006/relationships/hyperlink" Target="mailto:wrc19contact@itu.int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18-DM-CIR-01006/en" TargetMode="External"/><Relationship Id="rId19" Type="http://schemas.openxmlformats.org/officeDocument/2006/relationships/hyperlink" Target="http://www.itu.int/ti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DM-CIR-01005/en" TargetMode="External"/><Relationship Id="rId14" Type="http://schemas.openxmlformats.org/officeDocument/2006/relationships/hyperlink" Target="https://www.itu.int/oth/R0C04000038/en" TargetMode="External"/><Relationship Id="rId22" Type="http://schemas.openxmlformats.org/officeDocument/2006/relationships/hyperlink" Target="https://www.itu.int/en/ITU-R/conferences/wrc/2019/Pages/default.aspx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8C7821"/>
    <w:rsid w:val="00B52420"/>
    <w:rsid w:val="00D0206E"/>
    <w:rsid w:val="00E364A7"/>
    <w:rsid w:val="00F3354C"/>
    <w:rsid w:val="00F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514C-6FD2-42A2-B528-297CB175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</TotalTime>
  <Pages>3</Pages>
  <Words>788</Words>
  <Characters>6711</Characters>
  <Application>Microsoft Office Word</Application>
  <DocSecurity>0</DocSecurity>
  <Lines>55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Faure, Graciela</cp:lastModifiedBy>
  <cp:revision>8</cp:revision>
  <cp:lastPrinted>2015-02-17T13:54:00Z</cp:lastPrinted>
  <dcterms:created xsi:type="dcterms:W3CDTF">2019-04-10T13:57:00Z</dcterms:created>
  <dcterms:modified xsi:type="dcterms:W3CDTF">2019-04-12T08:04:00Z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