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0A77B1" w:rsidRPr="007B3DB1" w:rsidTr="00924655">
        <w:tc>
          <w:tcPr>
            <w:tcW w:w="9889" w:type="dxa"/>
            <w:gridSpan w:val="3"/>
            <w:shd w:val="clear" w:color="auto" w:fill="auto"/>
          </w:tcPr>
          <w:p w:rsidR="000A77B1" w:rsidRDefault="000A77B1" w:rsidP="00924655">
            <w:pPr>
              <w:widowControl w:val="0"/>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rsidR="000A77B1" w:rsidRDefault="000A77B1" w:rsidP="00924655">
            <w:pPr>
              <w:widowControl w:val="0"/>
              <w:spacing w:before="0"/>
              <w:jc w:val="left"/>
              <w:rPr>
                <w:rFonts w:cstheme="minorHAnsi"/>
                <w:b/>
                <w:bCs/>
                <w:color w:val="808080"/>
                <w:sz w:val="28"/>
                <w:szCs w:val="28"/>
                <w:lang w:val="en-GB"/>
              </w:rPr>
            </w:pPr>
          </w:p>
          <w:p w:rsidR="000A77B1" w:rsidRPr="00AF70DA" w:rsidRDefault="000A77B1" w:rsidP="00924655">
            <w:pPr>
              <w:widowControl w:val="0"/>
              <w:spacing w:before="0"/>
              <w:jc w:val="left"/>
              <w:rPr>
                <w:rFonts w:cs="Times New Roman Bold"/>
                <w:b/>
                <w:bCs/>
                <w:color w:val="808080"/>
                <w:sz w:val="28"/>
                <w:szCs w:val="28"/>
                <w:lang w:val="en-GB"/>
              </w:rPr>
            </w:pPr>
          </w:p>
        </w:tc>
      </w:tr>
      <w:tr w:rsidR="000A77B1" w:rsidRPr="00CD4E44" w:rsidTr="00924655">
        <w:tc>
          <w:tcPr>
            <w:tcW w:w="7054" w:type="dxa"/>
            <w:gridSpan w:val="2"/>
            <w:shd w:val="clear" w:color="auto" w:fill="auto"/>
          </w:tcPr>
          <w:p w:rsidR="000A77B1" w:rsidRPr="00CD4E44" w:rsidRDefault="000A77B1" w:rsidP="00924655">
            <w:pPr>
              <w:widowControl w:val="0"/>
              <w:spacing w:before="0"/>
              <w:jc w:val="left"/>
              <w:rPr>
                <w:szCs w:val="24"/>
                <w:lang w:val="fr-CH"/>
              </w:rPr>
            </w:pPr>
            <w:r w:rsidRPr="00CD4E44">
              <w:rPr>
                <w:szCs w:val="24"/>
                <w:lang w:val="fr-CH"/>
              </w:rPr>
              <w:t>Administrative Circular</w:t>
            </w:r>
          </w:p>
          <w:p w:rsidR="000A77B1" w:rsidRPr="00CD4E44" w:rsidRDefault="000A77B1" w:rsidP="00B21107">
            <w:pPr>
              <w:widowControl w:val="0"/>
              <w:spacing w:before="0"/>
              <w:jc w:val="left"/>
              <w:rPr>
                <w:b/>
                <w:bCs/>
                <w:szCs w:val="24"/>
                <w:lang w:val="fr-CH"/>
              </w:rPr>
            </w:pPr>
            <w:r w:rsidRPr="00CD4E44">
              <w:rPr>
                <w:b/>
                <w:bCs/>
                <w:szCs w:val="24"/>
                <w:lang w:val="fr-CH"/>
              </w:rPr>
              <w:t>CA/</w:t>
            </w:r>
            <w:r w:rsidR="00B21107">
              <w:rPr>
                <w:b/>
                <w:bCs/>
                <w:szCs w:val="24"/>
                <w:lang w:val="fr-CH"/>
              </w:rPr>
              <w:t>246</w:t>
            </w:r>
          </w:p>
        </w:tc>
        <w:tc>
          <w:tcPr>
            <w:tcW w:w="2835" w:type="dxa"/>
            <w:shd w:val="clear" w:color="auto" w:fill="auto"/>
          </w:tcPr>
          <w:p w:rsidR="000A77B1" w:rsidRPr="00CD4E44" w:rsidRDefault="00A43215" w:rsidP="00B6785E">
            <w:pPr>
              <w:widowControl w:val="0"/>
              <w:spacing w:before="0"/>
              <w:jc w:val="right"/>
              <w:rPr>
                <w:szCs w:val="24"/>
                <w:lang w:val="en-GB"/>
              </w:rPr>
            </w:pPr>
            <w:r>
              <w:rPr>
                <w:szCs w:val="24"/>
                <w:lang w:val="fr-CH"/>
              </w:rPr>
              <w:t>24</w:t>
            </w:r>
            <w:r w:rsidR="00B21107" w:rsidRPr="00B21107">
              <w:rPr>
                <w:szCs w:val="24"/>
                <w:lang w:val="fr-CH"/>
              </w:rPr>
              <w:t xml:space="preserve"> </w:t>
            </w:r>
            <w:r w:rsidR="00B6785E">
              <w:rPr>
                <w:szCs w:val="24"/>
                <w:lang w:val="en-GB"/>
              </w:rPr>
              <w:t>April</w:t>
            </w:r>
            <w:r w:rsidR="000A77B1">
              <w:rPr>
                <w:szCs w:val="24"/>
                <w:lang w:val="en-GB"/>
              </w:rPr>
              <w:t xml:space="preserve"> 2019</w:t>
            </w:r>
          </w:p>
        </w:tc>
      </w:tr>
      <w:tr w:rsidR="000A77B1" w:rsidRPr="00CD4E44" w:rsidTr="00924655">
        <w:tc>
          <w:tcPr>
            <w:tcW w:w="9889" w:type="dxa"/>
            <w:gridSpan w:val="3"/>
            <w:shd w:val="clear" w:color="auto" w:fill="auto"/>
          </w:tcPr>
          <w:p w:rsidR="000A77B1" w:rsidRPr="00CD4E44" w:rsidRDefault="000A77B1" w:rsidP="00924655">
            <w:pPr>
              <w:widowControl w:val="0"/>
              <w:spacing w:before="0"/>
              <w:jc w:val="left"/>
              <w:rPr>
                <w:rFonts w:cs="Arial"/>
                <w:szCs w:val="24"/>
                <w:lang w:val="en-GB"/>
              </w:rPr>
            </w:pPr>
          </w:p>
        </w:tc>
      </w:tr>
      <w:tr w:rsidR="000A77B1" w:rsidRPr="00CD4E44" w:rsidTr="00924655">
        <w:tc>
          <w:tcPr>
            <w:tcW w:w="9889" w:type="dxa"/>
            <w:gridSpan w:val="3"/>
            <w:shd w:val="clear" w:color="auto" w:fill="auto"/>
          </w:tcPr>
          <w:p w:rsidR="000A77B1" w:rsidRPr="00CD4E44" w:rsidRDefault="000A77B1" w:rsidP="00924655">
            <w:pPr>
              <w:widowControl w:val="0"/>
              <w:spacing w:before="0"/>
              <w:jc w:val="left"/>
              <w:rPr>
                <w:szCs w:val="24"/>
              </w:rPr>
            </w:pPr>
          </w:p>
        </w:tc>
      </w:tr>
      <w:tr w:rsidR="000A77B1" w:rsidRPr="00CD4E44" w:rsidTr="00924655">
        <w:tc>
          <w:tcPr>
            <w:tcW w:w="9889" w:type="dxa"/>
            <w:gridSpan w:val="3"/>
            <w:shd w:val="clear" w:color="auto" w:fill="auto"/>
          </w:tcPr>
          <w:p w:rsidR="00B6785E" w:rsidRPr="00010D21" w:rsidRDefault="00B6785E" w:rsidP="00B6785E">
            <w:pPr>
              <w:spacing w:before="0"/>
              <w:jc w:val="left"/>
              <w:rPr>
                <w:b/>
                <w:bCs/>
                <w:szCs w:val="24"/>
                <w:lang w:val="en-GB"/>
              </w:rPr>
            </w:pPr>
            <w:r w:rsidRPr="00010D21">
              <w:rPr>
                <w:b/>
                <w:bCs/>
                <w:szCs w:val="24"/>
                <w:lang w:val="en-GB"/>
              </w:rPr>
              <w:t>To Administrations of Member States of the ITU and Radiocommunication Sector Members</w:t>
            </w:r>
          </w:p>
          <w:p w:rsidR="000A77B1" w:rsidRPr="00B6785E" w:rsidRDefault="000A77B1" w:rsidP="00924655">
            <w:pPr>
              <w:widowControl w:val="0"/>
              <w:spacing w:before="0"/>
              <w:jc w:val="left"/>
              <w:rPr>
                <w:b/>
                <w:bCs/>
                <w:szCs w:val="24"/>
                <w:lang w:val="en-GB"/>
              </w:rPr>
            </w:pPr>
          </w:p>
        </w:tc>
      </w:tr>
      <w:tr w:rsidR="000A77B1" w:rsidRPr="00CD4E44" w:rsidTr="00924655">
        <w:tc>
          <w:tcPr>
            <w:tcW w:w="9889" w:type="dxa"/>
            <w:gridSpan w:val="3"/>
            <w:shd w:val="clear" w:color="auto" w:fill="auto"/>
          </w:tcPr>
          <w:p w:rsidR="000A77B1" w:rsidRPr="00CD4E44" w:rsidRDefault="000A77B1" w:rsidP="00924655">
            <w:pPr>
              <w:widowControl w:val="0"/>
              <w:spacing w:before="0"/>
              <w:jc w:val="left"/>
              <w:rPr>
                <w:szCs w:val="24"/>
              </w:rPr>
            </w:pPr>
          </w:p>
        </w:tc>
      </w:tr>
      <w:tr w:rsidR="000A77B1" w:rsidRPr="00CD4E44" w:rsidTr="00924655">
        <w:tc>
          <w:tcPr>
            <w:tcW w:w="1526" w:type="dxa"/>
            <w:shd w:val="clear" w:color="auto" w:fill="auto"/>
          </w:tcPr>
          <w:p w:rsidR="000A77B1" w:rsidRPr="006614B5" w:rsidRDefault="000A77B1" w:rsidP="00924655">
            <w:pPr>
              <w:widowControl w:val="0"/>
              <w:spacing w:before="0"/>
              <w:jc w:val="left"/>
              <w:rPr>
                <w:b/>
                <w:bCs/>
                <w:szCs w:val="24"/>
                <w:lang w:val="en-GB"/>
              </w:rPr>
            </w:pPr>
            <w:r w:rsidRPr="002D2B9F">
              <w:rPr>
                <w:szCs w:val="24"/>
              </w:rPr>
              <w:t>Subject</w:t>
            </w:r>
            <w:r w:rsidRPr="006614B5">
              <w:rPr>
                <w:b/>
                <w:bCs/>
                <w:szCs w:val="24"/>
              </w:rPr>
              <w:t>:</w:t>
            </w:r>
          </w:p>
        </w:tc>
        <w:tc>
          <w:tcPr>
            <w:tcW w:w="8363" w:type="dxa"/>
            <w:gridSpan w:val="2"/>
            <w:vMerge w:val="restart"/>
            <w:shd w:val="clear" w:color="auto" w:fill="auto"/>
          </w:tcPr>
          <w:p w:rsidR="000A77B1" w:rsidRPr="006614B5" w:rsidRDefault="00B6785E" w:rsidP="00B6785E">
            <w:pPr>
              <w:widowControl w:val="0"/>
              <w:spacing w:before="0"/>
              <w:rPr>
                <w:b/>
                <w:bCs/>
                <w:szCs w:val="24"/>
                <w:lang w:val="en-GB"/>
              </w:rPr>
            </w:pPr>
            <w:r w:rsidRPr="00DE65CD">
              <w:rPr>
                <w:b/>
                <w:bCs/>
                <w:szCs w:val="24"/>
                <w:lang w:val="en-GB"/>
              </w:rPr>
              <w:t>Summary of conclusions of the twenty-</w:t>
            </w:r>
            <w:r>
              <w:rPr>
                <w:b/>
                <w:bCs/>
                <w:szCs w:val="24"/>
                <w:lang w:val="en-GB"/>
              </w:rPr>
              <w:t>sixth</w:t>
            </w:r>
            <w:r w:rsidRPr="00DE65CD">
              <w:rPr>
                <w:b/>
                <w:bCs/>
                <w:szCs w:val="24"/>
                <w:lang w:val="en-GB"/>
              </w:rPr>
              <w:t xml:space="preserve"> Radiocommunication Advisory Group meeting</w:t>
            </w:r>
          </w:p>
        </w:tc>
      </w:tr>
      <w:tr w:rsidR="000A77B1" w:rsidRPr="00CD4E44" w:rsidTr="00924655">
        <w:tc>
          <w:tcPr>
            <w:tcW w:w="1526" w:type="dxa"/>
            <w:shd w:val="clear" w:color="auto" w:fill="auto"/>
          </w:tcPr>
          <w:p w:rsidR="000A77B1" w:rsidRPr="00CD4E44" w:rsidRDefault="000A77B1" w:rsidP="00924655">
            <w:pPr>
              <w:widowControl w:val="0"/>
              <w:spacing w:before="0"/>
              <w:jc w:val="left"/>
              <w:rPr>
                <w:b/>
                <w:bCs/>
                <w:szCs w:val="24"/>
                <w:lang w:val="en-GB"/>
              </w:rPr>
            </w:pPr>
          </w:p>
        </w:tc>
        <w:tc>
          <w:tcPr>
            <w:tcW w:w="8363" w:type="dxa"/>
            <w:gridSpan w:val="2"/>
            <w:vMerge/>
            <w:shd w:val="clear" w:color="auto" w:fill="auto"/>
          </w:tcPr>
          <w:p w:rsidR="000A77B1" w:rsidRPr="00CD4E44" w:rsidRDefault="000A77B1" w:rsidP="00924655">
            <w:pPr>
              <w:widowControl w:val="0"/>
              <w:spacing w:before="0"/>
              <w:rPr>
                <w:b/>
                <w:bCs/>
                <w:szCs w:val="24"/>
                <w:lang w:val="en-GB"/>
              </w:rPr>
            </w:pPr>
          </w:p>
        </w:tc>
      </w:tr>
    </w:tbl>
    <w:p w:rsidR="008E38B4" w:rsidRPr="00B6785E" w:rsidRDefault="008E38B4" w:rsidP="00031E64">
      <w:pPr>
        <w:rPr>
          <w:rFonts w:asciiTheme="minorHAnsi" w:hAnsiTheme="minorHAnsi" w:cstheme="minorHAnsi"/>
          <w:szCs w:val="24"/>
          <w:lang w:val="en-GB"/>
        </w:rPr>
      </w:pPr>
    </w:p>
    <w:p w:rsidR="00B6785E" w:rsidRPr="00340ADE" w:rsidRDefault="00B6785E" w:rsidP="00E818CC">
      <w:pPr>
        <w:spacing w:before="0"/>
        <w:rPr>
          <w:szCs w:val="24"/>
        </w:rPr>
      </w:pPr>
      <w:r w:rsidRPr="00340ADE">
        <w:rPr>
          <w:rFonts w:asciiTheme="minorHAnsi" w:hAnsiTheme="minorHAnsi"/>
          <w:szCs w:val="24"/>
        </w:rPr>
        <w:t>The Radiocommunication Advisory Group (RAG) met for the twenty-</w:t>
      </w:r>
      <w:r w:rsidR="00E818CC">
        <w:rPr>
          <w:rFonts w:asciiTheme="minorHAnsi" w:hAnsiTheme="minorHAnsi"/>
          <w:szCs w:val="24"/>
        </w:rPr>
        <w:t>sixth time from 15</w:t>
      </w:r>
      <w:r>
        <w:rPr>
          <w:rFonts w:asciiTheme="minorHAnsi" w:hAnsiTheme="minorHAnsi"/>
          <w:szCs w:val="24"/>
        </w:rPr>
        <w:t xml:space="preserve"> to </w:t>
      </w:r>
      <w:r w:rsidR="00E818CC">
        <w:rPr>
          <w:rFonts w:asciiTheme="minorHAnsi" w:hAnsiTheme="minorHAnsi"/>
          <w:szCs w:val="24"/>
        </w:rPr>
        <w:t>17</w:t>
      </w:r>
      <w:r>
        <w:rPr>
          <w:rFonts w:asciiTheme="minorHAnsi" w:hAnsiTheme="minorHAnsi"/>
          <w:szCs w:val="24"/>
        </w:rPr>
        <w:t xml:space="preserve"> </w:t>
      </w:r>
      <w:r w:rsidRPr="00340ADE">
        <w:rPr>
          <w:rFonts w:asciiTheme="minorHAnsi" w:hAnsiTheme="minorHAnsi"/>
          <w:szCs w:val="24"/>
        </w:rPr>
        <w:t>April 201</w:t>
      </w:r>
      <w:r w:rsidR="00E818CC">
        <w:rPr>
          <w:rFonts w:asciiTheme="minorHAnsi" w:hAnsiTheme="minorHAnsi"/>
          <w:szCs w:val="24"/>
        </w:rPr>
        <w:t>9</w:t>
      </w:r>
      <w:r w:rsidRPr="00340ADE">
        <w:rPr>
          <w:rFonts w:asciiTheme="minorHAnsi" w:hAnsiTheme="minorHAnsi"/>
          <w:szCs w:val="24"/>
        </w:rPr>
        <w:t xml:space="preserve"> in Geneva.</w:t>
      </w:r>
    </w:p>
    <w:p w:rsidR="00B6785E" w:rsidRPr="00340ADE" w:rsidRDefault="00B6785E" w:rsidP="00B6785E">
      <w:pPr>
        <w:rPr>
          <w:rFonts w:asciiTheme="minorHAnsi" w:hAnsiTheme="minorHAnsi" w:cstheme="minorHAnsi"/>
          <w:szCs w:val="24"/>
        </w:rPr>
      </w:pPr>
      <w:r w:rsidRPr="00340ADE">
        <w:rPr>
          <w:rFonts w:asciiTheme="minorHAnsi" w:hAnsiTheme="minorHAnsi"/>
          <w:szCs w:val="24"/>
        </w:rPr>
        <w:t>The summary of conclusions of the meeting is contained in the Annex to this letter</w:t>
      </w:r>
      <w:r w:rsidRPr="00340ADE">
        <w:rPr>
          <w:rFonts w:asciiTheme="minorHAnsi" w:hAnsiTheme="minorHAnsi"/>
          <w:szCs w:val="24"/>
          <w:lang w:eastAsia="zh-CN"/>
        </w:rPr>
        <w:t>.</w:t>
      </w:r>
    </w:p>
    <w:p w:rsidR="00B6785E" w:rsidRPr="00340ADE" w:rsidRDefault="00B6785E" w:rsidP="00B6785E">
      <w:pPr>
        <w:rPr>
          <w:rFonts w:asciiTheme="minorHAnsi" w:hAnsiTheme="minorHAnsi" w:cstheme="minorHAnsi"/>
          <w:szCs w:val="24"/>
        </w:rPr>
      </w:pPr>
      <w:r w:rsidRPr="00340ADE">
        <w:rPr>
          <w:rFonts w:asciiTheme="minorHAnsi" w:hAnsiTheme="minorHAnsi"/>
          <w:szCs w:val="24"/>
        </w:rPr>
        <w:t xml:space="preserve">Additional information about this meeting may be found on the RAG website at </w:t>
      </w:r>
      <w:hyperlink r:id="rId8" w:history="1">
        <w:r w:rsidRPr="00340ADE">
          <w:rPr>
            <w:rStyle w:val="Hyperlink"/>
            <w:rFonts w:asciiTheme="minorHAnsi" w:hAnsiTheme="minorHAnsi"/>
            <w:szCs w:val="24"/>
          </w:rPr>
          <w:t>http://www.itu.int/ITU</w:t>
        </w:r>
        <w:r w:rsidRPr="00340ADE">
          <w:rPr>
            <w:rStyle w:val="Hyperlink"/>
            <w:rFonts w:asciiTheme="minorHAnsi" w:hAnsiTheme="minorHAnsi"/>
            <w:szCs w:val="24"/>
          </w:rPr>
          <w:noBreakHyphen/>
          <w:t>R/go/RAG</w:t>
        </w:r>
      </w:hyperlink>
      <w:r w:rsidRPr="00340ADE">
        <w:rPr>
          <w:rFonts w:asciiTheme="minorHAnsi" w:hAnsiTheme="minorHAnsi"/>
          <w:szCs w:val="24"/>
        </w:rPr>
        <w:t>.</w:t>
      </w:r>
    </w:p>
    <w:p w:rsidR="000A77B1" w:rsidRDefault="000A77B1" w:rsidP="000A77B1">
      <w:pPr>
        <w:widowControl w:val="0"/>
        <w:rPr>
          <w:rFonts w:asciiTheme="minorHAnsi" w:hAnsiTheme="minorHAnsi" w:cstheme="minorHAnsi"/>
          <w:szCs w:val="24"/>
        </w:rPr>
      </w:pPr>
    </w:p>
    <w:p w:rsidR="000A77B1" w:rsidRDefault="000A77B1" w:rsidP="000A77B1">
      <w:pPr>
        <w:widowControl w:val="0"/>
        <w:rPr>
          <w:rFonts w:asciiTheme="minorHAnsi" w:hAnsiTheme="minorHAnsi" w:cstheme="minorHAnsi"/>
          <w:szCs w:val="24"/>
        </w:rPr>
      </w:pPr>
    </w:p>
    <w:p w:rsidR="00725527" w:rsidRDefault="00725527" w:rsidP="000A77B1">
      <w:pPr>
        <w:widowControl w:val="0"/>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r w:rsidRPr="000E2C47">
        <w:rPr>
          <w:rFonts w:asciiTheme="minorHAnsi" w:hAnsiTheme="minorHAnsi" w:cstheme="minorHAnsi"/>
          <w:szCs w:val="24"/>
        </w:rPr>
        <w:t>Mario Maniewicz</w:t>
      </w:r>
    </w:p>
    <w:p w:rsidR="000A77B1" w:rsidRDefault="000A77B1" w:rsidP="000A77B1">
      <w:pPr>
        <w:widowControl w:val="0"/>
        <w:spacing w:before="0" w:line="240" w:lineRule="auto"/>
        <w:jc w:val="left"/>
        <w:rPr>
          <w:rFonts w:asciiTheme="minorHAnsi" w:hAnsiTheme="minorHAnsi" w:cstheme="minorHAnsi"/>
          <w:szCs w:val="24"/>
        </w:rPr>
      </w:pPr>
      <w:r w:rsidRPr="000E2C47">
        <w:rPr>
          <w:rFonts w:asciiTheme="minorHAnsi" w:hAnsiTheme="minorHAnsi" w:cstheme="minorHAnsi"/>
          <w:szCs w:val="24"/>
        </w:rPr>
        <w:t>Director</w:t>
      </w: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Default="000A77B1" w:rsidP="000A77B1">
      <w:pPr>
        <w:widowControl w:val="0"/>
        <w:spacing w:before="0" w:line="240" w:lineRule="auto"/>
        <w:jc w:val="left"/>
        <w:rPr>
          <w:rFonts w:asciiTheme="minorHAnsi" w:hAnsiTheme="minorHAnsi" w:cstheme="minorHAnsi"/>
          <w:szCs w:val="24"/>
        </w:rPr>
      </w:pPr>
    </w:p>
    <w:p w:rsidR="000A77B1" w:rsidRPr="000E2C47" w:rsidRDefault="000A77B1" w:rsidP="000A77B1">
      <w:pPr>
        <w:widowControl w:val="0"/>
        <w:spacing w:before="0" w:line="240" w:lineRule="auto"/>
        <w:jc w:val="left"/>
        <w:rPr>
          <w:rFonts w:asciiTheme="minorHAnsi" w:hAnsiTheme="minorHAnsi" w:cstheme="minorHAnsi"/>
          <w:szCs w:val="24"/>
        </w:rPr>
      </w:pPr>
    </w:p>
    <w:p w:rsidR="000A77B1" w:rsidRPr="00A6707C" w:rsidRDefault="000A77B1" w:rsidP="000A77B1">
      <w:pPr>
        <w:spacing w:before="120"/>
        <w:rPr>
          <w:lang w:val="en-GB"/>
        </w:rPr>
      </w:pPr>
      <w:r w:rsidRPr="00A6707C">
        <w:rPr>
          <w:lang w:val="en-GB"/>
        </w:rPr>
        <w:t xml:space="preserve">Annex: </w:t>
      </w:r>
      <w:r w:rsidRPr="00A6707C">
        <w:rPr>
          <w:lang w:val="en-GB"/>
        </w:rPr>
        <w:tab/>
      </w:r>
      <w:r>
        <w:rPr>
          <w:lang w:val="en-GB"/>
        </w:rPr>
        <w:t>1</w:t>
      </w:r>
    </w:p>
    <w:p w:rsidR="000A77B1" w:rsidRPr="00FB7739" w:rsidRDefault="000A77B1" w:rsidP="000A77B1">
      <w:pPr>
        <w:widowControl w:val="0"/>
        <w:tabs>
          <w:tab w:val="left" w:pos="284"/>
          <w:tab w:val="left" w:pos="568"/>
        </w:tabs>
        <w:spacing w:line="240" w:lineRule="auto"/>
        <w:rPr>
          <w:b/>
          <w:bCs/>
          <w:sz w:val="18"/>
          <w:szCs w:val="18"/>
          <w:lang w:val="en-CA"/>
        </w:rPr>
      </w:pPr>
      <w:r w:rsidRPr="00FB7739">
        <w:rPr>
          <w:b/>
          <w:bCs/>
          <w:sz w:val="18"/>
          <w:szCs w:val="18"/>
          <w:lang w:val="en-CA"/>
        </w:rPr>
        <w:t>Distribution:</w:t>
      </w:r>
    </w:p>
    <w:p w:rsidR="000A77B1" w:rsidRPr="00726B6A" w:rsidRDefault="000A77B1" w:rsidP="000A77B1">
      <w:pPr>
        <w:widowControl w:val="0"/>
        <w:tabs>
          <w:tab w:val="left" w:pos="284"/>
        </w:tabs>
        <w:spacing w:before="0" w:line="240" w:lineRule="auto"/>
        <w:ind w:left="284" w:hanging="284"/>
        <w:rPr>
          <w:sz w:val="18"/>
          <w:szCs w:val="18"/>
        </w:rPr>
      </w:pPr>
      <w:r w:rsidRPr="009A2817">
        <w:rPr>
          <w:sz w:val="18"/>
          <w:szCs w:val="18"/>
        </w:rPr>
        <w:t>–</w:t>
      </w:r>
      <w:r w:rsidRPr="009A2817">
        <w:rPr>
          <w:sz w:val="18"/>
          <w:szCs w:val="18"/>
        </w:rPr>
        <w:tab/>
        <w:t>Administrations of Member States of ITU</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Observer (Resolution 99 (Rev. </w:t>
      </w:r>
      <w:r>
        <w:rPr>
          <w:sz w:val="18"/>
          <w:szCs w:val="18"/>
        </w:rPr>
        <w:t>Dubai</w:t>
      </w:r>
      <w:r w:rsidRPr="00726B6A">
        <w:rPr>
          <w:sz w:val="18"/>
          <w:szCs w:val="18"/>
        </w:rPr>
        <w:t>, 201</w:t>
      </w:r>
      <w:r>
        <w:rPr>
          <w:sz w:val="18"/>
          <w:szCs w:val="18"/>
        </w:rPr>
        <w:t>8</w:t>
      </w:r>
      <w:r w:rsidRPr="00726B6A">
        <w:rPr>
          <w:sz w:val="18"/>
          <w:szCs w:val="18"/>
        </w:rPr>
        <w:t>))</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Observers which participate in an advisory capacity pursuant to Nos. 278 and 279 of the ITU Convention</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Observers from Sector Members of the Radiocommunication Sector which do not participate in an advisory capacity pursuant to No. 280 of the ITU Convention</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 xml:space="preserve">Chairmen and Vice-Chairmen of Radiocommunication Study Groups </w:t>
      </w:r>
    </w:p>
    <w:p w:rsidR="000A77B1" w:rsidRPr="00726B6A"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Chairman and Vice-Chairmen of the Radiocommunication Advisory Group</w:t>
      </w:r>
    </w:p>
    <w:p w:rsidR="000A77B1" w:rsidRPr="009A2817" w:rsidRDefault="000A77B1" w:rsidP="000A77B1">
      <w:pPr>
        <w:widowControl w:val="0"/>
        <w:tabs>
          <w:tab w:val="left" w:pos="284"/>
        </w:tabs>
        <w:spacing w:before="0" w:line="240" w:lineRule="auto"/>
        <w:ind w:left="284" w:hanging="284"/>
        <w:rPr>
          <w:sz w:val="18"/>
          <w:szCs w:val="18"/>
        </w:rPr>
      </w:pPr>
      <w:r w:rsidRPr="00726B6A">
        <w:rPr>
          <w:sz w:val="18"/>
          <w:szCs w:val="18"/>
        </w:rPr>
        <w:t>–</w:t>
      </w:r>
      <w:r w:rsidRPr="00726B6A">
        <w:rPr>
          <w:sz w:val="18"/>
          <w:szCs w:val="18"/>
        </w:rPr>
        <w:tab/>
        <w:t>Chairman and Vice-Chairmen of the Conference Preparatory Meeting</w:t>
      </w:r>
    </w:p>
    <w:p w:rsidR="000A77B1" w:rsidRPr="009A2817" w:rsidRDefault="000A77B1" w:rsidP="000A77B1">
      <w:pPr>
        <w:widowControl w:val="0"/>
        <w:tabs>
          <w:tab w:val="left" w:pos="284"/>
        </w:tabs>
        <w:spacing w:before="0" w:line="240" w:lineRule="auto"/>
        <w:ind w:left="284" w:hanging="284"/>
        <w:rPr>
          <w:sz w:val="18"/>
          <w:szCs w:val="18"/>
        </w:rPr>
      </w:pPr>
      <w:r w:rsidRPr="009A2817">
        <w:rPr>
          <w:sz w:val="18"/>
          <w:szCs w:val="18"/>
        </w:rPr>
        <w:t>–</w:t>
      </w:r>
      <w:r w:rsidRPr="009A2817">
        <w:rPr>
          <w:sz w:val="18"/>
          <w:szCs w:val="18"/>
        </w:rPr>
        <w:tab/>
        <w:t>Members of the Radio Regulations Board</w:t>
      </w:r>
    </w:p>
    <w:p w:rsidR="000A77B1" w:rsidRDefault="000A77B1" w:rsidP="000A77B1">
      <w:pPr>
        <w:widowControl w:val="0"/>
        <w:tabs>
          <w:tab w:val="left" w:pos="284"/>
        </w:tabs>
        <w:spacing w:before="0" w:line="240" w:lineRule="auto"/>
        <w:ind w:left="284" w:hanging="284"/>
        <w:rPr>
          <w:b/>
          <w:sz w:val="28"/>
        </w:rPr>
      </w:pPr>
      <w:r w:rsidRPr="009A2817">
        <w:rPr>
          <w:sz w:val="18"/>
          <w:szCs w:val="18"/>
        </w:rPr>
        <w:t>–</w:t>
      </w:r>
      <w:r w:rsidRPr="009A2817">
        <w:rPr>
          <w:sz w:val="18"/>
          <w:szCs w:val="18"/>
        </w:rPr>
        <w:tab/>
        <w:t>Secretary-General of ITU, Deputy Secretary-General of ITU, Director of the Telecommunication Standardization Bureau, Director of the Telecommunication Development Bureau</w:t>
      </w:r>
      <w:r>
        <w:br w:type="page"/>
      </w:r>
    </w:p>
    <w:p w:rsidR="000A77B1" w:rsidRDefault="000A77B1" w:rsidP="000A77B1">
      <w:pPr>
        <w:pStyle w:val="ResNo"/>
      </w:pPr>
      <w:r>
        <w:lastRenderedPageBreak/>
        <w:t>ANNEX</w:t>
      </w:r>
    </w:p>
    <w:p w:rsidR="00B6785E" w:rsidRDefault="00B6785E" w:rsidP="00B6785E">
      <w:pPr>
        <w:jc w:val="center"/>
        <w:rPr>
          <w:rFonts w:asciiTheme="minorHAnsi" w:hAnsiTheme="minorHAnsi" w:cstheme="minorHAnsi"/>
          <w:szCs w:val="24"/>
        </w:rPr>
      </w:pPr>
    </w:p>
    <w:p w:rsidR="00B6785E" w:rsidRDefault="00B6785E" w:rsidP="00B6785E">
      <w:pPr>
        <w:jc w:val="center"/>
        <w:rPr>
          <w:rFonts w:asciiTheme="minorHAnsi" w:hAnsiTheme="minorHAnsi" w:cstheme="minorHAnsi"/>
          <w:szCs w:val="24"/>
        </w:rPr>
      </w:pPr>
      <w:r>
        <w:rPr>
          <w:rFonts w:asciiTheme="minorHAnsi" w:hAnsiTheme="minorHAnsi" w:cstheme="minorHAnsi"/>
          <w:szCs w:val="24"/>
        </w:rPr>
        <w:t>SUMMARY OF CONCLUSIONS OF THE</w:t>
      </w:r>
      <w:r>
        <w:rPr>
          <w:rFonts w:asciiTheme="minorHAnsi" w:hAnsiTheme="minorHAnsi" w:cstheme="minorHAnsi"/>
          <w:szCs w:val="24"/>
        </w:rPr>
        <w:br/>
        <w:t>TWENTY-SIXTH</w:t>
      </w:r>
      <w:r w:rsidRPr="007E76AA">
        <w:rPr>
          <w:rFonts w:asciiTheme="minorHAnsi" w:hAnsiTheme="minorHAnsi" w:cstheme="minorHAnsi"/>
          <w:szCs w:val="24"/>
        </w:rPr>
        <w:t xml:space="preserve"> RADIOCOMMUNICATION ADVISORY GROUP MEETING</w:t>
      </w:r>
    </w:p>
    <w:p w:rsidR="00B6785E" w:rsidRPr="007E76AA" w:rsidRDefault="00B6785E" w:rsidP="00B6785E">
      <w:pPr>
        <w:jc w:val="center"/>
        <w:rPr>
          <w:rFonts w:asciiTheme="minorHAnsi" w:hAnsiTheme="minorHAnsi" w:cstheme="minorHAnsi"/>
          <w:szCs w:val="24"/>
        </w:rPr>
      </w:pPr>
    </w:p>
    <w:p w:rsidR="008E38B4" w:rsidRDefault="008E38B4" w:rsidP="00031E64">
      <w:pPr>
        <w:rPr>
          <w:rFonts w:asciiTheme="minorHAnsi" w:hAnsiTheme="minorHAnsi" w:cstheme="minorHAnsi"/>
          <w:szCs w:val="24"/>
          <w:lang w:val="en-CA"/>
        </w:rPr>
      </w:pPr>
    </w:p>
    <w:tbl>
      <w:tblPr>
        <w:tblW w:w="0" w:type="dxa"/>
        <w:tblLayout w:type="fixed"/>
        <w:tblLook w:val="04A0" w:firstRow="1" w:lastRow="0" w:firstColumn="1" w:lastColumn="0" w:noHBand="0" w:noVBand="1"/>
      </w:tblPr>
      <w:tblGrid>
        <w:gridCol w:w="6237"/>
        <w:gridCol w:w="240"/>
        <w:gridCol w:w="10"/>
        <w:gridCol w:w="3402"/>
      </w:tblGrid>
      <w:tr w:rsidR="00B6785E" w:rsidTr="00B6785E">
        <w:trPr>
          <w:cantSplit/>
          <w:trHeight w:val="1276"/>
        </w:trPr>
        <w:tc>
          <w:tcPr>
            <w:tcW w:w="6477" w:type="dxa"/>
            <w:gridSpan w:val="2"/>
            <w:vAlign w:val="center"/>
            <w:hideMark/>
          </w:tcPr>
          <w:p w:rsidR="00B6785E" w:rsidRDefault="00B6785E" w:rsidP="00B6785E">
            <w:pPr>
              <w:shd w:val="solid" w:color="FFFFFF" w:fill="FFFFFF"/>
              <w:tabs>
                <w:tab w:val="clear" w:pos="794"/>
                <w:tab w:val="left" w:pos="601"/>
              </w:tabs>
              <w:spacing w:before="360" w:after="240"/>
              <w:jc w:val="left"/>
              <w:rPr>
                <w:rFonts w:ascii="Verdana" w:hAnsi="Verdana" w:cs="Times New Roman Bold"/>
                <w:b/>
                <w:bCs/>
                <w:szCs w:val="20"/>
              </w:rPr>
            </w:pPr>
            <w:r>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Geneva, 15-17 April 2019</w:t>
            </w:r>
          </w:p>
        </w:tc>
        <w:tc>
          <w:tcPr>
            <w:tcW w:w="3412" w:type="dxa"/>
            <w:gridSpan w:val="2"/>
            <w:vAlign w:val="center"/>
            <w:hideMark/>
          </w:tcPr>
          <w:p w:rsidR="00B6785E" w:rsidRDefault="00B6785E" w:rsidP="00B6785E">
            <w:pPr>
              <w:shd w:val="solid" w:color="FFFFFF" w:fill="FFFFFF"/>
              <w:spacing w:before="0" w:line="240" w:lineRule="atLeast"/>
              <w:jc w:val="right"/>
              <w:rPr>
                <w:rFonts w:ascii="Times New Roman" w:hAnsi="Times New Roman" w:cs="Times New Roman"/>
              </w:rPr>
            </w:pPr>
            <w:r>
              <w:rPr>
                <w:rFonts w:ascii="Verdana" w:hAnsi="Verdana"/>
                <w:noProof/>
                <w:color w:val="FFFFFF"/>
                <w:sz w:val="26"/>
                <w:szCs w:val="26"/>
                <w:lang w:val="en-GB" w:eastAsia="zh-CN"/>
              </w:rPr>
              <w:drawing>
                <wp:inline distT="0" distB="0" distL="0" distR="0" wp14:anchorId="0D5C1F55" wp14:editId="222AAE56">
                  <wp:extent cx="1769110" cy="7454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110" cy="745490"/>
                          </a:xfrm>
                          <a:prstGeom prst="rect">
                            <a:avLst/>
                          </a:prstGeom>
                          <a:noFill/>
                          <a:ln>
                            <a:noFill/>
                          </a:ln>
                        </pic:spPr>
                      </pic:pic>
                    </a:graphicData>
                  </a:graphic>
                </wp:inline>
              </w:drawing>
            </w:r>
          </w:p>
        </w:tc>
      </w:tr>
      <w:tr w:rsidR="00B6785E" w:rsidTr="00B6785E">
        <w:trPr>
          <w:cantSplit/>
        </w:trPr>
        <w:tc>
          <w:tcPr>
            <w:tcW w:w="6487" w:type="dxa"/>
            <w:gridSpan w:val="3"/>
            <w:tcBorders>
              <w:top w:val="nil"/>
              <w:left w:val="nil"/>
              <w:bottom w:val="single" w:sz="12" w:space="0" w:color="auto"/>
              <w:right w:val="nil"/>
            </w:tcBorders>
          </w:tcPr>
          <w:p w:rsidR="00B6785E" w:rsidRDefault="00B6785E" w:rsidP="00B6785E">
            <w:pPr>
              <w:shd w:val="solid" w:color="FFFFFF" w:fill="FFFFFF"/>
              <w:spacing w:before="0" w:after="48"/>
              <w:rPr>
                <w:rFonts w:ascii="Verdana" w:hAnsi="Verdana" w:cs="Times New Roman Bold"/>
                <w:b/>
                <w:sz w:val="22"/>
              </w:rPr>
            </w:pPr>
          </w:p>
        </w:tc>
        <w:tc>
          <w:tcPr>
            <w:tcW w:w="3402" w:type="dxa"/>
            <w:tcBorders>
              <w:top w:val="nil"/>
              <w:left w:val="nil"/>
              <w:bottom w:val="single" w:sz="12" w:space="0" w:color="auto"/>
              <w:right w:val="nil"/>
            </w:tcBorders>
          </w:tcPr>
          <w:p w:rsidR="00B6785E" w:rsidRDefault="00B6785E" w:rsidP="00B6785E">
            <w:pPr>
              <w:shd w:val="solid" w:color="FFFFFF" w:fill="FFFFFF"/>
              <w:spacing w:before="0" w:after="48" w:line="240" w:lineRule="atLeast"/>
              <w:rPr>
                <w:rFonts w:ascii="Times New Roman" w:hAnsi="Times New Roman" w:cs="Times New Roman"/>
                <w:sz w:val="22"/>
              </w:rPr>
            </w:pPr>
          </w:p>
        </w:tc>
      </w:tr>
      <w:tr w:rsidR="00B6785E" w:rsidTr="00B6785E">
        <w:trPr>
          <w:cantSplit/>
        </w:trPr>
        <w:tc>
          <w:tcPr>
            <w:tcW w:w="6487" w:type="dxa"/>
            <w:gridSpan w:val="3"/>
            <w:tcBorders>
              <w:top w:val="single" w:sz="12" w:space="0" w:color="auto"/>
              <w:left w:val="nil"/>
              <w:bottom w:val="nil"/>
              <w:right w:val="nil"/>
            </w:tcBorders>
          </w:tcPr>
          <w:p w:rsidR="00B6785E" w:rsidRDefault="00B6785E" w:rsidP="00B6785E">
            <w:pPr>
              <w:shd w:val="solid" w:color="FFFFFF" w:fill="FFFFFF"/>
              <w:spacing w:before="0" w:after="48"/>
              <w:rPr>
                <w:rFonts w:ascii="Verdana" w:hAnsi="Verdana" w:cs="Times New Roman Bold"/>
                <w:bCs/>
                <w:sz w:val="22"/>
              </w:rPr>
            </w:pPr>
          </w:p>
        </w:tc>
        <w:tc>
          <w:tcPr>
            <w:tcW w:w="3402" w:type="dxa"/>
            <w:tcBorders>
              <w:top w:val="single" w:sz="12" w:space="0" w:color="auto"/>
              <w:left w:val="nil"/>
              <w:bottom w:val="nil"/>
              <w:right w:val="nil"/>
            </w:tcBorders>
          </w:tcPr>
          <w:p w:rsidR="00B6785E" w:rsidRDefault="00B6785E" w:rsidP="00B6785E">
            <w:pPr>
              <w:shd w:val="solid" w:color="FFFFFF" w:fill="FFFFFF"/>
              <w:spacing w:before="0" w:after="48" w:line="240" w:lineRule="atLeast"/>
              <w:rPr>
                <w:rFonts w:ascii="Times New Roman" w:hAnsi="Times New Roman" w:cs="Times New Roman"/>
                <w:szCs w:val="20"/>
              </w:rPr>
            </w:pPr>
          </w:p>
        </w:tc>
      </w:tr>
      <w:tr w:rsidR="00B6785E" w:rsidTr="00B6785E">
        <w:trPr>
          <w:cantSplit/>
        </w:trPr>
        <w:tc>
          <w:tcPr>
            <w:tcW w:w="6237" w:type="dxa"/>
            <w:vMerge w:val="restart"/>
          </w:tcPr>
          <w:p w:rsidR="00B6785E" w:rsidRDefault="00B6785E" w:rsidP="00B6785E">
            <w:pPr>
              <w:shd w:val="solid" w:color="FFFFFF" w:fill="FFFFFF"/>
              <w:spacing w:after="240"/>
              <w:rPr>
                <w:sz w:val="20"/>
              </w:rPr>
            </w:pPr>
          </w:p>
        </w:tc>
        <w:tc>
          <w:tcPr>
            <w:tcW w:w="3652" w:type="dxa"/>
            <w:gridSpan w:val="3"/>
            <w:hideMark/>
          </w:tcPr>
          <w:p w:rsidR="00B6785E" w:rsidRDefault="00B6785E" w:rsidP="00B6785E">
            <w:pPr>
              <w:shd w:val="solid" w:color="FFFFFF" w:fill="FFFFFF"/>
              <w:spacing w:before="0" w:line="240" w:lineRule="atLeast"/>
              <w:rPr>
                <w:rFonts w:ascii="Verdana" w:hAnsi="Verdana"/>
                <w:sz w:val="20"/>
              </w:rPr>
            </w:pPr>
            <w:r>
              <w:rPr>
                <w:rFonts w:ascii="Verdana" w:hAnsi="Verdana"/>
                <w:b/>
                <w:sz w:val="20"/>
              </w:rPr>
              <w:t xml:space="preserve">Document </w:t>
            </w:r>
            <w:r>
              <w:rPr>
                <w:rFonts w:ascii="Verdana" w:hAnsi="Verdana"/>
                <w:b/>
                <w:sz w:val="20"/>
              </w:rPr>
              <w:br/>
              <w:t>RAG19/TEMP/2-E (edited)</w:t>
            </w:r>
          </w:p>
        </w:tc>
      </w:tr>
      <w:tr w:rsidR="00B6785E" w:rsidTr="00B6785E">
        <w:trPr>
          <w:cantSplit/>
        </w:trPr>
        <w:tc>
          <w:tcPr>
            <w:tcW w:w="9889" w:type="dxa"/>
            <w:vMerge/>
            <w:vAlign w:val="center"/>
            <w:hideMark/>
          </w:tcPr>
          <w:p w:rsidR="00B6785E" w:rsidRDefault="00B6785E" w:rsidP="00B6785E">
            <w:pPr>
              <w:tabs>
                <w:tab w:val="clear" w:pos="794"/>
                <w:tab w:val="clear" w:pos="1191"/>
                <w:tab w:val="clear" w:pos="1588"/>
                <w:tab w:val="clear" w:pos="1985"/>
              </w:tabs>
              <w:overflowPunct/>
              <w:autoSpaceDE/>
              <w:autoSpaceDN/>
              <w:adjustRightInd/>
              <w:spacing w:before="0"/>
              <w:rPr>
                <w:rFonts w:ascii="Times New Roman" w:hAnsi="Times New Roman"/>
                <w:sz w:val="20"/>
              </w:rPr>
            </w:pPr>
          </w:p>
        </w:tc>
        <w:tc>
          <w:tcPr>
            <w:tcW w:w="3652" w:type="dxa"/>
            <w:gridSpan w:val="3"/>
            <w:hideMark/>
          </w:tcPr>
          <w:p w:rsidR="00B6785E" w:rsidRDefault="00B6785E" w:rsidP="00B6785E">
            <w:pPr>
              <w:shd w:val="solid" w:color="FFFFFF" w:fill="FFFFFF"/>
              <w:spacing w:before="0" w:line="240" w:lineRule="atLeast"/>
              <w:rPr>
                <w:rFonts w:ascii="Verdana" w:hAnsi="Verdana"/>
                <w:sz w:val="20"/>
              </w:rPr>
            </w:pPr>
            <w:r>
              <w:rPr>
                <w:rFonts w:ascii="Verdana" w:hAnsi="Verdana"/>
                <w:b/>
                <w:sz w:val="20"/>
              </w:rPr>
              <w:t>16 April 2019</w:t>
            </w:r>
          </w:p>
        </w:tc>
      </w:tr>
      <w:tr w:rsidR="00B6785E" w:rsidTr="00B6785E">
        <w:trPr>
          <w:cantSplit/>
        </w:trPr>
        <w:tc>
          <w:tcPr>
            <w:tcW w:w="9889" w:type="dxa"/>
            <w:vMerge/>
            <w:vAlign w:val="center"/>
            <w:hideMark/>
          </w:tcPr>
          <w:p w:rsidR="00B6785E" w:rsidRDefault="00B6785E" w:rsidP="00B6785E">
            <w:pPr>
              <w:tabs>
                <w:tab w:val="clear" w:pos="794"/>
                <w:tab w:val="clear" w:pos="1191"/>
                <w:tab w:val="clear" w:pos="1588"/>
                <w:tab w:val="clear" w:pos="1985"/>
              </w:tabs>
              <w:overflowPunct/>
              <w:autoSpaceDE/>
              <w:autoSpaceDN/>
              <w:adjustRightInd/>
              <w:spacing w:before="0"/>
              <w:rPr>
                <w:rFonts w:ascii="Times New Roman" w:hAnsi="Times New Roman"/>
                <w:sz w:val="20"/>
              </w:rPr>
            </w:pPr>
          </w:p>
        </w:tc>
        <w:tc>
          <w:tcPr>
            <w:tcW w:w="3652" w:type="dxa"/>
            <w:gridSpan w:val="3"/>
            <w:hideMark/>
          </w:tcPr>
          <w:p w:rsidR="00B6785E" w:rsidRDefault="00B6785E" w:rsidP="00B6785E">
            <w:pPr>
              <w:shd w:val="solid" w:color="FFFFFF" w:fill="FFFFFF"/>
              <w:spacing w:before="0" w:after="120" w:line="240" w:lineRule="atLeast"/>
              <w:rPr>
                <w:rFonts w:ascii="Verdana" w:hAnsi="Verdana"/>
                <w:sz w:val="20"/>
              </w:rPr>
            </w:pPr>
            <w:r>
              <w:rPr>
                <w:rFonts w:ascii="Verdana" w:hAnsi="Verdana"/>
                <w:b/>
                <w:sz w:val="20"/>
              </w:rPr>
              <w:t>English only</w:t>
            </w:r>
          </w:p>
        </w:tc>
      </w:tr>
      <w:tr w:rsidR="00B6785E" w:rsidTr="00B6785E">
        <w:trPr>
          <w:cantSplit/>
        </w:trPr>
        <w:tc>
          <w:tcPr>
            <w:tcW w:w="9889" w:type="dxa"/>
            <w:gridSpan w:val="4"/>
            <w:hideMark/>
          </w:tcPr>
          <w:p w:rsidR="00B6785E" w:rsidRDefault="00B6785E" w:rsidP="00B6785E">
            <w:pPr>
              <w:pStyle w:val="Source"/>
              <w:rPr>
                <w:rFonts w:ascii="Times New Roman" w:hAnsi="Times New Roman"/>
              </w:rPr>
            </w:pPr>
            <w:r>
              <w:t>Chairman, RAG</w:t>
            </w:r>
          </w:p>
        </w:tc>
      </w:tr>
      <w:tr w:rsidR="00B6785E" w:rsidTr="00B6785E">
        <w:trPr>
          <w:cantSplit/>
        </w:trPr>
        <w:tc>
          <w:tcPr>
            <w:tcW w:w="9889" w:type="dxa"/>
            <w:gridSpan w:val="4"/>
          </w:tcPr>
          <w:p w:rsidR="00B6785E" w:rsidRDefault="00B6785E" w:rsidP="00B6785E">
            <w:pPr>
              <w:pStyle w:val="Title1"/>
            </w:pPr>
            <w:r>
              <w:t xml:space="preserve">twentY-sixTH meeting of the </w:t>
            </w:r>
            <w:r>
              <w:br/>
              <w:t>radiocommunication advisory group</w:t>
            </w:r>
          </w:p>
          <w:p w:rsidR="00B6785E" w:rsidRDefault="00B6785E" w:rsidP="00B6785E"/>
          <w:p w:rsidR="00B6785E" w:rsidRDefault="00B6785E" w:rsidP="00B6785E"/>
          <w:p w:rsidR="00B6785E" w:rsidRDefault="00B6785E" w:rsidP="00B6785E">
            <w:pPr>
              <w:jc w:val="center"/>
              <w:rPr>
                <w:sz w:val="28"/>
                <w:szCs w:val="28"/>
                <w:lang w:eastAsia="zh-CN"/>
              </w:rPr>
            </w:pPr>
            <w:r>
              <w:rPr>
                <w:sz w:val="28"/>
                <w:szCs w:val="28"/>
                <w:lang w:eastAsia="zh-CN"/>
              </w:rPr>
              <w:t>SUMMARY OF CONCLUSIONS</w:t>
            </w:r>
          </w:p>
          <w:p w:rsidR="00B6785E" w:rsidRDefault="00B6785E" w:rsidP="00B6785E">
            <w:pPr>
              <w:jc w:val="center"/>
              <w:rPr>
                <w:sz w:val="28"/>
                <w:szCs w:val="28"/>
                <w:lang w:eastAsia="zh-CN"/>
              </w:rPr>
            </w:pPr>
          </w:p>
          <w:p w:rsidR="00B6785E" w:rsidRDefault="00B6785E" w:rsidP="00B6785E">
            <w:pPr>
              <w:jc w:val="center"/>
              <w:rPr>
                <w:szCs w:val="20"/>
              </w:rPr>
            </w:pPr>
          </w:p>
        </w:tc>
      </w:tr>
    </w:tbl>
    <w:p w:rsidR="00B6785E" w:rsidRDefault="00B6785E" w:rsidP="00031E64">
      <w:pPr>
        <w:rPr>
          <w:rFonts w:asciiTheme="minorHAnsi" w:hAnsiTheme="minorHAnsi" w:cstheme="minorHAnsi"/>
          <w:szCs w:val="24"/>
          <w:lang w:val="en-CA"/>
        </w:rPr>
        <w:sectPr w:rsidR="00B6785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pPr>
    </w:p>
    <w:p w:rsidR="00B6785E" w:rsidRDefault="00B6785E" w:rsidP="00B6785E">
      <w:pPr>
        <w:spacing w:before="0"/>
        <w:jc w:val="center"/>
        <w:rPr>
          <w:sz w:val="28"/>
          <w:szCs w:val="28"/>
          <w:lang w:eastAsia="zh-CN"/>
        </w:rPr>
      </w:pPr>
      <w:r w:rsidRPr="007E76AA">
        <w:rPr>
          <w:sz w:val="28"/>
          <w:szCs w:val="28"/>
          <w:lang w:eastAsia="zh-CN"/>
        </w:rPr>
        <w:lastRenderedPageBreak/>
        <w:t>SUMMARY OF CONCLUSIONS</w:t>
      </w:r>
    </w:p>
    <w:p w:rsidR="00B6785E" w:rsidRPr="007E76AA" w:rsidRDefault="00B6785E" w:rsidP="00B6785E">
      <w:pPr>
        <w:spacing w:before="0"/>
        <w:jc w:val="center"/>
        <w:rPr>
          <w:u w:val="single"/>
        </w:rPr>
      </w:pP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066"/>
        <w:gridCol w:w="11198"/>
      </w:tblGrid>
      <w:tr w:rsidR="00B6785E" w:rsidRPr="007E76AA" w:rsidTr="00924655">
        <w:trPr>
          <w:tblHeader/>
          <w:jc w:val="center"/>
        </w:trPr>
        <w:tc>
          <w:tcPr>
            <w:tcW w:w="1037" w:type="dxa"/>
            <w:vAlign w:val="center"/>
          </w:tcPr>
          <w:p w:rsidR="00B6785E" w:rsidRPr="007E76AA" w:rsidRDefault="00B6785E" w:rsidP="009246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br w:type="page"/>
              <w:t>Agenda Item</w:t>
            </w:r>
          </w:p>
        </w:tc>
        <w:tc>
          <w:tcPr>
            <w:tcW w:w="3066" w:type="dxa"/>
            <w:vAlign w:val="center"/>
          </w:tcPr>
          <w:p w:rsidR="00B6785E" w:rsidRPr="007E76AA" w:rsidRDefault="00B6785E" w:rsidP="009246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t>Subject</w:t>
            </w:r>
          </w:p>
        </w:tc>
        <w:tc>
          <w:tcPr>
            <w:tcW w:w="11198" w:type="dxa"/>
            <w:vAlign w:val="center"/>
          </w:tcPr>
          <w:p w:rsidR="00B6785E" w:rsidRPr="007E76AA" w:rsidRDefault="00B6785E" w:rsidP="009246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t>Conclusions</w:t>
            </w: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sidRPr="007E76AA">
              <w:rPr>
                <w:rFonts w:asciiTheme="minorHAnsi" w:hAnsiTheme="minorHAnsi"/>
                <w:szCs w:val="24"/>
              </w:rPr>
              <w:t>1</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Opening remarks</w:t>
            </w:r>
          </w:p>
        </w:tc>
        <w:tc>
          <w:tcPr>
            <w:tcW w:w="11198"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The meeting was officially</w:t>
            </w:r>
            <w:r w:rsidRPr="007E76AA">
              <w:rPr>
                <w:rFonts w:asciiTheme="minorHAnsi" w:hAnsiTheme="minorHAnsi"/>
                <w:szCs w:val="24"/>
              </w:rPr>
              <w:t xml:space="preserve"> opened by the Chairman, Mr. Daniel Obam (Kenya). </w:t>
            </w:r>
            <w:r>
              <w:rPr>
                <w:rFonts w:asciiTheme="minorHAnsi" w:hAnsiTheme="minorHAnsi"/>
                <w:szCs w:val="24"/>
              </w:rPr>
              <w:t>The ITU Secretary-general delivered his opening remarks and called on all participants to work with focus on the forthcoming Conference</w:t>
            </w:r>
            <w:r w:rsidRPr="007E76AA">
              <w:rPr>
                <w:rFonts w:asciiTheme="minorHAnsi" w:hAnsiTheme="minorHAnsi"/>
                <w:szCs w:val="24"/>
              </w:rPr>
              <w:t xml:space="preserve"> </w:t>
            </w:r>
            <w:r>
              <w:rPr>
                <w:rFonts w:asciiTheme="minorHAnsi" w:hAnsiTheme="minorHAnsi"/>
                <w:szCs w:val="24"/>
              </w:rPr>
              <w:t>in Sharm el-Sheikh scheduled to take place from October 28 until November 22, 2019. The Director of the BDT made her opening remarks and welcomed participants to this session, stressing her willingness to cooperate with the Radiocommunication Bureau.</w:t>
            </w:r>
            <w:r w:rsidRPr="007E76AA">
              <w:rPr>
                <w:rFonts w:asciiTheme="minorHAnsi" w:hAnsiTheme="minorHAnsi"/>
                <w:szCs w:val="24"/>
              </w:rPr>
              <w:t xml:space="preserve"> </w:t>
            </w:r>
            <w:r>
              <w:rPr>
                <w:rFonts w:asciiTheme="minorHAnsi" w:hAnsiTheme="minorHAnsi"/>
                <w:szCs w:val="24"/>
              </w:rPr>
              <w:t xml:space="preserve"> The BR Director also welcomed all participants to this first RAG meeting of the cycle and stressed the role of the RAG in providing advice to the Director on the way forward to better responding to membership requests in a more efficient and effective manner.</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The Chairman</w:t>
            </w:r>
            <w:r w:rsidRPr="007E76AA">
              <w:rPr>
                <w:rFonts w:asciiTheme="minorHAnsi" w:hAnsiTheme="minorHAnsi"/>
                <w:szCs w:val="24"/>
              </w:rPr>
              <w:t xml:space="preserve"> </w:t>
            </w:r>
            <w:r>
              <w:rPr>
                <w:rFonts w:asciiTheme="minorHAnsi" w:hAnsiTheme="minorHAnsi"/>
                <w:szCs w:val="24"/>
              </w:rPr>
              <w:t xml:space="preserve">congratulated the SG and the two Directors present and </w:t>
            </w:r>
            <w:r w:rsidRPr="007E76AA">
              <w:rPr>
                <w:rFonts w:asciiTheme="minorHAnsi" w:hAnsiTheme="minorHAnsi"/>
                <w:szCs w:val="24"/>
              </w:rPr>
              <w:t>expressed his appreciation to Member States and Sector Members for their contribution to the work of the RAG.</w:t>
            </w:r>
            <w:r>
              <w:rPr>
                <w:rFonts w:asciiTheme="minorHAnsi" w:hAnsiTheme="minorHAnsi"/>
                <w:szCs w:val="24"/>
              </w:rPr>
              <w:t xml:space="preserve"> He further invited RAG vice-chairs and RRB members present in the room to introduce themselves.</w:t>
            </w:r>
          </w:p>
          <w:p w:rsidR="00DC38FC" w:rsidRPr="007E76AA" w:rsidRDefault="00DC38FC"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Del="002A034D"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sidRPr="007E76AA">
              <w:rPr>
                <w:rFonts w:asciiTheme="minorHAnsi" w:hAnsiTheme="minorHAnsi"/>
                <w:szCs w:val="24"/>
              </w:rPr>
              <w:t>2</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Approval of the agenda</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i/>
                <w:szCs w:val="24"/>
              </w:rPr>
              <w:t>(Doc. RAG1</w:t>
            </w:r>
            <w:r>
              <w:rPr>
                <w:rFonts w:asciiTheme="minorHAnsi" w:hAnsiTheme="minorHAnsi"/>
                <w:i/>
                <w:szCs w:val="24"/>
              </w:rPr>
              <w:t>9/ADM/1</w:t>
            </w:r>
            <w:r w:rsidRPr="007E76AA">
              <w:rPr>
                <w:rFonts w:asciiTheme="minorHAnsi" w:hAnsiTheme="minorHAnsi"/>
                <w:i/>
                <w:szCs w:val="24"/>
              </w:rPr>
              <w:t>(Rev.</w:t>
            </w:r>
            <w:r>
              <w:rPr>
                <w:rFonts w:asciiTheme="minorHAnsi" w:hAnsiTheme="minorHAnsi"/>
                <w:i/>
                <w:szCs w:val="24"/>
              </w:rPr>
              <w:t>1</w:t>
            </w:r>
            <w:r w:rsidRPr="007E76AA">
              <w:rPr>
                <w:rFonts w:asciiTheme="minorHAnsi" w:hAnsiTheme="minorHAnsi"/>
                <w:i/>
                <w:szCs w:val="24"/>
              </w:rPr>
              <w:t>))</w:t>
            </w:r>
          </w:p>
        </w:tc>
        <w:tc>
          <w:tcPr>
            <w:tcW w:w="11198"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The draft agenda in Doc. RAG1</w:t>
            </w:r>
            <w:r>
              <w:rPr>
                <w:rFonts w:asciiTheme="minorHAnsi" w:hAnsiTheme="minorHAnsi"/>
                <w:szCs w:val="24"/>
              </w:rPr>
              <w:t>9/ADM/1</w:t>
            </w:r>
            <w:r w:rsidRPr="007E76AA">
              <w:rPr>
                <w:rFonts w:asciiTheme="minorHAnsi" w:hAnsiTheme="minorHAnsi"/>
                <w:szCs w:val="24"/>
              </w:rPr>
              <w:t>(Rev.</w:t>
            </w:r>
            <w:r>
              <w:rPr>
                <w:rFonts w:asciiTheme="minorHAnsi" w:hAnsiTheme="minorHAnsi"/>
                <w:szCs w:val="24"/>
              </w:rPr>
              <w:t>1</w:t>
            </w:r>
            <w:r w:rsidRPr="007E76AA">
              <w:rPr>
                <w:rFonts w:asciiTheme="minorHAnsi" w:hAnsiTheme="minorHAnsi"/>
                <w:szCs w:val="24"/>
              </w:rPr>
              <w:t>) was a</w:t>
            </w:r>
            <w:r>
              <w:rPr>
                <w:rFonts w:asciiTheme="minorHAnsi" w:hAnsiTheme="minorHAnsi"/>
                <w:szCs w:val="24"/>
              </w:rPr>
              <w:t>dopted</w:t>
            </w:r>
            <w:r w:rsidRPr="007E76AA">
              <w:rPr>
                <w:rFonts w:asciiTheme="minorHAnsi" w:hAnsiTheme="minorHAnsi"/>
                <w:szCs w:val="24"/>
              </w:rPr>
              <w:t xml:space="preserve"> without changes. </w:t>
            </w: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3</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PP-18 results</w:t>
            </w:r>
          </w:p>
        </w:tc>
        <w:tc>
          <w:tcPr>
            <w:tcW w:w="11198"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report on PP-18 results, with emphasis on issues relating to the work of the ITU-R sector, including the Strategic and financial Plans for the period 2020- 2023.</w:t>
            </w:r>
          </w:p>
          <w:p w:rsidR="00DC38FC" w:rsidRPr="007E76AA" w:rsidRDefault="00DC38FC"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4</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szCs w:val="24"/>
              </w:rPr>
            </w:pPr>
            <w:r>
              <w:rPr>
                <w:rFonts w:asciiTheme="minorHAnsi" w:hAnsiTheme="minorHAnsi" w:cstheme="majorBidi"/>
                <w:szCs w:val="24"/>
              </w:rPr>
              <w:t>Council-19</w:t>
            </w:r>
            <w:r w:rsidRPr="007E76AA">
              <w:rPr>
                <w:rFonts w:asciiTheme="minorHAnsi" w:hAnsiTheme="minorHAnsi" w:cstheme="majorBidi"/>
                <w:szCs w:val="24"/>
              </w:rPr>
              <w:t xml:space="preserve"> related matters</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szCs w:val="24"/>
              </w:rPr>
            </w:pPr>
            <w:r w:rsidRPr="007E76AA">
              <w:rPr>
                <w:rFonts w:asciiTheme="minorHAnsi" w:hAnsiTheme="minorHAnsi"/>
                <w:i/>
                <w:szCs w:val="24"/>
              </w:rPr>
              <w:t>(Doc. RAG1</w:t>
            </w:r>
            <w:r>
              <w:rPr>
                <w:rFonts w:asciiTheme="minorHAnsi" w:hAnsiTheme="minorHAnsi"/>
                <w:i/>
                <w:szCs w:val="24"/>
              </w:rPr>
              <w:t>9</w:t>
            </w:r>
            <w:r w:rsidRPr="007E76AA">
              <w:rPr>
                <w:rFonts w:asciiTheme="minorHAnsi" w:hAnsiTheme="minorHAnsi"/>
                <w:i/>
                <w:szCs w:val="24"/>
              </w:rPr>
              <w:t>/1</w:t>
            </w:r>
            <w:r>
              <w:rPr>
                <w:rFonts w:asciiTheme="minorHAnsi" w:hAnsiTheme="minorHAnsi"/>
                <w:i/>
                <w:szCs w:val="24"/>
              </w:rPr>
              <w:t xml:space="preserve"> + Add.2</w:t>
            </w:r>
            <w:r w:rsidRPr="007E76AA">
              <w:rPr>
                <w:rFonts w:asciiTheme="minorHAnsi" w:hAnsiTheme="minorHAnsi"/>
                <w:i/>
                <w:szCs w:val="24"/>
              </w:rPr>
              <w:t>)</w:t>
            </w:r>
          </w:p>
        </w:tc>
        <w:tc>
          <w:tcPr>
            <w:tcW w:w="11198" w:type="dxa"/>
          </w:tcPr>
          <w:p w:rsidR="00B6785E" w:rsidRDefault="00B6785E" w:rsidP="00924655">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noted the continued progress on free online access to ITU-R publications, as well as the efforts made in the field of Conformance and interoperability.   </w:t>
            </w:r>
          </w:p>
          <w:p w:rsidR="00B6785E" w:rsidRDefault="00B6785E" w:rsidP="00924655">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agreed with the Director’s proposal to change the structure of the report that is being presented to the meeting, with the objective of maintaining some degree of consistency with the other ITU reporting documents, particularly those submitted to Council with similar information. RAG, however, reminded the Bureau that clear distinction should be made among the reports as they do not address the same audience and in consideration of the different mandates. </w:t>
            </w:r>
          </w:p>
          <w:p w:rsidR="00B6785E" w:rsidRDefault="00B6785E" w:rsidP="00924655">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RAG noted the information provided in the Director’s report on cost recovery for satellite network fillings</w:t>
            </w:r>
            <w:r>
              <w:rPr>
                <w:rFonts w:asciiTheme="minorHAnsi" w:hAnsiTheme="minorHAnsi"/>
                <w:szCs w:val="24"/>
              </w:rPr>
              <w:t xml:space="preserve"> and called on the Bureau to inform WRC-19 on the excessive number of submissions under Article 6 of Appendix 30B the overwhelming majority of which are of global coverage with limited small service area.</w:t>
            </w:r>
          </w:p>
          <w:p w:rsidR="00B6785E" w:rsidRDefault="00B6785E" w:rsidP="00924655">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lastRenderedPageBreak/>
              <w:t xml:space="preserve">RAG noted the draft budget of the Bureau for the period 2020-2021.  The meeting noted the report on the Space protocol following the decision of PP-18.  RAG also invited the bureau to rationalize its participation in the Regional preparatory meetings through enhanced use of remote presentation by the Bureau where possible and other electronic modes of participation. The Director was requested to provide the list of missions to the next meeting of the RAG. The meeting also highlighted the necessity of early recruitment of newly budgeted positions in order to ensure that staff members recruited for the said positions would be able to take on their duties on the first day of 2020, which will correspond to the budget availability. </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5</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Implementation of WRC-15 Decisions</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(Docs. RAG</w:t>
            </w:r>
            <w:r>
              <w:rPr>
                <w:rFonts w:asciiTheme="minorHAnsi" w:hAnsiTheme="minorHAnsi"/>
                <w:i/>
                <w:szCs w:val="24"/>
              </w:rPr>
              <w:t>19/1</w:t>
            </w:r>
            <w:r w:rsidRPr="007E76AA">
              <w:rPr>
                <w:rFonts w:asciiTheme="minorHAnsi" w:hAnsiTheme="minorHAnsi"/>
                <w:i/>
                <w:szCs w:val="24"/>
              </w:rPr>
              <w:t>)</w:t>
            </w:r>
            <w:r>
              <w:rPr>
                <w:rFonts w:asciiTheme="minorHAnsi" w:hAnsiTheme="minorHAnsi"/>
                <w:i/>
                <w:szCs w:val="24"/>
              </w:rPr>
              <w:t>, 13</w:t>
            </w:r>
          </w:p>
        </w:tc>
        <w:tc>
          <w:tcPr>
            <w:tcW w:w="11198"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 xml:space="preserve">RAG noted actions undertaken </w:t>
            </w:r>
            <w:r>
              <w:rPr>
                <w:rFonts w:asciiTheme="minorHAnsi" w:hAnsiTheme="minorHAnsi"/>
                <w:szCs w:val="24"/>
              </w:rPr>
              <w:t xml:space="preserve">so far </w:t>
            </w:r>
            <w:r w:rsidRPr="007E76AA">
              <w:rPr>
                <w:rFonts w:asciiTheme="minorHAnsi" w:hAnsiTheme="minorHAnsi"/>
                <w:szCs w:val="24"/>
              </w:rPr>
              <w:t>by the Bureau to implement WRC-15 decisions relating to both space and terrestrial services, in particular the software development activities implementing Resolution</w:t>
            </w:r>
            <w:r>
              <w:rPr>
                <w:rFonts w:asciiTheme="minorHAnsi" w:hAnsiTheme="minorHAnsi"/>
                <w:szCs w:val="24"/>
              </w:rPr>
              <w:t>s</w:t>
            </w:r>
            <w:r w:rsidRPr="007E76AA">
              <w:rPr>
                <w:rFonts w:asciiTheme="minorHAnsi" w:hAnsiTheme="minorHAnsi"/>
                <w:szCs w:val="24"/>
              </w:rPr>
              <w:t xml:space="preserve"> 907 </w:t>
            </w:r>
            <w:r>
              <w:rPr>
                <w:rFonts w:asciiTheme="minorHAnsi" w:hAnsiTheme="minorHAnsi"/>
                <w:szCs w:val="24"/>
              </w:rPr>
              <w:t>and 908</w:t>
            </w:r>
            <w:r w:rsidRPr="007E76AA">
              <w:rPr>
                <w:rFonts w:asciiTheme="minorHAnsi" w:hAnsiTheme="minorHAnsi"/>
                <w:szCs w:val="24"/>
              </w:rPr>
              <w:t>.</w:t>
            </w:r>
            <w:r>
              <w:rPr>
                <w:rFonts w:asciiTheme="minorHAnsi" w:hAnsiTheme="minorHAnsi"/>
                <w:szCs w:val="24"/>
              </w:rPr>
              <w:t xml:space="preserve"> RAG also highlighted the satisfaction expressed by those who have started utilizing the systems developed by the Bureau and encouraged the Bureau to continue in this direction cautiously in order to ensure that the entire membership is carried along. RAG noted that the Bureau is now able to make most notices of satellite networks available “as received” within 7 days against the 30 days as prescribed in </w:t>
            </w:r>
            <w:r w:rsidRPr="00061928">
              <w:rPr>
                <w:rFonts w:asciiTheme="minorHAnsi" w:hAnsiTheme="minorHAnsi"/>
                <w:szCs w:val="24"/>
              </w:rPr>
              <w:t>Resolution 55 (Rev.WRC-15)</w:t>
            </w:r>
            <w:r>
              <w:rPr>
                <w:rFonts w:asciiTheme="minorHAnsi" w:hAnsiTheme="minorHAnsi"/>
                <w:szCs w:val="24"/>
              </w:rPr>
              <w:t xml:space="preserve">. </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E8345D">
              <w:rPr>
                <w:rFonts w:asciiTheme="minorHAnsi" w:hAnsiTheme="minorHAnsi"/>
                <w:color w:val="000000" w:themeColor="text1"/>
                <w:szCs w:val="24"/>
              </w:rPr>
              <w:t>RAG considered Doc. RAG1</w:t>
            </w:r>
            <w:r>
              <w:rPr>
                <w:rFonts w:asciiTheme="minorHAnsi" w:hAnsiTheme="minorHAnsi"/>
                <w:color w:val="000000" w:themeColor="text1"/>
                <w:szCs w:val="24"/>
              </w:rPr>
              <w:t>9</w:t>
            </w:r>
            <w:r w:rsidRPr="00E8345D">
              <w:rPr>
                <w:rFonts w:asciiTheme="minorHAnsi" w:hAnsiTheme="minorHAnsi"/>
                <w:color w:val="000000" w:themeColor="text1"/>
                <w:szCs w:val="24"/>
              </w:rPr>
              <w:t>/</w:t>
            </w:r>
            <w:r>
              <w:rPr>
                <w:rFonts w:asciiTheme="minorHAnsi" w:hAnsiTheme="minorHAnsi"/>
                <w:color w:val="000000" w:themeColor="text1"/>
                <w:szCs w:val="24"/>
              </w:rPr>
              <w:t>13</w:t>
            </w:r>
            <w:r w:rsidRPr="00E8345D">
              <w:rPr>
                <w:rFonts w:asciiTheme="minorHAnsi" w:hAnsiTheme="minorHAnsi"/>
                <w:color w:val="000000" w:themeColor="text1"/>
                <w:szCs w:val="24"/>
              </w:rPr>
              <w:t xml:space="preserve"> from Japan </w:t>
            </w:r>
            <w:r>
              <w:rPr>
                <w:rFonts w:asciiTheme="minorHAnsi" w:hAnsiTheme="minorHAnsi"/>
                <w:color w:val="000000" w:themeColor="text1"/>
                <w:szCs w:val="24"/>
              </w:rPr>
              <w:t>and noted the proposals contained</w:t>
            </w:r>
            <w:r>
              <w:rPr>
                <w:rFonts w:asciiTheme="minorHAnsi" w:hAnsiTheme="minorHAnsi"/>
                <w:szCs w:val="24"/>
              </w:rPr>
              <w:t>. The document highlighted the importance and effectiveness in the use of online submission tools and urged the Bureau to accelerate the process by implementing the tools for all types of comments and communications and to modernize the webpages dedicated to space services on its website, based on the success achieved so far with Resolution 908.</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expressed its appreciation to the Administration of Japan for its continued support and contributions to the implementation of Resolution 908, which has allowed the BR to recruit web developers in addition to a full time engineer seconded by the administration of Japan to the ITU to assist in this project. </w:t>
            </w:r>
          </w:p>
          <w:p w:rsidR="00DC38FC" w:rsidRPr="007E76AA" w:rsidRDefault="00DC38FC"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6</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RA/WRC-19 preparation</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(Docs. RAG1</w:t>
            </w:r>
            <w:r>
              <w:rPr>
                <w:rFonts w:asciiTheme="minorHAnsi" w:hAnsiTheme="minorHAnsi"/>
                <w:i/>
                <w:szCs w:val="24"/>
              </w:rPr>
              <w:t>9</w:t>
            </w:r>
            <w:r w:rsidRPr="007E76AA">
              <w:rPr>
                <w:rFonts w:asciiTheme="minorHAnsi" w:hAnsiTheme="minorHAnsi"/>
                <w:i/>
                <w:szCs w:val="24"/>
              </w:rPr>
              <w:t>/1)</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p>
        </w:tc>
        <w:tc>
          <w:tcPr>
            <w:tcW w:w="11198" w:type="dxa"/>
          </w:tcPr>
          <w:p w:rsidR="00B6785E" w:rsidRPr="00ED04EF"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rPr>
            </w:pPr>
            <w:r w:rsidRPr="007E76AA">
              <w:rPr>
                <w:rFonts w:asciiTheme="minorHAnsi" w:hAnsiTheme="minorHAnsi"/>
                <w:szCs w:val="28"/>
              </w:rPr>
              <w:t xml:space="preserve">RAG noted the report on the preparations for RA-19/WRC-19 and </w:t>
            </w:r>
            <w:r>
              <w:rPr>
                <w:rFonts w:asciiTheme="minorHAnsi" w:hAnsiTheme="minorHAnsi"/>
                <w:szCs w:val="28"/>
              </w:rPr>
              <w:t xml:space="preserve">the successful completion of </w:t>
            </w:r>
            <w:r w:rsidRPr="007E76AA">
              <w:rPr>
                <w:rFonts w:asciiTheme="minorHAnsi" w:hAnsiTheme="minorHAnsi"/>
                <w:szCs w:val="28"/>
              </w:rPr>
              <w:t>CPM19-2</w:t>
            </w:r>
            <w:r>
              <w:rPr>
                <w:rFonts w:asciiTheme="minorHAnsi" w:hAnsiTheme="minorHAnsi"/>
                <w:szCs w:val="28"/>
              </w:rPr>
              <w:t xml:space="preserve">. The meeting also recognized the efforts being made by the Bureau in assisting Member States in their preparation for the Conference by attending the Regional preparatory meetings to explain the intricacies of some of the agenda items. RAG was also reminded that the RA-19 and WRC-19 will be conducted in a paperless manner, in line with the provisions of PP-18, Decision 5, Annex 2. RAG also noted the success of two previous inter-regional </w:t>
            </w:r>
            <w:r w:rsidRPr="00ED04EF">
              <w:rPr>
                <w:rFonts w:asciiTheme="minorHAnsi" w:hAnsiTheme="minorHAnsi"/>
                <w:szCs w:val="28"/>
              </w:rPr>
              <w:t xml:space="preserve">workshops organized in Geneva in preparation for the forthcoming Conference and the next session scheduled to take place from 4-6 September 2019 in Geneva. The meeting appreciated the Bureau’s participation in the regional preparatory activities and invited the Bureau to carefully consider its level of participation at the initial </w:t>
            </w:r>
            <w:r w:rsidRPr="00ED04EF">
              <w:rPr>
                <w:rFonts w:asciiTheme="minorHAnsi" w:hAnsiTheme="minorHAnsi"/>
                <w:szCs w:val="28"/>
              </w:rPr>
              <w:lastRenderedPageBreak/>
              <w:t>Regional preparatory meetings of the inter-WRC cycle with a view to focusing more on the final meetings when substantive discussions will be taking place. RAG was informed that the Host Country Agreement for the holding of the RA-19/WRC-19/CPM23-1 in Egypt was signed on 25 March, 2019 and that all arrangements are now on track.</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rPr>
            </w:pPr>
            <w:r w:rsidRPr="00ED04EF">
              <w:rPr>
                <w:rFonts w:asciiTheme="minorHAnsi" w:hAnsiTheme="minorHAnsi"/>
                <w:szCs w:val="28"/>
              </w:rPr>
              <w:t xml:space="preserve">RAG noted some issues relating to ITU-R Resolution 2 and urged Member States to reflect on the way forward. It was proposed that a </w:t>
            </w:r>
            <w:r>
              <w:rPr>
                <w:rFonts w:asciiTheme="minorHAnsi" w:hAnsiTheme="minorHAnsi"/>
                <w:szCs w:val="28"/>
              </w:rPr>
              <w:t xml:space="preserve">correspondence </w:t>
            </w:r>
            <w:r w:rsidRPr="00ED04EF">
              <w:rPr>
                <w:rFonts w:asciiTheme="minorHAnsi" w:hAnsiTheme="minorHAnsi"/>
                <w:szCs w:val="28"/>
              </w:rPr>
              <w:t>group be established to review and possibly propose revisions to the resolution to be submitted to RA-19. RAG appl</w:t>
            </w:r>
            <w:r>
              <w:rPr>
                <w:rFonts w:asciiTheme="minorHAnsi" w:hAnsiTheme="minorHAnsi"/>
                <w:szCs w:val="28"/>
              </w:rPr>
              <w:t xml:space="preserve">auded the proposal </w:t>
            </w:r>
            <w:r w:rsidRPr="00ED04EF">
              <w:rPr>
                <w:rFonts w:asciiTheme="minorHAnsi" w:hAnsiTheme="minorHAnsi"/>
                <w:szCs w:val="28"/>
              </w:rPr>
              <w:t>to appoint Mr. Alexander Vassiliev as the Chairman of the Correspondence Group</w:t>
            </w:r>
            <w:r>
              <w:rPr>
                <w:rFonts w:asciiTheme="minorHAnsi" w:hAnsiTheme="minorHAnsi"/>
                <w:szCs w:val="28"/>
              </w:rPr>
              <w:t xml:space="preserve"> and approved the Terms of Reference of the Group (see Annex 2).</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7</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i/>
                <w:iCs/>
                <w:szCs w:val="24"/>
              </w:rPr>
            </w:pPr>
            <w:r w:rsidRPr="007E76AA">
              <w:rPr>
                <w:rFonts w:asciiTheme="minorHAnsi" w:hAnsiTheme="minorHAnsi" w:cstheme="minorHAnsi"/>
                <w:szCs w:val="24"/>
              </w:rPr>
              <w:t xml:space="preserve">Study Group activities </w:t>
            </w:r>
            <w:r w:rsidRPr="007E76AA">
              <w:rPr>
                <w:rFonts w:asciiTheme="minorHAnsi" w:hAnsiTheme="minorHAnsi" w:cstheme="minorHAnsi"/>
                <w:szCs w:val="24"/>
              </w:rPr>
              <w:br/>
            </w:r>
            <w:r w:rsidRPr="007E76AA">
              <w:rPr>
                <w:rFonts w:asciiTheme="minorHAnsi" w:hAnsiTheme="minorHAnsi"/>
                <w:i/>
                <w:szCs w:val="24"/>
              </w:rPr>
              <w:t>(Docs. RAG1</w:t>
            </w:r>
            <w:r>
              <w:rPr>
                <w:rFonts w:asciiTheme="minorHAnsi" w:hAnsiTheme="minorHAnsi"/>
                <w:i/>
                <w:szCs w:val="24"/>
              </w:rPr>
              <w:t>9</w:t>
            </w:r>
            <w:r w:rsidRPr="007E76AA">
              <w:rPr>
                <w:rFonts w:asciiTheme="minorHAnsi" w:hAnsiTheme="minorHAnsi"/>
                <w:i/>
                <w:szCs w:val="24"/>
              </w:rPr>
              <w:t xml:space="preserve">/1(Add.1), </w:t>
            </w:r>
            <w:r>
              <w:rPr>
                <w:rFonts w:asciiTheme="minorHAnsi" w:hAnsiTheme="minorHAnsi"/>
                <w:i/>
                <w:szCs w:val="24"/>
              </w:rPr>
              <w:t>14</w:t>
            </w:r>
            <w:r w:rsidRPr="007E76AA">
              <w:rPr>
                <w:rFonts w:asciiTheme="minorHAnsi" w:hAnsiTheme="minorHAnsi"/>
                <w:i/>
                <w:szCs w:val="24"/>
              </w:rPr>
              <w:t xml:space="preserve">, </w:t>
            </w:r>
            <w:r>
              <w:rPr>
                <w:rFonts w:asciiTheme="minorHAnsi" w:hAnsiTheme="minorHAnsi"/>
                <w:i/>
                <w:szCs w:val="24"/>
              </w:rPr>
              <w:t>17, 18, 19</w:t>
            </w:r>
            <w:r w:rsidRPr="007E76AA">
              <w:rPr>
                <w:rFonts w:asciiTheme="minorHAnsi" w:hAnsiTheme="minorHAnsi"/>
                <w:i/>
                <w:szCs w:val="24"/>
              </w:rPr>
              <w:t>)</w:t>
            </w:r>
          </w:p>
        </w:tc>
        <w:tc>
          <w:tcPr>
            <w:tcW w:w="11198" w:type="dxa"/>
          </w:tcPr>
          <w:p w:rsidR="00B6785E" w:rsidRPr="00ED04EF" w:rsidRDefault="00B6785E" w:rsidP="00924655">
            <w:pPr>
              <w:rPr>
                <w:sz w:val="22"/>
                <w:lang w:val="en-GB" w:eastAsia="zh-CN"/>
              </w:rPr>
            </w:pPr>
            <w:r w:rsidRPr="007E76AA">
              <w:rPr>
                <w:rFonts w:asciiTheme="minorHAnsi" w:hAnsiTheme="minorHAnsi"/>
                <w:szCs w:val="24"/>
              </w:rPr>
              <w:t xml:space="preserve">RAG noted the report on Study Group activities, in particular the </w:t>
            </w:r>
            <w:r>
              <w:rPr>
                <w:rFonts w:asciiTheme="minorHAnsi" w:hAnsiTheme="minorHAnsi"/>
                <w:szCs w:val="24"/>
              </w:rPr>
              <w:t xml:space="preserve">progress achieved in its work and in the use of modern tools. The meeting also noted the progress made in the preparatory work carried by the respective Study Groups for RA-19 and WRC-19 and even beyond. It also noted that the </w:t>
            </w:r>
            <w:r w:rsidRPr="007E76AA">
              <w:rPr>
                <w:rFonts w:asciiTheme="minorHAnsi" w:hAnsiTheme="minorHAnsi"/>
                <w:szCs w:val="24"/>
              </w:rPr>
              <w:t>increased participation in Study Group meetings</w:t>
            </w:r>
            <w:r>
              <w:rPr>
                <w:rFonts w:asciiTheme="minorHAnsi" w:hAnsiTheme="minorHAnsi"/>
                <w:szCs w:val="24"/>
              </w:rPr>
              <w:t>,</w:t>
            </w:r>
            <w:r w:rsidRPr="007E76AA">
              <w:rPr>
                <w:rFonts w:asciiTheme="minorHAnsi" w:hAnsiTheme="minorHAnsi"/>
                <w:szCs w:val="24"/>
              </w:rPr>
              <w:t xml:space="preserve"> </w:t>
            </w:r>
            <w:r>
              <w:rPr>
                <w:rFonts w:asciiTheme="minorHAnsi" w:hAnsiTheme="minorHAnsi"/>
                <w:szCs w:val="24"/>
              </w:rPr>
              <w:t xml:space="preserve">as well as the heavy schedule of ITU meetings combined with limited availability of meeting rooms at the ITU secretariat is continuing to pose </w:t>
            </w:r>
            <w:r w:rsidRPr="007E76AA">
              <w:rPr>
                <w:rFonts w:asciiTheme="minorHAnsi" w:hAnsiTheme="minorHAnsi"/>
                <w:szCs w:val="24"/>
              </w:rPr>
              <w:t xml:space="preserve">logistical challenges </w:t>
            </w:r>
            <w:r>
              <w:rPr>
                <w:rFonts w:asciiTheme="minorHAnsi" w:hAnsiTheme="minorHAnsi"/>
                <w:szCs w:val="24"/>
              </w:rPr>
              <w:t>for the scheduling of meetings of the ITU-R Study Groups and their</w:t>
            </w:r>
            <w:r w:rsidRPr="007E76AA">
              <w:rPr>
                <w:rFonts w:asciiTheme="minorHAnsi" w:hAnsiTheme="minorHAnsi"/>
                <w:szCs w:val="28"/>
              </w:rPr>
              <w:t xml:space="preserve"> associated Working Parties and sub-groups.</w:t>
            </w:r>
            <w:r>
              <w:rPr>
                <w:rFonts w:asciiTheme="minorHAnsi" w:hAnsiTheme="minorHAnsi"/>
                <w:szCs w:val="28"/>
              </w:rPr>
              <w:t xml:space="preserve"> RAG noted Document 17 from the Russian </w:t>
            </w:r>
            <w:r w:rsidRPr="00ED04EF">
              <w:rPr>
                <w:rFonts w:asciiTheme="minorHAnsi" w:hAnsiTheme="minorHAnsi"/>
                <w:szCs w:val="28"/>
              </w:rPr>
              <w:t xml:space="preserve">Federation and indicated that the Russian Federation might consider submitting it to RA-19 for consideration. </w:t>
            </w:r>
            <w:r w:rsidRPr="00ED04EF">
              <w:t>RAG also noted Document 14 from Japan.</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rPr>
            </w:pPr>
            <w:r w:rsidRPr="00ED04EF">
              <w:rPr>
                <w:rFonts w:asciiTheme="minorHAnsi" w:hAnsiTheme="minorHAnsi"/>
                <w:szCs w:val="28"/>
              </w:rPr>
              <w:t xml:space="preserve">RAG further noted documents 18 and 19 from </w:t>
            </w:r>
            <w:r>
              <w:rPr>
                <w:rFonts w:asciiTheme="minorHAnsi" w:hAnsiTheme="minorHAnsi"/>
                <w:szCs w:val="28"/>
              </w:rPr>
              <w:t>the Russian Federation and indicated that the Russian Federation might consider submitting them to RA-19 for further consideration.</w:t>
            </w:r>
          </w:p>
          <w:p w:rsidR="00B6785E" w:rsidRPr="006D091C"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8</w:t>
            </w:r>
          </w:p>
        </w:tc>
        <w:tc>
          <w:tcPr>
            <w:tcW w:w="3066"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i/>
                <w:szCs w:val="24"/>
              </w:rPr>
            </w:pPr>
            <w:r w:rsidRPr="007E76AA">
              <w:rPr>
                <w:rFonts w:asciiTheme="minorHAnsi" w:eastAsia="Arial Unicode MS" w:hAnsiTheme="minorHAnsi" w:cstheme="minorHAnsi"/>
                <w:szCs w:val="24"/>
              </w:rPr>
              <w:t xml:space="preserve">Draft Rolling Operational plan for </w:t>
            </w:r>
            <w:r>
              <w:rPr>
                <w:rFonts w:asciiTheme="minorHAnsi" w:eastAsia="Arial Unicode MS" w:hAnsiTheme="minorHAnsi" w:cstheme="minorHAnsi"/>
                <w:szCs w:val="24"/>
              </w:rPr>
              <w:t>2020-2023</w:t>
            </w:r>
            <w:r w:rsidRPr="007E76AA">
              <w:rPr>
                <w:rFonts w:asciiTheme="minorHAnsi" w:eastAsia="Arial Unicode MS" w:hAnsiTheme="minorHAnsi" w:cstheme="minorHAnsi"/>
                <w:szCs w:val="24"/>
              </w:rPr>
              <w:br/>
            </w:r>
            <w:r w:rsidRPr="007E76AA">
              <w:rPr>
                <w:rFonts w:asciiTheme="minorHAnsi" w:hAnsiTheme="minorHAnsi"/>
                <w:i/>
                <w:szCs w:val="24"/>
              </w:rPr>
              <w:t>(Docs. RAG1</w:t>
            </w:r>
            <w:r>
              <w:rPr>
                <w:rFonts w:asciiTheme="minorHAnsi" w:hAnsiTheme="minorHAnsi"/>
                <w:i/>
                <w:szCs w:val="24"/>
              </w:rPr>
              <w:t>9</w:t>
            </w:r>
            <w:r w:rsidRPr="007E76AA">
              <w:rPr>
                <w:rFonts w:asciiTheme="minorHAnsi" w:hAnsiTheme="minorHAnsi"/>
                <w:i/>
                <w:szCs w:val="24"/>
              </w:rPr>
              <w:t>/1(Add.</w:t>
            </w:r>
            <w:r>
              <w:rPr>
                <w:rFonts w:asciiTheme="minorHAnsi" w:hAnsiTheme="minorHAnsi"/>
                <w:i/>
                <w:szCs w:val="24"/>
              </w:rPr>
              <w:t>2), 20</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p>
        </w:tc>
        <w:tc>
          <w:tcPr>
            <w:tcW w:w="11198" w:type="dxa"/>
          </w:tcPr>
          <w:p w:rsidR="00B6785E" w:rsidRPr="000318C2"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0318C2">
              <w:rPr>
                <w:rFonts w:asciiTheme="minorHAnsi" w:hAnsiTheme="minorHAnsi"/>
                <w:szCs w:val="24"/>
              </w:rPr>
              <w:t>RAG noted the draft rolling Operational Plan</w:t>
            </w:r>
            <w:r>
              <w:rPr>
                <w:rFonts w:asciiTheme="minorHAnsi" w:hAnsiTheme="minorHAnsi"/>
                <w:szCs w:val="24"/>
              </w:rPr>
              <w:t xml:space="preserve"> of</w:t>
            </w:r>
            <w:r w:rsidRPr="000318C2">
              <w:rPr>
                <w:rFonts w:asciiTheme="minorHAnsi" w:hAnsiTheme="minorHAnsi"/>
                <w:szCs w:val="24"/>
              </w:rPr>
              <w:t xml:space="preserve"> the ITU-R for the period 20</w:t>
            </w:r>
            <w:r>
              <w:rPr>
                <w:rFonts w:asciiTheme="minorHAnsi" w:hAnsiTheme="minorHAnsi"/>
                <w:szCs w:val="24"/>
              </w:rPr>
              <w:t>20</w:t>
            </w:r>
            <w:r w:rsidRPr="000318C2">
              <w:rPr>
                <w:rFonts w:asciiTheme="minorHAnsi" w:hAnsiTheme="minorHAnsi"/>
                <w:szCs w:val="24"/>
              </w:rPr>
              <w:t>-202</w:t>
            </w:r>
            <w:r>
              <w:rPr>
                <w:rFonts w:asciiTheme="minorHAnsi" w:hAnsiTheme="minorHAnsi"/>
                <w:szCs w:val="24"/>
              </w:rPr>
              <w:t>3 (as included in Annex 1)</w:t>
            </w:r>
            <w:r w:rsidRPr="000318C2">
              <w:rPr>
                <w:rFonts w:asciiTheme="minorHAnsi" w:hAnsiTheme="minorHAnsi"/>
                <w:szCs w:val="24"/>
              </w:rPr>
              <w:t xml:space="preserve">, </w:t>
            </w:r>
            <w:r>
              <w:rPr>
                <w:rFonts w:asciiTheme="minorHAnsi" w:hAnsiTheme="minorHAnsi"/>
                <w:szCs w:val="24"/>
              </w:rPr>
              <w:t xml:space="preserve">and commented on the </w:t>
            </w:r>
            <w:r w:rsidRPr="000318C2">
              <w:rPr>
                <w:rFonts w:asciiTheme="minorHAnsi" w:hAnsiTheme="minorHAnsi"/>
                <w:szCs w:val="24"/>
              </w:rPr>
              <w:t>outcomes</w:t>
            </w:r>
            <w:r>
              <w:rPr>
                <w:rFonts w:asciiTheme="minorHAnsi" w:hAnsiTheme="minorHAnsi"/>
                <w:szCs w:val="24"/>
              </w:rPr>
              <w:t xml:space="preserve"> and</w:t>
            </w:r>
            <w:r w:rsidRPr="000318C2">
              <w:rPr>
                <w:rFonts w:asciiTheme="minorHAnsi" w:hAnsiTheme="minorHAnsi"/>
                <w:szCs w:val="24"/>
              </w:rPr>
              <w:t xml:space="preserve"> outcom</w:t>
            </w:r>
            <w:r>
              <w:rPr>
                <w:rFonts w:asciiTheme="minorHAnsi" w:hAnsiTheme="minorHAnsi"/>
                <w:szCs w:val="24"/>
              </w:rPr>
              <w:t>e indicators. The meeting called for review of section 5.1. and called on the Bureau to review what is being measured and how best the items contained in the report could be reflected in the future operational plans. RAG also noted that the approach followed is the one approved by the PP-18 in the Strategic plan of the Union, which is the basis of the Operational plan. RAG requested the Director to review the proposed draft operational plan for 2020 if possible with new proposals.</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0318C2">
              <w:rPr>
                <w:rFonts w:asciiTheme="minorHAnsi" w:hAnsiTheme="minorHAnsi"/>
                <w:szCs w:val="24"/>
              </w:rPr>
              <w:t xml:space="preserve">RAG further noted the proposed draft rolling Operational Plan </w:t>
            </w:r>
            <w:r>
              <w:rPr>
                <w:rFonts w:asciiTheme="minorHAnsi" w:hAnsiTheme="minorHAnsi"/>
                <w:szCs w:val="24"/>
              </w:rPr>
              <w:t xml:space="preserve">of the </w:t>
            </w:r>
            <w:r w:rsidRPr="000318C2">
              <w:rPr>
                <w:rFonts w:asciiTheme="minorHAnsi" w:hAnsiTheme="minorHAnsi"/>
                <w:szCs w:val="24"/>
              </w:rPr>
              <w:t>General Secretariat for 20</w:t>
            </w:r>
            <w:r>
              <w:rPr>
                <w:rFonts w:asciiTheme="minorHAnsi" w:hAnsiTheme="minorHAnsi"/>
                <w:szCs w:val="24"/>
              </w:rPr>
              <w:t>20</w:t>
            </w:r>
            <w:r w:rsidRPr="000318C2">
              <w:rPr>
                <w:rFonts w:asciiTheme="minorHAnsi" w:hAnsiTheme="minorHAnsi"/>
                <w:szCs w:val="24"/>
              </w:rPr>
              <w:t>-202</w:t>
            </w:r>
            <w:r>
              <w:rPr>
                <w:rFonts w:asciiTheme="minorHAnsi" w:hAnsiTheme="minorHAnsi"/>
                <w:szCs w:val="24"/>
              </w:rPr>
              <w:t>3</w:t>
            </w:r>
            <w:r w:rsidRPr="000318C2">
              <w:rPr>
                <w:rFonts w:asciiTheme="minorHAnsi" w:hAnsiTheme="minorHAnsi"/>
                <w:szCs w:val="24"/>
              </w:rPr>
              <w:t>.</w:t>
            </w:r>
          </w:p>
          <w:p w:rsidR="00DC38FC" w:rsidRDefault="00DC38FC"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lastRenderedPageBreak/>
              <w:br w:type="page"/>
            </w:r>
            <w:r>
              <w:rPr>
                <w:rFonts w:asciiTheme="minorHAnsi" w:hAnsiTheme="minorHAnsi" w:cstheme="minorHAnsi"/>
                <w:szCs w:val="24"/>
              </w:rPr>
              <w:t>9</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val="de-CH"/>
              </w:rPr>
            </w:pPr>
            <w:r w:rsidRPr="007E76AA">
              <w:rPr>
                <w:rFonts w:asciiTheme="minorHAnsi" w:hAnsiTheme="minorHAnsi" w:cstheme="minorHAnsi"/>
                <w:szCs w:val="24"/>
                <w:lang w:val="de-CH"/>
              </w:rPr>
              <w:t>BR information system</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val="de-CH"/>
              </w:rPr>
            </w:pPr>
            <w:r w:rsidRPr="007E76AA">
              <w:rPr>
                <w:rFonts w:asciiTheme="minorHAnsi" w:hAnsiTheme="minorHAnsi"/>
                <w:i/>
                <w:szCs w:val="24"/>
                <w:lang w:val="de-CH"/>
              </w:rPr>
              <w:t>(Doc. RAG1</w:t>
            </w:r>
            <w:r>
              <w:rPr>
                <w:rFonts w:asciiTheme="minorHAnsi" w:hAnsiTheme="minorHAnsi"/>
                <w:i/>
                <w:szCs w:val="24"/>
                <w:lang w:val="de-CH"/>
              </w:rPr>
              <w:t>9</w:t>
            </w:r>
            <w:r w:rsidRPr="007E76AA">
              <w:rPr>
                <w:rFonts w:asciiTheme="minorHAnsi" w:hAnsiTheme="minorHAnsi"/>
                <w:i/>
                <w:szCs w:val="24"/>
                <w:lang w:val="de-CH"/>
              </w:rPr>
              <w:t>/1)</w:t>
            </w:r>
            <w:r>
              <w:rPr>
                <w:rFonts w:asciiTheme="minorHAnsi" w:hAnsiTheme="minorHAnsi"/>
                <w:i/>
                <w:szCs w:val="24"/>
                <w:lang w:val="de-CH"/>
              </w:rPr>
              <w:t>)</w:t>
            </w:r>
          </w:p>
        </w:tc>
        <w:tc>
          <w:tcPr>
            <w:tcW w:w="11198"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progress made by the BR in software development. The meeting further recognized efforts by the BR in migrating existing applications to modern platforms. RAG applauded efforts made by the BR in modernizing its software systems and providing more user friendly interfaces wherever possible. RAG also noted the importance that the Bureau attributes to the use of modern applications to facilitate the work of membership.</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ED04EF">
              <w:rPr>
                <w:rFonts w:asciiTheme="minorHAnsi" w:hAnsiTheme="minorHAnsi"/>
                <w:szCs w:val="24"/>
              </w:rPr>
              <w:t xml:space="preserve">The meeting noted with appreciation a number of software developments and enhancements made by BR. For terrestrial services these include the introduction of online free of charge HFBC schedules and software, </w:t>
            </w:r>
            <w:r w:rsidRPr="00ED04EF">
              <w:t>integration of GE06 agreement Article 4 processing into TerRaSys, extension of web tools with terrestrial data, calculations and correspondences, development of GIS tools and some others</w:t>
            </w:r>
            <w:r w:rsidRPr="00ED04EF">
              <w:rPr>
                <w:rFonts w:asciiTheme="minorHAnsi" w:hAnsiTheme="minorHAnsi"/>
                <w:szCs w:val="24"/>
              </w:rPr>
              <w:t xml:space="preserve">. For space services, the most important achievements are the progress on the </w:t>
            </w:r>
            <w:r w:rsidRPr="00ED04EF">
              <w:t xml:space="preserve">BR Space Information Systems roadmap and </w:t>
            </w:r>
            <w:r w:rsidRPr="00ED04EF">
              <w:rPr>
                <w:rFonts w:asciiTheme="minorHAnsi" w:hAnsiTheme="minorHAnsi"/>
                <w:szCs w:val="24"/>
              </w:rPr>
              <w:t>the release of the operational version of the on-line application “Satellite</w:t>
            </w:r>
            <w:r w:rsidRPr="0067658B">
              <w:rPr>
                <w:rFonts w:asciiTheme="minorHAnsi" w:hAnsiTheme="minorHAnsi"/>
                <w:szCs w:val="24"/>
              </w:rPr>
              <w:t xml:space="preserve"> Interference Reporting and Resolution System</w:t>
            </w:r>
            <w:r>
              <w:rPr>
                <w:rFonts w:asciiTheme="minorHAnsi" w:hAnsiTheme="minorHAnsi"/>
                <w:szCs w:val="24"/>
              </w:rPr>
              <w:t>”.</w:t>
            </w:r>
          </w:p>
          <w:p w:rsidR="00DC38FC" w:rsidRPr="007E76AA" w:rsidRDefault="00DC38FC"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10</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i/>
                <w:szCs w:val="24"/>
              </w:rPr>
            </w:pPr>
            <w:r w:rsidRPr="007E76AA">
              <w:rPr>
                <w:rFonts w:asciiTheme="minorHAnsi" w:hAnsiTheme="minorHAnsi" w:cstheme="minorHAnsi"/>
                <w:szCs w:val="24"/>
              </w:rPr>
              <w:t>Inter-sector coordination</w:t>
            </w:r>
            <w:r w:rsidRPr="007E76AA">
              <w:rPr>
                <w:rFonts w:asciiTheme="minorHAnsi" w:hAnsiTheme="minorHAnsi"/>
                <w:i/>
                <w:szCs w:val="24"/>
              </w:rPr>
              <w:t xml:space="preserve"> </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(Docs. RAG</w:t>
            </w:r>
            <w:r>
              <w:rPr>
                <w:rFonts w:asciiTheme="minorHAnsi" w:hAnsiTheme="minorHAnsi"/>
                <w:i/>
                <w:szCs w:val="24"/>
              </w:rPr>
              <w:t>19</w:t>
            </w:r>
            <w:r w:rsidRPr="007E76AA">
              <w:rPr>
                <w:rFonts w:asciiTheme="minorHAnsi" w:hAnsiTheme="minorHAnsi"/>
                <w:i/>
                <w:szCs w:val="24"/>
              </w:rPr>
              <w:t xml:space="preserve">/1, </w:t>
            </w:r>
            <w:r>
              <w:rPr>
                <w:rFonts w:asciiTheme="minorHAnsi" w:hAnsiTheme="minorHAnsi"/>
                <w:i/>
                <w:szCs w:val="24"/>
              </w:rPr>
              <w:t>2</w:t>
            </w:r>
            <w:r w:rsidRPr="007E76AA">
              <w:rPr>
                <w:rFonts w:asciiTheme="minorHAnsi" w:hAnsiTheme="minorHAnsi"/>
                <w:i/>
                <w:szCs w:val="24"/>
              </w:rPr>
              <w:t xml:space="preserve">, </w:t>
            </w:r>
            <w:r>
              <w:rPr>
                <w:rFonts w:asciiTheme="minorHAnsi" w:hAnsiTheme="minorHAnsi"/>
                <w:i/>
                <w:szCs w:val="24"/>
              </w:rPr>
              <w:t>3</w:t>
            </w:r>
            <w:r w:rsidRPr="007E76AA">
              <w:rPr>
                <w:rFonts w:asciiTheme="minorHAnsi" w:hAnsiTheme="minorHAnsi"/>
                <w:i/>
                <w:szCs w:val="24"/>
              </w:rPr>
              <w:t>,</w:t>
            </w:r>
            <w:r>
              <w:rPr>
                <w:rFonts w:asciiTheme="minorHAnsi" w:hAnsiTheme="minorHAnsi"/>
                <w:i/>
                <w:szCs w:val="24"/>
              </w:rPr>
              <w:t xml:space="preserve"> 4, 5,</w:t>
            </w:r>
            <w:r w:rsidRPr="007E76AA">
              <w:rPr>
                <w:rFonts w:asciiTheme="minorHAnsi" w:hAnsiTheme="minorHAnsi"/>
                <w:i/>
                <w:szCs w:val="24"/>
              </w:rPr>
              <w:t xml:space="preserve"> </w:t>
            </w:r>
            <w:r>
              <w:rPr>
                <w:rFonts w:asciiTheme="minorHAnsi" w:hAnsiTheme="minorHAnsi"/>
                <w:i/>
                <w:szCs w:val="24"/>
              </w:rPr>
              <w:t>6</w:t>
            </w:r>
            <w:r w:rsidRPr="007E76AA">
              <w:rPr>
                <w:rFonts w:asciiTheme="minorHAnsi" w:hAnsiTheme="minorHAnsi"/>
                <w:i/>
                <w:szCs w:val="24"/>
              </w:rPr>
              <w:t xml:space="preserve">, </w:t>
            </w:r>
            <w:r>
              <w:rPr>
                <w:rFonts w:asciiTheme="minorHAnsi" w:hAnsiTheme="minorHAnsi"/>
                <w:i/>
                <w:szCs w:val="24"/>
              </w:rPr>
              <w:t>7, 8, 9, 10, 11, 12, 21</w:t>
            </w:r>
            <w:r w:rsidRPr="007E76AA">
              <w:rPr>
                <w:rFonts w:asciiTheme="minorHAnsi" w:hAnsiTheme="minorHAnsi"/>
                <w:i/>
                <w:szCs w:val="24"/>
              </w:rPr>
              <w:t>)</w:t>
            </w:r>
          </w:p>
        </w:tc>
        <w:tc>
          <w:tcPr>
            <w:tcW w:w="11198"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6A277F">
              <w:rPr>
                <w:rFonts w:asciiTheme="minorHAnsi" w:hAnsiTheme="minorHAnsi"/>
                <w:szCs w:val="24"/>
              </w:rPr>
              <w:t>RAG</w:t>
            </w:r>
            <w:r w:rsidRPr="007E76AA">
              <w:rPr>
                <w:rFonts w:asciiTheme="minorHAnsi" w:hAnsiTheme="minorHAnsi"/>
                <w:szCs w:val="24"/>
              </w:rPr>
              <w:t xml:space="preserve"> noted the information contained in </w:t>
            </w:r>
            <w:r>
              <w:rPr>
                <w:rFonts w:asciiTheme="minorHAnsi" w:hAnsiTheme="minorHAnsi"/>
                <w:szCs w:val="24"/>
              </w:rPr>
              <w:t xml:space="preserve">addendum of the </w:t>
            </w:r>
            <w:r w:rsidRPr="007E76AA">
              <w:rPr>
                <w:rFonts w:asciiTheme="minorHAnsi" w:hAnsiTheme="minorHAnsi"/>
                <w:szCs w:val="24"/>
              </w:rPr>
              <w:t>Director’s report concerning ITU-R cooperation with ITU</w:t>
            </w:r>
            <w:r w:rsidRPr="007E76AA">
              <w:rPr>
                <w:rFonts w:asciiTheme="minorHAnsi" w:hAnsiTheme="minorHAnsi"/>
                <w:szCs w:val="24"/>
              </w:rPr>
              <w:noBreakHyphen/>
              <w:t>D and ITU-T, as well as with international and regional organizations.</w:t>
            </w:r>
            <w:r>
              <w:rPr>
                <w:rFonts w:asciiTheme="minorHAnsi" w:hAnsiTheme="minorHAnsi"/>
                <w:szCs w:val="24"/>
              </w:rPr>
              <w:t xml:space="preserve"> </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 xml:space="preserve">RAG </w:t>
            </w:r>
            <w:r>
              <w:rPr>
                <w:rFonts w:asciiTheme="minorHAnsi" w:hAnsiTheme="minorHAnsi"/>
                <w:szCs w:val="24"/>
              </w:rPr>
              <w:t xml:space="preserve">also </w:t>
            </w:r>
            <w:r w:rsidRPr="007E76AA">
              <w:rPr>
                <w:rFonts w:asciiTheme="minorHAnsi" w:hAnsiTheme="minorHAnsi"/>
                <w:szCs w:val="24"/>
              </w:rPr>
              <w:t xml:space="preserve">considered </w:t>
            </w:r>
            <w:r>
              <w:rPr>
                <w:rFonts w:asciiTheme="minorHAnsi" w:hAnsiTheme="minorHAnsi"/>
                <w:szCs w:val="24"/>
              </w:rPr>
              <w:t xml:space="preserve">the liaison statements on Inter-sector coordination contained in </w:t>
            </w:r>
            <w:r w:rsidRPr="007E76AA">
              <w:rPr>
                <w:rFonts w:asciiTheme="minorHAnsi" w:hAnsiTheme="minorHAnsi"/>
                <w:szCs w:val="24"/>
              </w:rPr>
              <w:t>Doc</w:t>
            </w:r>
            <w:r>
              <w:rPr>
                <w:rFonts w:asciiTheme="minorHAnsi" w:hAnsiTheme="minorHAnsi"/>
                <w:szCs w:val="24"/>
              </w:rPr>
              <w:t>s</w:t>
            </w:r>
            <w:r w:rsidRPr="007E76AA">
              <w:rPr>
                <w:rFonts w:asciiTheme="minorHAnsi" w:hAnsiTheme="minorHAnsi"/>
                <w:szCs w:val="24"/>
              </w:rPr>
              <w:t>. RAG1</w:t>
            </w:r>
            <w:r>
              <w:rPr>
                <w:rFonts w:asciiTheme="minorHAnsi" w:hAnsiTheme="minorHAnsi"/>
                <w:szCs w:val="24"/>
              </w:rPr>
              <w:t>9</w:t>
            </w:r>
            <w:r w:rsidRPr="007E76AA">
              <w:rPr>
                <w:rFonts w:asciiTheme="minorHAnsi" w:hAnsiTheme="minorHAnsi"/>
                <w:szCs w:val="24"/>
              </w:rPr>
              <w:t>/</w:t>
            </w:r>
            <w:r>
              <w:rPr>
                <w:rFonts w:asciiTheme="minorHAnsi" w:hAnsiTheme="minorHAnsi"/>
                <w:szCs w:val="24"/>
              </w:rPr>
              <w:t xml:space="preserve">2 </w:t>
            </w:r>
            <w:r w:rsidRPr="007E76AA">
              <w:rPr>
                <w:rFonts w:asciiTheme="minorHAnsi" w:hAnsiTheme="minorHAnsi"/>
                <w:szCs w:val="24"/>
              </w:rPr>
              <w:t xml:space="preserve">from </w:t>
            </w:r>
            <w:r w:rsidR="007E5C04">
              <w:rPr>
                <w:rFonts w:asciiTheme="minorHAnsi" w:hAnsiTheme="minorHAnsi"/>
                <w:szCs w:val="24"/>
              </w:rPr>
              <w:t>ITU-T Study Group 5, RAG</w:t>
            </w:r>
            <w:r>
              <w:rPr>
                <w:rFonts w:asciiTheme="minorHAnsi" w:hAnsiTheme="minorHAnsi"/>
                <w:szCs w:val="24"/>
              </w:rPr>
              <w:t xml:space="preserve">19/3 from </w:t>
            </w:r>
            <w:r w:rsidRPr="007E76AA">
              <w:rPr>
                <w:rFonts w:asciiTheme="minorHAnsi" w:hAnsiTheme="minorHAnsi"/>
                <w:szCs w:val="24"/>
              </w:rPr>
              <w:t xml:space="preserve">ITU-R </w:t>
            </w:r>
            <w:r w:rsidR="007E5C04">
              <w:rPr>
                <w:rFonts w:asciiTheme="minorHAnsi" w:hAnsiTheme="minorHAnsi"/>
                <w:szCs w:val="24"/>
              </w:rPr>
              <w:t>W</w:t>
            </w:r>
            <w:bookmarkStart w:id="0" w:name="_GoBack"/>
            <w:bookmarkEnd w:id="0"/>
            <w:r>
              <w:rPr>
                <w:rFonts w:asciiTheme="minorHAnsi" w:hAnsiTheme="minorHAnsi"/>
                <w:szCs w:val="24"/>
              </w:rPr>
              <w:t>orking Party 5A, 5B and 5C to ITU-T 2,5,9,12,13,15,16 and RAG</w:t>
            </w:r>
            <w:r w:rsidRPr="007E76AA">
              <w:rPr>
                <w:rFonts w:asciiTheme="minorHAnsi" w:hAnsiTheme="minorHAnsi"/>
                <w:szCs w:val="24"/>
              </w:rPr>
              <w:t xml:space="preserve">, </w:t>
            </w:r>
            <w:r>
              <w:rPr>
                <w:rFonts w:asciiTheme="minorHAnsi" w:hAnsiTheme="minorHAnsi"/>
                <w:szCs w:val="24"/>
              </w:rPr>
              <w:t>RAG19/4 from TDAG to Chairman RAG19, RAG</w:t>
            </w:r>
            <w:r w:rsidR="00676D71">
              <w:rPr>
                <w:rFonts w:asciiTheme="minorHAnsi" w:hAnsiTheme="minorHAnsi"/>
                <w:szCs w:val="24"/>
              </w:rPr>
              <w:t>19</w:t>
            </w:r>
            <w:r>
              <w:rPr>
                <w:rFonts w:asciiTheme="minorHAnsi" w:hAnsiTheme="minorHAnsi"/>
                <w:szCs w:val="24"/>
              </w:rPr>
              <w:t>/5 fro</w:t>
            </w:r>
            <w:r w:rsidR="007E5C04">
              <w:rPr>
                <w:rFonts w:asciiTheme="minorHAnsi" w:hAnsiTheme="minorHAnsi"/>
                <w:szCs w:val="24"/>
              </w:rPr>
              <w:t>m ITU-T Study Group 5 to ITU-R Working P</w:t>
            </w:r>
            <w:r>
              <w:rPr>
                <w:rFonts w:asciiTheme="minorHAnsi" w:hAnsiTheme="minorHAnsi"/>
                <w:szCs w:val="24"/>
              </w:rPr>
              <w:t>arties 1,A, 1B and 1C, RAG</w:t>
            </w:r>
            <w:r w:rsidR="00676D71">
              <w:rPr>
                <w:rFonts w:asciiTheme="minorHAnsi" w:hAnsiTheme="minorHAnsi"/>
                <w:szCs w:val="24"/>
              </w:rPr>
              <w:t>19</w:t>
            </w:r>
            <w:r w:rsidR="007E5C04">
              <w:rPr>
                <w:rFonts w:asciiTheme="minorHAnsi" w:hAnsiTheme="minorHAnsi"/>
                <w:szCs w:val="24"/>
              </w:rPr>
              <w:t>/6 from ITU-T Study G</w:t>
            </w:r>
            <w:r>
              <w:rPr>
                <w:rFonts w:asciiTheme="minorHAnsi" w:hAnsiTheme="minorHAnsi"/>
                <w:szCs w:val="24"/>
              </w:rPr>
              <w:t>roup 5 to ITU-R Working Parties 5A, 5B and 5C, RAG19/7 from Chairman inter–Sector Coordination Group (ISCG) to RAG for con</w:t>
            </w:r>
            <w:r w:rsidR="00676D71">
              <w:rPr>
                <w:rFonts w:asciiTheme="minorHAnsi" w:hAnsiTheme="minorHAnsi"/>
                <w:szCs w:val="24"/>
              </w:rPr>
              <w:t>sideration, RAG1</w:t>
            </w:r>
            <w:r>
              <w:rPr>
                <w:rFonts w:asciiTheme="minorHAnsi" w:hAnsiTheme="minorHAnsi"/>
                <w:szCs w:val="24"/>
              </w:rPr>
              <w:t>9/8 from TSAG to RAG on updated mappin</w:t>
            </w:r>
            <w:r w:rsidR="007E5C04">
              <w:rPr>
                <w:rFonts w:asciiTheme="minorHAnsi" w:hAnsiTheme="minorHAnsi"/>
                <w:szCs w:val="24"/>
              </w:rPr>
              <w:t>g on common interest areas, RAG</w:t>
            </w:r>
            <w:r>
              <w:rPr>
                <w:rFonts w:asciiTheme="minorHAnsi" w:hAnsiTheme="minorHAnsi"/>
                <w:szCs w:val="24"/>
              </w:rPr>
              <w:t xml:space="preserve">19/9 from </w:t>
            </w:r>
            <w:r w:rsidR="00676D71">
              <w:rPr>
                <w:rFonts w:asciiTheme="minorHAnsi" w:hAnsiTheme="minorHAnsi"/>
                <w:szCs w:val="24"/>
              </w:rPr>
              <w:t>ITU-T Study Group 9 to RAG, RAG</w:t>
            </w:r>
            <w:r>
              <w:rPr>
                <w:rFonts w:asciiTheme="minorHAnsi" w:hAnsiTheme="minorHAnsi"/>
                <w:szCs w:val="24"/>
              </w:rPr>
              <w:t>19/10 from TSAG to RAG for revie</w:t>
            </w:r>
            <w:r w:rsidR="00676D71">
              <w:rPr>
                <w:rFonts w:asciiTheme="minorHAnsi" w:hAnsiTheme="minorHAnsi"/>
                <w:szCs w:val="24"/>
              </w:rPr>
              <w:t>w and possible feedback and RAG</w:t>
            </w:r>
            <w:r>
              <w:rPr>
                <w:rFonts w:asciiTheme="minorHAnsi" w:hAnsiTheme="minorHAnsi"/>
                <w:szCs w:val="24"/>
              </w:rPr>
              <w:t>19</w:t>
            </w:r>
            <w:r w:rsidR="00676D71">
              <w:rPr>
                <w:rFonts w:asciiTheme="minorHAnsi" w:hAnsiTheme="minorHAnsi"/>
                <w:szCs w:val="24"/>
              </w:rPr>
              <w:t>/21</w:t>
            </w:r>
            <w:r>
              <w:rPr>
                <w:rFonts w:asciiTheme="minorHAnsi" w:hAnsiTheme="minorHAnsi"/>
                <w:szCs w:val="24"/>
              </w:rPr>
              <w:t xml:space="preserve"> which has summarized the liaison statements contained in this report. </w:t>
            </w:r>
          </w:p>
          <w:p w:rsidR="00B6785E" w:rsidRPr="007E76AA" w:rsidRDefault="00B6785E" w:rsidP="00924655">
            <w:pPr>
              <w:rPr>
                <w:rFonts w:asciiTheme="minorHAnsi" w:hAnsiTheme="minorHAnsi"/>
                <w:szCs w:val="24"/>
              </w:rPr>
            </w:pPr>
            <w:r>
              <w:rPr>
                <w:rFonts w:asciiTheme="minorHAnsi" w:hAnsiTheme="minorHAnsi"/>
                <w:szCs w:val="24"/>
              </w:rPr>
              <w:t xml:space="preserve">RAG urged study group counsellors to continue to draw the attention of participants </w:t>
            </w:r>
            <w:r w:rsidRPr="00ED04EF">
              <w:rPr>
                <w:rFonts w:asciiTheme="minorHAnsi" w:hAnsiTheme="minorHAnsi"/>
                <w:color w:val="000000" w:themeColor="text1"/>
                <w:szCs w:val="24"/>
              </w:rPr>
              <w:t>of their</w:t>
            </w:r>
            <w:r>
              <w:rPr>
                <w:rFonts w:asciiTheme="minorHAnsi" w:hAnsiTheme="minorHAnsi"/>
                <w:color w:val="000000" w:themeColor="text1"/>
                <w:szCs w:val="24"/>
              </w:rPr>
              <w:t xml:space="preserve"> respective</w:t>
            </w:r>
            <w:r w:rsidRPr="00ED04EF">
              <w:rPr>
                <w:rFonts w:asciiTheme="minorHAnsi" w:hAnsiTheme="minorHAnsi"/>
                <w:color w:val="000000" w:themeColor="text1"/>
                <w:szCs w:val="24"/>
              </w:rPr>
              <w:t xml:space="preserve"> </w:t>
            </w:r>
            <w:r>
              <w:rPr>
                <w:rFonts w:asciiTheme="minorHAnsi" w:hAnsiTheme="minorHAnsi"/>
                <w:color w:val="000000" w:themeColor="text1"/>
                <w:szCs w:val="24"/>
              </w:rPr>
              <w:t xml:space="preserve">study </w:t>
            </w:r>
            <w:r w:rsidRPr="00ED04EF">
              <w:rPr>
                <w:rFonts w:asciiTheme="minorHAnsi" w:hAnsiTheme="minorHAnsi"/>
                <w:color w:val="000000" w:themeColor="text1"/>
                <w:szCs w:val="24"/>
              </w:rPr>
              <w:t xml:space="preserve">groups </w:t>
            </w:r>
            <w:r>
              <w:rPr>
                <w:rFonts w:asciiTheme="minorHAnsi" w:hAnsiTheme="minorHAnsi"/>
                <w:szCs w:val="24"/>
              </w:rPr>
              <w:t xml:space="preserve">to the issues highlighted in the Liaison statements and did not recommend to respond directly to the liaison statements. RAG noted the mapping proposed by TSAG and ITU-T study groups. </w:t>
            </w:r>
            <w:r>
              <w:t xml:space="preserve">RAG further noted document RAG19/21 which includes the text of the liaison statement from TSAG, giving the mapping of questions and resolutions of common interests. The mapping of ITU-D study groups 1 and 2 questions with those of ITU-R relevant study groups will be posted on the Inter-Sector Coordination Group (ISCG) website (Table 1, Annex 3 to document RAG19/21). </w:t>
            </w:r>
            <w:r>
              <w:rPr>
                <w:rFonts w:asciiTheme="minorHAnsi" w:hAnsiTheme="minorHAnsi"/>
                <w:szCs w:val="24"/>
              </w:rPr>
              <w:t xml:space="preserve"> </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lastRenderedPageBreak/>
              <w:t>1</w:t>
            </w:r>
            <w:r>
              <w:rPr>
                <w:rFonts w:asciiTheme="minorHAnsi" w:hAnsiTheme="minorHAnsi" w:cstheme="minorHAnsi"/>
                <w:szCs w:val="24"/>
              </w:rPr>
              <w:t>1</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Membership outreach activities</w:t>
            </w:r>
          </w:p>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w:t>
            </w:r>
            <w:r>
              <w:rPr>
                <w:rFonts w:asciiTheme="minorHAnsi" w:hAnsiTheme="minorHAnsi"/>
                <w:i/>
                <w:szCs w:val="24"/>
              </w:rPr>
              <w:t>s</w:t>
            </w:r>
            <w:r w:rsidRPr="007E76AA">
              <w:rPr>
                <w:rFonts w:asciiTheme="minorHAnsi" w:hAnsiTheme="minorHAnsi"/>
                <w:i/>
                <w:szCs w:val="24"/>
              </w:rPr>
              <w:t>. RAG1</w:t>
            </w:r>
            <w:r>
              <w:rPr>
                <w:rFonts w:asciiTheme="minorHAnsi" w:hAnsiTheme="minorHAnsi"/>
                <w:i/>
                <w:szCs w:val="24"/>
              </w:rPr>
              <w:t>9</w:t>
            </w:r>
            <w:r w:rsidRPr="007E76AA">
              <w:rPr>
                <w:rFonts w:asciiTheme="minorHAnsi" w:hAnsiTheme="minorHAnsi"/>
                <w:i/>
                <w:szCs w:val="24"/>
              </w:rPr>
              <w:t>/1</w:t>
            </w:r>
            <w:r>
              <w:rPr>
                <w:rFonts w:asciiTheme="minorHAnsi" w:hAnsiTheme="minorHAnsi"/>
                <w:i/>
                <w:szCs w:val="24"/>
              </w:rPr>
              <w:t>, 15,16</w:t>
            </w:r>
            <w:r w:rsidRPr="007E76AA">
              <w:rPr>
                <w:rFonts w:asciiTheme="minorHAnsi" w:hAnsiTheme="minorHAnsi"/>
                <w:i/>
                <w:szCs w:val="24"/>
              </w:rPr>
              <w:t>)</w:t>
            </w:r>
          </w:p>
        </w:tc>
        <w:tc>
          <w:tcPr>
            <w:tcW w:w="11198" w:type="dxa"/>
          </w:tcPr>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continued effort by the BR in providing free online access to its publications. The different types of BR publications and their related approach with regards to access was explained.  RAG also noted the work carried out by the BR with regards to assistance to membership and urged the Bureau to continue the good effort. RAG considered Doc. 15 from China that raised two principal questions: a) training for Nano and Pico satellite operators; b) development of a handbook on this topic. The meeting advised the administration of China on the following actions: a) Introduce Nano and Pico satellite operators to ITU workshops and seminars where these issues are being considered. RAG also noted that the ITU is willing and is at the disposal of the administration of China to discuss their training needs and structure the best possible approach; b) Submit its proposal to the relevant ITU-R Study Groups for consideration of establishing a Handbook for Nano and Pico satellites.</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also supported the proposal from Brazil to maintain the archive of recorded sessions of the WRS, including its related workshop activities, which helps increasing knowledge sharing with small enterprises and enables membership to review the content at a later stage. The BR director offered to consider this possibility. However, he mentioned that not all the sessions were carried out in rooms with recording facilities. </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considered Doc. 16 from Cuba and noted their concerns with regards to access to software tools developed by the BR with emphasis on the tool developed for navigating the Radio Regulations. RAG noted the fact that this type of tools is not normally included in the free online category. Nevertheless, RAG requested the Director to take a closer a look at this request and evaluate options that could accommodate developing countries and facilitate their acquisition of such tools.</w:t>
            </w:r>
          </w:p>
          <w:p w:rsidR="00B6785E"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request for the harmonization of ITU websites, an activity that the Deputy Secretary General is coordinating within the secretariat.</w:t>
            </w:r>
          </w:p>
          <w:p w:rsidR="00DC38FC" w:rsidRPr="007E76AA" w:rsidRDefault="00DC38FC"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w:t>
            </w:r>
            <w:r>
              <w:rPr>
                <w:rFonts w:asciiTheme="minorHAnsi" w:hAnsiTheme="minorHAnsi" w:cstheme="minorHAnsi"/>
                <w:szCs w:val="24"/>
              </w:rPr>
              <w:t>2</w:t>
            </w:r>
          </w:p>
        </w:tc>
        <w:tc>
          <w:tcPr>
            <w:tcW w:w="3066" w:type="dxa"/>
          </w:tcPr>
          <w:p w:rsidR="00B6785E" w:rsidRPr="007E76AA" w:rsidRDefault="00B6785E" w:rsidP="00DC38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Date of next meeting</w:t>
            </w:r>
          </w:p>
        </w:tc>
        <w:tc>
          <w:tcPr>
            <w:tcW w:w="11198" w:type="dxa"/>
            <w:tcBorders>
              <w:bottom w:val="single" w:sz="6" w:space="0" w:color="auto"/>
            </w:tcBorders>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szCs w:val="24"/>
              </w:rPr>
              <w:t>The 2</w:t>
            </w:r>
            <w:r>
              <w:rPr>
                <w:rFonts w:asciiTheme="minorHAnsi" w:hAnsiTheme="minorHAnsi"/>
                <w:szCs w:val="24"/>
              </w:rPr>
              <w:t>7</w:t>
            </w:r>
            <w:r w:rsidRPr="007E76AA">
              <w:rPr>
                <w:rFonts w:asciiTheme="minorHAnsi" w:hAnsiTheme="minorHAnsi"/>
                <w:szCs w:val="24"/>
                <w:vertAlign w:val="superscript"/>
              </w:rPr>
              <w:t>th</w:t>
            </w:r>
            <w:r w:rsidRPr="007E76AA">
              <w:rPr>
                <w:rFonts w:asciiTheme="minorHAnsi" w:hAnsiTheme="minorHAnsi"/>
                <w:szCs w:val="24"/>
              </w:rPr>
              <w:t xml:space="preserve"> meeting of the RAG is planned to take place from </w:t>
            </w:r>
            <w:r>
              <w:rPr>
                <w:rFonts w:asciiTheme="minorHAnsi" w:hAnsiTheme="minorHAnsi"/>
                <w:szCs w:val="24"/>
              </w:rPr>
              <w:t>6</w:t>
            </w:r>
            <w:r w:rsidRPr="007E76AA">
              <w:rPr>
                <w:rFonts w:asciiTheme="minorHAnsi" w:hAnsiTheme="minorHAnsi"/>
                <w:szCs w:val="24"/>
              </w:rPr>
              <w:t xml:space="preserve"> to</w:t>
            </w:r>
            <w:r>
              <w:rPr>
                <w:rFonts w:asciiTheme="minorHAnsi" w:hAnsiTheme="minorHAnsi"/>
                <w:szCs w:val="24"/>
              </w:rPr>
              <w:t xml:space="preserve"> 9</w:t>
            </w:r>
            <w:r w:rsidRPr="007E76AA">
              <w:rPr>
                <w:rFonts w:asciiTheme="minorHAnsi" w:hAnsiTheme="minorHAnsi"/>
                <w:szCs w:val="24"/>
              </w:rPr>
              <w:t xml:space="preserve"> </w:t>
            </w:r>
            <w:r>
              <w:rPr>
                <w:rFonts w:asciiTheme="minorHAnsi" w:hAnsiTheme="minorHAnsi"/>
                <w:szCs w:val="24"/>
              </w:rPr>
              <w:t>April</w:t>
            </w:r>
            <w:r w:rsidRPr="007E76AA">
              <w:rPr>
                <w:rFonts w:asciiTheme="minorHAnsi" w:hAnsiTheme="minorHAnsi"/>
                <w:szCs w:val="24"/>
              </w:rPr>
              <w:t xml:space="preserve"> 20</w:t>
            </w:r>
            <w:r>
              <w:rPr>
                <w:rFonts w:asciiTheme="minorHAnsi" w:hAnsiTheme="minorHAnsi"/>
                <w:szCs w:val="24"/>
              </w:rPr>
              <w:t>20</w:t>
            </w:r>
            <w:r w:rsidRPr="007E76AA">
              <w:rPr>
                <w:rFonts w:asciiTheme="minorHAnsi" w:hAnsiTheme="minorHAnsi"/>
                <w:szCs w:val="24"/>
              </w:rPr>
              <w:t>.</w:t>
            </w:r>
            <w:r w:rsidRPr="007E76AA">
              <w:rPr>
                <w:rFonts w:asciiTheme="minorHAnsi" w:hAnsiTheme="minorHAnsi" w:cstheme="minorHAnsi"/>
                <w:szCs w:val="24"/>
              </w:rPr>
              <w:t xml:space="preserve">  </w:t>
            </w:r>
          </w:p>
        </w:tc>
      </w:tr>
      <w:tr w:rsidR="00B6785E" w:rsidRPr="007E76AA" w:rsidTr="00924655">
        <w:trPr>
          <w:jc w:val="center"/>
        </w:trPr>
        <w:tc>
          <w:tcPr>
            <w:tcW w:w="1037"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w:t>
            </w:r>
            <w:r>
              <w:rPr>
                <w:rFonts w:asciiTheme="minorHAnsi" w:hAnsiTheme="minorHAnsi" w:cstheme="minorHAnsi"/>
                <w:szCs w:val="24"/>
              </w:rPr>
              <w:t>3</w:t>
            </w:r>
          </w:p>
        </w:tc>
        <w:tc>
          <w:tcPr>
            <w:tcW w:w="3066" w:type="dxa"/>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Any other business</w:t>
            </w:r>
          </w:p>
        </w:tc>
        <w:tc>
          <w:tcPr>
            <w:tcW w:w="11198" w:type="dxa"/>
            <w:tcBorders>
              <w:bottom w:val="single" w:sz="6" w:space="0" w:color="auto"/>
            </w:tcBorders>
          </w:tcPr>
          <w:p w:rsidR="00B6785E" w:rsidRPr="007E76AA" w:rsidRDefault="00B6785E" w:rsidP="009246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bl>
    <w:p w:rsidR="00B6785E" w:rsidRPr="007E76AA" w:rsidRDefault="00B6785E" w:rsidP="00B6785E">
      <w:pPr>
        <w:rPr>
          <w:rFonts w:asciiTheme="minorHAnsi" w:hAnsiTheme="minorHAnsi"/>
        </w:rPr>
      </w:pPr>
      <w:r w:rsidRPr="007E76AA">
        <w:rPr>
          <w:rFonts w:asciiTheme="minorHAnsi" w:hAnsiTheme="minorHAnsi"/>
          <w:u w:val="single"/>
        </w:rPr>
        <w:t>ANNEXES</w:t>
      </w:r>
      <w:r w:rsidRPr="007E76AA">
        <w:rPr>
          <w:rFonts w:asciiTheme="minorHAnsi" w:hAnsiTheme="minorHAnsi"/>
        </w:rPr>
        <w:t>:</w:t>
      </w:r>
    </w:p>
    <w:p w:rsidR="00B6785E" w:rsidRPr="007E76AA" w:rsidRDefault="00B6785E" w:rsidP="00E818CC">
      <w:pPr>
        <w:rPr>
          <w:rFonts w:asciiTheme="minorHAnsi" w:hAnsiTheme="minorHAnsi"/>
        </w:rPr>
      </w:pPr>
      <w:r w:rsidRPr="007E76AA">
        <w:rPr>
          <w:rFonts w:asciiTheme="minorHAnsi" w:hAnsiTheme="minorHAnsi"/>
        </w:rPr>
        <w:t xml:space="preserve">ANNEX 1:  </w:t>
      </w:r>
      <w:r>
        <w:rPr>
          <w:rFonts w:asciiTheme="minorHAnsi" w:hAnsiTheme="minorHAnsi"/>
        </w:rPr>
        <w:t xml:space="preserve">Draft ITU-R </w:t>
      </w:r>
      <w:r w:rsidR="00E818CC">
        <w:rPr>
          <w:rFonts w:asciiTheme="minorHAnsi" w:hAnsiTheme="minorHAnsi"/>
        </w:rPr>
        <w:t>four</w:t>
      </w:r>
      <w:r>
        <w:rPr>
          <w:rFonts w:asciiTheme="minorHAnsi" w:hAnsiTheme="minorHAnsi"/>
        </w:rPr>
        <w:t xml:space="preserve">-year Rolling Operational Plan </w:t>
      </w:r>
      <w:r w:rsidRPr="004A6EF9">
        <w:rPr>
          <w:rFonts w:asciiTheme="minorHAnsi" w:hAnsiTheme="minorHAnsi"/>
        </w:rPr>
        <w:t>(source: Doc. RAG1</w:t>
      </w:r>
      <w:r>
        <w:rPr>
          <w:rFonts w:asciiTheme="minorHAnsi" w:hAnsiTheme="minorHAnsi"/>
        </w:rPr>
        <w:t>9</w:t>
      </w:r>
      <w:r w:rsidRPr="004A6EF9">
        <w:rPr>
          <w:rFonts w:asciiTheme="minorHAnsi" w:hAnsiTheme="minorHAnsi"/>
        </w:rPr>
        <w:t>/</w:t>
      </w:r>
      <w:r>
        <w:rPr>
          <w:rFonts w:asciiTheme="minorHAnsi" w:hAnsiTheme="minorHAnsi"/>
        </w:rPr>
        <w:t>1 Add.2</w:t>
      </w:r>
      <w:r w:rsidRPr="004A6EF9">
        <w:rPr>
          <w:rFonts w:asciiTheme="minorHAnsi" w:hAnsiTheme="minorHAnsi"/>
        </w:rPr>
        <w:t>)</w:t>
      </w:r>
    </w:p>
    <w:p w:rsidR="00C51E92" w:rsidRPr="000A77B1" w:rsidRDefault="00B6785E" w:rsidP="00DC38FC">
      <w:pPr>
        <w:rPr>
          <w:rFonts w:asciiTheme="minorHAnsi" w:hAnsiTheme="minorHAnsi" w:cstheme="minorHAnsi"/>
          <w:szCs w:val="24"/>
          <w:lang w:val="en-CA"/>
        </w:rPr>
      </w:pPr>
      <w:r w:rsidRPr="007E76AA">
        <w:rPr>
          <w:rFonts w:asciiTheme="minorHAnsi" w:hAnsiTheme="minorHAnsi"/>
        </w:rPr>
        <w:t xml:space="preserve">ANNEX 2:  </w:t>
      </w:r>
      <w:r>
        <w:rPr>
          <w:rFonts w:asciiTheme="minorHAnsi" w:hAnsiTheme="minorHAnsi"/>
        </w:rPr>
        <w:t>Terms of reference of the RAG correspondence group on the review and possible revision of Resolution ITU-R 2-7 (source: Doc. TEMP/1Rev.1)</w:t>
      </w:r>
    </w:p>
    <w:p w:rsidR="004E6508" w:rsidRDefault="004E6508" w:rsidP="00031E64">
      <w:pPr>
        <w:rPr>
          <w:rFonts w:asciiTheme="minorHAnsi" w:hAnsiTheme="minorHAnsi" w:cstheme="minorHAnsi"/>
          <w:szCs w:val="24"/>
          <w:lang w:val="en-CA"/>
        </w:rPr>
        <w:sectPr w:rsidR="004E6508" w:rsidSect="00B6785E">
          <w:headerReference w:type="first" r:id="rId14"/>
          <w:footerReference w:type="first" r:id="rId15"/>
          <w:pgSz w:w="16834" w:h="11907" w:orient="landscape" w:code="9"/>
          <w:pgMar w:top="1134" w:right="1134" w:bottom="1134" w:left="993" w:header="567" w:footer="397" w:gutter="0"/>
          <w:cols w:space="720"/>
          <w:titlePg/>
          <w:docGrid w:linePitch="326"/>
        </w:sectPr>
      </w:pPr>
    </w:p>
    <w:p w:rsidR="004E6508" w:rsidRDefault="004E6508" w:rsidP="004E6508">
      <w:pPr>
        <w:pStyle w:val="ResNo"/>
      </w:pPr>
      <w:r>
        <w:lastRenderedPageBreak/>
        <w:t>ANNEX 1</w:t>
      </w:r>
    </w:p>
    <w:p w:rsidR="004E6508" w:rsidRDefault="004E6508" w:rsidP="004E6508">
      <w:pPr>
        <w:jc w:val="center"/>
        <w:rPr>
          <w:rFonts w:asciiTheme="minorHAnsi" w:hAnsiTheme="minorHAnsi" w:cstheme="minorHAnsi"/>
          <w:szCs w:val="24"/>
        </w:rPr>
      </w:pPr>
    </w:p>
    <w:p w:rsidR="00D21694" w:rsidRDefault="004E6508" w:rsidP="00E818CC">
      <w:pPr>
        <w:jc w:val="center"/>
        <w:rPr>
          <w:rFonts w:asciiTheme="minorHAnsi" w:hAnsiTheme="minorHAnsi" w:cstheme="minorHAnsi"/>
          <w:szCs w:val="24"/>
        </w:rPr>
      </w:pPr>
      <w:r w:rsidRPr="004E6508">
        <w:rPr>
          <w:rFonts w:asciiTheme="minorHAnsi" w:hAnsiTheme="minorHAnsi" w:cstheme="minorHAnsi"/>
          <w:szCs w:val="24"/>
        </w:rPr>
        <w:t xml:space="preserve">DRAFT ITU-R </w:t>
      </w:r>
      <w:r w:rsidR="00E818CC">
        <w:rPr>
          <w:rFonts w:asciiTheme="minorHAnsi" w:hAnsiTheme="minorHAnsi" w:cstheme="minorHAnsi"/>
          <w:szCs w:val="24"/>
        </w:rPr>
        <w:t>FOUR</w:t>
      </w:r>
      <w:r w:rsidRPr="004E6508">
        <w:rPr>
          <w:rFonts w:asciiTheme="minorHAnsi" w:hAnsiTheme="minorHAnsi" w:cstheme="minorHAnsi"/>
          <w:szCs w:val="24"/>
        </w:rPr>
        <w:t xml:space="preserve">-YEAR ROLLING OPERATIONAL PLAN </w:t>
      </w:r>
      <w:r w:rsidR="00E818CC">
        <w:rPr>
          <w:rFonts w:asciiTheme="minorHAnsi" w:hAnsiTheme="minorHAnsi" w:cstheme="minorHAnsi"/>
          <w:szCs w:val="24"/>
        </w:rPr>
        <w:br/>
      </w:r>
      <w:r>
        <w:rPr>
          <w:rFonts w:asciiTheme="minorHAnsi" w:hAnsiTheme="minorHAnsi" w:cstheme="minorHAnsi"/>
          <w:szCs w:val="24"/>
        </w:rPr>
        <w:br/>
      </w:r>
      <w:r w:rsidRPr="004E6508">
        <w:rPr>
          <w:rFonts w:asciiTheme="minorHAnsi" w:hAnsiTheme="minorHAnsi" w:cstheme="minorHAnsi"/>
          <w:szCs w:val="24"/>
        </w:rPr>
        <w:t>(</w:t>
      </w:r>
      <w:r w:rsidR="00DC38FC" w:rsidRPr="004E6508">
        <w:rPr>
          <w:rFonts w:asciiTheme="minorHAnsi" w:hAnsiTheme="minorHAnsi" w:cstheme="minorHAnsi"/>
          <w:szCs w:val="24"/>
        </w:rPr>
        <w:t xml:space="preserve">Source: Doc. </w:t>
      </w:r>
      <w:r w:rsidRPr="004E6508">
        <w:rPr>
          <w:rFonts w:asciiTheme="minorHAnsi" w:hAnsiTheme="minorHAnsi" w:cstheme="minorHAnsi"/>
          <w:szCs w:val="24"/>
        </w:rPr>
        <w:t>RAG19/1</w:t>
      </w:r>
      <w:r w:rsidR="00DC38FC">
        <w:rPr>
          <w:rFonts w:asciiTheme="minorHAnsi" w:hAnsiTheme="minorHAnsi" w:cstheme="minorHAnsi"/>
          <w:szCs w:val="24"/>
        </w:rPr>
        <w:t>-</w:t>
      </w:r>
      <w:r w:rsidRPr="004E6508">
        <w:rPr>
          <w:rFonts w:asciiTheme="minorHAnsi" w:hAnsiTheme="minorHAnsi" w:cstheme="minorHAnsi"/>
          <w:szCs w:val="24"/>
        </w:rPr>
        <w:t>A</w:t>
      </w:r>
      <w:r w:rsidR="00DC38FC">
        <w:rPr>
          <w:rFonts w:asciiTheme="minorHAnsi" w:hAnsiTheme="minorHAnsi" w:cstheme="minorHAnsi"/>
          <w:szCs w:val="24"/>
        </w:rPr>
        <w:t>dd</w:t>
      </w:r>
      <w:r w:rsidRPr="004E6508">
        <w:rPr>
          <w:rFonts w:asciiTheme="minorHAnsi" w:hAnsiTheme="minorHAnsi" w:cstheme="minorHAnsi"/>
          <w:szCs w:val="24"/>
        </w:rPr>
        <w:t>.2)</w:t>
      </w:r>
    </w:p>
    <w:p w:rsidR="004E6508" w:rsidRDefault="004E6508" w:rsidP="004E6508">
      <w:pPr>
        <w:jc w:val="center"/>
        <w:rPr>
          <w:rFonts w:asciiTheme="minorHAnsi" w:hAnsiTheme="minorHAnsi" w:cstheme="minorHAnsi"/>
          <w:szCs w:val="24"/>
        </w:rPr>
      </w:pPr>
    </w:p>
    <w:p w:rsidR="00E818CC" w:rsidRDefault="00E818CC" w:rsidP="004E6508">
      <w:pPr>
        <w:jc w:val="center"/>
        <w:rPr>
          <w:rFonts w:asciiTheme="minorHAnsi" w:hAnsiTheme="minorHAnsi" w:cstheme="minorHAnsi"/>
          <w:szCs w:val="24"/>
        </w:rPr>
      </w:pPr>
    </w:p>
    <w:tbl>
      <w:tblPr>
        <w:tblW w:w="9889" w:type="dxa"/>
        <w:tblLayout w:type="fixed"/>
        <w:tblLook w:val="0000" w:firstRow="0" w:lastRow="0" w:firstColumn="0" w:lastColumn="0" w:noHBand="0" w:noVBand="0"/>
      </w:tblPr>
      <w:tblGrid>
        <w:gridCol w:w="6237"/>
        <w:gridCol w:w="142"/>
        <w:gridCol w:w="98"/>
        <w:gridCol w:w="10"/>
        <w:gridCol w:w="3402"/>
      </w:tblGrid>
      <w:tr w:rsidR="001024DA" w:rsidTr="001024DA">
        <w:trPr>
          <w:cantSplit/>
        </w:trPr>
        <w:tc>
          <w:tcPr>
            <w:tcW w:w="6477" w:type="dxa"/>
            <w:gridSpan w:val="3"/>
            <w:vAlign w:val="center"/>
          </w:tcPr>
          <w:p w:rsidR="001024DA" w:rsidRPr="0051782D" w:rsidRDefault="001024DA" w:rsidP="00DC38FC">
            <w:pPr>
              <w:shd w:val="solid" w:color="FFFFFF" w:fill="FFFFFF"/>
              <w:tabs>
                <w:tab w:val="clear" w:pos="794"/>
                <w:tab w:val="left" w:pos="601"/>
              </w:tabs>
              <w:spacing w:before="360" w:after="240"/>
              <w:jc w:val="left"/>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15-17 April 2019</w:t>
            </w:r>
          </w:p>
        </w:tc>
        <w:tc>
          <w:tcPr>
            <w:tcW w:w="3412" w:type="dxa"/>
            <w:gridSpan w:val="2"/>
            <w:vAlign w:val="center"/>
          </w:tcPr>
          <w:p w:rsidR="001024DA" w:rsidRDefault="001024DA" w:rsidP="001024DA">
            <w:pPr>
              <w:shd w:val="solid" w:color="FFFFFF" w:fill="FFFFFF"/>
              <w:spacing w:before="0" w:line="240" w:lineRule="atLeast"/>
              <w:jc w:val="right"/>
            </w:pPr>
            <w:r w:rsidRPr="00F21593">
              <w:rPr>
                <w:rFonts w:ascii="Verdana" w:hAnsi="Verdana"/>
                <w:noProof/>
                <w:color w:val="FFFFFF"/>
                <w:sz w:val="26"/>
                <w:szCs w:val="26"/>
                <w:lang w:val="en-GB" w:eastAsia="zh-CN"/>
              </w:rPr>
              <w:drawing>
                <wp:inline distT="0" distB="0" distL="0" distR="0" wp14:anchorId="6E1CEDE1" wp14:editId="66DEC2ED">
                  <wp:extent cx="1765300" cy="742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024DA" w:rsidRPr="0051782D" w:rsidTr="001024DA">
        <w:trPr>
          <w:cantSplit/>
        </w:trPr>
        <w:tc>
          <w:tcPr>
            <w:tcW w:w="6487" w:type="dxa"/>
            <w:gridSpan w:val="4"/>
            <w:tcBorders>
              <w:bottom w:val="single" w:sz="12" w:space="0" w:color="auto"/>
            </w:tcBorders>
          </w:tcPr>
          <w:p w:rsidR="001024DA" w:rsidRPr="0051782D" w:rsidRDefault="001024DA" w:rsidP="001024DA">
            <w:pPr>
              <w:shd w:val="solid" w:color="FFFFFF" w:fill="FFFFFF"/>
              <w:spacing w:before="0" w:after="48"/>
              <w:rPr>
                <w:rFonts w:ascii="Verdana" w:hAnsi="Verdana" w:cs="Times New Roman Bold"/>
                <w:b/>
                <w:sz w:val="22"/>
              </w:rPr>
            </w:pPr>
          </w:p>
        </w:tc>
        <w:tc>
          <w:tcPr>
            <w:tcW w:w="3402" w:type="dxa"/>
            <w:tcBorders>
              <w:bottom w:val="single" w:sz="12" w:space="0" w:color="auto"/>
            </w:tcBorders>
          </w:tcPr>
          <w:p w:rsidR="001024DA" w:rsidRPr="0051782D" w:rsidRDefault="001024DA" w:rsidP="001024DA">
            <w:pPr>
              <w:shd w:val="solid" w:color="FFFFFF" w:fill="FFFFFF"/>
              <w:spacing w:before="0" w:after="48" w:line="240" w:lineRule="atLeast"/>
              <w:rPr>
                <w:sz w:val="22"/>
              </w:rPr>
            </w:pPr>
          </w:p>
        </w:tc>
      </w:tr>
      <w:tr w:rsidR="001024DA" w:rsidTr="001024DA">
        <w:trPr>
          <w:cantSplit/>
        </w:trPr>
        <w:tc>
          <w:tcPr>
            <w:tcW w:w="6237" w:type="dxa"/>
            <w:tcBorders>
              <w:top w:val="single" w:sz="12" w:space="0" w:color="auto"/>
            </w:tcBorders>
          </w:tcPr>
          <w:p w:rsidR="001024DA" w:rsidRPr="0051782D" w:rsidRDefault="001024DA" w:rsidP="001024DA">
            <w:pPr>
              <w:shd w:val="solid" w:color="FFFFFF" w:fill="FFFFFF"/>
              <w:spacing w:before="0" w:after="48"/>
              <w:rPr>
                <w:rFonts w:ascii="Verdana" w:hAnsi="Verdana" w:cs="Times New Roman Bold"/>
                <w:bCs/>
                <w:sz w:val="22"/>
              </w:rPr>
            </w:pPr>
          </w:p>
        </w:tc>
        <w:tc>
          <w:tcPr>
            <w:tcW w:w="3652" w:type="dxa"/>
            <w:gridSpan w:val="4"/>
            <w:tcBorders>
              <w:top w:val="single" w:sz="12" w:space="0" w:color="auto"/>
            </w:tcBorders>
          </w:tcPr>
          <w:p w:rsidR="001024DA" w:rsidRPr="00710D66" w:rsidRDefault="001024DA" w:rsidP="001024DA">
            <w:pPr>
              <w:shd w:val="solid" w:color="FFFFFF" w:fill="FFFFFF"/>
              <w:spacing w:before="0" w:after="48" w:line="240" w:lineRule="atLeast"/>
            </w:pPr>
          </w:p>
        </w:tc>
      </w:tr>
      <w:tr w:rsidR="001024DA" w:rsidTr="001024DA">
        <w:trPr>
          <w:cantSplit/>
        </w:trPr>
        <w:tc>
          <w:tcPr>
            <w:tcW w:w="6379" w:type="dxa"/>
            <w:gridSpan w:val="2"/>
            <w:vMerge w:val="restart"/>
          </w:tcPr>
          <w:p w:rsidR="001024DA" w:rsidRDefault="001024DA" w:rsidP="001024DA">
            <w:pPr>
              <w:shd w:val="solid" w:color="FFFFFF" w:fill="FFFFFF"/>
              <w:spacing w:after="240"/>
              <w:rPr>
                <w:sz w:val="20"/>
              </w:rPr>
            </w:pPr>
          </w:p>
        </w:tc>
        <w:tc>
          <w:tcPr>
            <w:tcW w:w="3510" w:type="dxa"/>
            <w:gridSpan w:val="3"/>
          </w:tcPr>
          <w:p w:rsidR="001024DA" w:rsidRPr="003567C9" w:rsidRDefault="001024DA" w:rsidP="001024DA">
            <w:pPr>
              <w:shd w:val="solid" w:color="FFFFFF" w:fill="FFFFFF"/>
              <w:spacing w:before="0" w:line="240" w:lineRule="atLeast"/>
              <w:jc w:val="left"/>
              <w:rPr>
                <w:rFonts w:ascii="Verdana" w:hAnsi="Verdana"/>
                <w:b/>
                <w:bCs/>
                <w:sz w:val="20"/>
              </w:rPr>
            </w:pPr>
            <w:r>
              <w:rPr>
                <w:rFonts w:ascii="Verdana" w:hAnsi="Verdana"/>
                <w:b/>
                <w:bCs/>
                <w:sz w:val="20"/>
              </w:rPr>
              <w:t>Revision 1 to</w:t>
            </w:r>
            <w:r>
              <w:rPr>
                <w:rFonts w:ascii="Verdana" w:hAnsi="Verdana"/>
                <w:b/>
                <w:bCs/>
                <w:sz w:val="20"/>
              </w:rPr>
              <w:br/>
              <w:t>Addendum 2 to</w:t>
            </w:r>
            <w:r>
              <w:rPr>
                <w:rFonts w:ascii="Verdana" w:hAnsi="Verdana"/>
                <w:b/>
                <w:bCs/>
                <w:sz w:val="20"/>
              </w:rPr>
              <w:br/>
              <w:t>Document RAG19/1</w:t>
            </w:r>
            <w:r w:rsidRPr="003567C9">
              <w:rPr>
                <w:rFonts w:ascii="Verdana" w:hAnsi="Verdana"/>
                <w:b/>
                <w:bCs/>
                <w:sz w:val="20"/>
              </w:rPr>
              <w:t>-E</w:t>
            </w:r>
          </w:p>
        </w:tc>
      </w:tr>
      <w:tr w:rsidR="001024DA" w:rsidTr="001024DA">
        <w:trPr>
          <w:cantSplit/>
        </w:trPr>
        <w:tc>
          <w:tcPr>
            <w:tcW w:w="6379" w:type="dxa"/>
            <w:gridSpan w:val="2"/>
            <w:vMerge/>
          </w:tcPr>
          <w:p w:rsidR="001024DA" w:rsidRDefault="001024DA" w:rsidP="001024DA">
            <w:pPr>
              <w:spacing w:before="60"/>
              <w:jc w:val="center"/>
              <w:rPr>
                <w:b/>
                <w:smallCaps/>
                <w:sz w:val="32"/>
              </w:rPr>
            </w:pPr>
          </w:p>
        </w:tc>
        <w:tc>
          <w:tcPr>
            <w:tcW w:w="3510" w:type="dxa"/>
            <w:gridSpan w:val="3"/>
          </w:tcPr>
          <w:p w:rsidR="001024DA" w:rsidRPr="003567C9" w:rsidRDefault="001024DA" w:rsidP="001024DA">
            <w:pPr>
              <w:shd w:val="solid" w:color="FFFFFF" w:fill="FFFFFF"/>
              <w:spacing w:before="0" w:line="240" w:lineRule="atLeast"/>
              <w:jc w:val="left"/>
              <w:rPr>
                <w:rFonts w:ascii="Verdana" w:hAnsi="Verdana"/>
                <w:b/>
                <w:bCs/>
                <w:sz w:val="20"/>
              </w:rPr>
            </w:pPr>
            <w:r>
              <w:rPr>
                <w:rFonts w:ascii="Verdana" w:hAnsi="Verdana"/>
                <w:b/>
                <w:bCs/>
                <w:sz w:val="20"/>
              </w:rPr>
              <w:t>27 March</w:t>
            </w:r>
            <w:r w:rsidRPr="003567C9">
              <w:rPr>
                <w:rFonts w:ascii="Verdana" w:hAnsi="Verdana"/>
                <w:b/>
                <w:bCs/>
                <w:sz w:val="20"/>
              </w:rPr>
              <w:t xml:space="preserve"> 201</w:t>
            </w:r>
            <w:r>
              <w:rPr>
                <w:rFonts w:ascii="Verdana" w:hAnsi="Verdana"/>
                <w:b/>
                <w:bCs/>
                <w:sz w:val="20"/>
              </w:rPr>
              <w:t>9</w:t>
            </w:r>
          </w:p>
        </w:tc>
      </w:tr>
      <w:tr w:rsidR="001024DA" w:rsidTr="001024DA">
        <w:trPr>
          <w:cantSplit/>
        </w:trPr>
        <w:tc>
          <w:tcPr>
            <w:tcW w:w="6379" w:type="dxa"/>
            <w:gridSpan w:val="2"/>
            <w:vMerge/>
          </w:tcPr>
          <w:p w:rsidR="001024DA" w:rsidRDefault="001024DA" w:rsidP="001024DA">
            <w:pPr>
              <w:spacing w:before="60"/>
              <w:jc w:val="center"/>
              <w:rPr>
                <w:b/>
                <w:smallCaps/>
                <w:sz w:val="32"/>
              </w:rPr>
            </w:pPr>
          </w:p>
        </w:tc>
        <w:tc>
          <w:tcPr>
            <w:tcW w:w="3510" w:type="dxa"/>
            <w:gridSpan w:val="3"/>
          </w:tcPr>
          <w:p w:rsidR="001024DA" w:rsidRPr="003567C9" w:rsidRDefault="001024DA" w:rsidP="001024DA">
            <w:pPr>
              <w:shd w:val="solid" w:color="FFFFFF" w:fill="FFFFFF"/>
              <w:spacing w:before="0" w:after="120" w:line="240" w:lineRule="atLeast"/>
              <w:jc w:val="left"/>
              <w:rPr>
                <w:rFonts w:ascii="Verdana" w:hAnsi="Verdana"/>
                <w:b/>
                <w:bCs/>
                <w:sz w:val="20"/>
              </w:rPr>
            </w:pPr>
            <w:r>
              <w:rPr>
                <w:rFonts w:ascii="Verdana" w:hAnsi="Verdana"/>
                <w:b/>
                <w:bCs/>
                <w:sz w:val="20"/>
              </w:rPr>
              <w:t xml:space="preserve">Original: </w:t>
            </w:r>
            <w:r w:rsidRPr="003567C9">
              <w:rPr>
                <w:rFonts w:ascii="Verdana" w:hAnsi="Verdana"/>
                <w:b/>
                <w:bCs/>
                <w:sz w:val="20"/>
              </w:rPr>
              <w:t>English</w:t>
            </w:r>
            <w:r>
              <w:rPr>
                <w:rFonts w:ascii="Verdana" w:hAnsi="Verdana"/>
                <w:b/>
                <w:bCs/>
                <w:sz w:val="20"/>
              </w:rPr>
              <w:t xml:space="preserve"> </w:t>
            </w:r>
          </w:p>
        </w:tc>
      </w:tr>
      <w:tr w:rsidR="001024DA" w:rsidTr="001024DA">
        <w:trPr>
          <w:cantSplit/>
        </w:trPr>
        <w:tc>
          <w:tcPr>
            <w:tcW w:w="9889" w:type="dxa"/>
            <w:gridSpan w:val="5"/>
          </w:tcPr>
          <w:p w:rsidR="001024DA" w:rsidRPr="001024DA" w:rsidRDefault="001024DA" w:rsidP="001024DA">
            <w:pPr>
              <w:pStyle w:val="Source"/>
              <w:rPr>
                <w:rFonts w:asciiTheme="majorBidi" w:hAnsiTheme="majorBidi" w:cstheme="majorBidi"/>
              </w:rPr>
            </w:pPr>
            <w:r w:rsidRPr="001024DA">
              <w:rPr>
                <w:rFonts w:asciiTheme="majorBidi" w:hAnsiTheme="majorBidi" w:cstheme="majorBidi"/>
              </w:rPr>
              <w:t>Director, Radiocommunication Bureau</w:t>
            </w:r>
          </w:p>
        </w:tc>
      </w:tr>
      <w:tr w:rsidR="001024DA" w:rsidRPr="0050743A" w:rsidTr="001024DA">
        <w:trPr>
          <w:cantSplit/>
        </w:trPr>
        <w:tc>
          <w:tcPr>
            <w:tcW w:w="9889" w:type="dxa"/>
            <w:gridSpan w:val="5"/>
          </w:tcPr>
          <w:p w:rsidR="001024DA" w:rsidRPr="001024DA" w:rsidRDefault="001024DA" w:rsidP="001024DA">
            <w:pPr>
              <w:pStyle w:val="Title1"/>
              <w:rPr>
                <w:rFonts w:asciiTheme="majorBidi" w:hAnsiTheme="majorBidi" w:cstheme="majorBidi"/>
              </w:rPr>
            </w:pPr>
            <w:r w:rsidRPr="001024DA">
              <w:rPr>
                <w:rFonts w:asciiTheme="majorBidi" w:hAnsiTheme="majorBidi" w:cstheme="majorBidi"/>
              </w:rPr>
              <w:t>REPORT TO THE TWENTY-SIXTH MEETING OF THE RADIOCOMMUNICATION ADVISORY GROUP</w:t>
            </w:r>
          </w:p>
          <w:p w:rsidR="001024DA" w:rsidRPr="001024DA" w:rsidRDefault="001024DA" w:rsidP="001024DA">
            <w:pPr>
              <w:overflowPunct/>
              <w:autoSpaceDE/>
              <w:autoSpaceDN/>
              <w:adjustRightInd/>
              <w:snapToGrid w:val="0"/>
              <w:spacing w:after="120"/>
              <w:textAlignment w:val="auto"/>
              <w:rPr>
                <w:rFonts w:asciiTheme="majorBidi" w:eastAsia="Calibri" w:hAnsiTheme="majorBidi" w:cstheme="majorBidi"/>
                <w:spacing w:val="2"/>
                <w:szCs w:val="24"/>
              </w:rPr>
            </w:pPr>
          </w:p>
          <w:p w:rsidR="001024DA" w:rsidRPr="001024DA" w:rsidRDefault="001024DA" w:rsidP="001024DA">
            <w:pPr>
              <w:overflowPunct/>
              <w:autoSpaceDE/>
              <w:autoSpaceDN/>
              <w:adjustRightInd/>
              <w:snapToGrid w:val="0"/>
              <w:spacing w:after="120"/>
              <w:textAlignment w:val="auto"/>
              <w:rPr>
                <w:rFonts w:asciiTheme="majorBidi" w:eastAsia="Calibri" w:hAnsiTheme="majorBidi" w:cstheme="majorBidi"/>
                <w:spacing w:val="2"/>
                <w:sz w:val="26"/>
                <w:szCs w:val="26"/>
              </w:rPr>
            </w:pPr>
          </w:p>
          <w:p w:rsidR="001024DA" w:rsidRPr="001024DA" w:rsidRDefault="001024DA" w:rsidP="001024DA">
            <w:pPr>
              <w:pStyle w:val="Heading1"/>
              <w:rPr>
                <w:rFonts w:asciiTheme="majorBidi" w:eastAsiaTheme="majorEastAsia" w:hAnsiTheme="majorBidi" w:cstheme="majorBidi"/>
              </w:rPr>
            </w:pPr>
            <w:r w:rsidRPr="001024DA">
              <w:rPr>
                <w:rFonts w:asciiTheme="majorBidi" w:eastAsiaTheme="majorEastAsia" w:hAnsiTheme="majorBidi" w:cstheme="majorBidi"/>
              </w:rPr>
              <w:t>1</w:t>
            </w:r>
            <w:r w:rsidRPr="001024DA">
              <w:rPr>
                <w:rFonts w:asciiTheme="majorBidi" w:eastAsiaTheme="majorEastAsia" w:hAnsiTheme="majorBidi" w:cstheme="majorBidi"/>
              </w:rPr>
              <w:tab/>
              <w:t>Introduction</w:t>
            </w:r>
          </w:p>
          <w:p w:rsidR="001024DA" w:rsidRPr="001024DA" w:rsidRDefault="001024DA" w:rsidP="001024DA">
            <w:pPr>
              <w:overflowPunct/>
              <w:autoSpaceDE/>
              <w:autoSpaceDN/>
              <w:adjustRightInd/>
              <w:snapToGrid w:val="0"/>
              <w:spacing w:after="120"/>
              <w:textAlignment w:val="auto"/>
              <w:rPr>
                <w:rFonts w:asciiTheme="majorBidi" w:eastAsia="Calibri" w:hAnsiTheme="majorBidi" w:cstheme="majorBidi"/>
                <w:szCs w:val="24"/>
              </w:rPr>
            </w:pPr>
            <w:r w:rsidRPr="001024DA">
              <w:rPr>
                <w:rFonts w:asciiTheme="majorBidi" w:eastAsia="Calibri" w:hAnsiTheme="majorBidi" w:cstheme="majorBidi"/>
                <w:spacing w:val="2"/>
                <w:szCs w:val="24"/>
              </w:rPr>
              <w:t>The four-year rolling Operational Plan for the ITU-R, has been prepared in full alignment with the ITU Strategic Plan for</w:t>
            </w:r>
            <w:r w:rsidRPr="001024DA">
              <w:rPr>
                <w:rFonts w:asciiTheme="majorBidi" w:eastAsia="Calibri" w:hAnsiTheme="majorBidi" w:cstheme="majorBidi"/>
                <w:szCs w:val="24"/>
              </w:rPr>
              <w:t xml:space="preserve"> 2020-2023, within the limits of the Financial Plan for 2020-2023 and the biennial budget 2020-2021. The structure follows the ITU results framework, outlining the Sector objectives, the corresponding outcomes and the indicators to measure their progress, as well as the outputs (products and services) produced by the activities of the Sector as well as the enablers by the Bureau.</w:t>
            </w:r>
          </w:p>
          <w:p w:rsidR="001024DA" w:rsidRPr="001024DA" w:rsidRDefault="001024DA" w:rsidP="001024DA">
            <w:pPr>
              <w:rPr>
                <w:rFonts w:asciiTheme="majorBidi" w:hAnsiTheme="majorBidi" w:cstheme="majorBidi"/>
              </w:rPr>
            </w:pPr>
          </w:p>
        </w:tc>
      </w:tr>
    </w:tbl>
    <w:p w:rsidR="001024DA" w:rsidRDefault="001024D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sectPr w:rsidR="001024DA" w:rsidSect="004E6508">
          <w:pgSz w:w="11907" w:h="16834" w:code="9"/>
          <w:pgMar w:top="1134" w:right="1134" w:bottom="993" w:left="1134" w:header="567" w:footer="397" w:gutter="0"/>
          <w:cols w:space="720"/>
          <w:titlePg/>
          <w:docGrid w:linePitch="326"/>
        </w:sectPr>
      </w:pPr>
    </w:p>
    <w:p w:rsidR="001024DA" w:rsidRDefault="00924655" w:rsidP="001024DA">
      <w:pPr>
        <w:tabs>
          <w:tab w:val="left" w:pos="5910"/>
        </w:tabs>
        <w:rPr>
          <w:sz w:val="20"/>
          <w:lang w:val="de-DE"/>
        </w:rPr>
      </w:pPr>
      <w:r>
        <w:rPr>
          <w:noProof/>
          <w:lang w:val="en-GB" w:eastAsia="zh-CN"/>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9236075" cy="3634740"/>
            <wp:effectExtent l="0" t="0" r="317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236075" cy="3634740"/>
                    </a:xfrm>
                    <a:prstGeom prst="rect">
                      <a:avLst/>
                    </a:prstGeom>
                  </pic:spPr>
                </pic:pic>
              </a:graphicData>
            </a:graphic>
            <wp14:sizeRelH relativeFrom="margin">
              <wp14:pctWidth>0</wp14:pctWidth>
            </wp14:sizeRelH>
            <wp14:sizeRelV relativeFrom="margin">
              <wp14:pctHeight>0</wp14:pctHeight>
            </wp14:sizeRelV>
          </wp:anchor>
        </w:drawing>
      </w:r>
    </w:p>
    <w:p w:rsidR="00924655" w:rsidRDefault="00924655" w:rsidP="001024DA">
      <w:pPr>
        <w:tabs>
          <w:tab w:val="left" w:pos="5910"/>
        </w:tabs>
        <w:rPr>
          <w:sz w:val="20"/>
          <w:lang w:val="de-DE"/>
        </w:rPr>
      </w:pPr>
    </w:p>
    <w:p w:rsidR="00924655" w:rsidRDefault="00924655" w:rsidP="001024DA">
      <w:pPr>
        <w:tabs>
          <w:tab w:val="left" w:pos="5910"/>
        </w:tabs>
        <w:rPr>
          <w:sz w:val="20"/>
          <w:lang w:val="de-DE"/>
        </w:rPr>
        <w:sectPr w:rsidR="00924655" w:rsidSect="00924655">
          <w:pgSz w:w="16834" w:h="11907" w:orient="landscape"/>
          <w:pgMar w:top="1134" w:right="1418" w:bottom="1134" w:left="1418" w:header="720" w:footer="720" w:gutter="0"/>
          <w:paperSrc w:first="15" w:other="15"/>
          <w:cols w:space="720"/>
          <w:docGrid w:linePitch="326"/>
        </w:sectPr>
      </w:pPr>
    </w:p>
    <w:p w:rsidR="001024DA" w:rsidRPr="005E30B6" w:rsidRDefault="001024DA" w:rsidP="001024DA">
      <w:pPr>
        <w:pStyle w:val="Heading1"/>
        <w:rPr>
          <w:rFonts w:asciiTheme="majorBidi" w:eastAsiaTheme="majorEastAsia" w:hAnsiTheme="majorBidi" w:cstheme="majorBidi"/>
        </w:rPr>
      </w:pPr>
      <w:r w:rsidRPr="005E30B6">
        <w:rPr>
          <w:rFonts w:asciiTheme="majorBidi" w:eastAsiaTheme="majorEastAsia" w:hAnsiTheme="majorBidi" w:cstheme="majorBidi"/>
        </w:rPr>
        <w:lastRenderedPageBreak/>
        <w:t>2</w:t>
      </w:r>
      <w:r w:rsidRPr="005E30B6">
        <w:rPr>
          <w:rFonts w:asciiTheme="majorBidi" w:eastAsiaTheme="majorEastAsia" w:hAnsiTheme="majorBidi" w:cstheme="majorBidi"/>
        </w:rPr>
        <w:tab/>
        <w:t xml:space="preserve">Key priorities </w:t>
      </w:r>
    </w:p>
    <w:p w:rsidR="001024DA" w:rsidRPr="005E30B6" w:rsidRDefault="001024DA" w:rsidP="001024DA">
      <w:pPr>
        <w:pStyle w:val="Heading2"/>
        <w:ind w:left="0" w:firstLine="0"/>
        <w:rPr>
          <w:rFonts w:asciiTheme="majorBidi" w:eastAsia="SimSun" w:hAnsiTheme="majorBidi" w:cstheme="majorBidi"/>
          <w:bCs/>
          <w:szCs w:val="24"/>
        </w:rPr>
      </w:pPr>
      <w:r w:rsidRPr="005E30B6">
        <w:rPr>
          <w:rFonts w:asciiTheme="majorBidi" w:eastAsia="SimSun" w:hAnsiTheme="majorBidi" w:cstheme="majorBidi"/>
          <w:bCs/>
          <w:szCs w:val="24"/>
        </w:rPr>
        <w:t>The ITU-R Sector</w:t>
      </w:r>
    </w:p>
    <w:p w:rsidR="001024DA" w:rsidRPr="005E30B6" w:rsidRDefault="001024DA" w:rsidP="001024DA">
      <w:pPr>
        <w:pStyle w:val="Heading1"/>
        <w:tabs>
          <w:tab w:val="left" w:pos="720"/>
        </w:tabs>
        <w:overflowPunct/>
        <w:autoSpaceDE/>
        <w:adjustRightInd/>
        <w:snapToGrid w:val="0"/>
        <w:spacing w:before="120" w:after="120"/>
        <w:ind w:left="0" w:firstLine="0"/>
        <w:rPr>
          <w:rFonts w:asciiTheme="majorBidi" w:eastAsiaTheme="majorEastAsia" w:hAnsiTheme="majorBidi" w:cstheme="majorBidi"/>
          <w:bCs/>
          <w:szCs w:val="24"/>
        </w:rPr>
      </w:pPr>
      <w:r w:rsidRPr="005E30B6">
        <w:rPr>
          <w:rFonts w:asciiTheme="majorBidi" w:eastAsiaTheme="majorEastAsia" w:hAnsiTheme="majorBidi" w:cstheme="majorBidi"/>
          <w:bCs/>
          <w:szCs w:val="24"/>
        </w:rPr>
        <w:t>Outline and key priorities for the ITU-R Sector</w:t>
      </w:r>
    </w:p>
    <w:p w:rsidR="001024DA" w:rsidRPr="005E30B6" w:rsidRDefault="001024DA" w:rsidP="001024DA">
      <w:pPr>
        <w:tabs>
          <w:tab w:val="left" w:pos="720"/>
        </w:tabs>
        <w:overflowPunct/>
        <w:autoSpaceDE/>
        <w:adjustRightInd/>
        <w:snapToGrid w:val="0"/>
        <w:spacing w:after="120"/>
        <w:rPr>
          <w:rFonts w:asciiTheme="majorBidi" w:eastAsia="SimSun" w:hAnsiTheme="majorBidi" w:cstheme="majorBidi"/>
          <w:iCs/>
          <w:vanish/>
          <w:szCs w:val="24"/>
          <w:lang w:eastAsia="zh-CN"/>
          <w:specVanish/>
        </w:rPr>
      </w:pPr>
      <w:r w:rsidRPr="005E30B6">
        <w:rPr>
          <w:rFonts w:asciiTheme="majorBidi" w:eastAsia="SimSun" w:hAnsiTheme="majorBidi" w:cstheme="majorBidi"/>
          <w:szCs w:val="24"/>
          <w:lang w:eastAsia="zh-CN"/>
        </w:rPr>
        <w:t>The period 2020-2023 will be marked by the completion of the implementation of the decisions of RA-19 and WRC-19, the preparation of RA-23 and WRC-23 as well as the implementation of their decisions and the development of key standards and best practices in radiocommunications. The key issues are listed below, against the four operational activities of the ITU-R Sector and the supporting activities of the Radiocommunication Bureau:</w:t>
      </w:r>
    </w:p>
    <w:p w:rsidR="001024DA" w:rsidRPr="005E30B6" w:rsidRDefault="001024DA" w:rsidP="001024DA">
      <w:pPr>
        <w:keepNext/>
        <w:keepLines/>
        <w:tabs>
          <w:tab w:val="left" w:pos="720"/>
        </w:tabs>
        <w:overflowPunct/>
        <w:autoSpaceDE/>
        <w:adjustRightInd/>
        <w:snapToGrid w:val="0"/>
        <w:spacing w:after="120"/>
        <w:outlineLvl w:val="1"/>
        <w:rPr>
          <w:rFonts w:asciiTheme="majorBidi" w:eastAsia="SimSun" w:hAnsiTheme="majorBidi" w:cstheme="majorBidi"/>
          <w:color w:val="2E74B5"/>
          <w:szCs w:val="24"/>
        </w:rPr>
      </w:pPr>
      <w:r w:rsidRPr="005E30B6">
        <w:rPr>
          <w:rFonts w:asciiTheme="majorBidi" w:eastAsia="SimSun" w:hAnsiTheme="majorBidi" w:cstheme="majorBidi"/>
          <w:color w:val="2E74B5"/>
          <w:szCs w:val="24"/>
        </w:rPr>
        <w:t xml:space="preserve"> </w:t>
      </w:r>
    </w:p>
    <w:p w:rsidR="001024DA" w:rsidRPr="005E30B6" w:rsidRDefault="001024DA" w:rsidP="001024DA">
      <w:pPr>
        <w:pStyle w:val="Heading2"/>
        <w:rPr>
          <w:rFonts w:asciiTheme="majorBidi" w:eastAsia="SimSun" w:hAnsiTheme="majorBidi" w:cstheme="majorBidi"/>
        </w:rPr>
      </w:pPr>
      <w:r w:rsidRPr="005E30B6">
        <w:rPr>
          <w:rFonts w:asciiTheme="majorBidi" w:eastAsia="SimSun" w:hAnsiTheme="majorBidi" w:cstheme="majorBidi"/>
        </w:rPr>
        <w:t>2.1</w:t>
      </w:r>
      <w:r w:rsidRPr="005E30B6">
        <w:rPr>
          <w:rFonts w:asciiTheme="majorBidi" w:eastAsia="SimSun" w:hAnsiTheme="majorBidi" w:cstheme="majorBidi"/>
        </w:rPr>
        <w:tab/>
        <w:t>To establish and update international regulations on the use of the radio-frequency spectrum and satellite orbits</w:t>
      </w:r>
    </w:p>
    <w:p w:rsidR="001024DA" w:rsidRPr="005E30B6" w:rsidRDefault="001024DA" w:rsidP="001024DA">
      <w:pPr>
        <w:numPr>
          <w:ilvl w:val="0"/>
          <w:numId w:val="2"/>
        </w:numPr>
        <w:tabs>
          <w:tab w:val="clear" w:pos="794"/>
          <w:tab w:val="clear" w:pos="1191"/>
          <w:tab w:val="clear" w:pos="1588"/>
          <w:tab w:val="clear" w:pos="1985"/>
          <w:tab w:val="left" w:pos="720"/>
          <w:tab w:val="left" w:pos="1134"/>
          <w:tab w:val="left" w:pos="1701"/>
          <w:tab w:val="left" w:pos="2268"/>
          <w:tab w:val="left" w:pos="2835"/>
        </w:tabs>
        <w:overflowPunct/>
        <w:autoSpaceDE/>
        <w:snapToGrid w:val="0"/>
        <w:spacing w:before="120" w:after="40" w:line="240" w:lineRule="auto"/>
        <w:ind w:left="284" w:firstLine="0"/>
        <w:textAlignment w:val="auto"/>
        <w:rPr>
          <w:rFonts w:asciiTheme="majorBidi" w:eastAsia="Calibri" w:hAnsiTheme="majorBidi" w:cstheme="majorBidi"/>
          <w:szCs w:val="24"/>
        </w:rPr>
      </w:pPr>
      <w:r w:rsidRPr="005E30B6">
        <w:rPr>
          <w:rFonts w:asciiTheme="majorBidi" w:eastAsia="Calibri" w:hAnsiTheme="majorBidi" w:cstheme="majorBidi"/>
          <w:szCs w:val="24"/>
        </w:rPr>
        <w:t>The implementation of the decisions of WRC-19,</w:t>
      </w:r>
    </w:p>
    <w:p w:rsidR="001024DA" w:rsidRPr="005E30B6" w:rsidRDefault="001024DA" w:rsidP="001024DA">
      <w:pPr>
        <w:numPr>
          <w:ilvl w:val="0"/>
          <w:numId w:val="2"/>
        </w:numPr>
        <w:tabs>
          <w:tab w:val="clear" w:pos="794"/>
          <w:tab w:val="clear" w:pos="1191"/>
          <w:tab w:val="clear" w:pos="1588"/>
          <w:tab w:val="clear" w:pos="1985"/>
          <w:tab w:val="left" w:pos="720"/>
          <w:tab w:val="left" w:pos="1134"/>
          <w:tab w:val="left" w:pos="1701"/>
          <w:tab w:val="left" w:pos="2268"/>
          <w:tab w:val="left" w:pos="2835"/>
        </w:tabs>
        <w:overflowPunct/>
        <w:autoSpaceDE/>
        <w:snapToGrid w:val="0"/>
        <w:spacing w:before="40" w:after="120" w:line="240" w:lineRule="auto"/>
        <w:ind w:left="284" w:firstLine="0"/>
        <w:textAlignment w:val="auto"/>
        <w:rPr>
          <w:rFonts w:asciiTheme="majorBidi" w:eastAsia="Calibri" w:hAnsiTheme="majorBidi" w:cstheme="majorBidi"/>
          <w:b/>
          <w:bCs/>
          <w:szCs w:val="24"/>
        </w:rPr>
      </w:pPr>
      <w:r w:rsidRPr="005E30B6">
        <w:rPr>
          <w:rFonts w:asciiTheme="majorBidi" w:eastAsia="Calibri" w:hAnsiTheme="majorBidi" w:cstheme="majorBidi"/>
          <w:szCs w:val="24"/>
        </w:rPr>
        <w:t>The adoption by the RRB of the associated Rules of Procedure.</w:t>
      </w:r>
    </w:p>
    <w:p w:rsidR="001024DA" w:rsidRPr="005E30B6" w:rsidRDefault="001024DA" w:rsidP="001024DA">
      <w:pPr>
        <w:pStyle w:val="Heading2"/>
        <w:rPr>
          <w:rFonts w:asciiTheme="majorBidi" w:eastAsia="SimSun" w:hAnsiTheme="majorBidi" w:cstheme="majorBidi"/>
        </w:rPr>
      </w:pPr>
      <w:r w:rsidRPr="005E30B6">
        <w:rPr>
          <w:rFonts w:asciiTheme="majorBidi" w:eastAsia="SimSun" w:hAnsiTheme="majorBidi" w:cstheme="majorBidi"/>
        </w:rPr>
        <w:t>2.2</w:t>
      </w:r>
      <w:r w:rsidRPr="005E30B6">
        <w:rPr>
          <w:rFonts w:asciiTheme="majorBidi" w:eastAsia="SimSun" w:hAnsiTheme="majorBidi" w:cstheme="majorBidi"/>
        </w:rPr>
        <w:tab/>
        <w:t>To implement and apply international regulations on the use of the radio-frequency spectrum and satellite orbits</w:t>
      </w:r>
    </w:p>
    <w:p w:rsidR="001024DA" w:rsidRPr="005E30B6" w:rsidRDefault="001024DA" w:rsidP="001024DA">
      <w:pPr>
        <w:numPr>
          <w:ilvl w:val="0"/>
          <w:numId w:val="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120" w:after="40" w:line="240" w:lineRule="auto"/>
        <w:ind w:left="709" w:hanging="425"/>
        <w:jc w:val="left"/>
        <w:textAlignment w:val="auto"/>
        <w:rPr>
          <w:rFonts w:asciiTheme="majorBidi" w:eastAsia="Calibri" w:hAnsiTheme="majorBidi" w:cstheme="majorBidi"/>
          <w:szCs w:val="24"/>
        </w:rPr>
      </w:pPr>
      <w:r w:rsidRPr="005E30B6">
        <w:rPr>
          <w:rFonts w:asciiTheme="majorBidi" w:eastAsia="Calibri" w:hAnsiTheme="majorBidi" w:cstheme="majorBidi"/>
          <w:szCs w:val="24"/>
        </w:rPr>
        <w:t xml:space="preserve">The development and delivery to the membership of the software tools relating to the application of the Radio Regulations and associated Rules of Procedure, </w:t>
      </w:r>
    </w:p>
    <w:p w:rsidR="001024DA" w:rsidRPr="005E30B6" w:rsidRDefault="001024DA" w:rsidP="001024DA">
      <w:pPr>
        <w:numPr>
          <w:ilvl w:val="0"/>
          <w:numId w:val="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line="240" w:lineRule="auto"/>
        <w:ind w:left="709" w:hanging="425"/>
        <w:jc w:val="left"/>
        <w:textAlignment w:val="auto"/>
        <w:rPr>
          <w:rFonts w:asciiTheme="majorBidi" w:eastAsia="Calibri" w:hAnsiTheme="majorBidi" w:cstheme="majorBidi"/>
          <w:szCs w:val="24"/>
        </w:rPr>
      </w:pPr>
      <w:r w:rsidRPr="005E30B6">
        <w:rPr>
          <w:rFonts w:asciiTheme="majorBidi" w:eastAsia="Calibri" w:hAnsiTheme="majorBidi" w:cstheme="majorBidi"/>
          <w:szCs w:val="24"/>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1024DA" w:rsidRPr="005E30B6" w:rsidRDefault="001024DA" w:rsidP="001024DA">
      <w:pPr>
        <w:numPr>
          <w:ilvl w:val="0"/>
          <w:numId w:val="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line="240" w:lineRule="auto"/>
        <w:ind w:left="709" w:hanging="425"/>
        <w:jc w:val="left"/>
        <w:textAlignment w:val="auto"/>
        <w:rPr>
          <w:rFonts w:asciiTheme="majorBidi" w:eastAsia="Calibri" w:hAnsiTheme="majorBidi" w:cstheme="majorBidi"/>
          <w:szCs w:val="24"/>
        </w:rPr>
      </w:pPr>
      <w:r w:rsidRPr="005E30B6">
        <w:rPr>
          <w:rFonts w:asciiTheme="majorBidi" w:eastAsia="Calibri" w:hAnsiTheme="majorBidi" w:cstheme="majorBidi"/>
          <w:szCs w:val="24"/>
        </w:rPr>
        <w:t>The monitoring of harmful interference cases and more generally of disputes in sharing spectrum/orbit resources and the resolution of these cases,</w:t>
      </w:r>
    </w:p>
    <w:p w:rsidR="001024DA" w:rsidRPr="005E30B6" w:rsidRDefault="001024DA" w:rsidP="001024DA">
      <w:pPr>
        <w:numPr>
          <w:ilvl w:val="0"/>
          <w:numId w:val="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line="240" w:lineRule="auto"/>
        <w:ind w:left="709" w:hanging="425"/>
        <w:jc w:val="left"/>
        <w:textAlignment w:val="auto"/>
        <w:rPr>
          <w:rFonts w:asciiTheme="majorBidi" w:eastAsia="Calibri" w:hAnsiTheme="majorBidi" w:cstheme="majorBidi"/>
          <w:bCs/>
          <w:szCs w:val="24"/>
        </w:rPr>
      </w:pPr>
      <w:r w:rsidRPr="005E30B6">
        <w:rPr>
          <w:rFonts w:asciiTheme="majorBidi" w:eastAsia="Calibri" w:hAnsiTheme="majorBidi" w:cstheme="majorBidi"/>
          <w:szCs w:val="24"/>
        </w:rPr>
        <w:t>The associated publications (BR IFIC, Maritime service publications, list of international monitoring stations).</w:t>
      </w:r>
    </w:p>
    <w:p w:rsidR="001024DA" w:rsidRPr="005E30B6" w:rsidRDefault="001024DA" w:rsidP="001024DA">
      <w:pPr>
        <w:pStyle w:val="Heading2"/>
        <w:rPr>
          <w:rFonts w:asciiTheme="majorBidi" w:eastAsia="SimSun" w:hAnsiTheme="majorBidi" w:cstheme="majorBidi"/>
        </w:rPr>
      </w:pPr>
      <w:r w:rsidRPr="005E30B6">
        <w:rPr>
          <w:rFonts w:asciiTheme="majorBidi" w:eastAsia="SimSun" w:hAnsiTheme="majorBidi" w:cstheme="majorBidi"/>
        </w:rPr>
        <w:t>2.3</w:t>
      </w:r>
      <w:r w:rsidRPr="005E30B6">
        <w:rPr>
          <w:rFonts w:asciiTheme="majorBidi" w:eastAsia="SimSun" w:hAnsiTheme="majorBidi" w:cstheme="majorBidi"/>
        </w:rPr>
        <w:tab/>
        <w:t xml:space="preserve">To establish and update worldwide Recommendations, Reports and Handbooks for the most efficient use of the radio-frequency spectrum and satellite orbits </w:t>
      </w:r>
    </w:p>
    <w:p w:rsidR="001024DA" w:rsidRPr="005E30B6" w:rsidRDefault="001024DA" w:rsidP="001024DA">
      <w:pPr>
        <w:numPr>
          <w:ilvl w:val="0"/>
          <w:numId w:val="4"/>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120" w:after="40" w:line="240" w:lineRule="auto"/>
        <w:ind w:left="709" w:hanging="425"/>
        <w:jc w:val="left"/>
        <w:textAlignment w:val="auto"/>
        <w:rPr>
          <w:rFonts w:asciiTheme="majorBidi" w:eastAsia="Calibri" w:hAnsiTheme="majorBidi" w:cstheme="majorBidi"/>
          <w:szCs w:val="24"/>
        </w:rPr>
      </w:pPr>
      <w:r w:rsidRPr="005E30B6">
        <w:rPr>
          <w:rFonts w:asciiTheme="majorBidi" w:eastAsia="Calibri" w:hAnsiTheme="majorBidi" w:cstheme="majorBidi"/>
          <w:szCs w:val="24"/>
        </w:rPr>
        <w:t>The preparation of RA-23 and WRC-23 in ITU-R Study Groups and in close collaboration with the regional groups, including the development of draft technical, regulatory, and procedural texts in support of the CPM23-2,</w:t>
      </w:r>
    </w:p>
    <w:p w:rsidR="001024DA" w:rsidRPr="005E30B6" w:rsidRDefault="001024DA" w:rsidP="001024DA">
      <w:pPr>
        <w:numPr>
          <w:ilvl w:val="0"/>
          <w:numId w:val="4"/>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line="240" w:lineRule="auto"/>
        <w:ind w:left="709" w:hanging="425"/>
        <w:jc w:val="left"/>
        <w:textAlignment w:val="auto"/>
        <w:rPr>
          <w:rFonts w:asciiTheme="majorBidi" w:eastAsia="Calibri" w:hAnsiTheme="majorBidi" w:cstheme="majorBidi"/>
          <w:szCs w:val="24"/>
        </w:rPr>
      </w:pPr>
      <w:r w:rsidRPr="005E30B6">
        <w:rPr>
          <w:rFonts w:asciiTheme="majorBidi" w:eastAsia="Calibri" w:hAnsiTheme="majorBidi" w:cstheme="majorBidi"/>
          <w:szCs w:val="24"/>
        </w:rPr>
        <w:t>The development of key Recommendations, Reports and Handbooks, in particular on the radio interface of IMT-2020, in close cooperation with ITU</w:t>
      </w:r>
      <w:r w:rsidRPr="005E30B6">
        <w:rPr>
          <w:rFonts w:asciiTheme="majorBidi" w:eastAsia="Calibri" w:hAnsiTheme="majorBidi" w:cstheme="majorBidi"/>
          <w:szCs w:val="24"/>
        </w:rPr>
        <w:noBreakHyphen/>
        <w:t>T, regional organizations and other standard-making bodies.</w:t>
      </w:r>
    </w:p>
    <w:p w:rsidR="001024DA" w:rsidRPr="005E30B6" w:rsidRDefault="001024DA" w:rsidP="001024DA">
      <w:pPr>
        <w:pStyle w:val="Heading2"/>
        <w:rPr>
          <w:rFonts w:asciiTheme="majorBidi" w:eastAsia="SimSun" w:hAnsiTheme="majorBidi" w:cstheme="majorBidi"/>
        </w:rPr>
      </w:pPr>
      <w:r w:rsidRPr="005E30B6">
        <w:rPr>
          <w:rFonts w:asciiTheme="majorBidi" w:eastAsia="SimSun" w:hAnsiTheme="majorBidi" w:cstheme="majorBidi"/>
        </w:rPr>
        <w:t>2.4</w:t>
      </w:r>
      <w:r w:rsidRPr="005E30B6">
        <w:rPr>
          <w:rFonts w:asciiTheme="majorBidi" w:eastAsia="SimSun" w:hAnsiTheme="majorBidi" w:cstheme="majorBidi"/>
        </w:rPr>
        <w:tab/>
        <w:t>To inform and assist the ITU</w:t>
      </w:r>
      <w:r w:rsidRPr="005E30B6">
        <w:rPr>
          <w:rFonts w:asciiTheme="majorBidi" w:eastAsia="SimSun" w:hAnsiTheme="majorBidi" w:cstheme="majorBidi"/>
        </w:rPr>
        <w:noBreakHyphen/>
        <w:t xml:space="preserve">R membership in radiocommunication matters </w:t>
      </w:r>
    </w:p>
    <w:p w:rsidR="001024DA" w:rsidRPr="005E30B6" w:rsidRDefault="001024DA" w:rsidP="001024DA">
      <w:pPr>
        <w:numPr>
          <w:ilvl w:val="0"/>
          <w:numId w:val="5"/>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120" w:after="40" w:line="240" w:lineRule="auto"/>
        <w:ind w:left="284" w:firstLine="0"/>
        <w:jc w:val="left"/>
        <w:textAlignment w:val="auto"/>
        <w:rPr>
          <w:rFonts w:asciiTheme="majorBidi" w:eastAsia="Calibri" w:hAnsiTheme="majorBidi" w:cstheme="majorBidi"/>
          <w:szCs w:val="24"/>
        </w:rPr>
      </w:pPr>
      <w:r w:rsidRPr="005E30B6">
        <w:rPr>
          <w:rFonts w:asciiTheme="majorBidi" w:eastAsia="Calibri" w:hAnsiTheme="majorBidi" w:cstheme="majorBidi"/>
          <w:szCs w:val="24"/>
        </w:rPr>
        <w:t>The publication and promotion of the ITU-R products (such as Radio Regulations, Recommendations, Reports, and Handbooks).</w:t>
      </w:r>
    </w:p>
    <w:p w:rsidR="001024DA" w:rsidRPr="005E30B6" w:rsidRDefault="001024DA" w:rsidP="001024DA">
      <w:pPr>
        <w:numPr>
          <w:ilvl w:val="0"/>
          <w:numId w:val="5"/>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line="240" w:lineRule="auto"/>
        <w:ind w:left="284" w:firstLine="0"/>
        <w:jc w:val="left"/>
        <w:textAlignment w:val="auto"/>
        <w:rPr>
          <w:rFonts w:asciiTheme="majorBidi" w:eastAsia="SimSun" w:hAnsiTheme="majorBidi" w:cstheme="majorBidi"/>
          <w:szCs w:val="24"/>
          <w:lang w:eastAsia="zh-CN"/>
        </w:rPr>
      </w:pPr>
      <w:r w:rsidRPr="005E30B6">
        <w:rPr>
          <w:rFonts w:asciiTheme="majorBidi" w:eastAsia="Calibri" w:hAnsiTheme="majorBidi" w:cstheme="majorBidi"/>
          <w:szCs w:val="24"/>
        </w:rPr>
        <w:t>In close cooperation with the other Sectors, the ITU regional offices, the relevant regional organizations, and the membership,</w:t>
      </w:r>
      <w:r w:rsidRPr="005E30B6">
        <w:rPr>
          <w:rFonts w:asciiTheme="majorBidi" w:eastAsia="SimSun" w:hAnsiTheme="majorBidi" w:cstheme="majorBidi"/>
          <w:szCs w:val="24"/>
          <w:lang w:eastAsia="zh-CN"/>
        </w:rPr>
        <w:t xml:space="preserve"> </w:t>
      </w:r>
    </w:p>
    <w:p w:rsidR="001024DA" w:rsidRPr="005E30B6" w:rsidRDefault="001024DA" w:rsidP="001024DA">
      <w:pPr>
        <w:numPr>
          <w:ilvl w:val="1"/>
          <w:numId w:val="6"/>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120" w:line="240" w:lineRule="auto"/>
        <w:ind w:left="1134" w:hanging="425"/>
        <w:jc w:val="left"/>
        <w:textAlignment w:val="auto"/>
        <w:rPr>
          <w:rFonts w:asciiTheme="majorBidi" w:eastAsia="SimSun" w:hAnsiTheme="majorBidi" w:cstheme="majorBidi"/>
          <w:szCs w:val="24"/>
          <w:lang w:eastAsia="zh-CN"/>
        </w:rPr>
      </w:pPr>
      <w:r w:rsidRPr="005E30B6">
        <w:rPr>
          <w:rFonts w:asciiTheme="majorBidi" w:eastAsia="SimSun" w:hAnsiTheme="majorBidi" w:cstheme="majorBidi"/>
          <w:szCs w:val="24"/>
          <w:lang w:eastAsia="zh-CN"/>
        </w:rPr>
        <w:lastRenderedPageBreak/>
        <w:t>The dissemination and sharing of information, including Worldwide and Regional Radiocommunication seminars, conferences, workshops and other events.</w:t>
      </w:r>
    </w:p>
    <w:p w:rsidR="001024DA" w:rsidRPr="005E30B6" w:rsidRDefault="001024DA" w:rsidP="001024DA">
      <w:pPr>
        <w:numPr>
          <w:ilvl w:val="1"/>
          <w:numId w:val="6"/>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0" w:after="120" w:line="240" w:lineRule="auto"/>
        <w:ind w:left="1134" w:hanging="425"/>
        <w:jc w:val="left"/>
        <w:textAlignment w:val="auto"/>
        <w:rPr>
          <w:rFonts w:asciiTheme="majorBidi" w:eastAsia="SimSun" w:hAnsiTheme="majorBidi" w:cstheme="majorBidi"/>
          <w:szCs w:val="24"/>
          <w:lang w:eastAsia="zh-CN"/>
        </w:rPr>
      </w:pPr>
      <w:r w:rsidRPr="005E30B6">
        <w:rPr>
          <w:rFonts w:asciiTheme="majorBidi" w:eastAsia="SimSun" w:hAnsiTheme="majorBidi" w:cstheme="majorBidi"/>
          <w:szCs w:val="24"/>
          <w:lang w:eastAsia="zh-CN"/>
        </w:rPr>
        <w:t>The assistance to the membership in facing the challenges raised by the development of their radiocommunication services, in particular in relation to the transition to digital television broadcasting and the use of the digital dividend.</w:t>
      </w:r>
    </w:p>
    <w:p w:rsidR="001024DA" w:rsidRPr="005E30B6" w:rsidRDefault="001024DA" w:rsidP="001024DA">
      <w:pPr>
        <w:pStyle w:val="Heading2"/>
        <w:rPr>
          <w:rFonts w:asciiTheme="majorBidi" w:eastAsia="SimSun" w:hAnsiTheme="majorBidi" w:cstheme="majorBidi"/>
        </w:rPr>
      </w:pPr>
      <w:r w:rsidRPr="005E30B6">
        <w:rPr>
          <w:rFonts w:asciiTheme="majorBidi" w:eastAsia="SimSun" w:hAnsiTheme="majorBidi" w:cstheme="majorBidi"/>
        </w:rPr>
        <w:t>2.5</w:t>
      </w:r>
      <w:r w:rsidRPr="005E30B6">
        <w:rPr>
          <w:rFonts w:asciiTheme="majorBidi" w:eastAsia="SimSun" w:hAnsiTheme="majorBidi" w:cstheme="majorBidi"/>
        </w:rPr>
        <w:tab/>
        <w:t>Supporting activities of the Radiocommunication Bureau</w:t>
      </w:r>
    </w:p>
    <w:p w:rsidR="001024DA" w:rsidRPr="005E30B6" w:rsidRDefault="001024DA" w:rsidP="001024DA">
      <w:pPr>
        <w:numPr>
          <w:ilvl w:val="0"/>
          <w:numId w:val="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120" w:after="40" w:line="240" w:lineRule="auto"/>
        <w:ind w:hanging="436"/>
        <w:jc w:val="left"/>
        <w:textAlignment w:val="auto"/>
        <w:rPr>
          <w:rFonts w:asciiTheme="majorBidi" w:eastAsia="SimSun" w:hAnsiTheme="majorBidi" w:cstheme="majorBidi"/>
          <w:szCs w:val="24"/>
          <w:lang w:eastAsia="zh-CN"/>
        </w:rPr>
      </w:pPr>
      <w:r w:rsidRPr="005E30B6">
        <w:rPr>
          <w:rFonts w:asciiTheme="majorBidi" w:eastAsia="SimSun" w:hAnsiTheme="majorBidi" w:cstheme="majorBidi"/>
          <w:szCs w:val="24"/>
          <w:lang w:eastAsia="zh-CN"/>
        </w:rPr>
        <w:t>The continuing development, improvement, and maintenance of the BR software tools, with a view to maintaining a high level of efficiency, reliability, user-friendliness, and satisfaction of the membership.</w:t>
      </w:r>
    </w:p>
    <w:p w:rsidR="001024DA" w:rsidRPr="005E30B6" w:rsidRDefault="001024DA" w:rsidP="001024DA">
      <w:pPr>
        <w:numPr>
          <w:ilvl w:val="0"/>
          <w:numId w:val="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line="240" w:lineRule="auto"/>
        <w:ind w:hanging="436"/>
        <w:jc w:val="left"/>
        <w:textAlignment w:val="auto"/>
        <w:rPr>
          <w:rFonts w:asciiTheme="majorBidi" w:eastAsia="SimSun" w:hAnsiTheme="majorBidi" w:cstheme="majorBidi"/>
          <w:szCs w:val="24"/>
          <w:lang w:eastAsia="zh-CN"/>
        </w:rPr>
      </w:pPr>
      <w:r w:rsidRPr="005E30B6">
        <w:rPr>
          <w:rFonts w:asciiTheme="majorBidi" w:eastAsia="SimSun" w:hAnsiTheme="majorBidi" w:cstheme="majorBidi"/>
          <w:szCs w:val="24"/>
          <w:lang w:eastAsia="zh-CN"/>
        </w:rPr>
        <w:t>The logistical and administrative support to ITU-R Study groups and the participation in the related activities of the regional groups.</w:t>
      </w:r>
    </w:p>
    <w:p w:rsidR="001024DA" w:rsidRPr="005E30B6" w:rsidRDefault="001024DA" w:rsidP="001024DA">
      <w:pPr>
        <w:numPr>
          <w:ilvl w:val="0"/>
          <w:numId w:val="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line="240" w:lineRule="auto"/>
        <w:ind w:hanging="436"/>
        <w:jc w:val="left"/>
        <w:textAlignment w:val="auto"/>
        <w:rPr>
          <w:rFonts w:asciiTheme="majorBidi" w:eastAsia="SimSun" w:hAnsiTheme="majorBidi" w:cstheme="majorBidi"/>
          <w:szCs w:val="24"/>
          <w:lang w:eastAsia="zh-CN"/>
        </w:rPr>
      </w:pPr>
      <w:r w:rsidRPr="005E30B6">
        <w:rPr>
          <w:rFonts w:asciiTheme="majorBidi" w:eastAsia="SimSun" w:hAnsiTheme="majorBidi" w:cstheme="majorBidi"/>
          <w:szCs w:val="24"/>
          <w:lang w:eastAsia="zh-CN"/>
        </w:rPr>
        <w:t>The assistance to membership, in close collaboration with the other Bureaux, the ITU regional offices, and the regional organizations.</w:t>
      </w:r>
    </w:p>
    <w:p w:rsidR="001024DA" w:rsidRPr="005E30B6" w:rsidRDefault="001024DA" w:rsidP="001024DA">
      <w:pPr>
        <w:rPr>
          <w:rFonts w:asciiTheme="majorBidi" w:hAnsiTheme="majorBidi" w:cstheme="majorBidi"/>
        </w:rPr>
        <w:sectPr w:rsidR="001024DA" w:rsidRPr="005E30B6" w:rsidSect="00924655">
          <w:pgSz w:w="11907" w:h="16834"/>
          <w:pgMar w:top="1418" w:right="1134" w:bottom="1418" w:left="1134" w:header="720" w:footer="720" w:gutter="0"/>
          <w:paperSrc w:first="15" w:other="15"/>
          <w:cols w:space="720"/>
          <w:docGrid w:linePitch="326"/>
        </w:sectPr>
      </w:pPr>
    </w:p>
    <w:p w:rsidR="001024DA" w:rsidRPr="005E30B6" w:rsidRDefault="001024DA" w:rsidP="00924655">
      <w:pPr>
        <w:pStyle w:val="Heading1"/>
        <w:spacing w:before="0"/>
        <w:rPr>
          <w:rFonts w:asciiTheme="majorBidi" w:eastAsiaTheme="majorEastAsia" w:hAnsiTheme="majorBidi" w:cstheme="majorBidi"/>
        </w:rPr>
      </w:pPr>
      <w:r w:rsidRPr="005E30B6">
        <w:rPr>
          <w:rFonts w:asciiTheme="majorBidi" w:eastAsiaTheme="majorEastAsia" w:hAnsiTheme="majorBidi" w:cstheme="majorBidi"/>
        </w:rPr>
        <w:lastRenderedPageBreak/>
        <w:t>3</w:t>
      </w:r>
      <w:r w:rsidRPr="005E30B6">
        <w:rPr>
          <w:rFonts w:asciiTheme="majorBidi" w:eastAsiaTheme="majorEastAsia" w:hAnsiTheme="majorBidi" w:cstheme="majorBidi"/>
        </w:rPr>
        <w:tab/>
        <w:t>Objectives, outcomes and outputs</w:t>
      </w:r>
    </w:p>
    <w:p w:rsidR="001024DA" w:rsidRPr="005E30B6" w:rsidRDefault="001024DA" w:rsidP="001024DA">
      <w:pPr>
        <w:pStyle w:val="Heading2"/>
        <w:rPr>
          <w:rFonts w:asciiTheme="majorBidi" w:eastAsia="SimSun" w:hAnsiTheme="majorBidi" w:cstheme="majorBidi"/>
        </w:rPr>
      </w:pPr>
      <w:r w:rsidRPr="005E30B6">
        <w:rPr>
          <w:rFonts w:asciiTheme="majorBidi" w:eastAsia="SimSun" w:hAnsiTheme="majorBidi" w:cstheme="majorBidi"/>
        </w:rPr>
        <w:t>3.1</w:t>
      </w:r>
      <w:r w:rsidRPr="005E30B6">
        <w:rPr>
          <w:rFonts w:asciiTheme="majorBidi" w:eastAsia="SimSun" w:hAnsiTheme="majorBidi" w:cstheme="majorBidi"/>
        </w:rPr>
        <w:tab/>
      </w:r>
      <w:r w:rsidRPr="005E30B6">
        <w:rPr>
          <w:rFonts w:asciiTheme="majorBidi" w:eastAsia="SimSun" w:hAnsiTheme="majorBidi" w:cstheme="majorBidi"/>
        </w:rPr>
        <w:tab/>
        <w:t>Allocation of resources to ITU-R objectives and outputs for 2020-2021</w:t>
      </w:r>
    </w:p>
    <w:p w:rsidR="001024DA" w:rsidRPr="005E30B6" w:rsidRDefault="001024DA" w:rsidP="001024DA">
      <w:pPr>
        <w:rPr>
          <w:rFonts w:asciiTheme="majorBidi" w:eastAsia="SimSun" w:hAnsiTheme="majorBidi" w:cstheme="majorBidi"/>
        </w:rPr>
      </w:pP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1024DA" w:rsidRPr="004F743F" w:rsidTr="00924655">
        <w:tc>
          <w:tcPr>
            <w:cnfStyle w:val="001000000000" w:firstRow="0" w:lastRow="0" w:firstColumn="1" w:lastColumn="0" w:oddVBand="0" w:evenVBand="0" w:oddHBand="0" w:evenHBand="0" w:firstRowFirstColumn="0" w:firstRowLastColumn="0" w:lastRowFirstColumn="0" w:lastRowLastColumn="0"/>
            <w:tcW w:w="7806" w:type="dxa"/>
            <w:gridSpan w:val="2"/>
          </w:tcPr>
          <w:p w:rsidR="001024DA" w:rsidRPr="004F743F" w:rsidRDefault="001024DA" w:rsidP="00924655">
            <w:pPr>
              <w:overflowPunct/>
              <w:autoSpaceDE/>
              <w:autoSpaceDN/>
              <w:adjustRightInd/>
              <w:spacing w:before="0"/>
              <w:textAlignment w:val="auto"/>
              <w:rPr>
                <w:rFonts w:asciiTheme="majorBidi" w:hAnsiTheme="majorBidi" w:cstheme="majorBidi"/>
                <w:sz w:val="22"/>
              </w:rPr>
            </w:pPr>
            <w:r w:rsidRPr="004F743F">
              <w:rPr>
                <w:rFonts w:asciiTheme="majorBidi" w:hAnsiTheme="majorBidi" w:cstheme="majorBidi"/>
                <w:noProof/>
                <w:sz w:val="22"/>
                <w:lang w:val="en-GB" w:eastAsia="zh-CN"/>
              </w:rPr>
              <w:drawing>
                <wp:anchor distT="0" distB="0" distL="114300" distR="114300" simplePos="0" relativeHeight="251659264" behindDoc="0" locked="0" layoutInCell="1" allowOverlap="1">
                  <wp:simplePos x="0" y="0"/>
                  <wp:positionH relativeFrom="column">
                    <wp:posOffset>1834</wp:posOffset>
                  </wp:positionH>
                  <wp:positionV relativeFrom="paragraph">
                    <wp:posOffset>-564</wp:posOffset>
                  </wp:positionV>
                  <wp:extent cx="4276725" cy="2419350"/>
                  <wp:effectExtent l="0" t="0" r="952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c>
          <w:tcPr>
            <w:tcW w:w="5110" w:type="dxa"/>
            <w:vMerge w:val="restart"/>
            <w:tcBorders>
              <w:bottom w:val="single" w:sz="4" w:space="0" w:color="auto"/>
            </w:tcBorders>
          </w:tcPr>
          <w:p w:rsidR="001024DA" w:rsidRPr="004F743F" w:rsidRDefault="001024DA" w:rsidP="00924655">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Cs w:val="24"/>
                <w:lang w:eastAsia="zh-CN"/>
              </w:rPr>
            </w:pPr>
            <w:r w:rsidRPr="004F743F">
              <w:rPr>
                <w:rFonts w:asciiTheme="majorBidi" w:hAnsiTheme="majorBidi" w:cstheme="majorBidi"/>
                <w:noProof/>
                <w:color w:val="5B9BD5"/>
                <w:szCs w:val="24"/>
                <w:lang w:eastAsia="zh-CN"/>
              </w:rPr>
              <w:t>Planned allocation of resources per Output</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b/>
                <w:bCs/>
                <w:noProof/>
                <w:color w:val="5B9BD5"/>
                <w:szCs w:val="24"/>
                <w:lang w:eastAsia="zh-CN"/>
              </w:rPr>
              <w:br/>
            </w:r>
            <w:r w:rsidRPr="004F743F">
              <w:rPr>
                <w:rFonts w:asciiTheme="majorBidi" w:hAnsiTheme="majorBidi" w:cstheme="majorBidi"/>
                <w:sz w:val="22"/>
              </w:rPr>
              <w:br/>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R.1-1</w:t>
            </w:r>
            <w:r w:rsidRPr="004F743F">
              <w:rPr>
                <w:rFonts w:asciiTheme="majorBidi" w:hAnsiTheme="majorBidi" w:cstheme="majorBidi"/>
                <w:sz w:val="22"/>
              </w:rPr>
              <w:t xml:space="preserve"> Final acts of world radiocommunication conferences, updated Radio Regulations</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R.1-2</w:t>
            </w:r>
            <w:r w:rsidRPr="004F743F">
              <w:rPr>
                <w:rFonts w:asciiTheme="majorBidi" w:hAnsiTheme="majorBidi" w:cstheme="majorBidi"/>
                <w:sz w:val="22"/>
              </w:rPr>
              <w:t xml:space="preserve"> Final acts of regional radiocommunication conferences, regional agreements</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R.1-3</w:t>
            </w:r>
            <w:r w:rsidRPr="004F743F">
              <w:rPr>
                <w:rFonts w:asciiTheme="majorBidi" w:hAnsiTheme="majorBidi" w:cstheme="majorBidi"/>
                <w:sz w:val="22"/>
              </w:rPr>
              <w:t xml:space="preserve"> Rules of Procedure adopted by Radio Regulations Board (RRB) </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R.1-4</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Publication of space notices and other related activities</w:t>
            </w:r>
          </w:p>
          <w:p w:rsidR="001024DA" w:rsidRPr="004F743F" w:rsidRDefault="001024DA" w:rsidP="00924655">
            <w:pPr>
              <w:pBdr>
                <w:bottom w:val="single" w:sz="4"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R.1-5</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Publication of terrestrial notices and other related activities</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R.2-1</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Decisions of Radiocommunication Assembly, ITU-R resolutions</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R.2-2</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ITU-R recommendations, reports (including the CPM report) and handbooks</w:t>
            </w:r>
          </w:p>
          <w:p w:rsidR="001024DA" w:rsidRPr="004F743F" w:rsidRDefault="001024DA" w:rsidP="00924655">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R.2-3</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Advice from the Radiocommunication Advisory Group</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R.3-1 </w:t>
            </w:r>
            <w:r w:rsidRPr="004F743F">
              <w:rPr>
                <w:rFonts w:asciiTheme="majorBidi" w:hAnsiTheme="majorBidi" w:cstheme="majorBidi"/>
                <w:sz w:val="22"/>
              </w:rPr>
              <w:t>ITU-R publications</w:t>
            </w:r>
          </w:p>
          <w:p w:rsidR="001024DA" w:rsidRPr="004F743F" w:rsidRDefault="001024DA" w:rsidP="00924655">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R.3-2 </w:t>
            </w:r>
            <w:r w:rsidRPr="004F743F">
              <w:rPr>
                <w:rFonts w:asciiTheme="majorBidi" w:hAnsiTheme="majorBidi" w:cstheme="majorBidi"/>
                <w:sz w:val="22"/>
              </w:rPr>
              <w:t>Assistance to members, in particular developing countries and LDCs</w:t>
            </w:r>
          </w:p>
          <w:p w:rsidR="001024DA" w:rsidRPr="004F743F" w:rsidRDefault="001024DA" w:rsidP="00924655">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R.3-3 </w:t>
            </w:r>
            <w:r w:rsidRPr="004F743F">
              <w:rPr>
                <w:rFonts w:asciiTheme="majorBidi" w:hAnsiTheme="majorBidi" w:cstheme="majorBidi"/>
                <w:sz w:val="22"/>
              </w:rPr>
              <w:t>Liaison/support to development activities</w:t>
            </w:r>
          </w:p>
          <w:p w:rsidR="001024DA" w:rsidRPr="004F743F" w:rsidRDefault="001024DA" w:rsidP="00924655">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R.3-4 </w:t>
            </w:r>
            <w:r w:rsidRPr="004F743F">
              <w:rPr>
                <w:rFonts w:asciiTheme="majorBidi" w:hAnsiTheme="majorBidi" w:cstheme="majorBidi"/>
                <w:sz w:val="22"/>
              </w:rPr>
              <w:t>Seminars, workshops and other events</w:t>
            </w:r>
          </w:p>
          <w:p w:rsidR="001024DA" w:rsidRPr="004F743F" w:rsidRDefault="001024DA" w:rsidP="00924655">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c>
          <w:tcPr>
            <w:tcW w:w="976" w:type="dxa"/>
            <w:vMerge w:val="restart"/>
          </w:tcPr>
          <w:p w:rsidR="001024DA" w:rsidRPr="004F743F" w:rsidRDefault="001024DA" w:rsidP="00924655">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1024DA" w:rsidRPr="004F743F" w:rsidRDefault="001024DA" w:rsidP="0092465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48DD4" w:themeColor="text2" w:themeTint="99"/>
                <w:sz w:val="22"/>
              </w:rPr>
            </w:pPr>
            <w:r w:rsidRPr="004F743F">
              <w:rPr>
                <w:rFonts w:asciiTheme="majorBidi" w:hAnsiTheme="majorBidi" w:cstheme="majorBidi"/>
                <w:b/>
                <w:bCs/>
                <w:noProof/>
                <w:color w:val="548DD4" w:themeColor="text2" w:themeTint="99"/>
                <w:sz w:val="22"/>
                <w:lang w:eastAsia="zh-CN"/>
              </w:rPr>
              <w:br/>
            </w:r>
            <w:r w:rsidRPr="004F743F">
              <w:rPr>
                <w:rFonts w:asciiTheme="majorBidi" w:hAnsiTheme="majorBidi" w:cstheme="majorBidi"/>
                <w:b/>
                <w:bCs/>
                <w:color w:val="548DD4" w:themeColor="text2" w:themeTint="99"/>
                <w:sz w:val="22"/>
              </w:rPr>
              <w:t>% of total</w:t>
            </w:r>
          </w:p>
          <w:p w:rsidR="001024DA" w:rsidRPr="004F743F" w:rsidRDefault="001024DA" w:rsidP="00924655">
            <w:pPr>
              <w:overflowPunct/>
              <w:autoSpaceDE/>
              <w:autoSpaceDN/>
              <w:adjustRightInd/>
              <w:spacing w:before="6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3%</w:t>
            </w:r>
            <w:r w:rsidRPr="004F743F">
              <w:rPr>
                <w:rFonts w:asciiTheme="majorBidi" w:hAnsiTheme="majorBidi" w:cstheme="majorBidi"/>
                <w:sz w:val="22"/>
              </w:rPr>
              <w:br/>
            </w:r>
            <w:r w:rsidRPr="004F743F">
              <w:rPr>
                <w:rFonts w:asciiTheme="majorBidi" w:hAnsiTheme="majorBidi" w:cstheme="majorBidi"/>
                <w:sz w:val="22"/>
              </w:rPr>
              <w:br/>
              <w:t>1%</w:t>
            </w:r>
          </w:p>
          <w:p w:rsidR="001024DA" w:rsidRPr="004F743F" w:rsidRDefault="001024DA" w:rsidP="0092465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4%</w:t>
            </w:r>
          </w:p>
          <w:p w:rsidR="001024DA" w:rsidRPr="004F743F" w:rsidRDefault="001024DA" w:rsidP="0092465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35%</w:t>
            </w:r>
          </w:p>
          <w:p w:rsidR="001024DA" w:rsidRPr="004F743F" w:rsidRDefault="001024DA" w:rsidP="0092465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17%</w:t>
            </w:r>
          </w:p>
          <w:p w:rsidR="001024DA" w:rsidRPr="004F743F" w:rsidRDefault="001024DA" w:rsidP="00924655">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1024DA" w:rsidRPr="004F743F" w:rsidRDefault="001024DA" w:rsidP="0092465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w:t>
            </w:r>
            <w:r w:rsidRPr="004F743F">
              <w:rPr>
                <w:rFonts w:asciiTheme="majorBidi" w:hAnsiTheme="majorBidi" w:cstheme="majorBidi"/>
                <w:sz w:val="22"/>
              </w:rPr>
              <w:br/>
            </w:r>
          </w:p>
          <w:p w:rsidR="001024DA" w:rsidRPr="004F743F" w:rsidRDefault="001024DA" w:rsidP="0092465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10%</w:t>
            </w:r>
            <w:r w:rsidRPr="004F743F">
              <w:rPr>
                <w:rFonts w:asciiTheme="majorBidi" w:hAnsiTheme="majorBidi" w:cstheme="majorBidi"/>
                <w:sz w:val="22"/>
              </w:rPr>
              <w:br/>
            </w:r>
          </w:p>
          <w:p w:rsidR="001024DA" w:rsidRDefault="001024DA" w:rsidP="0092465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1024DA" w:rsidRPr="004F743F" w:rsidRDefault="001024DA" w:rsidP="00924655">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1024DA" w:rsidRPr="004F743F" w:rsidRDefault="001024DA" w:rsidP="0092465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11%</w:t>
            </w:r>
          </w:p>
          <w:p w:rsidR="001024DA" w:rsidRPr="004F743F" w:rsidRDefault="001024DA" w:rsidP="0092465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r w:rsidRPr="004F743F">
              <w:rPr>
                <w:rFonts w:asciiTheme="majorBidi" w:hAnsiTheme="majorBidi" w:cstheme="majorBidi"/>
                <w:sz w:val="22"/>
              </w:rPr>
              <w:br/>
            </w:r>
          </w:p>
          <w:p w:rsidR="001024DA" w:rsidRPr="004F743F" w:rsidRDefault="001024DA" w:rsidP="0092465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1024DA" w:rsidRPr="004F743F" w:rsidRDefault="001024DA" w:rsidP="00924655">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p>
          <w:p w:rsidR="001024DA" w:rsidRPr="004F743F" w:rsidRDefault="001024DA" w:rsidP="00924655">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34" w:type="dxa"/>
            <w:vMerge w:val="restart"/>
          </w:tcPr>
          <w:p w:rsidR="001024DA" w:rsidRPr="004F743F" w:rsidRDefault="001024DA" w:rsidP="00924655">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1024DA" w:rsidRPr="004F743F" w:rsidRDefault="001024DA" w:rsidP="00924655">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br/>
            </w:r>
            <w:r w:rsidRPr="004F743F">
              <w:rPr>
                <w:rFonts w:asciiTheme="majorBidi" w:hAnsiTheme="majorBidi" w:cstheme="majorBidi"/>
                <w:b/>
                <w:bCs/>
                <w:noProof/>
                <w:color w:val="548DD4" w:themeColor="text2" w:themeTint="99"/>
                <w:sz w:val="22"/>
                <w:lang w:eastAsia="zh-CN"/>
              </w:rPr>
              <w:t>% of objective</w:t>
            </w:r>
          </w:p>
          <w:p w:rsidR="001024DA" w:rsidRPr="004F743F" w:rsidRDefault="001024DA" w:rsidP="00924655">
            <w:pPr>
              <w:overflowPunct/>
              <w:autoSpaceDE/>
              <w:autoSpaceDN/>
              <w:adjustRightInd/>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6D0840">
              <w:rPr>
                <w:rFonts w:asciiTheme="majorBidi" w:hAnsiTheme="majorBidi" w:cstheme="majorBidi"/>
                <w:b/>
                <w:bCs/>
                <w:sz w:val="8"/>
                <w:szCs w:val="8"/>
              </w:rPr>
              <w:br/>
            </w:r>
            <w:r w:rsidRPr="004F743F">
              <w:rPr>
                <w:rFonts w:asciiTheme="majorBidi" w:hAnsiTheme="majorBidi" w:cstheme="majorBidi"/>
                <w:b/>
                <w:bCs/>
                <w:sz w:val="22"/>
              </w:rPr>
              <w:t>4%</w:t>
            </w:r>
            <w:r w:rsidRPr="004F743F">
              <w:rPr>
                <w:rFonts w:asciiTheme="majorBidi" w:hAnsiTheme="majorBidi" w:cstheme="majorBidi"/>
                <w:b/>
                <w:bCs/>
                <w:sz w:val="22"/>
              </w:rPr>
              <w:br/>
            </w:r>
            <w:r w:rsidRPr="004F743F">
              <w:rPr>
                <w:rFonts w:asciiTheme="majorBidi" w:hAnsiTheme="majorBidi" w:cstheme="majorBidi"/>
                <w:b/>
                <w:bCs/>
                <w:sz w:val="22"/>
              </w:rPr>
              <w:br/>
              <w:t>2%</w:t>
            </w:r>
          </w:p>
          <w:p w:rsidR="001024DA" w:rsidRPr="004F743F" w:rsidRDefault="001024DA" w:rsidP="0092465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7%</w:t>
            </w:r>
          </w:p>
          <w:p w:rsidR="001024DA" w:rsidRPr="004F743F" w:rsidRDefault="001024DA" w:rsidP="0092465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59%</w:t>
            </w:r>
          </w:p>
          <w:p w:rsidR="001024DA" w:rsidRPr="004F743F" w:rsidRDefault="001024DA" w:rsidP="0092465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28%</w:t>
            </w:r>
          </w:p>
          <w:p w:rsidR="001024DA" w:rsidRPr="004F743F" w:rsidRDefault="001024DA" w:rsidP="0092465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1024DA" w:rsidRPr="004F743F" w:rsidRDefault="001024DA" w:rsidP="0092465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r w:rsidRPr="004F743F">
              <w:rPr>
                <w:rFonts w:asciiTheme="majorBidi" w:hAnsiTheme="majorBidi" w:cstheme="majorBidi"/>
                <w:b/>
                <w:bCs/>
                <w:sz w:val="22"/>
              </w:rPr>
              <w:br/>
            </w:r>
          </w:p>
          <w:p w:rsidR="001024DA" w:rsidRPr="004F743F" w:rsidRDefault="001024DA" w:rsidP="00924655">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73%</w:t>
            </w:r>
            <w:r w:rsidRPr="004F743F">
              <w:rPr>
                <w:rFonts w:asciiTheme="majorBidi" w:hAnsiTheme="majorBidi" w:cstheme="majorBidi"/>
                <w:b/>
                <w:bCs/>
                <w:sz w:val="22"/>
              </w:rPr>
              <w:br/>
            </w:r>
          </w:p>
          <w:p w:rsidR="001024DA" w:rsidRDefault="001024DA" w:rsidP="00924655">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18%</w:t>
            </w:r>
          </w:p>
          <w:p w:rsidR="001024DA" w:rsidRPr="004F743F" w:rsidRDefault="001024DA" w:rsidP="00924655">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1024DA" w:rsidRPr="004F743F" w:rsidRDefault="001024DA" w:rsidP="0092465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39%</w:t>
            </w:r>
          </w:p>
          <w:p w:rsidR="001024DA" w:rsidRPr="004F743F" w:rsidRDefault="001024DA" w:rsidP="0092465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r w:rsidRPr="004F743F">
              <w:rPr>
                <w:rFonts w:asciiTheme="majorBidi" w:hAnsiTheme="majorBidi" w:cstheme="majorBidi"/>
                <w:b/>
                <w:bCs/>
                <w:sz w:val="22"/>
              </w:rPr>
              <w:br/>
            </w:r>
          </w:p>
          <w:p w:rsidR="001024DA" w:rsidRPr="004F743F" w:rsidRDefault="001024DA" w:rsidP="0092465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p>
          <w:p w:rsidR="001024DA" w:rsidRPr="004F743F" w:rsidRDefault="001024DA" w:rsidP="00924655">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p>
          <w:p w:rsidR="001024DA" w:rsidRPr="004F743F" w:rsidRDefault="001024DA" w:rsidP="00924655">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r>
      <w:tr w:rsidR="001024DA" w:rsidRPr="004F743F" w:rsidTr="00924655">
        <w:tc>
          <w:tcPr>
            <w:cnfStyle w:val="001000000000" w:firstRow="0" w:lastRow="0" w:firstColumn="1" w:lastColumn="0" w:oddVBand="0" w:evenVBand="0" w:oddHBand="0" w:evenHBand="0" w:firstRowFirstColumn="0" w:firstRowLastColumn="0" w:lastRowFirstColumn="0" w:lastRowLastColumn="0"/>
            <w:tcW w:w="6487" w:type="dxa"/>
          </w:tcPr>
          <w:p w:rsidR="001024DA" w:rsidRPr="004F743F" w:rsidRDefault="001024DA" w:rsidP="00924655">
            <w:pPr>
              <w:overflowPunct/>
              <w:autoSpaceDE/>
              <w:autoSpaceDN/>
              <w:adjustRightInd/>
              <w:spacing w:before="0" w:after="40"/>
              <w:textAlignment w:val="auto"/>
              <w:rPr>
                <w:rFonts w:asciiTheme="majorBidi" w:hAnsiTheme="majorBidi" w:cstheme="majorBidi"/>
                <w:noProof/>
                <w:color w:val="5B9BD5"/>
                <w:sz w:val="22"/>
                <w:lang w:eastAsia="zh-CN"/>
              </w:rPr>
            </w:pPr>
          </w:p>
          <w:p w:rsidR="001024DA" w:rsidRPr="004F743F" w:rsidRDefault="001024DA" w:rsidP="00924655">
            <w:pPr>
              <w:overflowPunct/>
              <w:autoSpaceDE/>
              <w:autoSpaceDN/>
              <w:adjustRightInd/>
              <w:spacing w:before="0" w:after="40"/>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R.1 </w:t>
            </w:r>
            <w:r w:rsidRPr="004F743F">
              <w:rPr>
                <w:rFonts w:asciiTheme="majorBidi" w:hAnsiTheme="majorBidi" w:cstheme="majorBidi"/>
                <w:b w:val="0"/>
                <w:noProof/>
                <w:sz w:val="22"/>
                <w:lang w:eastAsia="zh-CN"/>
              </w:rPr>
              <w:t>Spectrum/orbit regulation and management</w:t>
            </w:r>
          </w:p>
          <w:p w:rsidR="001024DA" w:rsidRPr="004F743F" w:rsidRDefault="001024DA" w:rsidP="00924655">
            <w:pPr>
              <w:overflowPunct/>
              <w:autoSpaceDE/>
              <w:autoSpaceDN/>
              <w:adjustRightInd/>
              <w:spacing w:before="0" w:after="40"/>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R.2 </w:t>
            </w:r>
            <w:r w:rsidRPr="004F743F">
              <w:rPr>
                <w:rFonts w:asciiTheme="majorBidi" w:hAnsiTheme="majorBidi" w:cstheme="majorBidi"/>
                <w:b w:val="0"/>
                <w:noProof/>
                <w:sz w:val="22"/>
                <w:lang w:eastAsia="zh-CN"/>
              </w:rPr>
              <w:t>Radiocommunication standards</w:t>
            </w:r>
          </w:p>
          <w:p w:rsidR="001024DA" w:rsidRPr="004F743F" w:rsidRDefault="001024DA" w:rsidP="00924655">
            <w:pPr>
              <w:overflowPunct/>
              <w:autoSpaceDE/>
              <w:autoSpaceDN/>
              <w:adjustRightInd/>
              <w:spacing w:before="0" w:after="40"/>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R.3 </w:t>
            </w:r>
            <w:r w:rsidRPr="004F743F">
              <w:rPr>
                <w:rFonts w:asciiTheme="majorBidi" w:hAnsiTheme="majorBidi" w:cstheme="majorBidi"/>
                <w:b w:val="0"/>
                <w:noProof/>
                <w:sz w:val="22"/>
                <w:lang w:eastAsia="zh-CN"/>
              </w:rPr>
              <w:t>Knowledge sharing</w:t>
            </w:r>
          </w:p>
        </w:tc>
        <w:tc>
          <w:tcPr>
            <w:tcW w:w="1319" w:type="dxa"/>
          </w:tcPr>
          <w:p w:rsidR="001024DA" w:rsidRPr="004F743F" w:rsidRDefault="001024DA" w:rsidP="00924655">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 w:val="22"/>
                <w:lang w:eastAsia="zh-CN"/>
              </w:rPr>
            </w:pP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60%</w:t>
            </w:r>
          </w:p>
          <w:p w:rsidR="001024DA" w:rsidRPr="004F743F" w:rsidRDefault="001024DA" w:rsidP="00924655">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13%</w:t>
            </w:r>
          </w:p>
          <w:p w:rsidR="001024DA" w:rsidRPr="004F743F" w:rsidRDefault="001024DA" w:rsidP="00924655">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27%</w:t>
            </w:r>
          </w:p>
        </w:tc>
        <w:tc>
          <w:tcPr>
            <w:tcW w:w="5110" w:type="dxa"/>
            <w:vMerge/>
            <w:tcBorders>
              <w:bottom w:val="single" w:sz="4" w:space="0" w:color="auto"/>
            </w:tcBorders>
          </w:tcPr>
          <w:p w:rsidR="001024DA" w:rsidRPr="004F743F" w:rsidRDefault="001024DA" w:rsidP="00924655">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976" w:type="dxa"/>
            <w:vMerge/>
          </w:tcPr>
          <w:p w:rsidR="001024DA" w:rsidRPr="004F743F" w:rsidRDefault="001024DA" w:rsidP="00924655">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1134" w:type="dxa"/>
            <w:vMerge/>
          </w:tcPr>
          <w:p w:rsidR="001024DA" w:rsidRPr="004F743F" w:rsidRDefault="001024DA" w:rsidP="00924655">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r>
    </w:tbl>
    <w:p w:rsidR="001024DA" w:rsidRPr="00EC1A96" w:rsidRDefault="001024DA" w:rsidP="001024DA">
      <w:pPr>
        <w:overflowPunct/>
        <w:autoSpaceDE/>
        <w:autoSpaceDN/>
        <w:adjustRightInd/>
        <w:spacing w:before="0" w:after="160" w:line="259" w:lineRule="auto"/>
        <w:jc w:val="right"/>
        <w:textAlignment w:val="auto"/>
        <w:rPr>
          <w:rFonts w:asciiTheme="majorBidi" w:eastAsia="Calibri" w:hAnsiTheme="majorBidi" w:cstheme="majorBidi"/>
          <w:i/>
          <w:iCs/>
          <w:sz w:val="20"/>
        </w:rPr>
      </w:pPr>
      <w:r w:rsidRPr="004F743F">
        <w:rPr>
          <w:rFonts w:asciiTheme="majorBidi" w:eastAsia="Calibri" w:hAnsiTheme="majorBidi" w:cstheme="majorBidi"/>
          <w:sz w:val="22"/>
        </w:rPr>
        <w:t xml:space="preserve">* </w:t>
      </w:r>
      <w:r w:rsidRPr="004F743F">
        <w:rPr>
          <w:rFonts w:asciiTheme="majorBidi" w:eastAsia="Calibri" w:hAnsiTheme="majorBidi" w:cstheme="majorBidi"/>
          <w:i/>
          <w:iCs/>
          <w:sz w:val="22"/>
        </w:rPr>
        <w:t>Cost of these Outputs is allocated to all the Objectives of the Union.</w:t>
      </w:r>
    </w:p>
    <w:p w:rsidR="001024DA" w:rsidRDefault="001024DA" w:rsidP="001024DA">
      <w:pPr>
        <w:sectPr w:rsidR="001024DA" w:rsidSect="00924655">
          <w:headerReference w:type="default" r:id="rId18"/>
          <w:footerReference w:type="default" r:id="rId19"/>
          <w:footerReference w:type="first" r:id="rId20"/>
          <w:pgSz w:w="16834" w:h="11907" w:orient="landscape"/>
          <w:pgMar w:top="1134" w:right="1418" w:bottom="1134" w:left="1418" w:header="720" w:footer="720" w:gutter="0"/>
          <w:paperSrc w:first="15" w:other="15"/>
          <w:cols w:space="720"/>
          <w:docGrid w:linePitch="326"/>
        </w:sectPr>
      </w:pPr>
    </w:p>
    <w:p w:rsidR="001024DA" w:rsidRPr="009A1473" w:rsidRDefault="001024DA" w:rsidP="009A1473">
      <w:pPr>
        <w:keepNext/>
        <w:keepLines/>
        <w:overflowPunct/>
        <w:autoSpaceDE/>
        <w:autoSpaceDN/>
        <w:adjustRightInd/>
        <w:snapToGrid w:val="0"/>
        <w:spacing w:before="0" w:after="120"/>
        <w:textAlignment w:val="auto"/>
        <w:outlineLvl w:val="0"/>
        <w:rPr>
          <w:rFonts w:asciiTheme="majorBidi" w:eastAsia="SimSun" w:hAnsiTheme="majorBidi" w:cstheme="majorBidi"/>
          <w:b/>
          <w:bCs/>
          <w:szCs w:val="24"/>
        </w:rPr>
      </w:pPr>
      <w:r w:rsidRPr="009A1473">
        <w:rPr>
          <w:rFonts w:asciiTheme="majorBidi" w:eastAsia="SimSun" w:hAnsiTheme="majorBidi" w:cstheme="majorBidi"/>
          <w:b/>
          <w:bCs/>
          <w:szCs w:val="24"/>
        </w:rPr>
        <w:lastRenderedPageBreak/>
        <w:t>4</w:t>
      </w:r>
      <w:r w:rsidRPr="009A1473">
        <w:rPr>
          <w:rFonts w:asciiTheme="majorBidi" w:eastAsia="SimSun" w:hAnsiTheme="majorBidi" w:cstheme="majorBidi"/>
          <w:b/>
          <w:bCs/>
          <w:szCs w:val="24"/>
        </w:rPr>
        <w:tab/>
        <w:t>Risk analysis</w:t>
      </w:r>
    </w:p>
    <w:p w:rsidR="001024DA" w:rsidRPr="009A1473" w:rsidRDefault="001024DA" w:rsidP="001024DA">
      <w:pPr>
        <w:snapToGrid w:val="0"/>
        <w:spacing w:after="360"/>
        <w:rPr>
          <w:rFonts w:asciiTheme="majorBidi" w:eastAsia="Calibri" w:hAnsiTheme="majorBidi" w:cstheme="majorBidi"/>
          <w:sz w:val="22"/>
        </w:rPr>
      </w:pPr>
      <w:r w:rsidRPr="009A1473">
        <w:rPr>
          <w:rFonts w:asciiTheme="majorBidi" w:eastAsia="Calibri" w:hAnsiTheme="majorBidi" w:cstheme="majorBidi"/>
          <w:sz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2296"/>
        <w:gridCol w:w="3921"/>
        <w:gridCol w:w="1757"/>
        <w:gridCol w:w="1207"/>
        <w:gridCol w:w="5556"/>
      </w:tblGrid>
      <w:tr w:rsidR="001024DA" w:rsidRPr="009A1473" w:rsidTr="00924655">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1024DA" w:rsidRPr="009A1473" w:rsidRDefault="001024DA" w:rsidP="00924655">
            <w:pPr>
              <w:overflowPunct/>
              <w:autoSpaceDE/>
              <w:autoSpaceDN/>
              <w:adjustRightInd/>
              <w:spacing w:before="360"/>
              <w:jc w:val="center"/>
              <w:textAlignment w:val="auto"/>
              <w:rPr>
                <w:rFonts w:asciiTheme="majorBidi" w:hAnsiTheme="majorBidi" w:cstheme="majorBidi"/>
                <w:sz w:val="22"/>
              </w:rPr>
            </w:pPr>
            <w:r w:rsidRPr="009A1473">
              <w:rPr>
                <w:rFonts w:asciiTheme="majorBidi" w:hAnsiTheme="majorBidi" w:cstheme="majorBidi"/>
                <w:sz w:val="22"/>
              </w:rPr>
              <w:t>RISK FOCUS</w:t>
            </w:r>
          </w:p>
        </w:tc>
        <w:tc>
          <w:tcPr>
            <w:tcW w:w="4144" w:type="dxa"/>
            <w:hideMark/>
          </w:tcPr>
          <w:p w:rsidR="001024DA" w:rsidRPr="009A1473" w:rsidRDefault="001024DA" w:rsidP="00924655">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9A1473">
              <w:rPr>
                <w:rFonts w:asciiTheme="majorBidi" w:hAnsiTheme="majorBidi" w:cstheme="majorBidi"/>
                <w:sz w:val="22"/>
              </w:rPr>
              <w:t>DESCRIPTION OF RISK</w:t>
            </w:r>
          </w:p>
        </w:tc>
        <w:tc>
          <w:tcPr>
            <w:tcW w:w="1420" w:type="dxa"/>
            <w:hideMark/>
          </w:tcPr>
          <w:p w:rsidR="001024DA" w:rsidRPr="009A1473" w:rsidRDefault="001024DA" w:rsidP="00924655">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9A1473">
              <w:rPr>
                <w:rFonts w:asciiTheme="majorBidi" w:hAnsiTheme="majorBidi" w:cstheme="majorBidi"/>
                <w:sz w:val="22"/>
              </w:rPr>
              <w:t>PROBABILITY</w:t>
            </w:r>
          </w:p>
        </w:tc>
        <w:tc>
          <w:tcPr>
            <w:tcW w:w="1220" w:type="dxa"/>
            <w:hideMark/>
          </w:tcPr>
          <w:p w:rsidR="001024DA" w:rsidRPr="009A1473" w:rsidRDefault="001024DA" w:rsidP="00924655">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9A1473">
              <w:rPr>
                <w:rFonts w:asciiTheme="majorBidi" w:hAnsiTheme="majorBidi" w:cstheme="majorBidi"/>
                <w:sz w:val="22"/>
              </w:rPr>
              <w:t>IMPACT LEVEL</w:t>
            </w:r>
          </w:p>
        </w:tc>
        <w:tc>
          <w:tcPr>
            <w:tcW w:w="6061" w:type="dxa"/>
            <w:hideMark/>
          </w:tcPr>
          <w:p w:rsidR="001024DA" w:rsidRPr="009A1473" w:rsidRDefault="001024DA" w:rsidP="00924655">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9A1473">
              <w:rPr>
                <w:rFonts w:asciiTheme="majorBidi" w:hAnsiTheme="majorBidi" w:cstheme="majorBidi"/>
                <w:sz w:val="22"/>
              </w:rPr>
              <w:t>MITIGATION ACTIONS</w:t>
            </w:r>
            <w:r w:rsidRPr="009A1473">
              <w:rPr>
                <w:rFonts w:asciiTheme="majorBidi" w:hAnsiTheme="majorBidi" w:cstheme="majorBidi"/>
                <w:position w:val="6"/>
                <w:sz w:val="16"/>
              </w:rPr>
              <w:footnoteReference w:id="1"/>
            </w:r>
          </w:p>
        </w:tc>
      </w:tr>
      <w:tr w:rsidR="001024DA" w:rsidRPr="009A1473" w:rsidTr="0092465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jc w:val="center"/>
              <w:textAlignment w:val="center"/>
              <w:rPr>
                <w:rFonts w:asciiTheme="majorBidi" w:hAnsiTheme="majorBidi" w:cstheme="majorBidi"/>
                <w:sz w:val="22"/>
              </w:rPr>
            </w:pPr>
            <w:r w:rsidRPr="009A1473">
              <w:rPr>
                <w:rFonts w:asciiTheme="majorBidi" w:hAnsiTheme="majorBidi" w:cstheme="majorBidi"/>
                <w:sz w:val="22"/>
              </w:rPr>
              <w:t xml:space="preserve">OPERATIONAL </w:t>
            </w:r>
          </w:p>
          <w:p w:rsidR="001024DA" w:rsidRPr="009A1473" w:rsidRDefault="001024DA" w:rsidP="00924655">
            <w:pPr>
              <w:overflowPunct/>
              <w:autoSpaceDE/>
              <w:autoSpaceDN/>
              <w:adjustRightInd/>
              <w:spacing w:before="40" w:after="40"/>
              <w:jc w:val="center"/>
              <w:textAlignment w:val="center"/>
              <w:rPr>
                <w:rFonts w:asciiTheme="majorBidi" w:hAnsiTheme="majorBidi" w:cstheme="majorBidi"/>
                <w:sz w:val="22"/>
              </w:rPr>
            </w:pPr>
            <w:r w:rsidRPr="009A1473">
              <w:rPr>
                <w:rFonts w:asciiTheme="majorBidi" w:hAnsiTheme="majorBidi" w:cstheme="majorBid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1024DA">
            <w:pPr>
              <w:numPr>
                <w:ilvl w:val="0"/>
                <w:numId w:val="8"/>
              </w:numPr>
              <w:overflowPunct/>
              <w:autoSpaceDE/>
              <w:autoSpaceDN/>
              <w:adjustRightInd/>
              <w:spacing w:before="80" w:after="40" w:line="240" w:lineRule="auto"/>
              <w:ind w:left="357" w:hanging="357"/>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Total or partial loss of integrity of data in the MIFR or in any of the Plans, resulting in inadequate protection of the rights of administrations to use spectrum/orbit resources</w:t>
            </w:r>
          </w:p>
          <w:p w:rsidR="001024DA" w:rsidRPr="009A1473" w:rsidRDefault="001024DA" w:rsidP="001024DA">
            <w:pPr>
              <w:numPr>
                <w:ilvl w:val="0"/>
                <w:numId w:val="8"/>
              </w:numPr>
              <w:overflowPunct/>
              <w:autoSpaceDE/>
              <w:autoSpaceDN/>
              <w:adjustRightInd/>
              <w:spacing w:before="40" w:after="80" w:line="240" w:lineRule="auto"/>
              <w:ind w:left="357" w:hanging="357"/>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1024DA">
            <w:pPr>
              <w:numPr>
                <w:ilvl w:val="0"/>
                <w:numId w:val="9"/>
              </w:numPr>
              <w:overflowPunct/>
              <w:autoSpaceDE/>
              <w:autoSpaceDN/>
              <w:adjustRightInd/>
              <w:spacing w:before="80" w:line="240" w:lineRule="auto"/>
              <w:ind w:left="357" w:hanging="357"/>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rPr>
            </w:pPr>
            <w:r w:rsidRPr="009A1473">
              <w:rPr>
                <w:rFonts w:asciiTheme="majorBidi" w:hAnsiTheme="majorBidi" w:cstheme="majorBidi"/>
                <w:bCs/>
                <w:sz w:val="20"/>
              </w:rPr>
              <w:t>Daily backup of data</w:t>
            </w:r>
          </w:p>
          <w:p w:rsidR="001024DA" w:rsidRPr="009A1473" w:rsidRDefault="001024DA" w:rsidP="001024DA">
            <w:pPr>
              <w:numPr>
                <w:ilvl w:val="0"/>
                <w:numId w:val="9"/>
              </w:numPr>
              <w:overflowPunct/>
              <w:autoSpaceDE/>
              <w:autoSpaceDN/>
              <w:adjustRightInd/>
              <w:spacing w:before="0" w:after="40" w:line="240" w:lineRule="auto"/>
              <w:contextualSpacing/>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rPr>
            </w:pPr>
            <w:r w:rsidRPr="009A1473">
              <w:rPr>
                <w:rFonts w:asciiTheme="majorBidi" w:hAnsiTheme="majorBidi" w:cstheme="majorBidi"/>
                <w:bCs/>
                <w:sz w:val="20"/>
              </w:rPr>
              <w:t>Development of high data security program</w:t>
            </w:r>
          </w:p>
          <w:p w:rsidR="001024DA" w:rsidRPr="009A1473" w:rsidRDefault="001024DA" w:rsidP="001024DA">
            <w:pPr>
              <w:numPr>
                <w:ilvl w:val="0"/>
                <w:numId w:val="9"/>
              </w:numPr>
              <w:overflowPunct/>
              <w:autoSpaceDE/>
              <w:autoSpaceDN/>
              <w:adjustRightInd/>
              <w:spacing w:before="40" w:after="40" w:line="240" w:lineRule="auto"/>
              <w:contextualSpacing/>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rPr>
            </w:pPr>
            <w:r w:rsidRPr="009A1473">
              <w:rPr>
                <w:rFonts w:asciiTheme="majorBidi" w:hAnsiTheme="majorBidi" w:cstheme="majorBidi"/>
                <w:bCs/>
                <w:sz w:val="20"/>
              </w:rPr>
              <w:t>Ability to restore data/operation within a limited time period</w:t>
            </w:r>
          </w:p>
        </w:tc>
      </w:tr>
      <w:tr w:rsidR="001024DA" w:rsidRPr="009A1473" w:rsidTr="0092465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1024DA" w:rsidRPr="009A1473" w:rsidRDefault="001024DA" w:rsidP="00924655">
            <w:pPr>
              <w:overflowPunct/>
              <w:autoSpaceDE/>
              <w:autoSpaceDN/>
              <w:adjustRightInd/>
              <w:spacing w:before="0"/>
              <w:textAlignment w:val="auto"/>
              <w:rPr>
                <w:rFonts w:asciiTheme="majorBidi" w:hAnsiTheme="majorBidi" w:cstheme="majorBid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1024DA" w:rsidRPr="009A1473" w:rsidRDefault="001024DA" w:rsidP="001024DA">
            <w:pPr>
              <w:numPr>
                <w:ilvl w:val="0"/>
                <w:numId w:val="8"/>
              </w:numPr>
              <w:overflowPunct/>
              <w:autoSpaceDE/>
              <w:autoSpaceDN/>
              <w:adjustRightInd/>
              <w:spacing w:before="80" w:after="40" w:line="240" w:lineRule="auto"/>
              <w:ind w:left="357" w:hanging="357"/>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 xml:space="preserve">Occurrence of harmful interference (e.g. due to lack of observance of the regulatory provisions), resulting in disruptions in the radiocommunication services provided by the membership. </w:t>
            </w:r>
          </w:p>
          <w:p w:rsidR="001024DA" w:rsidRPr="009A1473" w:rsidRDefault="001024DA" w:rsidP="00924655">
            <w:pPr>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1024DA">
            <w:pPr>
              <w:numPr>
                <w:ilvl w:val="0"/>
                <w:numId w:val="9"/>
              </w:numPr>
              <w:overflowPunct/>
              <w:autoSpaceDE/>
              <w:autoSpaceDN/>
              <w:adjustRightInd/>
              <w:spacing w:before="80" w:after="40" w:line="240" w:lineRule="auto"/>
              <w:ind w:left="357" w:hanging="357"/>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Promote capacity building on international regulations, through worldwide and regional seminars, and any other appropriate events</w:t>
            </w:r>
          </w:p>
          <w:p w:rsidR="001024DA" w:rsidRPr="009A1473" w:rsidRDefault="001024DA" w:rsidP="001024DA">
            <w:pPr>
              <w:numPr>
                <w:ilvl w:val="0"/>
                <w:numId w:val="9"/>
              </w:numPr>
              <w:overflowPunct/>
              <w:autoSpaceDE/>
              <w:autoSpaceDN/>
              <w:adjustRightInd/>
              <w:spacing w:before="40" w:after="40" w:line="240"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Provide BR assistance in applying the international regulations</w:t>
            </w:r>
          </w:p>
          <w:p w:rsidR="001024DA" w:rsidRPr="009A1473" w:rsidRDefault="001024DA" w:rsidP="001024DA">
            <w:pPr>
              <w:numPr>
                <w:ilvl w:val="0"/>
                <w:numId w:val="9"/>
              </w:numPr>
              <w:overflowPunct/>
              <w:autoSpaceDE/>
              <w:autoSpaceDN/>
              <w:adjustRightInd/>
              <w:spacing w:before="40" w:after="40" w:line="240"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Promote regional or sub-regional coordination to resolve interference problems, with BR support</w:t>
            </w:r>
          </w:p>
          <w:p w:rsidR="001024DA" w:rsidRPr="009A1473" w:rsidRDefault="001024DA" w:rsidP="001024DA">
            <w:pPr>
              <w:numPr>
                <w:ilvl w:val="0"/>
                <w:numId w:val="9"/>
              </w:numPr>
              <w:overflowPunct/>
              <w:autoSpaceDE/>
              <w:autoSpaceDN/>
              <w:adjustRightInd/>
              <w:spacing w:before="40" w:after="80" w:line="240" w:lineRule="auto"/>
              <w:ind w:left="357" w:hanging="357"/>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rPr>
            </w:pPr>
            <w:r w:rsidRPr="009A1473">
              <w:rPr>
                <w:rFonts w:asciiTheme="majorBidi" w:hAnsiTheme="majorBidi" w:cstheme="majorBidi"/>
                <w:bCs/>
                <w:sz w:val="20"/>
              </w:rPr>
              <w:t>Report, inform and assist in resolving cases of harmful interference in accordance with the instructions to the Director of the Bureau in Resolution 186 (Rev. Dubai 2018)</w:t>
            </w:r>
          </w:p>
        </w:tc>
      </w:tr>
      <w:tr w:rsidR="001024DA" w:rsidRPr="009A1473" w:rsidTr="00924655">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line="230" w:lineRule="exact"/>
              <w:jc w:val="center"/>
              <w:textAlignment w:val="center"/>
              <w:rPr>
                <w:rFonts w:asciiTheme="majorBidi" w:hAnsiTheme="majorBidi" w:cstheme="majorBidi"/>
                <w:sz w:val="22"/>
              </w:rPr>
            </w:pPr>
            <w:r w:rsidRPr="009A1473">
              <w:rPr>
                <w:rFonts w:asciiTheme="majorBidi" w:hAnsiTheme="majorBidi" w:cstheme="majorBidi"/>
                <w:sz w:val="22"/>
              </w:rPr>
              <w:t xml:space="preserve">ORGANIZATIONAL </w:t>
            </w:r>
          </w:p>
          <w:p w:rsidR="001024DA" w:rsidRPr="009A1473" w:rsidRDefault="001024DA" w:rsidP="00924655">
            <w:pPr>
              <w:overflowPunct/>
              <w:autoSpaceDE/>
              <w:autoSpaceDN/>
              <w:adjustRightInd/>
              <w:spacing w:before="40" w:after="40" w:line="230" w:lineRule="exact"/>
              <w:jc w:val="center"/>
              <w:textAlignment w:val="center"/>
              <w:rPr>
                <w:rFonts w:asciiTheme="majorBidi" w:hAnsiTheme="majorBidi" w:cstheme="majorBidi"/>
                <w:sz w:val="22"/>
              </w:rPr>
            </w:pPr>
            <w:r w:rsidRPr="009A1473">
              <w:rPr>
                <w:rFonts w:asciiTheme="majorBidi" w:hAnsiTheme="majorBidi" w:cstheme="majorBid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line="230" w:lineRule="exact"/>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rPr>
            </w:pPr>
            <w:r w:rsidRPr="009A1473">
              <w:rPr>
                <w:rFonts w:asciiTheme="majorBidi" w:hAnsiTheme="majorBidi" w:cstheme="majorBid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924655">
            <w:pPr>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024DA" w:rsidRPr="009A1473" w:rsidRDefault="001024DA" w:rsidP="001024DA">
            <w:pPr>
              <w:numPr>
                <w:ilvl w:val="0"/>
                <w:numId w:val="9"/>
              </w:numPr>
              <w:overflowPunct/>
              <w:autoSpaceDE/>
              <w:autoSpaceDN/>
              <w:adjustRightInd/>
              <w:spacing w:before="80" w:line="240" w:lineRule="auto"/>
              <w:ind w:left="357" w:hanging="357"/>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Hold more meetings externally</w:t>
            </w:r>
          </w:p>
          <w:p w:rsidR="001024DA" w:rsidRPr="009A1473" w:rsidRDefault="001024DA" w:rsidP="001024DA">
            <w:pPr>
              <w:numPr>
                <w:ilvl w:val="0"/>
                <w:numId w:val="9"/>
              </w:numPr>
              <w:overflowPunct/>
              <w:autoSpaceDE/>
              <w:autoSpaceDN/>
              <w:adjustRightInd/>
              <w:spacing w:before="0" w:after="40" w:line="240" w:lineRule="auto"/>
              <w:contextualSpacing/>
              <w:textAlignment w:val="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9A1473">
              <w:rPr>
                <w:rFonts w:asciiTheme="majorBidi" w:hAnsiTheme="majorBidi" w:cstheme="majorBidi"/>
                <w:sz w:val="20"/>
              </w:rPr>
              <w:t>Increase the use of virtual meeting rooms for small meetings</w:t>
            </w:r>
          </w:p>
        </w:tc>
      </w:tr>
    </w:tbl>
    <w:p w:rsidR="001024DA" w:rsidRPr="009A1473" w:rsidRDefault="001024DA" w:rsidP="001024DA">
      <w:pPr>
        <w:pStyle w:val="Heading1"/>
        <w:rPr>
          <w:rFonts w:asciiTheme="majorBidi" w:eastAsia="SimSun" w:hAnsiTheme="majorBidi" w:cstheme="majorBidi"/>
        </w:rPr>
      </w:pPr>
      <w:r w:rsidRPr="009A1473">
        <w:rPr>
          <w:rFonts w:asciiTheme="majorBidi" w:eastAsia="SimSun" w:hAnsiTheme="majorBidi" w:cstheme="majorBidi"/>
        </w:rPr>
        <w:lastRenderedPageBreak/>
        <w:t>5</w:t>
      </w:r>
      <w:r w:rsidRPr="009A1473">
        <w:rPr>
          <w:rFonts w:asciiTheme="majorBidi" w:eastAsia="SimSun" w:hAnsiTheme="majorBidi" w:cstheme="majorBidi"/>
        </w:rPr>
        <w:tab/>
        <w:t>Objectives, outcomes and outputs for 2020-2023</w:t>
      </w:r>
    </w:p>
    <w:p w:rsidR="001024DA" w:rsidRPr="009A1473" w:rsidRDefault="001024DA" w:rsidP="001024DA">
      <w:pPr>
        <w:snapToGrid w:val="0"/>
        <w:spacing w:after="120"/>
        <w:rPr>
          <w:rFonts w:asciiTheme="majorBidi" w:eastAsia="Calibri" w:hAnsiTheme="majorBidi" w:cstheme="majorBidi"/>
          <w:sz w:val="22"/>
        </w:rPr>
      </w:pPr>
      <w:r w:rsidRPr="009A1473">
        <w:rPr>
          <w:rFonts w:asciiTheme="majorBidi" w:eastAsia="Calibri" w:hAnsiTheme="majorBidi" w:cstheme="majorBidi"/>
          <w:sz w:val="22"/>
        </w:rPr>
        <w:t>The objectives will be met by achieving the related outcomes, through the implementation of the outputs. Sector and inter-sectoral objectives, in the context of the remit of each Sector and the GS, contribute to the overarching goals of the Union.</w:t>
      </w:r>
    </w:p>
    <w:p w:rsidR="001024DA" w:rsidRPr="009A1473" w:rsidRDefault="001024DA" w:rsidP="001024DA">
      <w:pPr>
        <w:pStyle w:val="Heading2"/>
        <w:rPr>
          <w:rFonts w:asciiTheme="majorBidi" w:eastAsiaTheme="majorEastAsia" w:hAnsiTheme="majorBidi" w:cstheme="majorBidi"/>
        </w:rPr>
      </w:pPr>
      <w:r w:rsidRPr="009A1473">
        <w:rPr>
          <w:rFonts w:asciiTheme="majorBidi" w:eastAsiaTheme="majorEastAsia" w:hAnsiTheme="majorBidi" w:cstheme="majorBidi"/>
        </w:rPr>
        <w:t>5.1</w:t>
      </w:r>
      <w:r w:rsidRPr="009A1473">
        <w:rPr>
          <w:rFonts w:asciiTheme="majorBidi" w:eastAsiaTheme="majorEastAsia" w:hAnsiTheme="majorBidi" w:cstheme="majorBidi"/>
        </w:rPr>
        <w:tab/>
        <w:t>ITU-R</w:t>
      </w:r>
    </w:p>
    <w:p w:rsidR="001024DA" w:rsidRPr="009A1473" w:rsidRDefault="001024DA" w:rsidP="001024DA">
      <w:pPr>
        <w:rPr>
          <w:rFonts w:asciiTheme="majorBidi" w:eastAsiaTheme="majorEastAsia" w:hAnsiTheme="majorBidi" w:cstheme="majorBidi"/>
          <w:sz w:val="22"/>
        </w:rPr>
      </w:pPr>
      <w:r w:rsidRPr="009A1473">
        <w:rPr>
          <w:rFonts w:asciiTheme="majorBidi" w:eastAsiaTheme="majorEastAsia" w:hAnsiTheme="majorBidi" w:cstheme="majorBidi"/>
          <w:sz w:val="22"/>
        </w:rPr>
        <w:t>R.1 Meet, in a rational, equitable, efficient, economical, and timely way, the ITU membership's requirements for radio-frequency spectrum and satellite-orbit resources, while avoiding harmful interference.</w:t>
      </w:r>
    </w:p>
    <w:p w:rsidR="001024DA" w:rsidRPr="009A1473" w:rsidRDefault="001024DA" w:rsidP="001024DA">
      <w:pPr>
        <w:overflowPunct/>
        <w:autoSpaceDE/>
        <w:autoSpaceDN/>
        <w:adjustRightInd/>
        <w:spacing w:before="0" w:after="160" w:line="259" w:lineRule="auto"/>
        <w:textAlignment w:val="auto"/>
        <w:rPr>
          <w:rFonts w:asciiTheme="majorBidi" w:eastAsia="Calibri" w:hAnsiTheme="majorBidi" w:cstheme="majorBidi"/>
          <w:sz w:val="2"/>
          <w:szCs w:val="2"/>
        </w:rPr>
      </w:pPr>
    </w:p>
    <w:tbl>
      <w:tblPr>
        <w:tblW w:w="14318"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4332"/>
        <w:gridCol w:w="4462"/>
        <w:gridCol w:w="822"/>
        <w:gridCol w:w="822"/>
        <w:gridCol w:w="822"/>
        <w:gridCol w:w="822"/>
        <w:gridCol w:w="823"/>
        <w:gridCol w:w="1413"/>
      </w:tblGrid>
      <w:tr w:rsidR="001024DA" w:rsidRPr="009A1473" w:rsidTr="00924655">
        <w:trPr>
          <w:trHeight w:val="320"/>
          <w:tblHeader/>
          <w:jc w:val="center"/>
        </w:trPr>
        <w:tc>
          <w:tcPr>
            <w:tcW w:w="4332" w:type="dxa"/>
            <w:shd w:val="clear" w:color="auto" w:fill="5B9BD5"/>
            <w:noWrap/>
            <w:hideMark/>
          </w:tcPr>
          <w:p w:rsidR="001024DA" w:rsidRPr="009A1473" w:rsidRDefault="001024DA" w:rsidP="00924655">
            <w:pPr>
              <w:jc w:val="center"/>
              <w:rPr>
                <w:rFonts w:asciiTheme="majorBidi" w:hAnsiTheme="majorBidi" w:cstheme="majorBidi"/>
                <w:b/>
                <w:bCs/>
                <w:color w:val="FFFFFF"/>
                <w:sz w:val="20"/>
                <w:lang w:eastAsia="fr-FR"/>
              </w:rPr>
            </w:pPr>
            <w:r w:rsidRPr="009A1473">
              <w:rPr>
                <w:rFonts w:asciiTheme="majorBidi" w:hAnsiTheme="majorBidi" w:cstheme="majorBidi"/>
                <w:b/>
                <w:bCs/>
                <w:color w:val="FFFFFF"/>
                <w:sz w:val="20"/>
              </w:rPr>
              <w:t>Outcome</w:t>
            </w:r>
          </w:p>
        </w:tc>
        <w:tc>
          <w:tcPr>
            <w:tcW w:w="4462"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Outcome Indicator</w:t>
            </w:r>
          </w:p>
        </w:tc>
        <w:tc>
          <w:tcPr>
            <w:tcW w:w="822"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2015</w:t>
            </w:r>
          </w:p>
        </w:tc>
        <w:tc>
          <w:tcPr>
            <w:tcW w:w="822"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2016</w:t>
            </w:r>
          </w:p>
        </w:tc>
        <w:tc>
          <w:tcPr>
            <w:tcW w:w="822" w:type="dxa"/>
            <w:shd w:val="clear" w:color="auto" w:fill="5B9BD5"/>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2017</w:t>
            </w:r>
          </w:p>
        </w:tc>
        <w:tc>
          <w:tcPr>
            <w:tcW w:w="822" w:type="dxa"/>
            <w:shd w:val="clear" w:color="auto" w:fill="5B9BD5"/>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2018</w:t>
            </w:r>
          </w:p>
        </w:tc>
        <w:tc>
          <w:tcPr>
            <w:tcW w:w="823"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2023 target</w:t>
            </w:r>
          </w:p>
        </w:tc>
        <w:tc>
          <w:tcPr>
            <w:tcW w:w="1413" w:type="dxa"/>
            <w:shd w:val="clear" w:color="auto" w:fill="5B9BD5"/>
            <w:noWrap/>
            <w:hideMark/>
          </w:tcPr>
          <w:p w:rsidR="001024DA" w:rsidRPr="009A1473" w:rsidRDefault="001024DA" w:rsidP="00924655">
            <w:pPr>
              <w:rPr>
                <w:rFonts w:asciiTheme="majorBidi" w:hAnsiTheme="majorBidi" w:cstheme="majorBidi"/>
                <w:b/>
                <w:bCs/>
                <w:color w:val="FFFFFF"/>
                <w:sz w:val="20"/>
              </w:rPr>
            </w:pPr>
            <w:r w:rsidRPr="009A1473">
              <w:rPr>
                <w:rFonts w:asciiTheme="majorBidi" w:hAnsiTheme="majorBidi" w:cstheme="majorBidi"/>
                <w:b/>
                <w:bCs/>
                <w:color w:val="FFFFFF"/>
                <w:sz w:val="20"/>
              </w:rPr>
              <w:t xml:space="preserve">Source </w:t>
            </w:r>
          </w:p>
        </w:tc>
      </w:tr>
      <w:tr w:rsidR="001024DA" w:rsidRPr="009A1473" w:rsidTr="00924655">
        <w:trPr>
          <w:trHeight w:val="320"/>
          <w:jc w:val="center"/>
        </w:trPr>
        <w:tc>
          <w:tcPr>
            <w:tcW w:w="4332" w:type="dxa"/>
            <w:vMerge w:val="restart"/>
            <w:hideMark/>
          </w:tcPr>
          <w:p w:rsidR="001024DA" w:rsidRPr="009A1473" w:rsidRDefault="001024DA" w:rsidP="00924655">
            <w:pPr>
              <w:spacing w:after="60"/>
              <w:rPr>
                <w:rFonts w:asciiTheme="majorBidi" w:hAnsiTheme="majorBidi" w:cstheme="majorBidi"/>
                <w:sz w:val="20"/>
              </w:rPr>
            </w:pPr>
            <w:r w:rsidRPr="009A1473">
              <w:rPr>
                <w:rFonts w:asciiTheme="majorBidi" w:hAnsiTheme="majorBidi" w:cstheme="majorBidi"/>
                <w:b/>
                <w:bCs/>
                <w:color w:val="5B9BD5"/>
                <w:sz w:val="20"/>
              </w:rPr>
              <w:t>R.1-1</w:t>
            </w:r>
            <w:r w:rsidRPr="009A1473">
              <w:rPr>
                <w:rFonts w:asciiTheme="majorBidi" w:hAnsiTheme="majorBidi" w:cstheme="majorBidi"/>
                <w:sz w:val="20"/>
              </w:rPr>
              <w:t>: Increased number of countries having satellite networks and earth stations recorded in the Master International Frequency Register (MIFR)</w:t>
            </w:r>
          </w:p>
        </w:tc>
        <w:tc>
          <w:tcPr>
            <w:tcW w:w="4462" w:type="dxa"/>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Number of countries having satellite networks recorded in the MIFR</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52</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56</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63</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69</w:t>
            </w:r>
          </w:p>
        </w:tc>
        <w:tc>
          <w:tcPr>
            <w:tcW w:w="823"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70</w:t>
            </w:r>
          </w:p>
        </w:tc>
        <w:tc>
          <w:tcPr>
            <w:tcW w:w="1413" w:type="dxa"/>
            <w:vMerge w:val="restart"/>
            <w:noWrap/>
            <w:hideMark/>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BR/MIFR</w:t>
            </w:r>
          </w:p>
        </w:tc>
      </w:tr>
      <w:tr w:rsidR="001024DA" w:rsidRPr="009A1473" w:rsidTr="00924655">
        <w:trPr>
          <w:trHeight w:val="285"/>
          <w:jc w:val="center"/>
        </w:trPr>
        <w:tc>
          <w:tcPr>
            <w:tcW w:w="4332"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c>
          <w:tcPr>
            <w:tcW w:w="4462" w:type="dxa"/>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Number of countries having earth stations recorded in the MIFR</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76</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77</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78</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81</w:t>
            </w:r>
          </w:p>
        </w:tc>
        <w:tc>
          <w:tcPr>
            <w:tcW w:w="823"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120</w:t>
            </w:r>
          </w:p>
        </w:tc>
        <w:tc>
          <w:tcPr>
            <w:tcW w:w="1413"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r>
      <w:tr w:rsidR="001024DA" w:rsidRPr="009A1473" w:rsidTr="00924655">
        <w:trPr>
          <w:trHeight w:val="345"/>
          <w:jc w:val="center"/>
        </w:trPr>
        <w:tc>
          <w:tcPr>
            <w:tcW w:w="4332" w:type="dxa"/>
            <w:vMerge w:val="restart"/>
            <w:hideMark/>
          </w:tcPr>
          <w:p w:rsidR="001024DA" w:rsidRPr="009A1473" w:rsidRDefault="001024DA" w:rsidP="00924655">
            <w:pPr>
              <w:spacing w:after="60"/>
              <w:rPr>
                <w:rFonts w:asciiTheme="majorBidi" w:hAnsiTheme="majorBidi" w:cstheme="majorBidi"/>
                <w:sz w:val="20"/>
              </w:rPr>
            </w:pPr>
            <w:r w:rsidRPr="009A1473">
              <w:rPr>
                <w:rFonts w:asciiTheme="majorBidi" w:hAnsiTheme="majorBidi" w:cstheme="majorBidi"/>
                <w:b/>
                <w:bCs/>
                <w:color w:val="5B9BD5"/>
                <w:sz w:val="20"/>
              </w:rPr>
              <w:t xml:space="preserve">R.1-2: </w:t>
            </w:r>
            <w:r w:rsidRPr="009A1473">
              <w:rPr>
                <w:rFonts w:asciiTheme="majorBidi" w:hAnsiTheme="majorBidi" w:cstheme="majorBidi"/>
                <w:sz w:val="20"/>
              </w:rPr>
              <w:t>Increased number of countries having terrestrial frequency assignments recorded in the MIFR</w:t>
            </w:r>
          </w:p>
        </w:tc>
        <w:tc>
          <w:tcPr>
            <w:tcW w:w="4462" w:type="dxa"/>
            <w:hideMark/>
          </w:tcPr>
          <w:p w:rsidR="001024DA" w:rsidRPr="009A1473" w:rsidRDefault="001024DA" w:rsidP="00924655">
            <w:pPr>
              <w:spacing w:after="60"/>
              <w:rPr>
                <w:rFonts w:asciiTheme="majorBidi" w:hAnsiTheme="majorBidi" w:cstheme="majorBidi"/>
                <w:b/>
                <w:bCs/>
                <w:color w:val="5B9BD5"/>
                <w:sz w:val="20"/>
              </w:rPr>
            </w:pPr>
            <w:r w:rsidRPr="009A1473">
              <w:rPr>
                <w:rFonts w:asciiTheme="majorBidi" w:hAnsiTheme="majorBidi" w:cstheme="majorBidi"/>
                <w:sz w:val="20"/>
              </w:rPr>
              <w:t>Number of countries having terrestrial frequency assignments recorded in the MIFR</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190</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190</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190</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192</w:t>
            </w:r>
          </w:p>
        </w:tc>
        <w:tc>
          <w:tcPr>
            <w:tcW w:w="823"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193</w:t>
            </w:r>
          </w:p>
        </w:tc>
        <w:tc>
          <w:tcPr>
            <w:tcW w:w="1413" w:type="dxa"/>
            <w:vMerge w:val="restart"/>
            <w:noWrap/>
            <w:hideMark/>
          </w:tcPr>
          <w:p w:rsidR="001024DA" w:rsidRPr="009A1473" w:rsidRDefault="001024DA" w:rsidP="00924655">
            <w:pPr>
              <w:jc w:val="center"/>
              <w:rPr>
                <w:rFonts w:asciiTheme="majorBidi" w:hAnsiTheme="majorBidi" w:cstheme="majorBidi"/>
                <w:b/>
                <w:bCs/>
                <w:color w:val="5B9BD5"/>
                <w:sz w:val="20"/>
              </w:rPr>
            </w:pPr>
            <w:r w:rsidRPr="009A1473">
              <w:rPr>
                <w:rFonts w:asciiTheme="majorBidi" w:hAnsiTheme="majorBidi" w:cstheme="majorBidi"/>
                <w:sz w:val="20"/>
              </w:rPr>
              <w:t>BR/MIFR</w:t>
            </w:r>
          </w:p>
        </w:tc>
      </w:tr>
      <w:tr w:rsidR="001024DA" w:rsidRPr="009A1473" w:rsidTr="00924655">
        <w:trPr>
          <w:trHeight w:val="877"/>
          <w:jc w:val="center"/>
        </w:trPr>
        <w:tc>
          <w:tcPr>
            <w:tcW w:w="4332"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c>
          <w:tcPr>
            <w:tcW w:w="4462" w:type="dxa"/>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 xml:space="preserve">Number of countries which registered terrestrial assignments in the MIFR within the last 4-year period </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84</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79</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81</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81</w:t>
            </w:r>
          </w:p>
        </w:tc>
        <w:tc>
          <w:tcPr>
            <w:tcW w:w="823"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90</w:t>
            </w:r>
          </w:p>
        </w:tc>
        <w:tc>
          <w:tcPr>
            <w:tcW w:w="1413" w:type="dxa"/>
            <w:vMerge/>
            <w:vAlign w:val="center"/>
            <w:hideMark/>
          </w:tcPr>
          <w:p w:rsidR="001024DA" w:rsidRPr="009A1473" w:rsidRDefault="001024DA" w:rsidP="00924655">
            <w:pPr>
              <w:spacing w:before="0"/>
              <w:rPr>
                <w:rFonts w:asciiTheme="majorBidi" w:eastAsiaTheme="minorEastAsia" w:hAnsiTheme="majorBidi" w:cstheme="majorBidi"/>
                <w:b/>
                <w:bCs/>
                <w:color w:val="5B9BD5"/>
                <w:sz w:val="20"/>
                <w:lang w:eastAsia="fr-FR"/>
              </w:rPr>
            </w:pPr>
          </w:p>
        </w:tc>
      </w:tr>
      <w:tr w:rsidR="001024DA" w:rsidRPr="009A1473" w:rsidTr="00924655">
        <w:trPr>
          <w:trHeight w:val="320"/>
          <w:jc w:val="center"/>
        </w:trPr>
        <w:tc>
          <w:tcPr>
            <w:tcW w:w="4332" w:type="dxa"/>
            <w:vMerge w:val="restart"/>
            <w:hideMark/>
          </w:tcPr>
          <w:p w:rsidR="001024DA" w:rsidRPr="009A1473" w:rsidRDefault="001024DA" w:rsidP="00924655">
            <w:pPr>
              <w:spacing w:after="60"/>
              <w:rPr>
                <w:rFonts w:asciiTheme="majorBidi" w:hAnsiTheme="majorBidi" w:cstheme="majorBidi"/>
                <w:sz w:val="20"/>
              </w:rPr>
            </w:pPr>
            <w:r w:rsidRPr="009A1473">
              <w:rPr>
                <w:rFonts w:asciiTheme="majorBidi" w:hAnsiTheme="majorBidi" w:cstheme="majorBidi"/>
                <w:b/>
                <w:bCs/>
                <w:color w:val="5B9BD5"/>
                <w:sz w:val="20"/>
              </w:rPr>
              <w:t>R.1-3</w:t>
            </w:r>
            <w:r w:rsidRPr="009A1473">
              <w:rPr>
                <w:rFonts w:asciiTheme="majorBidi" w:hAnsiTheme="majorBidi" w:cstheme="majorBidi"/>
                <w:sz w:val="20"/>
              </w:rPr>
              <w:t>: Increased percentage of assignments recorded in the MIFR with favourable finding</w:t>
            </w:r>
          </w:p>
        </w:tc>
        <w:tc>
          <w:tcPr>
            <w:tcW w:w="4462" w:type="dxa"/>
            <w:noWrap/>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Subject to Coordination (Terrestrial)</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99.87%</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99.88%</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99.86%</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99.87%</w:t>
            </w:r>
          </w:p>
        </w:tc>
        <w:tc>
          <w:tcPr>
            <w:tcW w:w="823"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1413" w:type="dxa"/>
            <w:vMerge w:val="restart"/>
            <w:noWrap/>
            <w:hideMark/>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BR/MIFR</w:t>
            </w:r>
          </w:p>
        </w:tc>
      </w:tr>
      <w:tr w:rsidR="001024DA" w:rsidRPr="009A1473" w:rsidTr="00924655">
        <w:trPr>
          <w:trHeight w:val="600"/>
          <w:jc w:val="center"/>
        </w:trPr>
        <w:tc>
          <w:tcPr>
            <w:tcW w:w="4332"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c>
          <w:tcPr>
            <w:tcW w:w="4462" w:type="dxa"/>
            <w:noWrap/>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Subject to a Plan (Terrestrial)</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74.46%</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74.32%</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74.40%</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74.46%</w:t>
            </w:r>
          </w:p>
        </w:tc>
        <w:tc>
          <w:tcPr>
            <w:tcW w:w="823"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75%</w:t>
            </w:r>
          </w:p>
        </w:tc>
        <w:tc>
          <w:tcPr>
            <w:tcW w:w="1413"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r>
      <w:tr w:rsidR="001024DA" w:rsidRPr="009A1473" w:rsidTr="00924655">
        <w:trPr>
          <w:trHeight w:val="620"/>
          <w:jc w:val="center"/>
        </w:trPr>
        <w:tc>
          <w:tcPr>
            <w:tcW w:w="4332"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c>
          <w:tcPr>
            <w:tcW w:w="4462" w:type="dxa"/>
            <w:hideMark/>
          </w:tcPr>
          <w:p w:rsidR="001024DA" w:rsidRPr="009A1473" w:rsidRDefault="001024DA" w:rsidP="00924655">
            <w:pPr>
              <w:rPr>
                <w:rFonts w:asciiTheme="majorBidi" w:hAnsiTheme="majorBidi" w:cstheme="majorBidi"/>
                <w:sz w:val="20"/>
              </w:rPr>
            </w:pPr>
            <w:r w:rsidRPr="009A1473">
              <w:rPr>
                <w:rFonts w:asciiTheme="majorBidi" w:hAnsiTheme="majorBidi" w:cstheme="majorBidi"/>
                <w:sz w:val="20"/>
              </w:rPr>
              <w:t>Others</w:t>
            </w:r>
          </w:p>
        </w:tc>
        <w:tc>
          <w:tcPr>
            <w:tcW w:w="822" w:type="dxa"/>
          </w:tcPr>
          <w:p w:rsidR="001024DA" w:rsidRPr="009A1473" w:rsidRDefault="001024DA" w:rsidP="00924655">
            <w:pPr>
              <w:rPr>
                <w:rFonts w:asciiTheme="majorBidi" w:hAnsiTheme="majorBidi" w:cstheme="majorBidi"/>
                <w:sz w:val="20"/>
              </w:rPr>
            </w:pPr>
            <w:r w:rsidRPr="009A1473">
              <w:rPr>
                <w:rFonts w:asciiTheme="majorBidi" w:hAnsiTheme="majorBidi" w:cstheme="majorBidi"/>
                <w:sz w:val="20"/>
              </w:rPr>
              <w:t>98.37%</w:t>
            </w:r>
          </w:p>
        </w:tc>
        <w:tc>
          <w:tcPr>
            <w:tcW w:w="822" w:type="dxa"/>
            <w:noWrap/>
          </w:tcPr>
          <w:p w:rsidR="001024DA" w:rsidRPr="009A1473" w:rsidRDefault="001024DA" w:rsidP="00924655">
            <w:pPr>
              <w:jc w:val="center"/>
              <w:rPr>
                <w:rFonts w:asciiTheme="majorBidi" w:eastAsiaTheme="minorEastAsia" w:hAnsiTheme="majorBidi" w:cstheme="majorBidi"/>
                <w:sz w:val="20"/>
                <w:lang w:eastAsia="fr-FR"/>
              </w:rPr>
            </w:pPr>
            <w:r w:rsidRPr="009A1473">
              <w:rPr>
                <w:rFonts w:asciiTheme="majorBidi" w:hAnsiTheme="majorBidi" w:cstheme="majorBidi"/>
                <w:sz w:val="20"/>
              </w:rPr>
              <w:t>98.46%</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98.46%</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98.49%</w:t>
            </w:r>
          </w:p>
        </w:tc>
        <w:tc>
          <w:tcPr>
            <w:tcW w:w="823"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98.49%</w:t>
            </w:r>
          </w:p>
        </w:tc>
        <w:tc>
          <w:tcPr>
            <w:tcW w:w="1413" w:type="dxa"/>
            <w:vMerge/>
            <w:vAlign w:val="center"/>
            <w:hideMark/>
          </w:tcPr>
          <w:p w:rsidR="001024DA" w:rsidRPr="009A1473" w:rsidRDefault="001024DA" w:rsidP="00924655">
            <w:pPr>
              <w:spacing w:before="0"/>
              <w:rPr>
                <w:rFonts w:asciiTheme="majorBidi" w:eastAsiaTheme="minorEastAsia" w:hAnsiTheme="majorBidi" w:cstheme="majorBidi"/>
                <w:sz w:val="20"/>
                <w:lang w:eastAsia="fr-FR"/>
              </w:rPr>
            </w:pPr>
          </w:p>
        </w:tc>
      </w:tr>
      <w:tr w:rsidR="001024DA" w:rsidRPr="009A1473" w:rsidTr="00924655">
        <w:trPr>
          <w:trHeight w:val="620"/>
          <w:jc w:val="center"/>
        </w:trPr>
        <w:tc>
          <w:tcPr>
            <w:tcW w:w="4332" w:type="dxa"/>
            <w:hideMark/>
          </w:tcPr>
          <w:p w:rsidR="001024DA" w:rsidRPr="009A1473" w:rsidRDefault="001024DA" w:rsidP="00924655">
            <w:pPr>
              <w:spacing w:after="120"/>
              <w:rPr>
                <w:rFonts w:asciiTheme="majorBidi" w:hAnsiTheme="majorBidi" w:cstheme="majorBidi"/>
                <w:sz w:val="20"/>
              </w:rPr>
            </w:pPr>
            <w:r w:rsidRPr="009A1473">
              <w:rPr>
                <w:rFonts w:asciiTheme="majorBidi" w:hAnsiTheme="majorBidi" w:cstheme="majorBidi"/>
                <w:b/>
                <w:bCs/>
                <w:color w:val="5B9BD5"/>
                <w:sz w:val="20"/>
              </w:rPr>
              <w:t>R.1-4</w:t>
            </w:r>
            <w:r w:rsidRPr="009A1473">
              <w:rPr>
                <w:rFonts w:asciiTheme="majorBidi" w:hAnsiTheme="majorBidi" w:cstheme="majorBidi"/>
                <w:sz w:val="20"/>
              </w:rPr>
              <w:t>: Increased percentage of countries which have completed the transition to digital terrestrial television broadcasting</w:t>
            </w:r>
          </w:p>
        </w:tc>
        <w:tc>
          <w:tcPr>
            <w:tcW w:w="4462" w:type="dxa"/>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Percentage of countries which have completed the transition to digital terrestrial television</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27%</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28%</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30%</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30%</w:t>
            </w:r>
          </w:p>
        </w:tc>
        <w:tc>
          <w:tcPr>
            <w:tcW w:w="823"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70%</w:t>
            </w:r>
          </w:p>
        </w:tc>
        <w:tc>
          <w:tcPr>
            <w:tcW w:w="1413" w:type="dxa"/>
            <w:noWrap/>
            <w:hideMark/>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BR &amp; BDT</w:t>
            </w:r>
          </w:p>
        </w:tc>
      </w:tr>
    </w:tbl>
    <w:p w:rsidR="001024DA" w:rsidRPr="009A1473" w:rsidRDefault="001024DA" w:rsidP="001024DA">
      <w:pPr>
        <w:rPr>
          <w:rFonts w:asciiTheme="majorBidi" w:hAnsiTheme="majorBidi" w:cstheme="majorBidi"/>
        </w:rPr>
      </w:pPr>
    </w:p>
    <w:tbl>
      <w:tblPr>
        <w:tblW w:w="14317"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4190"/>
        <w:gridCol w:w="4462"/>
        <w:gridCol w:w="822"/>
        <w:gridCol w:w="822"/>
        <w:gridCol w:w="822"/>
        <w:gridCol w:w="822"/>
        <w:gridCol w:w="823"/>
        <w:gridCol w:w="1554"/>
      </w:tblGrid>
      <w:tr w:rsidR="001024DA" w:rsidRPr="009A1473" w:rsidTr="00924655">
        <w:trPr>
          <w:trHeight w:val="320"/>
          <w:jc w:val="center"/>
        </w:trPr>
        <w:tc>
          <w:tcPr>
            <w:tcW w:w="4190" w:type="dxa"/>
            <w:shd w:val="clear" w:color="auto" w:fill="5B9BD5"/>
            <w:noWrap/>
            <w:hideMark/>
          </w:tcPr>
          <w:p w:rsidR="001024DA" w:rsidRPr="009A1473" w:rsidRDefault="001024DA" w:rsidP="00924655">
            <w:pPr>
              <w:jc w:val="center"/>
              <w:rPr>
                <w:rFonts w:asciiTheme="majorBidi" w:hAnsiTheme="majorBidi" w:cstheme="majorBidi"/>
                <w:b/>
                <w:bCs/>
                <w:color w:val="FFFFFF"/>
                <w:sz w:val="20"/>
                <w:lang w:eastAsia="fr-FR"/>
              </w:rPr>
            </w:pPr>
            <w:r w:rsidRPr="009A1473">
              <w:rPr>
                <w:rFonts w:asciiTheme="majorBidi" w:hAnsiTheme="majorBidi" w:cstheme="majorBidi"/>
                <w:b/>
                <w:bCs/>
                <w:color w:val="FFFFFF"/>
                <w:sz w:val="20"/>
              </w:rPr>
              <w:t>Outcome</w:t>
            </w:r>
          </w:p>
        </w:tc>
        <w:tc>
          <w:tcPr>
            <w:tcW w:w="4462"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Outcome Indicator</w:t>
            </w:r>
          </w:p>
        </w:tc>
        <w:tc>
          <w:tcPr>
            <w:tcW w:w="822"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2015</w:t>
            </w:r>
          </w:p>
        </w:tc>
        <w:tc>
          <w:tcPr>
            <w:tcW w:w="822"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2016</w:t>
            </w:r>
          </w:p>
        </w:tc>
        <w:tc>
          <w:tcPr>
            <w:tcW w:w="822" w:type="dxa"/>
            <w:shd w:val="clear" w:color="auto" w:fill="5B9BD5"/>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2017</w:t>
            </w:r>
          </w:p>
        </w:tc>
        <w:tc>
          <w:tcPr>
            <w:tcW w:w="822" w:type="dxa"/>
            <w:shd w:val="clear" w:color="auto" w:fill="5B9BD5"/>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2018</w:t>
            </w:r>
          </w:p>
        </w:tc>
        <w:tc>
          <w:tcPr>
            <w:tcW w:w="823" w:type="dxa"/>
            <w:shd w:val="clear" w:color="auto" w:fill="5B9BD5"/>
            <w:noWrap/>
            <w:hideMark/>
          </w:tcPr>
          <w:p w:rsidR="001024DA" w:rsidRPr="009A1473" w:rsidRDefault="001024DA" w:rsidP="00924655">
            <w:pPr>
              <w:jc w:val="center"/>
              <w:rPr>
                <w:rFonts w:asciiTheme="majorBidi" w:hAnsiTheme="majorBidi" w:cstheme="majorBidi"/>
                <w:b/>
                <w:bCs/>
                <w:color w:val="FFFFFF"/>
                <w:sz w:val="20"/>
              </w:rPr>
            </w:pPr>
            <w:r w:rsidRPr="009A1473">
              <w:rPr>
                <w:rFonts w:asciiTheme="majorBidi" w:hAnsiTheme="majorBidi" w:cstheme="majorBidi"/>
                <w:b/>
                <w:bCs/>
                <w:color w:val="FFFFFF"/>
                <w:sz w:val="20"/>
              </w:rPr>
              <w:t>2023 target</w:t>
            </w:r>
          </w:p>
        </w:tc>
        <w:tc>
          <w:tcPr>
            <w:tcW w:w="1554" w:type="dxa"/>
            <w:shd w:val="clear" w:color="auto" w:fill="5B9BD5"/>
            <w:noWrap/>
            <w:hideMark/>
          </w:tcPr>
          <w:p w:rsidR="001024DA" w:rsidRPr="009A1473" w:rsidRDefault="001024DA" w:rsidP="00924655">
            <w:pPr>
              <w:rPr>
                <w:rFonts w:asciiTheme="majorBidi" w:hAnsiTheme="majorBidi" w:cstheme="majorBidi"/>
                <w:b/>
                <w:bCs/>
                <w:color w:val="FFFFFF"/>
                <w:sz w:val="20"/>
              </w:rPr>
            </w:pPr>
            <w:r w:rsidRPr="009A1473">
              <w:rPr>
                <w:rFonts w:asciiTheme="majorBidi" w:hAnsiTheme="majorBidi" w:cstheme="majorBidi"/>
                <w:b/>
                <w:bCs/>
                <w:color w:val="FFFFFF"/>
                <w:sz w:val="20"/>
              </w:rPr>
              <w:t xml:space="preserve">Source </w:t>
            </w:r>
          </w:p>
        </w:tc>
      </w:tr>
      <w:tr w:rsidR="001024DA" w:rsidRPr="009A1473" w:rsidTr="00924655">
        <w:trPr>
          <w:trHeight w:val="620"/>
          <w:jc w:val="center"/>
        </w:trPr>
        <w:tc>
          <w:tcPr>
            <w:tcW w:w="4190" w:type="dxa"/>
          </w:tcPr>
          <w:p w:rsidR="001024DA" w:rsidRPr="009A1473" w:rsidRDefault="001024DA" w:rsidP="00924655">
            <w:pPr>
              <w:spacing w:after="60"/>
              <w:rPr>
                <w:rFonts w:asciiTheme="majorBidi" w:hAnsiTheme="majorBidi" w:cstheme="majorBidi"/>
                <w:b/>
                <w:bCs/>
                <w:color w:val="5B9BD5"/>
                <w:sz w:val="20"/>
              </w:rPr>
            </w:pPr>
            <w:r w:rsidRPr="009A1473">
              <w:rPr>
                <w:rFonts w:asciiTheme="majorBidi" w:hAnsiTheme="majorBidi" w:cstheme="majorBidi"/>
                <w:b/>
                <w:bCs/>
                <w:color w:val="5B9BD5"/>
                <w:sz w:val="20"/>
              </w:rPr>
              <w:t>R.1-5</w:t>
            </w:r>
            <w:r w:rsidRPr="009A1473">
              <w:rPr>
                <w:rFonts w:asciiTheme="majorBidi" w:hAnsiTheme="majorBidi" w:cstheme="majorBidi"/>
                <w:sz w:val="20"/>
              </w:rPr>
              <w:t xml:space="preserve">: Increased percentage of spectrum assigned to satellite networks which is free from harmful interference </w:t>
            </w:r>
          </w:p>
        </w:tc>
        <w:tc>
          <w:tcPr>
            <w:tcW w:w="4462" w:type="dxa"/>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 of spectrum assigned to satellite networks which is free from harmful interference</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99.96%</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 xml:space="preserve">99.96% </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99.96%</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99.94%</w:t>
            </w:r>
          </w:p>
        </w:tc>
        <w:tc>
          <w:tcPr>
            <w:tcW w:w="823"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1554" w:type="dxa"/>
            <w:noWrap/>
            <w:hideMark/>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BR/MIFR</w:t>
            </w:r>
          </w:p>
        </w:tc>
      </w:tr>
      <w:tr w:rsidR="001024DA" w:rsidRPr="009A1473" w:rsidTr="00924655">
        <w:trPr>
          <w:trHeight w:val="620"/>
          <w:jc w:val="center"/>
        </w:trPr>
        <w:tc>
          <w:tcPr>
            <w:tcW w:w="4190" w:type="dxa"/>
            <w:hideMark/>
          </w:tcPr>
          <w:p w:rsidR="001024DA" w:rsidRPr="009A1473" w:rsidRDefault="001024DA" w:rsidP="00924655">
            <w:pPr>
              <w:spacing w:after="60"/>
              <w:rPr>
                <w:rFonts w:asciiTheme="majorBidi" w:hAnsiTheme="majorBidi" w:cstheme="majorBidi"/>
                <w:b/>
                <w:bCs/>
                <w:color w:val="5B9BD5"/>
                <w:sz w:val="20"/>
              </w:rPr>
            </w:pPr>
            <w:r w:rsidRPr="009A1473">
              <w:rPr>
                <w:rFonts w:asciiTheme="majorBidi" w:hAnsiTheme="majorBidi" w:cstheme="majorBidi"/>
                <w:b/>
                <w:bCs/>
                <w:color w:val="5B9BD5"/>
                <w:sz w:val="20"/>
              </w:rPr>
              <w:t>R.1-6</w:t>
            </w:r>
            <w:r w:rsidRPr="009A1473">
              <w:rPr>
                <w:rFonts w:asciiTheme="majorBidi" w:hAnsiTheme="majorBidi" w:cstheme="majorBidi"/>
                <w:sz w:val="20"/>
              </w:rPr>
              <w:t>: Increased percentage of assignments to terrestrial services recorded in the MIFR which are free from harmful interference</w:t>
            </w:r>
          </w:p>
        </w:tc>
        <w:tc>
          <w:tcPr>
            <w:tcW w:w="4462" w:type="dxa"/>
            <w:hideMark/>
          </w:tcPr>
          <w:p w:rsidR="001024DA" w:rsidRPr="009A1473" w:rsidRDefault="001024DA" w:rsidP="00924655">
            <w:pPr>
              <w:rPr>
                <w:rFonts w:asciiTheme="majorBidi" w:hAnsiTheme="majorBidi" w:cstheme="majorBidi"/>
                <w:color w:val="000000"/>
                <w:sz w:val="20"/>
              </w:rPr>
            </w:pPr>
            <w:r w:rsidRPr="009A1473">
              <w:rPr>
                <w:rFonts w:asciiTheme="majorBidi" w:hAnsiTheme="majorBidi" w:cstheme="majorBidi"/>
                <w:color w:val="000000"/>
                <w:sz w:val="20"/>
              </w:rPr>
              <w:t>Percentage of assignments to terrestrial services recorded in the Master Register which are free from harmful interference (based on the number of cases reported to the ITU)</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822" w:type="dxa"/>
            <w:noWrap/>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822"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823" w:type="dxa"/>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99.99%</w:t>
            </w:r>
          </w:p>
        </w:tc>
        <w:tc>
          <w:tcPr>
            <w:tcW w:w="1554" w:type="dxa"/>
            <w:noWrap/>
            <w:hideMark/>
          </w:tcPr>
          <w:p w:rsidR="001024DA" w:rsidRPr="009A1473" w:rsidRDefault="001024DA" w:rsidP="00924655">
            <w:pPr>
              <w:jc w:val="center"/>
              <w:rPr>
                <w:rFonts w:asciiTheme="majorBidi" w:hAnsiTheme="majorBidi" w:cstheme="majorBidi"/>
                <w:sz w:val="20"/>
              </w:rPr>
            </w:pPr>
            <w:r w:rsidRPr="009A1473">
              <w:rPr>
                <w:rFonts w:asciiTheme="majorBidi" w:hAnsiTheme="majorBidi" w:cstheme="majorBidi"/>
                <w:sz w:val="20"/>
              </w:rPr>
              <w:t>BR/MIFR</w:t>
            </w:r>
          </w:p>
        </w:tc>
      </w:tr>
    </w:tbl>
    <w:p w:rsidR="001024DA" w:rsidRPr="009A1473" w:rsidRDefault="001024DA" w:rsidP="001024DA">
      <w:pPr>
        <w:rPr>
          <w:rFonts w:asciiTheme="majorBidi" w:hAnsiTheme="majorBidi" w:cstheme="majorBidi"/>
        </w:rPr>
      </w:pPr>
    </w:p>
    <w:p w:rsidR="001024DA" w:rsidRPr="009A1473" w:rsidRDefault="001024DA" w:rsidP="001024DA">
      <w:pPr>
        <w:rPr>
          <w:rFonts w:asciiTheme="majorBidi" w:hAnsiTheme="majorBidi" w:cstheme="majorBidi"/>
        </w:rPr>
      </w:pPr>
    </w:p>
    <w:tbl>
      <w:tblPr>
        <w:tblStyle w:val="GridTable4-Accent1121"/>
        <w:tblW w:w="14317" w:type="dxa"/>
        <w:jc w:val="center"/>
        <w:tblLayout w:type="fixed"/>
        <w:tblLook w:val="0620" w:firstRow="1" w:lastRow="0" w:firstColumn="0" w:lastColumn="0" w:noHBand="1" w:noVBand="1"/>
      </w:tblPr>
      <w:tblGrid>
        <w:gridCol w:w="7508"/>
        <w:gridCol w:w="1599"/>
        <w:gridCol w:w="1737"/>
        <w:gridCol w:w="1736"/>
        <w:gridCol w:w="1737"/>
      </w:tblGrid>
      <w:tr w:rsidR="001024DA" w:rsidRPr="009A1473" w:rsidTr="00924655">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2"/>
              </w:rPr>
            </w:pPr>
            <w:r w:rsidRPr="009A1473">
              <w:rPr>
                <w:rFonts w:asciiTheme="majorBidi" w:hAnsiTheme="majorBidi" w:cstheme="majorBidi"/>
                <w:sz w:val="22"/>
              </w:rPr>
              <w:t>Output</w:t>
            </w:r>
          </w:p>
        </w:tc>
        <w:tc>
          <w:tcPr>
            <w:tcW w:w="6809" w:type="dxa"/>
            <w:gridSpan w:val="4"/>
          </w:tcPr>
          <w:p w:rsidR="001024DA" w:rsidRPr="009A1473" w:rsidRDefault="001024DA" w:rsidP="00924655">
            <w:pPr>
              <w:overflowPunct/>
              <w:autoSpaceDE/>
              <w:autoSpaceDN/>
              <w:adjustRightInd/>
              <w:spacing w:before="0"/>
              <w:jc w:val="center"/>
              <w:textAlignment w:val="auto"/>
              <w:rPr>
                <w:rFonts w:asciiTheme="majorBidi" w:hAnsiTheme="majorBidi" w:cstheme="majorBidi"/>
                <w:sz w:val="22"/>
              </w:rPr>
            </w:pPr>
            <w:r w:rsidRPr="009A1473">
              <w:rPr>
                <w:rFonts w:asciiTheme="majorBidi" w:hAnsiTheme="majorBidi" w:cstheme="majorBidi"/>
                <w:sz w:val="22"/>
              </w:rPr>
              <w:t>Financial resources</w:t>
            </w:r>
            <w:r w:rsidRPr="009A1473">
              <w:rPr>
                <w:rFonts w:asciiTheme="majorBidi" w:hAnsiTheme="majorBidi" w:cstheme="majorBidi"/>
                <w:position w:val="6"/>
                <w:sz w:val="16"/>
              </w:rPr>
              <w:footnoteReference w:id="2"/>
            </w:r>
            <w:r w:rsidRPr="009A1473">
              <w:rPr>
                <w:rFonts w:asciiTheme="majorBidi" w:hAnsiTheme="majorBidi" w:cstheme="majorBidi"/>
                <w:sz w:val="22"/>
              </w:rPr>
              <w:t xml:space="preserve"> (in k CHF)</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2"/>
              </w:rPr>
            </w:pPr>
          </w:p>
        </w:tc>
        <w:tc>
          <w:tcPr>
            <w:tcW w:w="1599"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2020</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2021</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2022</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2023</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0"/>
                <w:szCs w:val="18"/>
                <w:lang w:eastAsia="zh-CN"/>
              </w:rPr>
            </w:pPr>
            <w:r w:rsidRPr="009A1473">
              <w:rPr>
                <w:rFonts w:asciiTheme="majorBidi" w:hAnsiTheme="majorBidi" w:cstheme="majorBidi"/>
                <w:sz w:val="20"/>
                <w:szCs w:val="18"/>
              </w:rPr>
              <w:t>R.1-1 Final acts of world radiocommunication conferences, updated Radio Regulations</w:t>
            </w:r>
          </w:p>
        </w:tc>
        <w:tc>
          <w:tcPr>
            <w:tcW w:w="1599"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1,622</w:t>
            </w:r>
          </w:p>
        </w:tc>
        <w:tc>
          <w:tcPr>
            <w:tcW w:w="1737" w:type="dxa"/>
            <w:vAlign w:val="center"/>
          </w:tcPr>
          <w:p w:rsidR="001024DA" w:rsidRPr="009A1473" w:rsidRDefault="001024DA" w:rsidP="00924655">
            <w:pPr>
              <w:overflowPunct/>
              <w:autoSpaceDE/>
              <w:autoSpaceDN/>
              <w:adjustRightInd/>
              <w:spacing w:before="0"/>
              <w:jc w:val="center"/>
              <w:textAlignment w:val="auto"/>
              <w:rPr>
                <w:rFonts w:asciiTheme="majorBidi" w:hAnsiTheme="majorBidi" w:cstheme="majorBidi"/>
                <w:sz w:val="20"/>
                <w:szCs w:val="18"/>
              </w:rPr>
            </w:pPr>
            <w:r w:rsidRPr="009A1473">
              <w:rPr>
                <w:rFonts w:asciiTheme="majorBidi" w:hAnsiTheme="majorBidi" w:cstheme="majorBidi"/>
                <w:sz w:val="20"/>
                <w:szCs w:val="18"/>
              </w:rPr>
              <w:t>1,685</w:t>
            </w:r>
          </w:p>
        </w:tc>
        <w:tc>
          <w:tcPr>
            <w:tcW w:w="1736" w:type="dxa"/>
            <w:vAlign w:val="center"/>
          </w:tcPr>
          <w:p w:rsidR="001024DA" w:rsidRPr="009A1473" w:rsidRDefault="001024DA" w:rsidP="00924655">
            <w:pPr>
              <w:overflowPunct/>
              <w:autoSpaceDE/>
              <w:autoSpaceDN/>
              <w:adjustRightInd/>
              <w:spacing w:before="0"/>
              <w:jc w:val="center"/>
              <w:textAlignment w:val="auto"/>
              <w:rPr>
                <w:rFonts w:asciiTheme="majorBidi" w:hAnsiTheme="majorBidi" w:cstheme="majorBidi"/>
                <w:sz w:val="20"/>
                <w:szCs w:val="18"/>
              </w:rPr>
            </w:pPr>
            <w:r w:rsidRPr="009A1473">
              <w:rPr>
                <w:rFonts w:asciiTheme="majorBidi" w:hAnsiTheme="majorBidi" w:cstheme="majorBidi"/>
                <w:sz w:val="20"/>
                <w:szCs w:val="18"/>
              </w:rPr>
              <w:t>1,958</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8,934</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0"/>
                <w:szCs w:val="18"/>
                <w:lang w:eastAsia="zh-CN"/>
              </w:rPr>
            </w:pPr>
            <w:r w:rsidRPr="009A1473">
              <w:rPr>
                <w:rFonts w:asciiTheme="majorBidi" w:hAnsiTheme="majorBidi" w:cstheme="majorBidi"/>
                <w:sz w:val="20"/>
                <w:szCs w:val="18"/>
              </w:rPr>
              <w:t>R.1-2 Final acts of regional radiocommunication conferences, regional agreements</w:t>
            </w:r>
          </w:p>
        </w:tc>
        <w:tc>
          <w:tcPr>
            <w:tcW w:w="1599"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644</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637</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258</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344</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0"/>
                <w:szCs w:val="18"/>
                <w:lang w:eastAsia="zh-CN"/>
              </w:rPr>
            </w:pPr>
            <w:r w:rsidRPr="009A1473">
              <w:rPr>
                <w:rFonts w:asciiTheme="majorBidi" w:hAnsiTheme="majorBidi" w:cstheme="majorBidi"/>
                <w:sz w:val="20"/>
                <w:szCs w:val="18"/>
              </w:rPr>
              <w:t xml:space="preserve">R.1-3 Rules of Procedure adopted by Radio Regulations Board (RRB) </w:t>
            </w:r>
          </w:p>
        </w:tc>
        <w:tc>
          <w:tcPr>
            <w:tcW w:w="1599"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2,387</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2,055</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2,311</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2,322</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0"/>
                <w:szCs w:val="18"/>
                <w:lang w:eastAsia="zh-CN"/>
              </w:rPr>
            </w:pPr>
            <w:r w:rsidRPr="009A1473">
              <w:rPr>
                <w:rFonts w:asciiTheme="majorBidi" w:hAnsiTheme="majorBidi" w:cstheme="majorBidi"/>
                <w:sz w:val="20"/>
                <w:szCs w:val="18"/>
              </w:rPr>
              <w:t>R.1-4 Publication of space notices and other related activities</w:t>
            </w:r>
          </w:p>
        </w:tc>
        <w:tc>
          <w:tcPr>
            <w:tcW w:w="1599"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21,608</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21,280</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16,933</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16,933</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0"/>
                <w:szCs w:val="18"/>
                <w:lang w:eastAsia="zh-CN"/>
              </w:rPr>
            </w:pPr>
            <w:r w:rsidRPr="009A1473">
              <w:rPr>
                <w:rFonts w:asciiTheme="majorBidi" w:hAnsiTheme="majorBidi" w:cstheme="majorBidi"/>
                <w:sz w:val="20"/>
                <w:szCs w:val="18"/>
              </w:rPr>
              <w:t>R.1-5 Publication of terrestrial notices and other related activities</w:t>
            </w:r>
          </w:p>
        </w:tc>
        <w:tc>
          <w:tcPr>
            <w:tcW w:w="1599"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10,321</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10,138</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8,412</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szCs w:val="18"/>
              </w:rPr>
            </w:pPr>
            <w:r w:rsidRPr="009A1473">
              <w:rPr>
                <w:rFonts w:asciiTheme="majorBidi" w:hAnsiTheme="majorBidi" w:cstheme="majorBidi"/>
                <w:sz w:val="20"/>
                <w:szCs w:val="18"/>
              </w:rPr>
              <w:t>8,083</w:t>
            </w:r>
          </w:p>
        </w:tc>
      </w:tr>
      <w:tr w:rsidR="001024DA" w:rsidRPr="009A1473" w:rsidTr="00924655">
        <w:trPr>
          <w:trHeight w:val="360"/>
          <w:jc w:val="center"/>
        </w:trPr>
        <w:tc>
          <w:tcPr>
            <w:tcW w:w="7508" w:type="dxa"/>
            <w:vAlign w:val="center"/>
          </w:tcPr>
          <w:p w:rsidR="001024DA" w:rsidRPr="009A1473" w:rsidRDefault="001024DA" w:rsidP="00924655">
            <w:pPr>
              <w:overflowPunct/>
              <w:autoSpaceDE/>
              <w:autoSpaceDN/>
              <w:adjustRightInd/>
              <w:spacing w:before="0"/>
              <w:textAlignment w:val="auto"/>
              <w:rPr>
                <w:rFonts w:asciiTheme="majorBidi" w:hAnsiTheme="majorBidi" w:cstheme="majorBidi"/>
                <w:b/>
                <w:bCs/>
                <w:color w:val="5B9BD5"/>
                <w:sz w:val="20"/>
              </w:rPr>
            </w:pPr>
            <w:r w:rsidRPr="009A1473">
              <w:rPr>
                <w:rFonts w:asciiTheme="majorBidi" w:hAnsiTheme="majorBidi" w:cstheme="majorBidi"/>
                <w:sz w:val="20"/>
              </w:rPr>
              <w:t>Cost allocation to Plenipotentiary Conference and Council activities (</w:t>
            </w:r>
            <w:r w:rsidRPr="009A1473">
              <w:rPr>
                <w:rFonts w:asciiTheme="majorBidi" w:hAnsiTheme="majorBidi" w:cstheme="majorBidi"/>
                <w:b/>
                <w:bCs/>
                <w:color w:val="5B9BD5"/>
                <w:sz w:val="20"/>
              </w:rPr>
              <w:t>PP</w:t>
            </w:r>
            <w:r w:rsidRPr="009A1473">
              <w:rPr>
                <w:rFonts w:asciiTheme="majorBidi" w:hAnsiTheme="majorBidi" w:cstheme="majorBidi"/>
                <w:sz w:val="20"/>
              </w:rPr>
              <w:t xml:space="preserve">, </w:t>
            </w:r>
            <w:r w:rsidRPr="009A1473">
              <w:rPr>
                <w:rFonts w:asciiTheme="majorBidi" w:hAnsiTheme="majorBidi" w:cstheme="majorBidi"/>
                <w:b/>
                <w:bCs/>
                <w:color w:val="5B9BD5"/>
                <w:sz w:val="20"/>
              </w:rPr>
              <w:t>Council/CWGs</w:t>
            </w:r>
            <w:r w:rsidRPr="009A1473">
              <w:rPr>
                <w:rFonts w:asciiTheme="majorBidi" w:hAnsiTheme="majorBidi" w:cstheme="majorBidi"/>
                <w:sz w:val="20"/>
              </w:rPr>
              <w:t>)</w:t>
            </w:r>
          </w:p>
        </w:tc>
        <w:tc>
          <w:tcPr>
            <w:tcW w:w="1599"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r>
      <w:tr w:rsidR="001024DA" w:rsidRPr="009A1473" w:rsidTr="00924655">
        <w:trPr>
          <w:jc w:val="center"/>
        </w:trPr>
        <w:tc>
          <w:tcPr>
            <w:tcW w:w="7508" w:type="dxa"/>
            <w:vAlign w:val="center"/>
          </w:tcPr>
          <w:p w:rsidR="001024DA" w:rsidRPr="009A1473" w:rsidRDefault="001024DA" w:rsidP="00924655">
            <w:pPr>
              <w:overflowPunct/>
              <w:autoSpaceDE/>
              <w:autoSpaceDN/>
              <w:adjustRightInd/>
              <w:spacing w:beforeLines="40" w:before="96" w:after="60" w:line="216" w:lineRule="auto"/>
              <w:ind w:right="113"/>
              <w:textAlignment w:val="auto"/>
              <w:rPr>
                <w:rFonts w:asciiTheme="majorBidi" w:hAnsiTheme="majorBidi" w:cstheme="majorBidi"/>
                <w:b/>
                <w:bCs/>
                <w:color w:val="5B9BD5"/>
                <w:sz w:val="20"/>
                <w:lang w:eastAsia="zh-CN"/>
              </w:rPr>
            </w:pPr>
            <w:r w:rsidRPr="009A1473">
              <w:rPr>
                <w:rFonts w:asciiTheme="majorBidi" w:hAnsiTheme="majorBidi" w:cstheme="majorBidi"/>
                <w:b/>
                <w:bCs/>
                <w:color w:val="5B9BD5"/>
                <w:sz w:val="20"/>
              </w:rPr>
              <w:t>Total for Objective R.1</w:t>
            </w:r>
          </w:p>
        </w:tc>
        <w:tc>
          <w:tcPr>
            <w:tcW w:w="1599"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c>
          <w:tcPr>
            <w:tcW w:w="1736"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r>
    </w:tbl>
    <w:p w:rsidR="001024DA" w:rsidRPr="009A1473" w:rsidRDefault="001024DA" w:rsidP="001024DA">
      <w:pPr>
        <w:overflowPunct/>
        <w:autoSpaceDE/>
        <w:autoSpaceDN/>
        <w:adjustRightInd/>
        <w:spacing w:before="0"/>
        <w:textAlignment w:val="auto"/>
        <w:rPr>
          <w:rFonts w:asciiTheme="majorBidi" w:eastAsia="SimSun" w:hAnsiTheme="majorBidi" w:cstheme="majorBidi"/>
          <w:color w:val="2E74B5"/>
          <w:sz w:val="26"/>
          <w:szCs w:val="26"/>
        </w:rPr>
      </w:pPr>
    </w:p>
    <w:p w:rsidR="001024DA" w:rsidRPr="009A1473" w:rsidRDefault="001024DA" w:rsidP="001024DA">
      <w:pPr>
        <w:rPr>
          <w:rFonts w:asciiTheme="majorBidi" w:eastAsia="SimSun" w:hAnsiTheme="majorBidi" w:cstheme="majorBidi"/>
        </w:rPr>
        <w:sectPr w:rsidR="001024DA" w:rsidRPr="009A1473" w:rsidSect="00924655">
          <w:pgSz w:w="16834" w:h="11907" w:orient="landscape"/>
          <w:pgMar w:top="1134" w:right="1418" w:bottom="1134" w:left="1418" w:header="720" w:footer="720" w:gutter="0"/>
          <w:paperSrc w:first="15" w:other="15"/>
          <w:cols w:space="720"/>
          <w:docGrid w:linePitch="326"/>
        </w:sectPr>
      </w:pPr>
    </w:p>
    <w:p w:rsidR="001024DA" w:rsidRPr="009A1473" w:rsidRDefault="001024DA" w:rsidP="001024DA">
      <w:pPr>
        <w:rPr>
          <w:rFonts w:asciiTheme="majorBidi" w:eastAsia="SimSun" w:hAnsiTheme="majorBidi" w:cstheme="majorBidi"/>
          <w:sz w:val="22"/>
        </w:rPr>
      </w:pPr>
      <w:r w:rsidRPr="009A1473">
        <w:rPr>
          <w:rFonts w:asciiTheme="majorBidi" w:eastAsia="SimSun" w:hAnsiTheme="majorBidi" w:cstheme="majorBidi"/>
          <w:sz w:val="22"/>
        </w:rPr>
        <w:lastRenderedPageBreak/>
        <w:t>R.2 Provide for worldwide connectivity and interoperability, improved performance, quality, affordability, and timeliness of service and overall system economy in radiocommunications, including through the development of international standards</w:t>
      </w:r>
    </w:p>
    <w:tbl>
      <w:tblPr>
        <w:tblW w:w="1445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27"/>
        <w:gridCol w:w="727"/>
        <w:gridCol w:w="727"/>
        <w:gridCol w:w="794"/>
        <w:gridCol w:w="850"/>
        <w:gridCol w:w="851"/>
        <w:gridCol w:w="2693"/>
      </w:tblGrid>
      <w:tr w:rsidR="001024DA" w:rsidRPr="009A1473" w:rsidTr="00924655">
        <w:trPr>
          <w:trHeight w:val="320"/>
          <w:tblHeader/>
        </w:trPr>
        <w:tc>
          <w:tcPr>
            <w:tcW w:w="3669" w:type="dxa"/>
            <w:shd w:val="clear" w:color="000000" w:fill="5B9BD5"/>
            <w:noWrap/>
            <w:hideMark/>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Outcome</w:t>
            </w:r>
          </w:p>
        </w:tc>
        <w:tc>
          <w:tcPr>
            <w:tcW w:w="3416" w:type="dxa"/>
            <w:shd w:val="clear" w:color="000000" w:fill="5B9BD5"/>
            <w:noWrap/>
            <w:hideMark/>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Outcome Indicator</w:t>
            </w:r>
            <w:r w:rsidRPr="009A1473">
              <w:rPr>
                <w:rStyle w:val="FootnoteReference"/>
                <w:rFonts w:asciiTheme="majorBidi" w:hAnsiTheme="majorBidi" w:cstheme="majorBidi"/>
                <w:color w:val="FFFFFF"/>
              </w:rPr>
              <w:footnoteReference w:id="3"/>
            </w:r>
          </w:p>
        </w:tc>
        <w:tc>
          <w:tcPr>
            <w:tcW w:w="727" w:type="dxa"/>
            <w:shd w:val="clear" w:color="000000" w:fill="5B9BD5"/>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2014</w:t>
            </w:r>
          </w:p>
        </w:tc>
        <w:tc>
          <w:tcPr>
            <w:tcW w:w="727" w:type="dxa"/>
            <w:shd w:val="clear" w:color="000000" w:fill="5B9BD5"/>
            <w:noWrap/>
            <w:hideMark/>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2015</w:t>
            </w:r>
          </w:p>
        </w:tc>
        <w:tc>
          <w:tcPr>
            <w:tcW w:w="727" w:type="dxa"/>
            <w:shd w:val="clear" w:color="000000" w:fill="5B9BD5"/>
            <w:noWrap/>
            <w:hideMark/>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2016</w:t>
            </w:r>
          </w:p>
        </w:tc>
        <w:tc>
          <w:tcPr>
            <w:tcW w:w="794" w:type="dxa"/>
            <w:shd w:val="clear" w:color="000000" w:fill="5B9BD5"/>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2017</w:t>
            </w:r>
          </w:p>
        </w:tc>
        <w:tc>
          <w:tcPr>
            <w:tcW w:w="850" w:type="dxa"/>
            <w:shd w:val="clear" w:color="000000" w:fill="5B9BD5"/>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2018</w:t>
            </w:r>
          </w:p>
        </w:tc>
        <w:tc>
          <w:tcPr>
            <w:tcW w:w="851" w:type="dxa"/>
            <w:shd w:val="clear" w:color="000000" w:fill="5B9BD5"/>
            <w:noWrap/>
            <w:hideMark/>
          </w:tcPr>
          <w:p w:rsidR="001024DA" w:rsidRPr="009A1473" w:rsidRDefault="001024DA" w:rsidP="009A1473">
            <w:pPr>
              <w:spacing w:before="0" w:line="240" w:lineRule="auto"/>
              <w:jc w:val="center"/>
              <w:rPr>
                <w:rFonts w:asciiTheme="majorBidi" w:hAnsiTheme="majorBidi" w:cstheme="majorBidi"/>
                <w:b/>
                <w:bCs/>
                <w:color w:val="FFFFFF"/>
                <w:sz w:val="20"/>
              </w:rPr>
            </w:pPr>
            <w:r w:rsidRPr="009A1473">
              <w:rPr>
                <w:rFonts w:asciiTheme="majorBidi" w:hAnsiTheme="majorBidi" w:cstheme="majorBidi"/>
                <w:b/>
                <w:bCs/>
                <w:color w:val="FFFFFF"/>
                <w:sz w:val="20"/>
              </w:rPr>
              <w:t>2023 target</w:t>
            </w:r>
          </w:p>
        </w:tc>
        <w:tc>
          <w:tcPr>
            <w:tcW w:w="2693" w:type="dxa"/>
            <w:shd w:val="clear" w:color="000000" w:fill="5B9BD5"/>
            <w:noWrap/>
            <w:hideMark/>
          </w:tcPr>
          <w:p w:rsidR="001024DA" w:rsidRPr="009A1473" w:rsidRDefault="001024DA" w:rsidP="009A1473">
            <w:pPr>
              <w:spacing w:before="0" w:line="240" w:lineRule="auto"/>
              <w:rPr>
                <w:rFonts w:asciiTheme="majorBidi" w:hAnsiTheme="majorBidi" w:cstheme="majorBidi"/>
                <w:b/>
                <w:bCs/>
                <w:color w:val="FFFFFF"/>
                <w:sz w:val="20"/>
              </w:rPr>
            </w:pPr>
            <w:r w:rsidRPr="009A1473">
              <w:rPr>
                <w:rFonts w:asciiTheme="majorBidi" w:hAnsiTheme="majorBidi" w:cstheme="majorBidi"/>
                <w:b/>
                <w:bCs/>
                <w:color w:val="FFFFFF"/>
                <w:sz w:val="20"/>
              </w:rPr>
              <w:t xml:space="preserve">Source </w:t>
            </w:r>
          </w:p>
        </w:tc>
      </w:tr>
      <w:tr w:rsidR="001024DA" w:rsidRPr="009A1473" w:rsidTr="00924655">
        <w:trPr>
          <w:trHeight w:val="315"/>
        </w:trPr>
        <w:tc>
          <w:tcPr>
            <w:tcW w:w="3669" w:type="dxa"/>
            <w:vMerge w:val="restart"/>
            <w:shd w:val="clear" w:color="auto" w:fill="auto"/>
            <w:hideMark/>
          </w:tcPr>
          <w:p w:rsidR="001024DA" w:rsidRPr="009A1473" w:rsidRDefault="001024DA" w:rsidP="009A1473">
            <w:pPr>
              <w:spacing w:before="0" w:line="240" w:lineRule="auto"/>
              <w:rPr>
                <w:rFonts w:asciiTheme="majorBidi" w:hAnsiTheme="majorBidi" w:cstheme="majorBidi"/>
                <w:sz w:val="20"/>
              </w:rPr>
            </w:pPr>
            <w:r w:rsidRPr="009A1473">
              <w:rPr>
                <w:rFonts w:asciiTheme="majorBidi" w:hAnsiTheme="majorBidi" w:cstheme="majorBidi"/>
                <w:b/>
                <w:bCs/>
                <w:color w:val="5B9BD5"/>
                <w:sz w:val="20"/>
              </w:rPr>
              <w:t>R.2-1</w:t>
            </w:r>
            <w:r w:rsidRPr="009A1473">
              <w:rPr>
                <w:rFonts w:asciiTheme="majorBidi" w:hAnsiTheme="majorBidi" w:cstheme="majorBidi"/>
                <w:sz w:val="20"/>
              </w:rPr>
              <w:t>: Increased mobile-broadband access, including in frequency bands identified for international mobile telecommunications (IMT)</w:t>
            </w: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subscriptions (bn)</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7.01</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7.22</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7.51</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7.81</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8.16</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9.2</w:t>
            </w:r>
          </w:p>
        </w:tc>
        <w:tc>
          <w:tcPr>
            <w:tcW w:w="2693" w:type="dxa"/>
            <w:vMerge w:val="restart"/>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ITU BDT ICT Statistics</w:t>
            </w:r>
          </w:p>
        </w:tc>
      </w:tr>
      <w:tr w:rsidR="001024DA" w:rsidRPr="009A1473" w:rsidTr="00924655">
        <w:trPr>
          <w:trHeight w:val="340"/>
        </w:trPr>
        <w:tc>
          <w:tcPr>
            <w:tcW w:w="3669" w:type="dxa"/>
            <w:vMerge/>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 xml:space="preserve">% of mobile broadband subscriptions  </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38%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45%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51%*</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55%*</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65%</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p>
        </w:tc>
        <w:tc>
          <w:tcPr>
            <w:tcW w:w="2693" w:type="dxa"/>
            <w:vMerge/>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40"/>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subscribers (bn)</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4.83</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4.98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5.18</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5.63</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6.34</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6.34</w:t>
            </w:r>
          </w:p>
        </w:tc>
        <w:tc>
          <w:tcPr>
            <w:tcW w:w="2693" w:type="dxa"/>
            <w:shd w:val="clear" w:color="auto" w:fill="auto"/>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val="restart"/>
            <w:shd w:val="clear" w:color="auto" w:fill="auto"/>
            <w:hideMark/>
          </w:tcPr>
          <w:p w:rsidR="001024DA" w:rsidRPr="009A1473" w:rsidRDefault="001024DA" w:rsidP="009A1473">
            <w:pPr>
              <w:spacing w:before="0" w:line="240" w:lineRule="auto"/>
              <w:rPr>
                <w:rFonts w:asciiTheme="majorBidi" w:hAnsiTheme="majorBidi" w:cstheme="majorBidi"/>
                <w:sz w:val="20"/>
              </w:rPr>
            </w:pPr>
            <w:r w:rsidRPr="009A1473">
              <w:rPr>
                <w:rFonts w:asciiTheme="majorBidi" w:hAnsiTheme="majorBidi" w:cstheme="majorBidi"/>
                <w:b/>
                <w:bCs/>
                <w:color w:val="5B9BD5"/>
                <w:sz w:val="20"/>
              </w:rPr>
              <w:t>R.2-2</w:t>
            </w:r>
            <w:r w:rsidRPr="009A1473">
              <w:rPr>
                <w:rFonts w:asciiTheme="majorBidi" w:hAnsiTheme="majorBidi" w:cstheme="majorBidi"/>
                <w:sz w:val="20"/>
              </w:rPr>
              <w:t>: Reduced mobile-broadband price basket, as a percentage of gross national income (GNI) per capita</w:t>
            </w:r>
          </w:p>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 xml:space="preserve">Mobile broadband price basket as percentage of GNI per capita (prepaid, handset 500 MB) </w:t>
            </w:r>
          </w:p>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World</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5.50</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sz w:val="20"/>
              </w:rPr>
              <w:t>3.88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sz w:val="20"/>
              </w:rPr>
            </w:pPr>
            <w:r w:rsidRPr="009A1473">
              <w:rPr>
                <w:rFonts w:asciiTheme="majorBidi" w:hAnsiTheme="majorBidi" w:cstheme="majorBidi"/>
                <w:color w:val="000000"/>
                <w:sz w:val="20"/>
              </w:rPr>
              <w:t>3.61</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3.6</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3.6</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4</w:t>
            </w:r>
          </w:p>
        </w:tc>
        <w:tc>
          <w:tcPr>
            <w:tcW w:w="2693" w:type="dxa"/>
            <w:vMerge w:val="restart"/>
            <w:shd w:val="clear" w:color="auto" w:fill="auto"/>
            <w:noWrap/>
            <w:hideMark/>
          </w:tcPr>
          <w:p w:rsidR="001024DA" w:rsidRPr="009A1473" w:rsidRDefault="001024DA" w:rsidP="009A1473">
            <w:pPr>
              <w:spacing w:before="0" w:line="240" w:lineRule="auto"/>
              <w:rPr>
                <w:rFonts w:asciiTheme="majorBidi" w:hAnsiTheme="majorBidi" w:cstheme="majorBidi"/>
                <w:color w:val="000000"/>
                <w:sz w:val="20"/>
              </w:rPr>
            </w:pPr>
          </w:p>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ITU BDT ICT Statistics</w:t>
            </w:r>
          </w:p>
        </w:tc>
      </w:tr>
      <w:tr w:rsidR="001024DA" w:rsidRPr="009A1473" w:rsidTr="00924655">
        <w:trPr>
          <w:trHeight w:val="620"/>
        </w:trPr>
        <w:tc>
          <w:tcPr>
            <w:tcW w:w="3669" w:type="dxa"/>
            <w:vMerge/>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i/>
                <w:color w:val="000000"/>
                <w:sz w:val="20"/>
              </w:rPr>
            </w:pPr>
            <w:r w:rsidRPr="009A1473">
              <w:rPr>
                <w:rFonts w:asciiTheme="majorBidi" w:hAnsiTheme="majorBidi" w:cstheme="majorBidi"/>
                <w:i/>
                <w:color w:val="000000"/>
                <w:sz w:val="20"/>
              </w:rPr>
              <w:t>Developed Countries</w:t>
            </w:r>
          </w:p>
        </w:tc>
        <w:tc>
          <w:tcPr>
            <w:tcW w:w="727" w:type="dxa"/>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i/>
                <w:color w:val="000000"/>
                <w:sz w:val="20"/>
              </w:rPr>
              <w:t>0.75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i/>
                <w:sz w:val="20"/>
              </w:rPr>
              <w:t>0.57</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sz w:val="20"/>
              </w:rPr>
            </w:pPr>
            <w:r w:rsidRPr="009A1473">
              <w:rPr>
                <w:rFonts w:asciiTheme="majorBidi" w:hAnsiTheme="majorBidi" w:cstheme="majorBidi"/>
                <w:color w:val="000000" w:themeColor="text1"/>
                <w:sz w:val="20"/>
              </w:rPr>
              <w:t>0.65</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0.6</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0.6</w:t>
            </w:r>
          </w:p>
        </w:tc>
        <w:tc>
          <w:tcPr>
            <w:tcW w:w="851" w:type="dxa"/>
            <w:shd w:val="clear" w:color="auto" w:fill="auto"/>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vMerge/>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i/>
                <w:color w:val="000000"/>
                <w:sz w:val="20"/>
              </w:rPr>
            </w:pPr>
            <w:r w:rsidRPr="009A1473">
              <w:rPr>
                <w:rFonts w:asciiTheme="majorBidi" w:hAnsiTheme="majorBidi" w:cstheme="majorBidi"/>
                <w:i/>
                <w:color w:val="000000"/>
                <w:sz w:val="20"/>
              </w:rPr>
              <w:t>Developing Countries</w:t>
            </w:r>
          </w:p>
        </w:tc>
        <w:tc>
          <w:tcPr>
            <w:tcW w:w="727" w:type="dxa"/>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i/>
                <w:color w:val="000000" w:themeColor="text1"/>
                <w:sz w:val="20"/>
              </w:rPr>
              <w:t>7.2</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i/>
                <w:color w:val="000000" w:themeColor="text1"/>
                <w:sz w:val="20"/>
              </w:rPr>
              <w:t>5.1</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color w:val="000000" w:themeColor="text1"/>
                <w:sz w:val="20"/>
              </w:rPr>
              <w:t>4.6</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4.8</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4.8</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i/>
                <w:color w:val="000000"/>
                <w:sz w:val="20"/>
              </w:rPr>
            </w:pPr>
            <w:r w:rsidRPr="009A1473">
              <w:rPr>
                <w:rFonts w:asciiTheme="majorBidi" w:hAnsiTheme="majorBidi" w:cstheme="majorBidi"/>
                <w:i/>
                <w:color w:val="000000"/>
                <w:sz w:val="20"/>
              </w:rPr>
              <w:t>Least Developed Countries</w:t>
            </w:r>
          </w:p>
        </w:tc>
        <w:tc>
          <w:tcPr>
            <w:tcW w:w="727" w:type="dxa"/>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i/>
                <w:color w:val="000000" w:themeColor="text1"/>
                <w:sz w:val="20"/>
              </w:rPr>
              <w:t>17.0</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i/>
                <w:color w:val="000000" w:themeColor="text1"/>
                <w:sz w:val="20"/>
              </w:rPr>
              <w:t>11.4</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color w:val="000000" w:themeColor="text1"/>
                <w:sz w:val="20"/>
              </w:rPr>
              <w:t>9.21</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10.4</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10.4</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countries with a price basket below 5%</w:t>
            </w:r>
          </w:p>
        </w:tc>
        <w:tc>
          <w:tcPr>
            <w:tcW w:w="727"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sz w:val="20"/>
              </w:rPr>
              <w:t>117</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135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150</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145</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145</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193</w:t>
            </w: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val="restart"/>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r w:rsidRPr="009A1473">
              <w:rPr>
                <w:rFonts w:asciiTheme="majorBidi" w:hAnsiTheme="majorBidi" w:cstheme="majorBidi"/>
                <w:b/>
                <w:bCs/>
                <w:color w:val="5B9BD5"/>
                <w:sz w:val="20"/>
              </w:rPr>
              <w:t>R.2-4</w:t>
            </w:r>
            <w:r w:rsidRPr="009A1473">
              <w:rPr>
                <w:rFonts w:asciiTheme="majorBidi" w:hAnsiTheme="majorBidi" w:cstheme="majorBidi"/>
                <w:sz w:val="20"/>
              </w:rPr>
              <w:t>: Increased number of households with digital terrestrial television reception</w:t>
            </w: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households with DTT (millions)</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203.3</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sz w:val="20"/>
              </w:rPr>
              <w:t>235.5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sz w:val="20"/>
              </w:rPr>
            </w:pPr>
            <w:r w:rsidRPr="009A1473">
              <w:rPr>
                <w:rFonts w:asciiTheme="majorBidi" w:hAnsiTheme="majorBidi" w:cstheme="majorBidi"/>
                <w:color w:val="000000"/>
                <w:sz w:val="20"/>
              </w:rPr>
              <w:t>271.9</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311</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335</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453</w:t>
            </w:r>
          </w:p>
        </w:tc>
        <w:tc>
          <w:tcPr>
            <w:tcW w:w="2693" w:type="dxa"/>
            <w:vMerge w:val="restart"/>
            <w:shd w:val="clear" w:color="auto" w:fill="auto"/>
            <w:hideMark/>
          </w:tcPr>
          <w:p w:rsidR="001024DA" w:rsidRPr="009A1473" w:rsidRDefault="001024DA" w:rsidP="009A1473">
            <w:pPr>
              <w:spacing w:before="0" w:line="240" w:lineRule="auto"/>
              <w:rPr>
                <w:rFonts w:asciiTheme="majorBidi" w:hAnsiTheme="majorBidi" w:cstheme="majorBidi"/>
                <w:sz w:val="20"/>
              </w:rPr>
            </w:pPr>
            <w:r w:rsidRPr="009A1473">
              <w:rPr>
                <w:rFonts w:asciiTheme="majorBidi" w:hAnsiTheme="majorBidi" w:cstheme="majorBidi"/>
                <w:sz w:val="20"/>
              </w:rPr>
              <w:t>Digital TV World Databook report, July 2017; Digital TV Research Ltd</w:t>
            </w:r>
            <w:r w:rsidRPr="009A1473">
              <w:rPr>
                <w:rFonts w:asciiTheme="majorBidi" w:hAnsiTheme="majorBidi" w:cstheme="majorBidi"/>
                <w:sz w:val="20"/>
              </w:rPr>
              <w:br/>
              <w:t>Databook report</w:t>
            </w:r>
          </w:p>
          <w:p w:rsidR="001024DA" w:rsidRPr="009A1473" w:rsidRDefault="001024DA" w:rsidP="009A1473">
            <w:pPr>
              <w:spacing w:before="0" w:line="240" w:lineRule="auto"/>
              <w:rPr>
                <w:rFonts w:asciiTheme="majorBidi" w:hAnsiTheme="majorBidi" w:cstheme="majorBidi"/>
                <w:sz w:val="20"/>
              </w:rPr>
            </w:pPr>
          </w:p>
        </w:tc>
      </w:tr>
      <w:tr w:rsidR="001024DA" w:rsidRPr="009A1473" w:rsidTr="00924655">
        <w:trPr>
          <w:trHeight w:val="787"/>
        </w:trPr>
        <w:tc>
          <w:tcPr>
            <w:tcW w:w="3669" w:type="dxa"/>
            <w:vMerge/>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i/>
                <w:color w:val="000000"/>
                <w:sz w:val="20"/>
              </w:rPr>
            </w:pPr>
            <w:r w:rsidRPr="009A1473">
              <w:rPr>
                <w:rFonts w:asciiTheme="majorBidi" w:hAnsiTheme="majorBidi" w:cstheme="majorBidi"/>
                <w:i/>
                <w:color w:val="000000"/>
                <w:sz w:val="20"/>
              </w:rPr>
              <w:t>Number of households with ATT (millions)</w:t>
            </w:r>
          </w:p>
        </w:tc>
        <w:tc>
          <w:tcPr>
            <w:tcW w:w="727" w:type="dxa"/>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i/>
                <w:color w:val="000000"/>
                <w:sz w:val="20"/>
              </w:rPr>
              <w:t>319.8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i/>
                <w:color w:val="000000"/>
                <w:sz w:val="20"/>
              </w:rPr>
              <w:t>251.6</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color w:val="000000"/>
                <w:sz w:val="20"/>
              </w:rPr>
              <w:t>184.1</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136</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104</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p>
        </w:tc>
        <w:tc>
          <w:tcPr>
            <w:tcW w:w="2693" w:type="dxa"/>
            <w:vMerge/>
            <w:shd w:val="clear" w:color="auto" w:fill="auto"/>
          </w:tcPr>
          <w:p w:rsidR="001024DA" w:rsidRPr="009A1473" w:rsidRDefault="001024DA" w:rsidP="009A1473">
            <w:pPr>
              <w:spacing w:before="0" w:line="240" w:lineRule="auto"/>
              <w:rPr>
                <w:rFonts w:asciiTheme="majorBidi" w:hAnsiTheme="majorBidi" w:cstheme="majorBidi"/>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i/>
                <w:color w:val="000000"/>
                <w:sz w:val="20"/>
              </w:rPr>
            </w:pPr>
            <w:r w:rsidRPr="009A1473">
              <w:rPr>
                <w:rFonts w:asciiTheme="majorBidi" w:hAnsiTheme="majorBidi" w:cstheme="majorBidi"/>
                <w:i/>
                <w:color w:val="000000"/>
                <w:sz w:val="20"/>
              </w:rPr>
              <w:t>Total number of households DTT + ATT (millions)</w:t>
            </w:r>
          </w:p>
        </w:tc>
        <w:tc>
          <w:tcPr>
            <w:tcW w:w="727" w:type="dxa"/>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i/>
                <w:color w:val="000000"/>
                <w:sz w:val="20"/>
              </w:rPr>
              <w:t>514.1</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sz w:val="20"/>
              </w:rPr>
            </w:pPr>
            <w:r w:rsidRPr="009A1473">
              <w:rPr>
                <w:rFonts w:asciiTheme="majorBidi" w:hAnsiTheme="majorBidi" w:cstheme="majorBidi"/>
                <w:i/>
                <w:color w:val="000000" w:themeColor="text1"/>
                <w:sz w:val="20"/>
              </w:rPr>
              <w:t>487.1</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i/>
                <w:color w:val="000000" w:themeColor="text1"/>
                <w:sz w:val="20"/>
              </w:rPr>
            </w:pPr>
            <w:r w:rsidRPr="009A1473">
              <w:rPr>
                <w:rFonts w:asciiTheme="majorBidi" w:hAnsiTheme="majorBidi" w:cstheme="majorBidi"/>
                <w:color w:val="000000" w:themeColor="text1"/>
                <w:sz w:val="20"/>
              </w:rPr>
              <w:t>456</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447</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439</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 of households with DTT</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10.3%</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11.8%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sz w:val="20"/>
              </w:rPr>
              <w:t>13.5%</w:t>
            </w:r>
          </w:p>
        </w:tc>
        <w:tc>
          <w:tcPr>
            <w:tcW w:w="794"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14.90%</w:t>
            </w:r>
          </w:p>
        </w:tc>
        <w:tc>
          <w:tcPr>
            <w:tcW w:w="850"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15.80%</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22.70%</w:t>
            </w: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 of households with ATT</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16.3%</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12.6%</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9.1%</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6.50%</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4.90%</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shd w:val="clear" w:color="auto" w:fill="auto"/>
          </w:tcPr>
          <w:p w:rsidR="001024DA" w:rsidRPr="009A1473" w:rsidRDefault="001024DA" w:rsidP="009A1473">
            <w:pPr>
              <w:spacing w:before="0" w:line="240" w:lineRule="auto"/>
              <w:rPr>
                <w:rFonts w:asciiTheme="majorBidi" w:hAnsiTheme="majorBidi" w:cstheme="majorBidi"/>
                <w:b/>
                <w:bCs/>
                <w:color w:val="5B9BD5"/>
                <w:sz w:val="20"/>
              </w:rPr>
            </w:pPr>
          </w:p>
        </w:tc>
        <w:tc>
          <w:tcPr>
            <w:tcW w:w="3416" w:type="dxa"/>
            <w:shd w:val="clear" w:color="auto" w:fill="auto"/>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 of households with Terrestrial TV</w:t>
            </w:r>
          </w:p>
        </w:tc>
        <w:tc>
          <w:tcPr>
            <w:tcW w:w="727" w:type="dxa"/>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sz w:val="20"/>
              </w:rPr>
              <w:t>26.6%</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24.5%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22.6%</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21.40%</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20.80%</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vMerge/>
            <w:shd w:val="clear" w:color="auto" w:fill="auto"/>
            <w:noWrap/>
          </w:tcPr>
          <w:p w:rsidR="001024DA" w:rsidRPr="009A1473" w:rsidRDefault="001024DA" w:rsidP="009A1473">
            <w:pPr>
              <w:spacing w:before="0" w:line="240" w:lineRule="auto"/>
              <w:rPr>
                <w:rFonts w:asciiTheme="majorBidi" w:hAnsiTheme="majorBidi" w:cstheme="majorBidi"/>
                <w:color w:val="000000"/>
                <w:sz w:val="20"/>
              </w:rPr>
            </w:pPr>
          </w:p>
        </w:tc>
      </w:tr>
      <w:tr w:rsidR="001024DA" w:rsidRPr="009A1473" w:rsidTr="00924655">
        <w:trPr>
          <w:trHeight w:val="315"/>
        </w:trPr>
        <w:tc>
          <w:tcPr>
            <w:tcW w:w="3669" w:type="dxa"/>
            <w:vMerge w:val="restart"/>
            <w:shd w:val="clear" w:color="auto" w:fill="auto"/>
            <w:hideMark/>
          </w:tcPr>
          <w:p w:rsidR="001024DA" w:rsidRPr="009A1473" w:rsidRDefault="001024DA" w:rsidP="009A1473">
            <w:pPr>
              <w:keepNext/>
              <w:keepLines/>
              <w:spacing w:before="0" w:line="240" w:lineRule="auto"/>
              <w:rPr>
                <w:rFonts w:asciiTheme="majorBidi" w:hAnsiTheme="majorBidi" w:cstheme="majorBidi"/>
                <w:b/>
                <w:bCs/>
                <w:color w:val="000000"/>
                <w:sz w:val="20"/>
              </w:rPr>
            </w:pPr>
            <w:r w:rsidRPr="009A1473">
              <w:rPr>
                <w:rFonts w:asciiTheme="majorBidi" w:hAnsiTheme="majorBidi" w:cstheme="majorBidi"/>
                <w:b/>
                <w:bCs/>
                <w:color w:val="5B9BD5"/>
                <w:sz w:val="20"/>
              </w:rPr>
              <w:lastRenderedPageBreak/>
              <w:t>R.2-5</w:t>
            </w:r>
            <w:r w:rsidRPr="009A1473">
              <w:rPr>
                <w:rFonts w:asciiTheme="majorBidi" w:hAnsiTheme="majorBidi" w:cstheme="majorBidi"/>
                <w:sz w:val="20"/>
              </w:rPr>
              <w:t>: Increased number of satellite transponders (equivalent 36 MHz) in operation and corresponding capacity (Tbit/s); Number of VSAT terminals; Number of households with satellite television reception</w:t>
            </w:r>
          </w:p>
        </w:tc>
        <w:tc>
          <w:tcPr>
            <w:tcW w:w="3416" w:type="dxa"/>
            <w:shd w:val="clear" w:color="auto" w:fill="auto"/>
            <w:hideMark/>
          </w:tcPr>
          <w:p w:rsidR="001024DA" w:rsidRPr="009A1473" w:rsidRDefault="001024DA" w:rsidP="009A1473">
            <w:pPr>
              <w:keepNext/>
              <w:keepLines/>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 xml:space="preserve">Number of satellite transponders (equivalent 36 MHz) in operation </w:t>
            </w:r>
          </w:p>
        </w:tc>
        <w:tc>
          <w:tcPr>
            <w:tcW w:w="727" w:type="dxa"/>
          </w:tcPr>
          <w:p w:rsidR="001024DA" w:rsidRPr="009A1473" w:rsidRDefault="001024DA" w:rsidP="009A1473">
            <w:pPr>
              <w:keepNext/>
              <w:keepLines/>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15997</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17953</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19772</w:t>
            </w:r>
          </w:p>
        </w:tc>
        <w:tc>
          <w:tcPr>
            <w:tcW w:w="794"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25056</w:t>
            </w:r>
          </w:p>
        </w:tc>
        <w:tc>
          <w:tcPr>
            <w:tcW w:w="850"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30742</w:t>
            </w:r>
          </w:p>
        </w:tc>
        <w:tc>
          <w:tcPr>
            <w:tcW w:w="851"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sz w:val="20"/>
              </w:rPr>
            </w:pPr>
          </w:p>
        </w:tc>
        <w:tc>
          <w:tcPr>
            <w:tcW w:w="2693" w:type="dxa"/>
            <w:shd w:val="clear" w:color="auto" w:fill="auto"/>
            <w:noWrap/>
            <w:hideMark/>
          </w:tcPr>
          <w:p w:rsidR="001024DA" w:rsidRPr="009A1473" w:rsidRDefault="001024DA" w:rsidP="009A1473">
            <w:pPr>
              <w:keepNext/>
              <w:keepLines/>
              <w:spacing w:before="0" w:line="240" w:lineRule="auto"/>
              <w:rPr>
                <w:rFonts w:asciiTheme="majorBidi" w:hAnsiTheme="majorBidi" w:cstheme="majorBidi"/>
                <w:sz w:val="20"/>
              </w:rPr>
            </w:pPr>
            <w:r w:rsidRPr="009A1473">
              <w:rPr>
                <w:rFonts w:asciiTheme="majorBidi" w:hAnsiTheme="majorBidi" w:cstheme="majorBidi"/>
                <w:sz w:val="20"/>
              </w:rPr>
              <w:t>Euroconsult</w:t>
            </w:r>
            <w:r w:rsidRPr="009A1473">
              <w:rPr>
                <w:rFonts w:asciiTheme="majorBidi" w:hAnsiTheme="majorBidi" w:cstheme="majorBidi"/>
                <w:sz w:val="20"/>
              </w:rPr>
              <w:br/>
              <w:t>(http://www.euroconsult-ec.com)</w:t>
            </w:r>
          </w:p>
        </w:tc>
      </w:tr>
      <w:tr w:rsidR="001024DA" w:rsidRPr="009A1473" w:rsidTr="00924655">
        <w:trPr>
          <w:trHeight w:val="320"/>
        </w:trPr>
        <w:tc>
          <w:tcPr>
            <w:tcW w:w="3669" w:type="dxa"/>
            <w:vMerge/>
            <w:shd w:val="clear" w:color="auto" w:fill="auto"/>
            <w:hideMark/>
          </w:tcPr>
          <w:p w:rsidR="001024DA" w:rsidRPr="009A1473" w:rsidRDefault="001024DA" w:rsidP="009A1473">
            <w:pPr>
              <w:keepNext/>
              <w:keepLines/>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keepNext/>
              <w:keepLines/>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Corresponding capacity (in Tbit/s)</w:t>
            </w:r>
          </w:p>
        </w:tc>
        <w:tc>
          <w:tcPr>
            <w:tcW w:w="727" w:type="dxa"/>
          </w:tcPr>
          <w:p w:rsidR="001024DA" w:rsidRPr="009A1473" w:rsidRDefault="001024DA" w:rsidP="009A1473">
            <w:pPr>
              <w:keepNext/>
              <w:keepLines/>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1.095</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1.269</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sz w:val="20"/>
              </w:rPr>
            </w:pPr>
            <w:r w:rsidRPr="009A1473">
              <w:rPr>
                <w:rFonts w:asciiTheme="majorBidi" w:hAnsiTheme="majorBidi" w:cstheme="majorBidi"/>
                <w:color w:val="000000" w:themeColor="text1"/>
                <w:sz w:val="20"/>
              </w:rPr>
              <w:t>1.491</w:t>
            </w:r>
          </w:p>
        </w:tc>
        <w:tc>
          <w:tcPr>
            <w:tcW w:w="794"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1.978</w:t>
            </w:r>
          </w:p>
        </w:tc>
        <w:tc>
          <w:tcPr>
            <w:tcW w:w="850"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2.581</w:t>
            </w:r>
          </w:p>
        </w:tc>
        <w:tc>
          <w:tcPr>
            <w:tcW w:w="851"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sz w:val="20"/>
              </w:rPr>
            </w:pPr>
          </w:p>
        </w:tc>
        <w:tc>
          <w:tcPr>
            <w:tcW w:w="2693" w:type="dxa"/>
            <w:shd w:val="clear" w:color="auto" w:fill="auto"/>
            <w:noWrap/>
            <w:hideMark/>
          </w:tcPr>
          <w:p w:rsidR="001024DA" w:rsidRPr="009A1473" w:rsidRDefault="001024DA" w:rsidP="009A1473">
            <w:pPr>
              <w:keepNext/>
              <w:keepLines/>
              <w:spacing w:before="0" w:line="240" w:lineRule="auto"/>
              <w:rPr>
                <w:rFonts w:asciiTheme="majorBidi" w:hAnsiTheme="majorBidi" w:cstheme="majorBidi"/>
                <w:sz w:val="20"/>
              </w:rPr>
            </w:pPr>
            <w:r w:rsidRPr="009A1473">
              <w:rPr>
                <w:rFonts w:asciiTheme="majorBidi" w:hAnsiTheme="majorBidi" w:cstheme="majorBidi"/>
                <w:sz w:val="20"/>
              </w:rPr>
              <w:t>Euroconsult</w:t>
            </w:r>
            <w:r w:rsidRPr="009A1473">
              <w:rPr>
                <w:rFonts w:asciiTheme="majorBidi" w:hAnsiTheme="majorBidi" w:cstheme="majorBidi"/>
                <w:sz w:val="20"/>
              </w:rPr>
              <w:br/>
              <w:t>(http://www.euroconsult-ec.com)</w:t>
            </w:r>
          </w:p>
        </w:tc>
      </w:tr>
      <w:tr w:rsidR="001024DA" w:rsidRPr="009A1473" w:rsidTr="00924655">
        <w:trPr>
          <w:trHeight w:val="320"/>
        </w:trPr>
        <w:tc>
          <w:tcPr>
            <w:tcW w:w="3669" w:type="dxa"/>
            <w:vMerge/>
            <w:shd w:val="clear" w:color="auto" w:fill="auto"/>
            <w:hideMark/>
          </w:tcPr>
          <w:p w:rsidR="001024DA" w:rsidRPr="009A1473" w:rsidRDefault="001024DA" w:rsidP="009A1473">
            <w:pPr>
              <w:keepNext/>
              <w:keepLines/>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keepNext/>
              <w:keepLines/>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VSATs (millions)</w:t>
            </w:r>
          </w:p>
        </w:tc>
        <w:tc>
          <w:tcPr>
            <w:tcW w:w="727"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3.786</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3.891</w:t>
            </w:r>
          </w:p>
        </w:tc>
        <w:tc>
          <w:tcPr>
            <w:tcW w:w="727" w:type="dxa"/>
            <w:shd w:val="clear" w:color="auto" w:fill="auto"/>
            <w:noWrap/>
          </w:tcPr>
          <w:p w:rsidR="001024DA" w:rsidRPr="009A1473" w:rsidRDefault="001024DA" w:rsidP="009A1473">
            <w:pPr>
              <w:keepNext/>
              <w:keepLines/>
              <w:spacing w:before="0" w:line="240" w:lineRule="auto"/>
              <w:rPr>
                <w:rFonts w:asciiTheme="majorBidi" w:hAnsiTheme="majorBidi" w:cstheme="majorBidi"/>
                <w:color w:val="000000" w:themeColor="text1"/>
                <w:sz w:val="20"/>
              </w:rPr>
            </w:pPr>
            <w:r w:rsidRPr="009A1473">
              <w:rPr>
                <w:rFonts w:asciiTheme="majorBidi" w:hAnsiTheme="majorBidi" w:cstheme="majorBidi"/>
                <w:color w:val="000000" w:themeColor="text1"/>
                <w:sz w:val="20"/>
              </w:rPr>
              <w:t>3.838</w:t>
            </w:r>
          </w:p>
        </w:tc>
        <w:tc>
          <w:tcPr>
            <w:tcW w:w="794"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3.972</w:t>
            </w:r>
          </w:p>
        </w:tc>
        <w:tc>
          <w:tcPr>
            <w:tcW w:w="850"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4.082</w:t>
            </w:r>
          </w:p>
        </w:tc>
        <w:tc>
          <w:tcPr>
            <w:tcW w:w="851"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4.35</w:t>
            </w:r>
          </w:p>
        </w:tc>
        <w:tc>
          <w:tcPr>
            <w:tcW w:w="2693" w:type="dxa"/>
            <w:shd w:val="clear" w:color="auto" w:fill="auto"/>
            <w:noWrap/>
            <w:hideMark/>
          </w:tcPr>
          <w:p w:rsidR="001024DA" w:rsidRPr="009A1473" w:rsidRDefault="001024DA" w:rsidP="009A1473">
            <w:pPr>
              <w:keepNext/>
              <w:keepLines/>
              <w:spacing w:before="0" w:line="240" w:lineRule="auto"/>
              <w:rPr>
                <w:rFonts w:asciiTheme="majorBidi" w:hAnsiTheme="majorBidi" w:cstheme="majorBidi"/>
                <w:color w:val="000000" w:themeColor="text1"/>
                <w:sz w:val="20"/>
              </w:rPr>
            </w:pPr>
            <w:r w:rsidRPr="009A1473">
              <w:rPr>
                <w:rFonts w:asciiTheme="majorBidi" w:hAnsiTheme="majorBidi" w:cstheme="majorBidi"/>
                <w:color w:val="000000" w:themeColor="text1"/>
                <w:sz w:val="20"/>
              </w:rPr>
              <w:t>Global VSAT Forum</w:t>
            </w:r>
            <w:r w:rsidRPr="009A1473">
              <w:rPr>
                <w:rFonts w:asciiTheme="majorBidi" w:hAnsiTheme="majorBidi" w:cstheme="majorBidi"/>
                <w:color w:val="000000" w:themeColor="text1"/>
                <w:sz w:val="20"/>
              </w:rPr>
              <w:br/>
              <w:t>(https://gvf.org)</w:t>
            </w:r>
          </w:p>
        </w:tc>
      </w:tr>
      <w:tr w:rsidR="001024DA" w:rsidRPr="009A1473" w:rsidTr="00924655">
        <w:trPr>
          <w:trHeight w:val="624"/>
        </w:trPr>
        <w:tc>
          <w:tcPr>
            <w:tcW w:w="3669" w:type="dxa"/>
            <w:vMerge/>
            <w:shd w:val="clear" w:color="auto" w:fill="auto"/>
            <w:hideMark/>
          </w:tcPr>
          <w:p w:rsidR="001024DA" w:rsidRPr="009A1473" w:rsidRDefault="001024DA" w:rsidP="009A1473">
            <w:pPr>
              <w:keepNext/>
              <w:keepLines/>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keepNext/>
              <w:keepLines/>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DTH (millions)</w:t>
            </w:r>
          </w:p>
        </w:tc>
        <w:tc>
          <w:tcPr>
            <w:tcW w:w="727"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359.2</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407.9</w:t>
            </w:r>
          </w:p>
        </w:tc>
        <w:tc>
          <w:tcPr>
            <w:tcW w:w="727"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411.1</w:t>
            </w:r>
          </w:p>
        </w:tc>
        <w:tc>
          <w:tcPr>
            <w:tcW w:w="794"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416</w:t>
            </w:r>
          </w:p>
        </w:tc>
        <w:tc>
          <w:tcPr>
            <w:tcW w:w="850" w:type="dxa"/>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424</w:t>
            </w:r>
          </w:p>
        </w:tc>
        <w:tc>
          <w:tcPr>
            <w:tcW w:w="851" w:type="dxa"/>
            <w:shd w:val="clear" w:color="auto" w:fill="auto"/>
            <w:noWrap/>
          </w:tcPr>
          <w:p w:rsidR="001024DA" w:rsidRPr="009A1473" w:rsidRDefault="001024DA" w:rsidP="009A1473">
            <w:pPr>
              <w:keepNext/>
              <w:keepLines/>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439</w:t>
            </w:r>
          </w:p>
        </w:tc>
        <w:tc>
          <w:tcPr>
            <w:tcW w:w="2693" w:type="dxa"/>
            <w:shd w:val="clear" w:color="auto" w:fill="auto"/>
            <w:noWrap/>
            <w:hideMark/>
          </w:tcPr>
          <w:p w:rsidR="001024DA" w:rsidRPr="009A1473" w:rsidRDefault="001024DA" w:rsidP="009A1473">
            <w:pPr>
              <w:keepNext/>
              <w:keepLines/>
              <w:spacing w:before="0" w:line="240" w:lineRule="auto"/>
              <w:rPr>
                <w:rFonts w:asciiTheme="majorBidi" w:hAnsiTheme="majorBidi" w:cstheme="majorBidi"/>
                <w:color w:val="000000" w:themeColor="text1"/>
                <w:sz w:val="20"/>
              </w:rPr>
            </w:pPr>
            <w:r w:rsidRPr="009A1473">
              <w:rPr>
                <w:rFonts w:asciiTheme="majorBidi" w:hAnsiTheme="majorBidi" w:cstheme="majorBidi"/>
                <w:color w:val="000000" w:themeColor="text1"/>
                <w:sz w:val="20"/>
              </w:rPr>
              <w:t>Digital TV World Databook report, July 2017; Digital TV Research Ltd</w:t>
            </w:r>
          </w:p>
        </w:tc>
      </w:tr>
      <w:tr w:rsidR="001024DA" w:rsidRPr="009A1473" w:rsidTr="00924655">
        <w:trPr>
          <w:trHeight w:val="315"/>
        </w:trPr>
        <w:tc>
          <w:tcPr>
            <w:tcW w:w="3669" w:type="dxa"/>
            <w:vMerge w:val="restart"/>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r w:rsidRPr="009A1473">
              <w:rPr>
                <w:rFonts w:asciiTheme="majorBidi" w:hAnsiTheme="majorBidi" w:cstheme="majorBidi"/>
                <w:b/>
                <w:bCs/>
                <w:color w:val="5B9BD5"/>
                <w:sz w:val="20"/>
              </w:rPr>
              <w:t>R.2-6</w:t>
            </w:r>
            <w:r w:rsidRPr="009A1473">
              <w:rPr>
                <w:rFonts w:asciiTheme="majorBidi" w:hAnsiTheme="majorBidi" w:cstheme="majorBidi"/>
                <w:sz w:val="20"/>
              </w:rPr>
              <w:t>: Increased number of devices with radionavigation-satellite reception</w:t>
            </w: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operational GNNS constellations/satellites</w:t>
            </w:r>
          </w:p>
        </w:tc>
        <w:tc>
          <w:tcPr>
            <w:tcW w:w="727"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2/48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4/75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5/90</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6/137</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6/144</w:t>
            </w:r>
          </w:p>
        </w:tc>
        <w:tc>
          <w:tcPr>
            <w:tcW w:w="2693" w:type="dxa"/>
            <w:shd w:val="clear" w:color="auto" w:fill="auto"/>
            <w:noWrap/>
            <w:hideMark/>
          </w:tcPr>
          <w:p w:rsidR="001024DA" w:rsidRPr="009A1473" w:rsidRDefault="001024DA" w:rsidP="009A1473">
            <w:pPr>
              <w:spacing w:before="0" w:line="240" w:lineRule="auto"/>
              <w:rPr>
                <w:rFonts w:asciiTheme="majorBidi" w:hAnsiTheme="majorBidi" w:cstheme="majorBidi"/>
                <w:color w:val="000000" w:themeColor="text1"/>
                <w:sz w:val="20"/>
              </w:rPr>
            </w:pPr>
            <w:r w:rsidRPr="009A1473">
              <w:rPr>
                <w:rFonts w:asciiTheme="majorBidi" w:hAnsiTheme="majorBidi" w:cstheme="majorBidi"/>
                <w:color w:val="000000" w:themeColor="text1"/>
                <w:sz w:val="20"/>
              </w:rPr>
              <w:t>BR/MIFR</w:t>
            </w:r>
          </w:p>
        </w:tc>
      </w:tr>
      <w:tr w:rsidR="001024DA" w:rsidRPr="009A1473" w:rsidTr="00924655">
        <w:trPr>
          <w:trHeight w:val="614"/>
        </w:trPr>
        <w:tc>
          <w:tcPr>
            <w:tcW w:w="3669" w:type="dxa"/>
            <w:vMerge/>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devices with GNSS embedded Rx (billions)</w:t>
            </w:r>
          </w:p>
        </w:tc>
        <w:tc>
          <w:tcPr>
            <w:tcW w:w="727"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3.6</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4.2</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5.0</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5.8*</w:t>
            </w: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6.5*</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2693" w:type="dxa"/>
            <w:shd w:val="clear" w:color="auto" w:fill="auto"/>
            <w:noWrap/>
            <w:hideMark/>
          </w:tcPr>
          <w:p w:rsidR="001024DA" w:rsidRPr="009A1473" w:rsidRDefault="001024DA" w:rsidP="009A1473">
            <w:pPr>
              <w:spacing w:before="0" w:line="240" w:lineRule="auto"/>
              <w:rPr>
                <w:rFonts w:asciiTheme="majorBidi" w:hAnsiTheme="majorBidi" w:cstheme="majorBidi"/>
                <w:color w:val="000000" w:themeColor="text1"/>
                <w:sz w:val="20"/>
              </w:rPr>
            </w:pPr>
            <w:r w:rsidRPr="009A1473">
              <w:rPr>
                <w:rFonts w:asciiTheme="majorBidi" w:hAnsiTheme="majorBidi" w:cstheme="majorBidi"/>
                <w:color w:val="000000" w:themeColor="text1"/>
                <w:sz w:val="20"/>
              </w:rPr>
              <w:t>European GNSS Agency:</w:t>
            </w:r>
            <w:r w:rsidRPr="009A1473">
              <w:rPr>
                <w:rFonts w:asciiTheme="majorBidi" w:hAnsiTheme="majorBidi" w:cstheme="majorBidi"/>
                <w:color w:val="000000" w:themeColor="text1"/>
                <w:sz w:val="20"/>
              </w:rPr>
              <w:br/>
              <w:t xml:space="preserve">GNNS Report </w:t>
            </w:r>
            <w:r w:rsidRPr="009A1473">
              <w:rPr>
                <w:rFonts w:asciiTheme="majorBidi" w:hAnsiTheme="majorBidi" w:cstheme="majorBidi"/>
                <w:color w:val="000000" w:themeColor="text1"/>
                <w:sz w:val="20"/>
              </w:rPr>
              <w:br/>
              <w:t>(https://www.gsa.europa.eu)</w:t>
            </w:r>
          </w:p>
        </w:tc>
      </w:tr>
      <w:tr w:rsidR="001024DA" w:rsidRPr="009A1473" w:rsidTr="00924655">
        <w:trPr>
          <w:trHeight w:val="315"/>
        </w:trPr>
        <w:tc>
          <w:tcPr>
            <w:tcW w:w="3669" w:type="dxa"/>
            <w:vMerge w:val="restart"/>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r w:rsidRPr="009A1473">
              <w:rPr>
                <w:rFonts w:asciiTheme="majorBidi" w:hAnsiTheme="majorBidi" w:cstheme="majorBidi"/>
                <w:b/>
                <w:bCs/>
                <w:color w:val="5B9BD5"/>
                <w:sz w:val="20"/>
              </w:rPr>
              <w:t>R.2-7</w:t>
            </w:r>
            <w:r w:rsidRPr="009A1473">
              <w:rPr>
                <w:rFonts w:asciiTheme="majorBidi" w:hAnsiTheme="majorBidi" w:cstheme="majorBidi"/>
                <w:sz w:val="20"/>
              </w:rPr>
              <w:t>: Increased number of Earth exploration satellites in operation, corresponding quantity and resolution of transmitted images and data volume downloaded (Tbytes)</w:t>
            </w: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Number of ERS satellites</w:t>
            </w:r>
          </w:p>
        </w:tc>
        <w:tc>
          <w:tcPr>
            <w:tcW w:w="727"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180</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215</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219</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265</w:t>
            </w: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440</w:t>
            </w:r>
          </w:p>
        </w:tc>
        <w:tc>
          <w:tcPr>
            <w:tcW w:w="2693" w:type="dxa"/>
            <w:shd w:val="clear" w:color="auto" w:fill="auto"/>
            <w:noWrap/>
            <w:hideMark/>
          </w:tcPr>
          <w:p w:rsidR="001024DA" w:rsidRPr="009A1473" w:rsidRDefault="001024DA" w:rsidP="009A1473">
            <w:pPr>
              <w:spacing w:before="0" w:line="240" w:lineRule="auto"/>
              <w:rPr>
                <w:rFonts w:asciiTheme="majorBidi" w:hAnsiTheme="majorBidi" w:cstheme="majorBidi"/>
                <w:color w:val="000000" w:themeColor="text1"/>
                <w:sz w:val="20"/>
              </w:rPr>
            </w:pPr>
            <w:r w:rsidRPr="009A1473">
              <w:rPr>
                <w:rFonts w:asciiTheme="majorBidi" w:hAnsiTheme="majorBidi" w:cstheme="majorBidi"/>
                <w:color w:val="000000" w:themeColor="text1"/>
                <w:sz w:val="20"/>
              </w:rPr>
              <w:t>BR/MIFR</w:t>
            </w:r>
          </w:p>
        </w:tc>
      </w:tr>
      <w:tr w:rsidR="001024DA" w:rsidRPr="009A1473" w:rsidTr="00924655">
        <w:trPr>
          <w:trHeight w:val="654"/>
        </w:trPr>
        <w:tc>
          <w:tcPr>
            <w:tcW w:w="3669" w:type="dxa"/>
            <w:vMerge/>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Quantity of transmitted images (million)</w:t>
            </w:r>
          </w:p>
        </w:tc>
        <w:tc>
          <w:tcPr>
            <w:tcW w:w="727"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62</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b/>
                <w:bCs/>
                <w:color w:val="000000" w:themeColor="text1"/>
                <w:sz w:val="20"/>
              </w:rPr>
            </w:pPr>
            <w:r w:rsidRPr="009A1473">
              <w:rPr>
                <w:rFonts w:asciiTheme="majorBidi" w:hAnsiTheme="majorBidi" w:cstheme="majorBidi"/>
                <w:color w:val="000000" w:themeColor="text1"/>
                <w:sz w:val="20"/>
              </w:rPr>
              <w:t>68</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b/>
                <w:bCs/>
                <w:color w:val="000000" w:themeColor="text1"/>
                <w:sz w:val="20"/>
              </w:rPr>
            </w:pPr>
            <w:r w:rsidRPr="009A1473">
              <w:rPr>
                <w:rFonts w:asciiTheme="majorBidi" w:hAnsiTheme="majorBidi" w:cstheme="majorBidi"/>
                <w:color w:val="000000" w:themeColor="text1"/>
                <w:sz w:val="20"/>
              </w:rPr>
              <w:t>71</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b/>
                <w:bCs/>
                <w:color w:val="000000" w:themeColor="text1"/>
                <w:sz w:val="20"/>
              </w:rPr>
            </w:pPr>
          </w:p>
        </w:tc>
        <w:tc>
          <w:tcPr>
            <w:tcW w:w="2693" w:type="dxa"/>
            <w:shd w:val="clear" w:color="auto" w:fill="auto"/>
            <w:noWrap/>
          </w:tcPr>
          <w:p w:rsidR="001024DA" w:rsidRPr="009A1473" w:rsidRDefault="001024DA" w:rsidP="009A1473">
            <w:pPr>
              <w:spacing w:before="0" w:line="240" w:lineRule="auto"/>
              <w:rPr>
                <w:rFonts w:asciiTheme="majorBidi" w:hAnsiTheme="majorBidi" w:cstheme="majorBidi"/>
                <w:b/>
                <w:bCs/>
                <w:color w:val="000000" w:themeColor="text1"/>
                <w:sz w:val="20"/>
              </w:rPr>
            </w:pPr>
            <w:r w:rsidRPr="009A1473">
              <w:rPr>
                <w:rFonts w:asciiTheme="majorBidi" w:hAnsiTheme="majorBidi" w:cstheme="majorBidi"/>
                <w:color w:val="000000"/>
                <w:sz w:val="20"/>
              </w:rPr>
              <w:t>To be obtained from UN OOSA, UN Special Working Group</w:t>
            </w:r>
          </w:p>
        </w:tc>
      </w:tr>
      <w:tr w:rsidR="001024DA" w:rsidRPr="009A1473" w:rsidTr="00924655">
        <w:trPr>
          <w:trHeight w:val="340"/>
        </w:trPr>
        <w:tc>
          <w:tcPr>
            <w:tcW w:w="3669" w:type="dxa"/>
            <w:vMerge/>
            <w:shd w:val="clear" w:color="auto" w:fill="auto"/>
            <w:hideMark/>
          </w:tcPr>
          <w:p w:rsidR="001024DA" w:rsidRPr="009A1473" w:rsidRDefault="001024DA" w:rsidP="009A1473">
            <w:pPr>
              <w:spacing w:before="0" w:line="240" w:lineRule="auto"/>
              <w:rPr>
                <w:rFonts w:asciiTheme="majorBidi" w:hAnsiTheme="majorBidi" w:cstheme="majorBidi"/>
                <w:b/>
                <w:bCs/>
                <w:color w:val="000000"/>
                <w:sz w:val="20"/>
              </w:rPr>
            </w:pPr>
          </w:p>
        </w:tc>
        <w:tc>
          <w:tcPr>
            <w:tcW w:w="3416" w:type="dxa"/>
            <w:shd w:val="clear" w:color="auto" w:fill="auto"/>
            <w:hideMark/>
          </w:tcPr>
          <w:p w:rsidR="001024DA" w:rsidRPr="009A1473" w:rsidRDefault="001024DA" w:rsidP="009A1473">
            <w:pPr>
              <w:spacing w:before="0" w:line="240" w:lineRule="auto"/>
              <w:rPr>
                <w:rFonts w:asciiTheme="majorBidi" w:hAnsiTheme="majorBidi" w:cstheme="majorBidi"/>
                <w:color w:val="000000"/>
                <w:sz w:val="20"/>
              </w:rPr>
            </w:pPr>
            <w:r w:rsidRPr="009A1473">
              <w:rPr>
                <w:rFonts w:asciiTheme="majorBidi" w:hAnsiTheme="majorBidi" w:cstheme="majorBidi"/>
                <w:color w:val="000000"/>
                <w:sz w:val="20"/>
              </w:rPr>
              <w:t>Size of downloaded images (Terabytes)</w:t>
            </w:r>
          </w:p>
        </w:tc>
        <w:tc>
          <w:tcPr>
            <w:tcW w:w="727" w:type="dxa"/>
          </w:tcPr>
          <w:p w:rsidR="001024DA" w:rsidRPr="009A1473" w:rsidRDefault="001024DA" w:rsidP="009A1473">
            <w:pPr>
              <w:spacing w:before="0" w:line="240" w:lineRule="auto"/>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27,000</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b/>
                <w:bCs/>
                <w:color w:val="000000" w:themeColor="text1"/>
                <w:sz w:val="20"/>
              </w:rPr>
            </w:pPr>
            <w:r w:rsidRPr="009A1473">
              <w:rPr>
                <w:rFonts w:asciiTheme="majorBidi" w:hAnsiTheme="majorBidi" w:cstheme="majorBidi"/>
                <w:color w:val="000000" w:themeColor="text1"/>
                <w:sz w:val="20"/>
              </w:rPr>
              <w:t>35,000</w:t>
            </w:r>
          </w:p>
        </w:tc>
        <w:tc>
          <w:tcPr>
            <w:tcW w:w="727" w:type="dxa"/>
            <w:shd w:val="clear" w:color="auto" w:fill="auto"/>
            <w:noWrap/>
          </w:tcPr>
          <w:p w:rsidR="001024DA" w:rsidRPr="009A1473" w:rsidRDefault="001024DA" w:rsidP="009A1473">
            <w:pPr>
              <w:spacing w:before="0" w:line="240" w:lineRule="auto"/>
              <w:jc w:val="center"/>
              <w:rPr>
                <w:rFonts w:asciiTheme="majorBidi" w:hAnsiTheme="majorBidi" w:cstheme="majorBidi"/>
                <w:b/>
                <w:bCs/>
                <w:color w:val="000000" w:themeColor="text1"/>
                <w:sz w:val="20"/>
              </w:rPr>
            </w:pPr>
            <w:r w:rsidRPr="009A1473">
              <w:rPr>
                <w:rFonts w:asciiTheme="majorBidi" w:hAnsiTheme="majorBidi" w:cstheme="majorBidi"/>
                <w:color w:val="000000" w:themeColor="text1"/>
                <w:sz w:val="20"/>
              </w:rPr>
              <w:t>37,000</w:t>
            </w:r>
          </w:p>
        </w:tc>
        <w:tc>
          <w:tcPr>
            <w:tcW w:w="794" w:type="dxa"/>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850" w:type="dxa"/>
          </w:tcPr>
          <w:p w:rsidR="001024DA" w:rsidRPr="009A1473" w:rsidRDefault="001024DA" w:rsidP="009A1473">
            <w:pPr>
              <w:spacing w:before="0" w:line="240" w:lineRule="auto"/>
              <w:jc w:val="center"/>
              <w:rPr>
                <w:rFonts w:asciiTheme="majorBidi" w:hAnsiTheme="majorBidi" w:cstheme="majorBidi"/>
                <w:color w:val="000000" w:themeColor="text1"/>
                <w:sz w:val="20"/>
              </w:rPr>
            </w:pPr>
          </w:p>
        </w:tc>
        <w:tc>
          <w:tcPr>
            <w:tcW w:w="851" w:type="dxa"/>
            <w:shd w:val="clear" w:color="auto" w:fill="auto"/>
            <w:noWrap/>
          </w:tcPr>
          <w:p w:rsidR="001024DA" w:rsidRPr="009A1473" w:rsidRDefault="001024DA" w:rsidP="009A1473">
            <w:pPr>
              <w:spacing w:before="0" w:line="240" w:lineRule="auto"/>
              <w:jc w:val="center"/>
              <w:rPr>
                <w:rFonts w:asciiTheme="majorBidi" w:hAnsiTheme="majorBidi" w:cstheme="majorBidi"/>
                <w:b/>
                <w:bCs/>
                <w:color w:val="000000" w:themeColor="text1"/>
                <w:sz w:val="20"/>
              </w:rPr>
            </w:pPr>
          </w:p>
        </w:tc>
        <w:tc>
          <w:tcPr>
            <w:tcW w:w="2693" w:type="dxa"/>
            <w:shd w:val="clear" w:color="auto" w:fill="auto"/>
            <w:noWrap/>
            <w:hideMark/>
          </w:tcPr>
          <w:p w:rsidR="001024DA" w:rsidRPr="009A1473" w:rsidRDefault="001024DA" w:rsidP="009A1473">
            <w:pPr>
              <w:spacing w:before="0" w:line="240" w:lineRule="auto"/>
              <w:rPr>
                <w:rFonts w:asciiTheme="majorBidi" w:hAnsiTheme="majorBidi" w:cstheme="majorBidi"/>
                <w:b/>
                <w:bCs/>
                <w:color w:val="000000" w:themeColor="text1"/>
                <w:sz w:val="20"/>
              </w:rPr>
            </w:pPr>
            <w:r w:rsidRPr="009A1473">
              <w:rPr>
                <w:rFonts w:asciiTheme="majorBidi" w:hAnsiTheme="majorBidi" w:cstheme="majorBidi"/>
                <w:color w:val="000000"/>
                <w:sz w:val="20"/>
              </w:rPr>
              <w:t>To be obtained from UN OOSA, UN Special Working Group</w:t>
            </w:r>
          </w:p>
        </w:tc>
      </w:tr>
    </w:tbl>
    <w:p w:rsidR="001024DA" w:rsidRPr="009A1473" w:rsidRDefault="001024DA" w:rsidP="001024DA">
      <w:pPr>
        <w:rPr>
          <w:rFonts w:asciiTheme="majorBidi" w:eastAsia="SimSun" w:hAnsiTheme="majorBidi" w:cstheme="majorBidi"/>
        </w:rPr>
      </w:pPr>
    </w:p>
    <w:p w:rsidR="001024DA" w:rsidRPr="009A1473" w:rsidRDefault="001024DA" w:rsidP="001024DA">
      <w:pPr>
        <w:overflowPunct/>
        <w:autoSpaceDE/>
        <w:autoSpaceDN/>
        <w:adjustRightInd/>
        <w:spacing w:before="0"/>
        <w:textAlignment w:val="auto"/>
        <w:rPr>
          <w:rFonts w:asciiTheme="majorBidi" w:eastAsia="Calibri" w:hAnsiTheme="majorBidi" w:cstheme="majorBidi"/>
          <w:sz w:val="16"/>
          <w:szCs w:val="16"/>
        </w:rPr>
      </w:pPr>
    </w:p>
    <w:p w:rsidR="001024DA" w:rsidRPr="009A1473" w:rsidRDefault="001024DA" w:rsidP="001024DA">
      <w:pPr>
        <w:overflowPunct/>
        <w:autoSpaceDE/>
        <w:autoSpaceDN/>
        <w:adjustRightInd/>
        <w:spacing w:before="0"/>
        <w:textAlignment w:val="auto"/>
        <w:rPr>
          <w:rFonts w:asciiTheme="majorBidi" w:eastAsia="Calibri" w:hAnsiTheme="majorBidi" w:cstheme="majorBidi"/>
          <w:sz w:val="16"/>
          <w:szCs w:val="16"/>
        </w:rPr>
      </w:pPr>
      <w:r w:rsidRPr="009A1473">
        <w:rPr>
          <w:rFonts w:asciiTheme="majorBidi" w:eastAsia="Calibri" w:hAnsiTheme="majorBidi" w:cstheme="majorBidi"/>
          <w:sz w:val="16"/>
          <w:szCs w:val="16"/>
        </w:rPr>
        <w:br w:type="page"/>
      </w:r>
    </w:p>
    <w:tbl>
      <w:tblPr>
        <w:tblStyle w:val="GridTable4-Accent1121"/>
        <w:tblW w:w="14454" w:type="dxa"/>
        <w:jc w:val="center"/>
        <w:tblLayout w:type="fixed"/>
        <w:tblLook w:val="0620" w:firstRow="1" w:lastRow="0" w:firstColumn="0" w:lastColumn="0" w:noHBand="1" w:noVBand="1"/>
      </w:tblPr>
      <w:tblGrid>
        <w:gridCol w:w="7508"/>
        <w:gridCol w:w="1736"/>
        <w:gridCol w:w="1737"/>
        <w:gridCol w:w="1736"/>
        <w:gridCol w:w="1737"/>
      </w:tblGrid>
      <w:tr w:rsidR="001024DA" w:rsidRPr="009A1473" w:rsidTr="00924655">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2"/>
              </w:rPr>
            </w:pPr>
            <w:r w:rsidRPr="009A1473">
              <w:rPr>
                <w:rFonts w:asciiTheme="majorBidi" w:hAnsiTheme="majorBidi" w:cstheme="majorBidi"/>
                <w:sz w:val="22"/>
              </w:rPr>
              <w:lastRenderedPageBreak/>
              <w:br w:type="page"/>
              <w:t>Output</w:t>
            </w:r>
          </w:p>
        </w:tc>
        <w:tc>
          <w:tcPr>
            <w:tcW w:w="6946" w:type="dxa"/>
            <w:gridSpan w:val="4"/>
          </w:tcPr>
          <w:p w:rsidR="001024DA" w:rsidRPr="009A1473" w:rsidRDefault="001024DA" w:rsidP="00924655">
            <w:pPr>
              <w:overflowPunct/>
              <w:autoSpaceDE/>
              <w:autoSpaceDN/>
              <w:adjustRightInd/>
              <w:spacing w:before="0"/>
              <w:jc w:val="center"/>
              <w:textAlignment w:val="auto"/>
              <w:rPr>
                <w:rFonts w:asciiTheme="majorBidi" w:hAnsiTheme="majorBidi" w:cstheme="majorBidi"/>
                <w:sz w:val="22"/>
              </w:rPr>
            </w:pPr>
            <w:r w:rsidRPr="009A1473">
              <w:rPr>
                <w:rFonts w:asciiTheme="majorBidi" w:hAnsiTheme="majorBidi" w:cstheme="majorBidi"/>
                <w:sz w:val="22"/>
              </w:rPr>
              <w:t>Financial resources</w:t>
            </w:r>
            <w:r w:rsidRPr="009A1473">
              <w:rPr>
                <w:rFonts w:asciiTheme="majorBidi" w:hAnsiTheme="majorBidi" w:cstheme="majorBidi"/>
                <w:position w:val="6"/>
                <w:sz w:val="16"/>
              </w:rPr>
              <w:footnoteReference w:id="4"/>
            </w:r>
            <w:r w:rsidRPr="009A1473">
              <w:rPr>
                <w:rFonts w:asciiTheme="majorBidi" w:hAnsiTheme="majorBidi" w:cstheme="majorBidi"/>
                <w:sz w:val="22"/>
              </w:rPr>
              <w:t xml:space="preserve"> (in k CHF)</w:t>
            </w:r>
          </w:p>
        </w:tc>
      </w:tr>
      <w:tr w:rsidR="001024DA" w:rsidRPr="009A1473" w:rsidTr="00924655">
        <w:trPr>
          <w:jc w:val="center"/>
        </w:trPr>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2"/>
              </w:rPr>
            </w:pP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2020</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2021</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2022</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2023</w:t>
            </w:r>
          </w:p>
        </w:tc>
      </w:tr>
      <w:tr w:rsidR="001024DA" w:rsidRPr="009A1473" w:rsidTr="00924655">
        <w:trPr>
          <w:jc w:val="center"/>
        </w:trPr>
        <w:tc>
          <w:tcPr>
            <w:tcW w:w="7508" w:type="dxa"/>
            <w:vAlign w:val="center"/>
          </w:tcPr>
          <w:p w:rsidR="001024DA" w:rsidRPr="009A1473" w:rsidRDefault="001024DA" w:rsidP="00924655">
            <w:pPr>
              <w:overflowPunct/>
              <w:autoSpaceDE/>
              <w:autoSpaceDN/>
              <w:adjustRightInd/>
              <w:spacing w:before="40"/>
              <w:contextualSpacing/>
              <w:textAlignment w:val="auto"/>
              <w:rPr>
                <w:rFonts w:asciiTheme="majorBidi" w:hAnsiTheme="majorBidi" w:cstheme="majorBidi"/>
                <w:sz w:val="20"/>
                <w:lang w:eastAsia="zh-CN"/>
              </w:rPr>
            </w:pPr>
            <w:r w:rsidRPr="009A1473">
              <w:rPr>
                <w:rFonts w:asciiTheme="majorBidi" w:hAnsiTheme="majorBidi" w:cstheme="majorBidi"/>
                <w:b/>
                <w:bCs/>
                <w:color w:val="5B9BD5"/>
                <w:sz w:val="20"/>
              </w:rPr>
              <w:t xml:space="preserve">R.2-1 </w:t>
            </w:r>
            <w:r w:rsidRPr="009A1473">
              <w:rPr>
                <w:rFonts w:asciiTheme="majorBidi" w:hAnsiTheme="majorBidi" w:cstheme="majorBidi"/>
                <w:color w:val="000000"/>
                <w:sz w:val="20"/>
              </w:rPr>
              <w:t>Decisions of the Radiocommunication Assembly, ITU-R resolutions</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711</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703</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8,670</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9,019</w:t>
            </w:r>
          </w:p>
        </w:tc>
      </w:tr>
      <w:tr w:rsidR="001024DA" w:rsidRPr="009A1473" w:rsidTr="00924655">
        <w:trPr>
          <w:jc w:val="center"/>
        </w:trPr>
        <w:tc>
          <w:tcPr>
            <w:tcW w:w="7508" w:type="dxa"/>
            <w:vAlign w:val="center"/>
          </w:tcPr>
          <w:p w:rsidR="001024DA" w:rsidRPr="009A1473" w:rsidRDefault="001024DA" w:rsidP="00924655">
            <w:pPr>
              <w:overflowPunct/>
              <w:autoSpaceDE/>
              <w:autoSpaceDN/>
              <w:adjustRightInd/>
              <w:spacing w:before="40"/>
              <w:contextualSpacing/>
              <w:textAlignment w:val="auto"/>
              <w:rPr>
                <w:rFonts w:asciiTheme="majorBidi" w:hAnsiTheme="majorBidi" w:cstheme="majorBidi"/>
                <w:sz w:val="20"/>
                <w:lang w:eastAsia="zh-CN"/>
              </w:rPr>
            </w:pPr>
            <w:r w:rsidRPr="009A1473">
              <w:rPr>
                <w:rFonts w:asciiTheme="majorBidi" w:hAnsiTheme="majorBidi" w:cstheme="majorBidi"/>
                <w:b/>
                <w:bCs/>
                <w:color w:val="5B9BD5"/>
                <w:sz w:val="20"/>
              </w:rPr>
              <w:t xml:space="preserve">R.2-2 </w:t>
            </w:r>
            <w:r w:rsidRPr="009A1473">
              <w:rPr>
                <w:rFonts w:asciiTheme="majorBidi" w:hAnsiTheme="majorBidi" w:cstheme="majorBidi"/>
                <w:color w:val="000000"/>
                <w:sz w:val="20"/>
              </w:rPr>
              <w:t>ITU-R recommendations, reports (including the CPM report) and handbooks</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5,929</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6,109</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5,635</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6,063</w:t>
            </w:r>
          </w:p>
        </w:tc>
      </w:tr>
      <w:tr w:rsidR="001024DA" w:rsidRPr="009A1473" w:rsidTr="00924655">
        <w:trPr>
          <w:jc w:val="center"/>
        </w:trPr>
        <w:tc>
          <w:tcPr>
            <w:tcW w:w="7508" w:type="dxa"/>
            <w:vAlign w:val="center"/>
          </w:tcPr>
          <w:p w:rsidR="001024DA" w:rsidRPr="009A1473" w:rsidRDefault="001024DA" w:rsidP="00924655">
            <w:pPr>
              <w:overflowPunct/>
              <w:autoSpaceDE/>
              <w:autoSpaceDN/>
              <w:adjustRightInd/>
              <w:spacing w:before="40"/>
              <w:contextualSpacing/>
              <w:textAlignment w:val="auto"/>
              <w:rPr>
                <w:rFonts w:asciiTheme="majorBidi" w:hAnsiTheme="majorBidi" w:cstheme="majorBidi"/>
                <w:sz w:val="20"/>
                <w:lang w:eastAsia="zh-CN"/>
              </w:rPr>
            </w:pPr>
            <w:r w:rsidRPr="009A1473">
              <w:rPr>
                <w:rFonts w:asciiTheme="majorBidi" w:hAnsiTheme="majorBidi" w:cstheme="majorBidi"/>
                <w:b/>
                <w:bCs/>
                <w:color w:val="5B9BD5"/>
                <w:sz w:val="20"/>
              </w:rPr>
              <w:t xml:space="preserve">R.2-3 </w:t>
            </w:r>
            <w:r w:rsidRPr="009A1473">
              <w:rPr>
                <w:rFonts w:asciiTheme="majorBidi" w:hAnsiTheme="majorBidi" w:cstheme="majorBidi"/>
                <w:color w:val="000000"/>
                <w:sz w:val="20"/>
              </w:rPr>
              <w:t>Advice from the Radiocommunication Advisory Group</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1,430</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1,521</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1,367</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r w:rsidRPr="009A1473">
              <w:rPr>
                <w:rFonts w:asciiTheme="majorBidi" w:hAnsiTheme="majorBidi" w:cstheme="majorBidi"/>
                <w:sz w:val="20"/>
              </w:rPr>
              <w:t>1,340</w:t>
            </w:r>
          </w:p>
        </w:tc>
      </w:tr>
      <w:tr w:rsidR="001024DA" w:rsidRPr="009A1473" w:rsidTr="00924655">
        <w:trPr>
          <w:jc w:val="center"/>
        </w:trPr>
        <w:tc>
          <w:tcPr>
            <w:tcW w:w="7508" w:type="dxa"/>
            <w:vAlign w:val="center"/>
          </w:tcPr>
          <w:p w:rsidR="001024DA" w:rsidRPr="009A1473" w:rsidRDefault="001024DA" w:rsidP="00924655">
            <w:pPr>
              <w:overflowPunct/>
              <w:autoSpaceDE/>
              <w:autoSpaceDN/>
              <w:adjustRightInd/>
              <w:spacing w:before="40"/>
              <w:contextualSpacing/>
              <w:textAlignment w:val="auto"/>
              <w:rPr>
                <w:rFonts w:asciiTheme="majorBidi" w:hAnsiTheme="majorBidi" w:cstheme="majorBidi"/>
                <w:b/>
                <w:bCs/>
                <w:color w:val="5B9BD5"/>
                <w:sz w:val="20"/>
              </w:rPr>
            </w:pPr>
            <w:r w:rsidRPr="009A1473">
              <w:rPr>
                <w:rFonts w:asciiTheme="majorBidi" w:hAnsiTheme="majorBidi" w:cstheme="majorBidi"/>
                <w:sz w:val="20"/>
              </w:rPr>
              <w:t>Cost allocation to Plenipotentiary Conference and Council activities (</w:t>
            </w:r>
            <w:r w:rsidRPr="009A1473">
              <w:rPr>
                <w:rFonts w:asciiTheme="majorBidi" w:hAnsiTheme="majorBidi" w:cstheme="majorBidi"/>
                <w:b/>
                <w:bCs/>
                <w:color w:val="5B9BD5"/>
                <w:sz w:val="20"/>
              </w:rPr>
              <w:t>PP</w:t>
            </w:r>
            <w:r w:rsidRPr="009A1473">
              <w:rPr>
                <w:rFonts w:asciiTheme="majorBidi" w:hAnsiTheme="majorBidi" w:cstheme="majorBidi"/>
                <w:sz w:val="20"/>
              </w:rPr>
              <w:t xml:space="preserve">, </w:t>
            </w:r>
            <w:r w:rsidRPr="009A1473">
              <w:rPr>
                <w:rFonts w:asciiTheme="majorBidi" w:hAnsiTheme="majorBidi" w:cstheme="majorBidi"/>
                <w:b/>
                <w:bCs/>
                <w:color w:val="5B9BD5"/>
                <w:sz w:val="20"/>
              </w:rPr>
              <w:t>Council/CWGs</w:t>
            </w:r>
            <w:r w:rsidRPr="009A1473">
              <w:rPr>
                <w:rFonts w:asciiTheme="majorBidi" w:hAnsiTheme="majorBidi" w:cstheme="majorBidi"/>
                <w:sz w:val="20"/>
              </w:rPr>
              <w:t>)</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sz w:val="20"/>
              </w:rPr>
            </w:pPr>
          </w:p>
        </w:tc>
      </w:tr>
      <w:tr w:rsidR="001024DA" w:rsidRPr="009A1473" w:rsidTr="00924655">
        <w:trPr>
          <w:jc w:val="center"/>
        </w:trPr>
        <w:tc>
          <w:tcPr>
            <w:tcW w:w="7508" w:type="dxa"/>
            <w:vAlign w:val="center"/>
          </w:tcPr>
          <w:p w:rsidR="001024DA" w:rsidRPr="009A1473" w:rsidRDefault="001024DA" w:rsidP="00924655">
            <w:pPr>
              <w:overflowPunct/>
              <w:autoSpaceDE/>
              <w:autoSpaceDN/>
              <w:adjustRightInd/>
              <w:spacing w:before="60" w:after="60" w:line="216" w:lineRule="auto"/>
              <w:ind w:right="113"/>
              <w:textAlignment w:val="auto"/>
              <w:rPr>
                <w:rFonts w:asciiTheme="majorBidi" w:hAnsiTheme="majorBidi" w:cstheme="majorBidi"/>
                <w:b/>
                <w:bCs/>
                <w:color w:val="5B9BD5"/>
                <w:sz w:val="20"/>
                <w:lang w:eastAsia="zh-CN"/>
              </w:rPr>
            </w:pPr>
            <w:r w:rsidRPr="009A1473">
              <w:rPr>
                <w:rFonts w:asciiTheme="majorBidi" w:hAnsiTheme="majorBidi" w:cstheme="majorBidi"/>
                <w:b/>
                <w:bCs/>
                <w:color w:val="5B9BD5"/>
                <w:sz w:val="20"/>
              </w:rPr>
              <w:t>Total for Objective R.2</w:t>
            </w:r>
          </w:p>
        </w:tc>
        <w:tc>
          <w:tcPr>
            <w:tcW w:w="1736" w:type="dxa"/>
            <w:vAlign w:val="center"/>
          </w:tcPr>
          <w:p w:rsidR="001024DA" w:rsidRPr="009A1473" w:rsidRDefault="001024DA" w:rsidP="00924655">
            <w:pPr>
              <w:overflowPunct/>
              <w:autoSpaceDE/>
              <w:autoSpaceDN/>
              <w:adjustRightInd/>
              <w:spacing w:before="60" w:after="60"/>
              <w:jc w:val="center"/>
              <w:textAlignment w:val="auto"/>
              <w:rPr>
                <w:rFonts w:asciiTheme="majorBidi" w:hAnsiTheme="majorBidi" w:cstheme="majorBidi"/>
                <w:b/>
                <w:bCs/>
                <w:sz w:val="20"/>
              </w:rPr>
            </w:pPr>
          </w:p>
        </w:tc>
        <w:tc>
          <w:tcPr>
            <w:tcW w:w="1737" w:type="dxa"/>
            <w:vAlign w:val="center"/>
          </w:tcPr>
          <w:p w:rsidR="001024DA" w:rsidRPr="009A1473" w:rsidRDefault="001024DA" w:rsidP="00924655">
            <w:pPr>
              <w:overflowPunct/>
              <w:autoSpaceDE/>
              <w:autoSpaceDN/>
              <w:adjustRightInd/>
              <w:spacing w:before="60" w:after="60"/>
              <w:jc w:val="center"/>
              <w:textAlignment w:val="auto"/>
              <w:rPr>
                <w:rFonts w:asciiTheme="majorBidi" w:hAnsiTheme="majorBidi" w:cstheme="majorBidi"/>
                <w:b/>
                <w:bCs/>
                <w:sz w:val="20"/>
              </w:rPr>
            </w:pPr>
          </w:p>
        </w:tc>
        <w:tc>
          <w:tcPr>
            <w:tcW w:w="1736" w:type="dxa"/>
            <w:vAlign w:val="center"/>
          </w:tcPr>
          <w:p w:rsidR="001024DA" w:rsidRPr="009A1473" w:rsidRDefault="001024DA" w:rsidP="00924655">
            <w:pPr>
              <w:overflowPunct/>
              <w:autoSpaceDE/>
              <w:autoSpaceDN/>
              <w:adjustRightInd/>
              <w:spacing w:before="60" w:after="60"/>
              <w:jc w:val="center"/>
              <w:textAlignment w:val="auto"/>
              <w:rPr>
                <w:rFonts w:asciiTheme="majorBidi" w:hAnsiTheme="majorBidi" w:cstheme="majorBidi"/>
                <w:b/>
                <w:bCs/>
                <w:sz w:val="20"/>
              </w:rPr>
            </w:pPr>
          </w:p>
        </w:tc>
        <w:tc>
          <w:tcPr>
            <w:tcW w:w="1737" w:type="dxa"/>
            <w:vAlign w:val="center"/>
          </w:tcPr>
          <w:p w:rsidR="001024DA" w:rsidRPr="009A1473" w:rsidRDefault="001024DA" w:rsidP="00924655">
            <w:pPr>
              <w:overflowPunct/>
              <w:autoSpaceDE/>
              <w:autoSpaceDN/>
              <w:adjustRightInd/>
              <w:spacing w:before="60" w:after="60"/>
              <w:jc w:val="center"/>
              <w:textAlignment w:val="auto"/>
              <w:rPr>
                <w:rFonts w:asciiTheme="majorBidi" w:hAnsiTheme="majorBidi" w:cstheme="majorBidi"/>
                <w:b/>
                <w:bCs/>
                <w:sz w:val="20"/>
              </w:rPr>
            </w:pPr>
          </w:p>
        </w:tc>
      </w:tr>
    </w:tbl>
    <w:p w:rsidR="001024DA" w:rsidRPr="009A1473" w:rsidRDefault="001024DA" w:rsidP="009A1473">
      <w:pPr>
        <w:spacing w:before="0"/>
        <w:rPr>
          <w:rFonts w:asciiTheme="majorBidi" w:eastAsia="SimSun" w:hAnsiTheme="majorBidi" w:cstheme="majorBidi"/>
        </w:rPr>
      </w:pPr>
    </w:p>
    <w:p w:rsidR="001024DA" w:rsidRPr="009A1473" w:rsidRDefault="001024DA" w:rsidP="009A1473">
      <w:pPr>
        <w:spacing w:before="0"/>
        <w:rPr>
          <w:rFonts w:asciiTheme="majorBidi" w:eastAsia="Calibri" w:hAnsiTheme="majorBidi" w:cstheme="majorBidi"/>
          <w:sz w:val="22"/>
        </w:rPr>
      </w:pPr>
      <w:r w:rsidRPr="009A1473">
        <w:rPr>
          <w:rFonts w:asciiTheme="majorBidi" w:eastAsia="SimSun" w:hAnsiTheme="majorBidi" w:cstheme="majorBidi"/>
          <w:sz w:val="22"/>
        </w:rPr>
        <w:t>R.3 Foster the acquisition and sharing of knowledge and know-how on radiocommunications</w:t>
      </w:r>
    </w:p>
    <w:tbl>
      <w:tblPr>
        <w:tblW w:w="14454" w:type="dxa"/>
        <w:jc w:val="center"/>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943"/>
        <w:gridCol w:w="943"/>
        <w:gridCol w:w="944"/>
        <w:gridCol w:w="943"/>
        <w:gridCol w:w="944"/>
        <w:gridCol w:w="1849"/>
      </w:tblGrid>
      <w:tr w:rsidR="001024DA" w:rsidRPr="009A1473" w:rsidTr="00924655">
        <w:trPr>
          <w:trHeight w:val="320"/>
          <w:jc w:val="center"/>
        </w:trPr>
        <w:tc>
          <w:tcPr>
            <w:tcW w:w="3648" w:type="dxa"/>
            <w:tcBorders>
              <w:top w:val="single" w:sz="4" w:space="0" w:color="5B9BD5"/>
              <w:bottom w:val="single" w:sz="6" w:space="0" w:color="5B9BD5"/>
            </w:tcBorders>
            <w:shd w:val="clear" w:color="000000" w:fill="5B9BD5"/>
            <w:noWrap/>
            <w:hideMark/>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Outcome</w:t>
            </w:r>
          </w:p>
        </w:tc>
        <w:tc>
          <w:tcPr>
            <w:tcW w:w="4240" w:type="dxa"/>
            <w:tcBorders>
              <w:top w:val="single" w:sz="4" w:space="0" w:color="5B9BD5"/>
              <w:bottom w:val="single" w:sz="6" w:space="0" w:color="5B9BD5"/>
            </w:tcBorders>
            <w:shd w:val="clear" w:color="000000" w:fill="5B9BD5"/>
            <w:noWrap/>
            <w:hideMark/>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Outcome Indicator</w:t>
            </w:r>
          </w:p>
        </w:tc>
        <w:tc>
          <w:tcPr>
            <w:tcW w:w="943" w:type="dxa"/>
            <w:tcBorders>
              <w:top w:val="single" w:sz="4" w:space="0" w:color="5B9BD5"/>
              <w:bottom w:val="single" w:sz="6" w:space="0" w:color="5B9BD5"/>
            </w:tcBorders>
            <w:shd w:val="clear" w:color="000000" w:fill="5B9BD5"/>
            <w:noWrap/>
            <w:hideMark/>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2015</w:t>
            </w:r>
          </w:p>
        </w:tc>
        <w:tc>
          <w:tcPr>
            <w:tcW w:w="943" w:type="dxa"/>
            <w:tcBorders>
              <w:top w:val="single" w:sz="4" w:space="0" w:color="5B9BD5"/>
              <w:bottom w:val="single" w:sz="6" w:space="0" w:color="5B9BD5"/>
            </w:tcBorders>
            <w:shd w:val="clear" w:color="000000" w:fill="5B9BD5"/>
            <w:noWrap/>
            <w:hideMark/>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2016</w:t>
            </w:r>
          </w:p>
        </w:tc>
        <w:tc>
          <w:tcPr>
            <w:tcW w:w="944" w:type="dxa"/>
            <w:tcBorders>
              <w:top w:val="single" w:sz="4" w:space="0" w:color="5B9BD5"/>
              <w:bottom w:val="single" w:sz="6" w:space="0" w:color="5B9BD5"/>
            </w:tcBorders>
            <w:shd w:val="clear" w:color="000000" w:fill="5B9BD5"/>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2017</w:t>
            </w:r>
          </w:p>
        </w:tc>
        <w:tc>
          <w:tcPr>
            <w:tcW w:w="943" w:type="dxa"/>
            <w:tcBorders>
              <w:top w:val="single" w:sz="4" w:space="0" w:color="5B9BD5"/>
              <w:bottom w:val="single" w:sz="6" w:space="0" w:color="5B9BD5"/>
            </w:tcBorders>
            <w:shd w:val="clear" w:color="000000" w:fill="5B9BD5"/>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2018</w:t>
            </w:r>
          </w:p>
        </w:tc>
        <w:tc>
          <w:tcPr>
            <w:tcW w:w="944" w:type="dxa"/>
            <w:tcBorders>
              <w:top w:val="single" w:sz="4" w:space="0" w:color="5B9BD5"/>
              <w:bottom w:val="single" w:sz="6" w:space="0" w:color="5B9BD5"/>
            </w:tcBorders>
            <w:shd w:val="clear" w:color="000000" w:fill="5B9BD5"/>
            <w:noWrap/>
            <w:hideMark/>
          </w:tcPr>
          <w:p w:rsidR="001024DA" w:rsidRPr="009A1473" w:rsidRDefault="001024DA" w:rsidP="00924655">
            <w:pPr>
              <w:spacing w:before="60"/>
              <w:jc w:val="center"/>
              <w:rPr>
                <w:rFonts w:asciiTheme="majorBidi" w:hAnsiTheme="majorBidi" w:cstheme="majorBidi"/>
                <w:b/>
                <w:bCs/>
                <w:color w:val="FFFFFF"/>
                <w:sz w:val="20"/>
              </w:rPr>
            </w:pPr>
            <w:r w:rsidRPr="009A1473">
              <w:rPr>
                <w:rFonts w:asciiTheme="majorBidi" w:hAnsiTheme="majorBidi" w:cstheme="majorBidi"/>
                <w:b/>
                <w:bCs/>
                <w:color w:val="FFFFFF"/>
                <w:sz w:val="20"/>
              </w:rPr>
              <w:t>2023 target</w:t>
            </w:r>
          </w:p>
        </w:tc>
        <w:tc>
          <w:tcPr>
            <w:tcW w:w="1849" w:type="dxa"/>
            <w:tcBorders>
              <w:top w:val="single" w:sz="4" w:space="0" w:color="5B9BD5"/>
              <w:bottom w:val="single" w:sz="6" w:space="0" w:color="5B9BD5"/>
            </w:tcBorders>
            <w:shd w:val="clear" w:color="000000" w:fill="5B9BD5"/>
            <w:noWrap/>
            <w:hideMark/>
          </w:tcPr>
          <w:p w:rsidR="001024DA" w:rsidRPr="009A1473" w:rsidRDefault="001024DA" w:rsidP="00924655">
            <w:pPr>
              <w:spacing w:before="60"/>
              <w:rPr>
                <w:rFonts w:asciiTheme="majorBidi" w:hAnsiTheme="majorBidi" w:cstheme="majorBidi"/>
                <w:b/>
                <w:bCs/>
                <w:color w:val="FFFFFF"/>
                <w:sz w:val="20"/>
              </w:rPr>
            </w:pPr>
            <w:r w:rsidRPr="009A1473">
              <w:rPr>
                <w:rFonts w:asciiTheme="majorBidi" w:hAnsiTheme="majorBidi" w:cstheme="majorBidi"/>
                <w:b/>
                <w:bCs/>
                <w:color w:val="FFFFFF"/>
                <w:sz w:val="20"/>
              </w:rPr>
              <w:t xml:space="preserve">Source </w:t>
            </w:r>
          </w:p>
        </w:tc>
      </w:tr>
      <w:tr w:rsidR="001024DA" w:rsidRPr="009A1473" w:rsidTr="00924655">
        <w:trPr>
          <w:trHeight w:val="315"/>
          <w:jc w:val="center"/>
        </w:trPr>
        <w:tc>
          <w:tcPr>
            <w:tcW w:w="3648" w:type="dxa"/>
            <w:vMerge w:val="restart"/>
            <w:tcBorders>
              <w:top w:val="single" w:sz="6" w:space="0" w:color="5B9BD5"/>
            </w:tcBorders>
            <w:shd w:val="clear" w:color="auto" w:fill="auto"/>
            <w:hideMark/>
          </w:tcPr>
          <w:p w:rsidR="001024DA" w:rsidRPr="009A1473" w:rsidRDefault="001024DA" w:rsidP="00924655">
            <w:pPr>
              <w:spacing w:before="40" w:after="60"/>
              <w:rPr>
                <w:rFonts w:asciiTheme="majorBidi" w:hAnsiTheme="majorBidi" w:cstheme="majorBidi"/>
                <w:sz w:val="20"/>
              </w:rPr>
            </w:pPr>
            <w:r w:rsidRPr="009A1473">
              <w:rPr>
                <w:rFonts w:asciiTheme="majorBidi" w:hAnsiTheme="majorBidi" w:cstheme="majorBidi"/>
                <w:b/>
                <w:bCs/>
                <w:color w:val="5B9BD5"/>
                <w:sz w:val="20"/>
              </w:rPr>
              <w:t>R.3-1</w:t>
            </w:r>
            <w:r w:rsidRPr="009A1473">
              <w:rPr>
                <w:rFonts w:asciiTheme="majorBidi" w:hAnsiTheme="majorBidi" w:cstheme="majorBidi"/>
                <w:sz w:val="20"/>
              </w:rPr>
              <w:t>: Increased knowledge and know-how on the Radio Regulations, Rules of Procedures, regional agreements, recommendations and best practices on spectrum use</w:t>
            </w:r>
          </w:p>
        </w:tc>
        <w:tc>
          <w:tcPr>
            <w:tcW w:w="4240" w:type="dxa"/>
            <w:tcBorders>
              <w:top w:val="single" w:sz="6" w:space="0" w:color="5B9BD5"/>
            </w:tcBorders>
            <w:shd w:val="clear" w:color="auto" w:fill="auto"/>
            <w:hideMark/>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Number of ITU-R free online publication downloads (millions)</w:t>
            </w:r>
            <w:r w:rsidRPr="009A1473">
              <w:rPr>
                <w:rFonts w:asciiTheme="majorBidi" w:hAnsiTheme="majorBidi" w:cstheme="majorBidi"/>
                <w:position w:val="6"/>
                <w:sz w:val="16"/>
              </w:rPr>
              <w:t xml:space="preserve"> </w:t>
            </w:r>
            <w:r w:rsidRPr="009A1473">
              <w:rPr>
                <w:rFonts w:asciiTheme="majorBidi" w:hAnsiTheme="majorBidi" w:cstheme="majorBidi"/>
                <w:position w:val="6"/>
                <w:sz w:val="16"/>
              </w:rPr>
              <w:footnoteReference w:id="5"/>
            </w:r>
          </w:p>
        </w:tc>
        <w:tc>
          <w:tcPr>
            <w:tcW w:w="943" w:type="dxa"/>
            <w:tcBorders>
              <w:top w:val="single" w:sz="6" w:space="0" w:color="5B9BD5"/>
            </w:tcBorders>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 xml:space="preserve">0.9  </w:t>
            </w:r>
          </w:p>
        </w:tc>
        <w:tc>
          <w:tcPr>
            <w:tcW w:w="943" w:type="dxa"/>
            <w:tcBorders>
              <w:top w:val="single" w:sz="6" w:space="0" w:color="5B9BD5"/>
            </w:tcBorders>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1.0</w:t>
            </w:r>
          </w:p>
        </w:tc>
        <w:tc>
          <w:tcPr>
            <w:tcW w:w="944" w:type="dxa"/>
            <w:tcBorders>
              <w:top w:val="single" w:sz="6" w:space="0" w:color="5B9BD5"/>
            </w:tcBorders>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1.7</w:t>
            </w:r>
          </w:p>
        </w:tc>
        <w:tc>
          <w:tcPr>
            <w:tcW w:w="943" w:type="dxa"/>
            <w:tcBorders>
              <w:top w:val="single" w:sz="6" w:space="0" w:color="5B9BD5"/>
            </w:tcBorders>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1.57</w:t>
            </w:r>
          </w:p>
        </w:tc>
        <w:tc>
          <w:tcPr>
            <w:tcW w:w="944" w:type="dxa"/>
            <w:tcBorders>
              <w:top w:val="single" w:sz="6" w:space="0" w:color="5B9BD5"/>
            </w:tcBorders>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4</w:t>
            </w:r>
          </w:p>
        </w:tc>
        <w:tc>
          <w:tcPr>
            <w:tcW w:w="1849" w:type="dxa"/>
            <w:vMerge w:val="restart"/>
            <w:tcBorders>
              <w:top w:val="single" w:sz="6" w:space="0" w:color="5B9BD5"/>
            </w:tcBorders>
            <w:shd w:val="clear" w:color="auto" w:fill="auto"/>
            <w:noWrap/>
            <w:hideMark/>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ITU-R Events Registration Database</w:t>
            </w:r>
          </w:p>
        </w:tc>
      </w:tr>
      <w:tr w:rsidR="001024DA" w:rsidRPr="009A1473" w:rsidTr="00924655">
        <w:trPr>
          <w:trHeight w:val="320"/>
          <w:jc w:val="center"/>
        </w:trPr>
        <w:tc>
          <w:tcPr>
            <w:tcW w:w="3648" w:type="dxa"/>
            <w:vMerge/>
            <w:shd w:val="clear" w:color="auto" w:fill="auto"/>
            <w:hideMark/>
          </w:tcPr>
          <w:p w:rsidR="001024DA" w:rsidRPr="009A1473" w:rsidRDefault="001024DA" w:rsidP="00924655">
            <w:pPr>
              <w:spacing w:before="40"/>
              <w:rPr>
                <w:rFonts w:asciiTheme="majorBidi" w:hAnsiTheme="majorBidi" w:cstheme="majorBidi"/>
                <w:b/>
                <w:bCs/>
                <w:color w:val="000000"/>
                <w:sz w:val="20"/>
              </w:rPr>
            </w:pPr>
          </w:p>
        </w:tc>
        <w:tc>
          <w:tcPr>
            <w:tcW w:w="4240" w:type="dxa"/>
            <w:shd w:val="clear" w:color="auto" w:fill="auto"/>
            <w:hideMark/>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 xml:space="preserve">Number of capacity-building events organized/supported by BR (presence &amp; virtual) </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25</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38</w:t>
            </w:r>
          </w:p>
        </w:tc>
        <w:tc>
          <w:tcPr>
            <w:tcW w:w="944" w:type="dxa"/>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37</w:t>
            </w:r>
          </w:p>
        </w:tc>
        <w:tc>
          <w:tcPr>
            <w:tcW w:w="943" w:type="dxa"/>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34</w:t>
            </w:r>
          </w:p>
        </w:tc>
        <w:tc>
          <w:tcPr>
            <w:tcW w:w="944"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29</w:t>
            </w:r>
          </w:p>
        </w:tc>
        <w:tc>
          <w:tcPr>
            <w:tcW w:w="1849" w:type="dxa"/>
            <w:vMerge/>
            <w:shd w:val="clear" w:color="auto" w:fill="auto"/>
            <w:hideMark/>
          </w:tcPr>
          <w:p w:rsidR="001024DA" w:rsidRPr="009A1473" w:rsidRDefault="001024DA" w:rsidP="00924655">
            <w:pPr>
              <w:spacing w:before="40"/>
              <w:jc w:val="center"/>
              <w:rPr>
                <w:rFonts w:asciiTheme="majorBidi" w:hAnsiTheme="majorBidi" w:cstheme="majorBidi"/>
                <w:color w:val="000000"/>
                <w:sz w:val="20"/>
              </w:rPr>
            </w:pPr>
          </w:p>
        </w:tc>
      </w:tr>
      <w:tr w:rsidR="001024DA" w:rsidRPr="009A1473" w:rsidTr="00924655">
        <w:trPr>
          <w:trHeight w:val="598"/>
          <w:jc w:val="center"/>
        </w:trPr>
        <w:tc>
          <w:tcPr>
            <w:tcW w:w="3648" w:type="dxa"/>
            <w:vMerge/>
            <w:shd w:val="clear" w:color="auto" w:fill="auto"/>
            <w:hideMark/>
          </w:tcPr>
          <w:p w:rsidR="001024DA" w:rsidRPr="009A1473" w:rsidRDefault="001024DA" w:rsidP="00924655">
            <w:pPr>
              <w:spacing w:before="40"/>
              <w:rPr>
                <w:rFonts w:asciiTheme="majorBidi" w:hAnsiTheme="majorBidi" w:cstheme="majorBidi"/>
                <w:b/>
                <w:bCs/>
                <w:color w:val="000000"/>
                <w:sz w:val="20"/>
              </w:rPr>
            </w:pPr>
          </w:p>
        </w:tc>
        <w:tc>
          <w:tcPr>
            <w:tcW w:w="4240" w:type="dxa"/>
            <w:shd w:val="clear" w:color="auto" w:fill="auto"/>
            <w:hideMark/>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Number of participants on capacity building events organized/supported by ITU/BR ( cumulated during the period between two WRCs)</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 xml:space="preserve"> 1,518 </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737</w:t>
            </w:r>
          </w:p>
        </w:tc>
        <w:tc>
          <w:tcPr>
            <w:tcW w:w="944" w:type="dxa"/>
          </w:tcPr>
          <w:p w:rsidR="001024DA" w:rsidRPr="009A1473" w:rsidRDefault="001024DA" w:rsidP="00924655">
            <w:pPr>
              <w:spacing w:before="40"/>
              <w:jc w:val="center"/>
              <w:rPr>
                <w:rFonts w:asciiTheme="majorBidi" w:hAnsiTheme="majorBidi" w:cstheme="majorBidi"/>
                <w:color w:val="000000"/>
                <w:sz w:val="20"/>
                <w:highlight w:val="yellow"/>
              </w:rPr>
            </w:pPr>
            <w:r w:rsidRPr="009A1473">
              <w:rPr>
                <w:rFonts w:asciiTheme="majorBidi" w:hAnsiTheme="majorBidi" w:cstheme="majorBidi"/>
                <w:color w:val="000000"/>
                <w:sz w:val="20"/>
              </w:rPr>
              <w:t>1,363</w:t>
            </w:r>
          </w:p>
        </w:tc>
        <w:tc>
          <w:tcPr>
            <w:tcW w:w="943" w:type="dxa"/>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669</w:t>
            </w:r>
          </w:p>
        </w:tc>
        <w:tc>
          <w:tcPr>
            <w:tcW w:w="944"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2,000</w:t>
            </w:r>
          </w:p>
        </w:tc>
        <w:tc>
          <w:tcPr>
            <w:tcW w:w="1849" w:type="dxa"/>
            <w:vMerge/>
            <w:shd w:val="clear" w:color="auto" w:fill="auto"/>
            <w:hideMark/>
          </w:tcPr>
          <w:p w:rsidR="001024DA" w:rsidRPr="009A1473" w:rsidRDefault="001024DA" w:rsidP="00924655">
            <w:pPr>
              <w:spacing w:before="40"/>
              <w:jc w:val="center"/>
              <w:rPr>
                <w:rFonts w:asciiTheme="majorBidi" w:hAnsiTheme="majorBidi" w:cstheme="majorBidi"/>
                <w:color w:val="000000"/>
                <w:sz w:val="20"/>
              </w:rPr>
            </w:pPr>
          </w:p>
        </w:tc>
      </w:tr>
      <w:tr w:rsidR="001024DA" w:rsidRPr="009A1473" w:rsidTr="00924655">
        <w:trPr>
          <w:trHeight w:val="320"/>
          <w:jc w:val="center"/>
        </w:trPr>
        <w:tc>
          <w:tcPr>
            <w:tcW w:w="3648" w:type="dxa"/>
            <w:vMerge w:val="restart"/>
            <w:shd w:val="clear" w:color="auto" w:fill="auto"/>
          </w:tcPr>
          <w:p w:rsidR="001024DA" w:rsidRPr="009A1473" w:rsidRDefault="001024DA" w:rsidP="00924655">
            <w:pPr>
              <w:spacing w:before="40"/>
              <w:rPr>
                <w:rFonts w:asciiTheme="majorBidi" w:hAnsiTheme="majorBidi" w:cstheme="majorBidi"/>
                <w:b/>
                <w:bCs/>
                <w:color w:val="5B9BD5"/>
                <w:sz w:val="20"/>
              </w:rPr>
            </w:pPr>
            <w:r w:rsidRPr="009A1473">
              <w:rPr>
                <w:rFonts w:asciiTheme="majorBidi" w:hAnsiTheme="majorBidi" w:cstheme="majorBidi"/>
                <w:b/>
                <w:bCs/>
                <w:color w:val="5B9BD5"/>
                <w:sz w:val="20"/>
              </w:rPr>
              <w:t>R.3-2</w:t>
            </w:r>
            <w:r w:rsidRPr="009A1473">
              <w:rPr>
                <w:rFonts w:asciiTheme="majorBidi" w:hAnsiTheme="majorBidi" w:cstheme="majorBidi"/>
                <w:sz w:val="20"/>
              </w:rPr>
              <w:t>: Increased participation in ITU-R activities (including through remote participation), in particular by developing countries</w:t>
            </w:r>
          </w:p>
        </w:tc>
        <w:tc>
          <w:tcPr>
            <w:tcW w:w="4240" w:type="dxa"/>
            <w:shd w:val="clear" w:color="auto" w:fill="auto"/>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Number of technical assistances/events with BR participation</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93</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themeColor="text1"/>
                <w:sz w:val="20"/>
              </w:rPr>
              <w:t>100</w:t>
            </w:r>
          </w:p>
        </w:tc>
        <w:tc>
          <w:tcPr>
            <w:tcW w:w="944" w:type="dxa"/>
          </w:tcPr>
          <w:p w:rsidR="001024DA" w:rsidRPr="009A1473" w:rsidRDefault="001024DA" w:rsidP="00924655">
            <w:pPr>
              <w:spacing w:before="40"/>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111</w:t>
            </w:r>
          </w:p>
        </w:tc>
        <w:tc>
          <w:tcPr>
            <w:tcW w:w="943" w:type="dxa"/>
          </w:tcPr>
          <w:p w:rsidR="001024DA" w:rsidRPr="009A1473" w:rsidRDefault="001024DA" w:rsidP="00924655">
            <w:pPr>
              <w:spacing w:before="40"/>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110</w:t>
            </w:r>
          </w:p>
        </w:tc>
        <w:tc>
          <w:tcPr>
            <w:tcW w:w="944" w:type="dxa"/>
            <w:shd w:val="clear" w:color="auto" w:fill="auto"/>
            <w:noWrap/>
          </w:tcPr>
          <w:p w:rsidR="001024DA" w:rsidRPr="009A1473" w:rsidRDefault="001024DA" w:rsidP="00924655">
            <w:pPr>
              <w:spacing w:before="40"/>
              <w:jc w:val="center"/>
              <w:rPr>
                <w:rFonts w:asciiTheme="majorBidi" w:hAnsiTheme="majorBidi" w:cstheme="majorBidi"/>
                <w:b/>
                <w:bCs/>
                <w:color w:val="000000" w:themeColor="text1"/>
                <w:sz w:val="20"/>
              </w:rPr>
            </w:pPr>
            <w:r w:rsidRPr="009A1473">
              <w:rPr>
                <w:rFonts w:asciiTheme="majorBidi" w:hAnsiTheme="majorBidi" w:cstheme="majorBidi"/>
                <w:b/>
                <w:bCs/>
                <w:color w:val="000000" w:themeColor="text1"/>
                <w:sz w:val="20"/>
              </w:rPr>
              <w:t>100</w:t>
            </w:r>
          </w:p>
        </w:tc>
        <w:tc>
          <w:tcPr>
            <w:tcW w:w="1849"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ITU-R Mission Plan</w:t>
            </w:r>
          </w:p>
        </w:tc>
      </w:tr>
      <w:tr w:rsidR="001024DA" w:rsidRPr="009A1473" w:rsidTr="00924655">
        <w:trPr>
          <w:trHeight w:val="320"/>
          <w:jc w:val="center"/>
        </w:trPr>
        <w:tc>
          <w:tcPr>
            <w:tcW w:w="3648" w:type="dxa"/>
            <w:vMerge/>
            <w:shd w:val="clear" w:color="auto" w:fill="auto"/>
          </w:tcPr>
          <w:p w:rsidR="001024DA" w:rsidRPr="009A1473" w:rsidRDefault="001024DA" w:rsidP="00924655">
            <w:pPr>
              <w:spacing w:before="40"/>
              <w:jc w:val="center"/>
              <w:rPr>
                <w:rFonts w:asciiTheme="majorBidi" w:hAnsiTheme="majorBidi" w:cstheme="majorBidi"/>
                <w:b/>
                <w:bCs/>
                <w:color w:val="5B9BD5"/>
                <w:sz w:val="20"/>
              </w:rPr>
            </w:pPr>
          </w:p>
        </w:tc>
        <w:tc>
          <w:tcPr>
            <w:tcW w:w="4240" w:type="dxa"/>
            <w:shd w:val="clear" w:color="auto" w:fill="auto"/>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Number of countries receiving BR technical assistance/events</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 xml:space="preserve">78 </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themeColor="text1"/>
                <w:sz w:val="20"/>
              </w:rPr>
              <w:t>61</w:t>
            </w:r>
          </w:p>
        </w:tc>
        <w:tc>
          <w:tcPr>
            <w:tcW w:w="944" w:type="dxa"/>
          </w:tcPr>
          <w:p w:rsidR="001024DA" w:rsidRPr="009A1473" w:rsidRDefault="001024DA" w:rsidP="00924655">
            <w:pPr>
              <w:spacing w:before="40"/>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62</w:t>
            </w:r>
          </w:p>
        </w:tc>
        <w:tc>
          <w:tcPr>
            <w:tcW w:w="943" w:type="dxa"/>
          </w:tcPr>
          <w:p w:rsidR="001024DA" w:rsidRPr="009A1473" w:rsidRDefault="001024DA" w:rsidP="00924655">
            <w:pPr>
              <w:spacing w:before="40"/>
              <w:jc w:val="center"/>
              <w:rPr>
                <w:rFonts w:asciiTheme="majorBidi" w:hAnsiTheme="majorBidi" w:cstheme="majorBidi"/>
                <w:color w:val="000000" w:themeColor="text1"/>
                <w:sz w:val="20"/>
              </w:rPr>
            </w:pPr>
            <w:r w:rsidRPr="009A1473">
              <w:rPr>
                <w:rFonts w:asciiTheme="majorBidi" w:hAnsiTheme="majorBidi" w:cstheme="majorBidi"/>
                <w:color w:val="000000" w:themeColor="text1"/>
                <w:sz w:val="20"/>
              </w:rPr>
              <w:t>74</w:t>
            </w:r>
          </w:p>
        </w:tc>
        <w:tc>
          <w:tcPr>
            <w:tcW w:w="944" w:type="dxa"/>
            <w:shd w:val="clear" w:color="auto" w:fill="auto"/>
            <w:noWrap/>
          </w:tcPr>
          <w:p w:rsidR="001024DA" w:rsidRPr="009A1473" w:rsidRDefault="001024DA" w:rsidP="00924655">
            <w:pPr>
              <w:spacing w:before="40"/>
              <w:jc w:val="center"/>
              <w:rPr>
                <w:rFonts w:asciiTheme="majorBidi" w:hAnsiTheme="majorBidi" w:cstheme="majorBidi"/>
                <w:b/>
                <w:bCs/>
                <w:color w:val="000000" w:themeColor="text1"/>
                <w:sz w:val="20"/>
              </w:rPr>
            </w:pPr>
            <w:r w:rsidRPr="009A1473">
              <w:rPr>
                <w:rFonts w:asciiTheme="majorBidi" w:hAnsiTheme="majorBidi" w:cstheme="majorBidi"/>
                <w:b/>
                <w:bCs/>
                <w:color w:val="000000" w:themeColor="text1"/>
                <w:sz w:val="20"/>
              </w:rPr>
              <w:t>80</w:t>
            </w:r>
          </w:p>
        </w:tc>
        <w:tc>
          <w:tcPr>
            <w:tcW w:w="1849"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ITU-R Mission Plan</w:t>
            </w:r>
          </w:p>
        </w:tc>
      </w:tr>
      <w:tr w:rsidR="001024DA" w:rsidRPr="009A1473" w:rsidTr="00924655">
        <w:trPr>
          <w:trHeight w:val="803"/>
          <w:jc w:val="center"/>
        </w:trPr>
        <w:tc>
          <w:tcPr>
            <w:tcW w:w="3648" w:type="dxa"/>
            <w:vMerge/>
            <w:shd w:val="clear" w:color="auto" w:fill="auto"/>
            <w:hideMark/>
          </w:tcPr>
          <w:p w:rsidR="001024DA" w:rsidRPr="009A1473" w:rsidRDefault="001024DA" w:rsidP="00924655">
            <w:pPr>
              <w:spacing w:before="40"/>
              <w:jc w:val="center"/>
              <w:rPr>
                <w:rFonts w:asciiTheme="majorBidi" w:hAnsiTheme="majorBidi" w:cstheme="majorBidi"/>
                <w:b/>
                <w:bCs/>
                <w:color w:val="000000"/>
                <w:sz w:val="20"/>
              </w:rPr>
            </w:pPr>
          </w:p>
        </w:tc>
        <w:tc>
          <w:tcPr>
            <w:tcW w:w="4240" w:type="dxa"/>
            <w:shd w:val="clear" w:color="auto" w:fill="auto"/>
            <w:hideMark/>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Number of participants/events in ITU-R conferences, assemblies and Study Group-related meetings  (presence &amp; virtual)</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8972/38</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bCs/>
                <w:color w:val="000000" w:themeColor="text1"/>
                <w:sz w:val="20"/>
              </w:rPr>
              <w:t>6042/48</w:t>
            </w:r>
          </w:p>
        </w:tc>
        <w:tc>
          <w:tcPr>
            <w:tcW w:w="944" w:type="dxa"/>
          </w:tcPr>
          <w:p w:rsidR="001024DA" w:rsidRPr="009A1473" w:rsidRDefault="001024DA" w:rsidP="00924655">
            <w:pPr>
              <w:spacing w:before="40"/>
              <w:jc w:val="center"/>
              <w:rPr>
                <w:rFonts w:asciiTheme="majorBidi" w:hAnsiTheme="majorBidi" w:cstheme="majorBidi"/>
                <w:bCs/>
                <w:color w:val="000000" w:themeColor="text1"/>
                <w:sz w:val="20"/>
              </w:rPr>
            </w:pPr>
            <w:r w:rsidRPr="009A1473">
              <w:rPr>
                <w:rFonts w:asciiTheme="majorBidi" w:hAnsiTheme="majorBidi" w:cstheme="majorBidi"/>
                <w:bCs/>
                <w:color w:val="000000" w:themeColor="text1"/>
                <w:sz w:val="20"/>
              </w:rPr>
              <w:t>7061/52</w:t>
            </w:r>
          </w:p>
        </w:tc>
        <w:tc>
          <w:tcPr>
            <w:tcW w:w="943" w:type="dxa"/>
          </w:tcPr>
          <w:p w:rsidR="001024DA" w:rsidRPr="009A1473" w:rsidRDefault="001024DA" w:rsidP="00924655">
            <w:pPr>
              <w:spacing w:before="40"/>
              <w:jc w:val="center"/>
              <w:rPr>
                <w:rFonts w:asciiTheme="majorBidi" w:hAnsiTheme="majorBidi" w:cstheme="majorBidi"/>
                <w:bCs/>
                <w:color w:val="000000" w:themeColor="text1"/>
                <w:sz w:val="20"/>
              </w:rPr>
            </w:pPr>
            <w:r w:rsidRPr="009A1473">
              <w:rPr>
                <w:rFonts w:asciiTheme="majorBidi" w:hAnsiTheme="majorBidi" w:cstheme="majorBidi"/>
                <w:bCs/>
                <w:color w:val="000000" w:themeColor="text1"/>
                <w:sz w:val="20"/>
              </w:rPr>
              <w:t>4560/47</w:t>
            </w:r>
          </w:p>
        </w:tc>
        <w:tc>
          <w:tcPr>
            <w:tcW w:w="944" w:type="dxa"/>
            <w:shd w:val="clear" w:color="auto" w:fill="auto"/>
            <w:noWrap/>
          </w:tcPr>
          <w:p w:rsidR="001024DA" w:rsidRPr="009A1473" w:rsidRDefault="001024DA" w:rsidP="00924655">
            <w:pPr>
              <w:spacing w:before="40"/>
              <w:jc w:val="center"/>
              <w:rPr>
                <w:rFonts w:asciiTheme="majorBidi" w:hAnsiTheme="majorBidi" w:cstheme="majorBidi"/>
                <w:b/>
                <w:bCs/>
                <w:color w:val="000000" w:themeColor="text1"/>
                <w:sz w:val="20"/>
              </w:rPr>
            </w:pPr>
            <w:r w:rsidRPr="009A1473">
              <w:rPr>
                <w:rFonts w:asciiTheme="majorBidi" w:hAnsiTheme="majorBidi" w:cstheme="majorBidi"/>
                <w:b/>
                <w:bCs/>
                <w:color w:val="000000" w:themeColor="text1"/>
                <w:sz w:val="20"/>
              </w:rPr>
              <w:t>4560/47</w:t>
            </w:r>
          </w:p>
        </w:tc>
        <w:tc>
          <w:tcPr>
            <w:tcW w:w="1849" w:type="dxa"/>
            <w:shd w:val="clear" w:color="auto" w:fill="auto"/>
            <w:noWrap/>
            <w:hideMark/>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ITU-R Events Registration Database</w:t>
            </w:r>
          </w:p>
        </w:tc>
      </w:tr>
      <w:tr w:rsidR="001024DA" w:rsidRPr="009A1473" w:rsidTr="00924655">
        <w:trPr>
          <w:trHeight w:val="340"/>
          <w:jc w:val="center"/>
        </w:trPr>
        <w:tc>
          <w:tcPr>
            <w:tcW w:w="3648" w:type="dxa"/>
            <w:vMerge/>
            <w:shd w:val="clear" w:color="auto" w:fill="auto"/>
            <w:hideMark/>
          </w:tcPr>
          <w:p w:rsidR="001024DA" w:rsidRPr="009A1473" w:rsidRDefault="001024DA" w:rsidP="00924655">
            <w:pPr>
              <w:spacing w:before="40"/>
              <w:rPr>
                <w:rFonts w:asciiTheme="majorBidi" w:hAnsiTheme="majorBidi" w:cstheme="majorBidi"/>
                <w:b/>
                <w:bCs/>
                <w:color w:val="000000"/>
                <w:sz w:val="20"/>
              </w:rPr>
            </w:pPr>
          </w:p>
        </w:tc>
        <w:tc>
          <w:tcPr>
            <w:tcW w:w="4240" w:type="dxa"/>
            <w:shd w:val="clear" w:color="auto" w:fill="auto"/>
            <w:hideMark/>
          </w:tcPr>
          <w:p w:rsidR="001024DA" w:rsidRPr="009A1473" w:rsidRDefault="001024DA" w:rsidP="00924655">
            <w:pPr>
              <w:spacing w:before="40"/>
              <w:rPr>
                <w:rFonts w:asciiTheme="majorBidi" w:hAnsiTheme="majorBidi" w:cstheme="majorBidi"/>
                <w:color w:val="000000"/>
                <w:sz w:val="20"/>
              </w:rPr>
            </w:pPr>
            <w:r w:rsidRPr="009A1473">
              <w:rPr>
                <w:rFonts w:asciiTheme="majorBidi" w:hAnsiTheme="majorBidi" w:cstheme="majorBidi"/>
                <w:color w:val="000000"/>
                <w:sz w:val="20"/>
              </w:rPr>
              <w:t>Number of countries participating in ITU-R seminars and workshops, SG and WP meetings and events (presence &amp; virtual)</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161</w:t>
            </w:r>
          </w:p>
        </w:tc>
        <w:tc>
          <w:tcPr>
            <w:tcW w:w="943"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130</w:t>
            </w:r>
          </w:p>
        </w:tc>
        <w:tc>
          <w:tcPr>
            <w:tcW w:w="944" w:type="dxa"/>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78</w:t>
            </w:r>
          </w:p>
        </w:tc>
        <w:tc>
          <w:tcPr>
            <w:tcW w:w="943" w:type="dxa"/>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137</w:t>
            </w:r>
          </w:p>
        </w:tc>
        <w:tc>
          <w:tcPr>
            <w:tcW w:w="944" w:type="dxa"/>
            <w:shd w:val="clear" w:color="auto" w:fill="auto"/>
            <w:noWrap/>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193</w:t>
            </w:r>
          </w:p>
        </w:tc>
        <w:tc>
          <w:tcPr>
            <w:tcW w:w="1849" w:type="dxa"/>
            <w:shd w:val="clear" w:color="auto" w:fill="auto"/>
            <w:noWrap/>
            <w:hideMark/>
          </w:tcPr>
          <w:p w:rsidR="001024DA" w:rsidRPr="009A1473" w:rsidRDefault="001024DA" w:rsidP="00924655">
            <w:pPr>
              <w:spacing w:before="40"/>
              <w:jc w:val="center"/>
              <w:rPr>
                <w:rFonts w:asciiTheme="majorBidi" w:hAnsiTheme="majorBidi" w:cstheme="majorBidi"/>
                <w:color w:val="000000"/>
                <w:sz w:val="20"/>
              </w:rPr>
            </w:pPr>
            <w:r w:rsidRPr="009A1473">
              <w:rPr>
                <w:rFonts w:asciiTheme="majorBidi" w:hAnsiTheme="majorBidi" w:cstheme="majorBidi"/>
                <w:color w:val="000000"/>
                <w:sz w:val="20"/>
              </w:rPr>
              <w:t>ITU-R Events Registration Database</w:t>
            </w:r>
          </w:p>
        </w:tc>
      </w:tr>
    </w:tbl>
    <w:p w:rsidR="001024DA" w:rsidRPr="009A1473" w:rsidRDefault="001024DA" w:rsidP="001024DA">
      <w:pPr>
        <w:rPr>
          <w:rFonts w:asciiTheme="majorBidi" w:hAnsiTheme="majorBidi" w:cstheme="majorBidi"/>
        </w:rPr>
      </w:pPr>
    </w:p>
    <w:tbl>
      <w:tblPr>
        <w:tblStyle w:val="GridTable4-Accent1121"/>
        <w:tblW w:w="14454" w:type="dxa"/>
        <w:tblLayout w:type="fixed"/>
        <w:tblLook w:val="0620" w:firstRow="1" w:lastRow="0" w:firstColumn="0" w:lastColumn="0" w:noHBand="1" w:noVBand="1"/>
      </w:tblPr>
      <w:tblGrid>
        <w:gridCol w:w="7508"/>
        <w:gridCol w:w="1736"/>
        <w:gridCol w:w="1737"/>
        <w:gridCol w:w="1736"/>
        <w:gridCol w:w="1737"/>
      </w:tblGrid>
      <w:tr w:rsidR="001024DA" w:rsidRPr="009A1473" w:rsidTr="00924655">
        <w:trPr>
          <w:cnfStyle w:val="100000000000" w:firstRow="1" w:lastRow="0" w:firstColumn="0" w:lastColumn="0" w:oddVBand="0" w:evenVBand="0" w:oddHBand="0" w:evenHBand="0" w:firstRowFirstColumn="0" w:firstRowLastColumn="0" w:lastRowFirstColumn="0" w:lastRowLastColumn="0"/>
        </w:trPr>
        <w:tc>
          <w:tcPr>
            <w:tcW w:w="7508" w:type="dxa"/>
          </w:tcPr>
          <w:p w:rsidR="001024DA" w:rsidRPr="009A1473" w:rsidRDefault="001024DA" w:rsidP="00924655">
            <w:pPr>
              <w:overflowPunct/>
              <w:autoSpaceDE/>
              <w:autoSpaceDN/>
              <w:adjustRightInd/>
              <w:spacing w:before="40" w:after="40"/>
              <w:textAlignment w:val="auto"/>
              <w:rPr>
                <w:rFonts w:asciiTheme="majorBidi" w:hAnsiTheme="majorBidi" w:cstheme="majorBidi"/>
                <w:sz w:val="22"/>
              </w:rPr>
            </w:pPr>
            <w:r w:rsidRPr="009A1473">
              <w:rPr>
                <w:rFonts w:asciiTheme="majorBidi" w:hAnsiTheme="majorBidi" w:cstheme="majorBidi"/>
                <w:sz w:val="22"/>
              </w:rPr>
              <w:t>Output</w:t>
            </w:r>
          </w:p>
        </w:tc>
        <w:tc>
          <w:tcPr>
            <w:tcW w:w="6946" w:type="dxa"/>
            <w:gridSpan w:val="4"/>
          </w:tcPr>
          <w:p w:rsidR="001024DA" w:rsidRPr="009A1473" w:rsidRDefault="001024DA" w:rsidP="00924655">
            <w:pPr>
              <w:overflowPunct/>
              <w:autoSpaceDE/>
              <w:autoSpaceDN/>
              <w:adjustRightInd/>
              <w:spacing w:before="40" w:after="40"/>
              <w:jc w:val="center"/>
              <w:textAlignment w:val="auto"/>
              <w:rPr>
                <w:rFonts w:asciiTheme="majorBidi" w:hAnsiTheme="majorBidi" w:cstheme="majorBidi"/>
                <w:sz w:val="22"/>
              </w:rPr>
            </w:pPr>
            <w:r w:rsidRPr="009A1473">
              <w:rPr>
                <w:rFonts w:asciiTheme="majorBidi" w:hAnsiTheme="majorBidi" w:cstheme="majorBidi"/>
                <w:sz w:val="22"/>
              </w:rPr>
              <w:t>Financial resources</w:t>
            </w:r>
            <w:r w:rsidRPr="009A1473">
              <w:rPr>
                <w:rFonts w:asciiTheme="majorBidi" w:hAnsiTheme="majorBidi" w:cstheme="majorBidi"/>
                <w:position w:val="6"/>
                <w:sz w:val="16"/>
              </w:rPr>
              <w:footnoteReference w:id="6"/>
            </w:r>
            <w:r w:rsidRPr="009A1473">
              <w:rPr>
                <w:rFonts w:asciiTheme="majorBidi" w:hAnsiTheme="majorBidi" w:cstheme="majorBidi"/>
                <w:sz w:val="22"/>
              </w:rPr>
              <w:t xml:space="preserve"> (in k CHF)</w:t>
            </w:r>
          </w:p>
        </w:tc>
      </w:tr>
      <w:tr w:rsidR="001024DA" w:rsidRPr="009A1473" w:rsidTr="00924655">
        <w:tc>
          <w:tcPr>
            <w:tcW w:w="7508" w:type="dxa"/>
          </w:tcPr>
          <w:p w:rsidR="001024DA" w:rsidRPr="009A1473" w:rsidRDefault="001024DA" w:rsidP="00924655">
            <w:pPr>
              <w:overflowPunct/>
              <w:autoSpaceDE/>
              <w:autoSpaceDN/>
              <w:adjustRightInd/>
              <w:spacing w:before="0"/>
              <w:textAlignment w:val="auto"/>
              <w:rPr>
                <w:rFonts w:asciiTheme="majorBidi" w:hAnsiTheme="majorBidi" w:cstheme="majorBidi"/>
                <w:sz w:val="22"/>
              </w:rPr>
            </w:pP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2020</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2021</w:t>
            </w:r>
          </w:p>
        </w:tc>
        <w:tc>
          <w:tcPr>
            <w:tcW w:w="1736"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2022</w:t>
            </w:r>
          </w:p>
        </w:tc>
        <w:tc>
          <w:tcPr>
            <w:tcW w:w="1737" w:type="dxa"/>
            <w:vAlign w:val="center"/>
          </w:tcPr>
          <w:p w:rsidR="001024DA" w:rsidRPr="009A1473" w:rsidRDefault="001024DA" w:rsidP="00924655">
            <w:pPr>
              <w:overflowPunct/>
              <w:autoSpaceDE/>
              <w:autoSpaceDN/>
              <w:adjustRightInd/>
              <w:spacing w:before="40"/>
              <w:jc w:val="center"/>
              <w:textAlignment w:val="auto"/>
              <w:rPr>
                <w:rFonts w:asciiTheme="majorBidi" w:hAnsiTheme="majorBidi" w:cstheme="majorBidi"/>
                <w:b/>
                <w:bCs/>
                <w:color w:val="5B9BD5"/>
                <w:sz w:val="20"/>
              </w:rPr>
            </w:pPr>
            <w:r w:rsidRPr="009A1473">
              <w:rPr>
                <w:rFonts w:asciiTheme="majorBidi" w:hAnsiTheme="majorBidi" w:cstheme="majorBidi"/>
                <w:b/>
                <w:bCs/>
                <w:color w:val="5B9BD5"/>
                <w:sz w:val="20"/>
              </w:rPr>
              <w:t>2023</w:t>
            </w:r>
          </w:p>
        </w:tc>
      </w:tr>
      <w:tr w:rsidR="001024DA" w:rsidRPr="009A1473" w:rsidTr="00924655">
        <w:tc>
          <w:tcPr>
            <w:tcW w:w="7508" w:type="dxa"/>
            <w:vAlign w:val="center"/>
          </w:tcPr>
          <w:p w:rsidR="001024DA" w:rsidRPr="009A1473" w:rsidRDefault="001024DA" w:rsidP="00924655">
            <w:pPr>
              <w:overflowPunct/>
              <w:autoSpaceDE/>
              <w:autoSpaceDN/>
              <w:adjustRightInd/>
              <w:spacing w:before="0"/>
              <w:textAlignment w:val="auto"/>
              <w:rPr>
                <w:rFonts w:asciiTheme="majorBidi" w:hAnsiTheme="majorBidi" w:cstheme="majorBidi"/>
                <w:sz w:val="20"/>
                <w:lang w:eastAsia="zh-CN"/>
              </w:rPr>
            </w:pPr>
            <w:r w:rsidRPr="009A1473">
              <w:rPr>
                <w:rFonts w:asciiTheme="majorBidi" w:hAnsiTheme="majorBidi" w:cstheme="majorBidi"/>
                <w:b/>
                <w:bCs/>
                <w:color w:val="5B9BD5"/>
                <w:sz w:val="20"/>
              </w:rPr>
              <w:t>R.3-1</w:t>
            </w:r>
            <w:r w:rsidRPr="009A1473">
              <w:rPr>
                <w:rFonts w:asciiTheme="majorBidi" w:hAnsiTheme="majorBidi" w:cstheme="majorBidi"/>
                <w:color w:val="000000"/>
                <w:sz w:val="20"/>
              </w:rPr>
              <w:t xml:space="preserve"> ITU-R publications</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6,611</w:t>
            </w:r>
          </w:p>
        </w:tc>
        <w:tc>
          <w:tcPr>
            <w:tcW w:w="1737" w:type="dxa"/>
            <w:vAlign w:val="center"/>
          </w:tcPr>
          <w:p w:rsidR="001024DA" w:rsidRPr="009A1473" w:rsidRDefault="001024DA" w:rsidP="00924655">
            <w:pPr>
              <w:overflowPunct/>
              <w:autoSpaceDE/>
              <w:autoSpaceDN/>
              <w:adjustRightInd/>
              <w:spacing w:before="0"/>
              <w:jc w:val="center"/>
              <w:textAlignment w:val="auto"/>
              <w:rPr>
                <w:rFonts w:asciiTheme="majorBidi" w:hAnsiTheme="majorBidi" w:cstheme="majorBidi"/>
                <w:sz w:val="20"/>
              </w:rPr>
            </w:pPr>
            <w:r w:rsidRPr="009A1473">
              <w:rPr>
                <w:rFonts w:asciiTheme="majorBidi" w:hAnsiTheme="majorBidi" w:cstheme="majorBidi"/>
                <w:sz w:val="20"/>
              </w:rPr>
              <w:t>6,495</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7,237</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5,938</w:t>
            </w:r>
          </w:p>
        </w:tc>
      </w:tr>
      <w:tr w:rsidR="001024DA" w:rsidRPr="009A1473" w:rsidTr="00924655">
        <w:tc>
          <w:tcPr>
            <w:tcW w:w="7508" w:type="dxa"/>
            <w:vAlign w:val="center"/>
          </w:tcPr>
          <w:p w:rsidR="001024DA" w:rsidRPr="009A1473" w:rsidRDefault="001024DA" w:rsidP="00924655">
            <w:pPr>
              <w:overflowPunct/>
              <w:autoSpaceDE/>
              <w:autoSpaceDN/>
              <w:adjustRightInd/>
              <w:spacing w:before="0"/>
              <w:textAlignment w:val="auto"/>
              <w:rPr>
                <w:rFonts w:asciiTheme="majorBidi" w:hAnsiTheme="majorBidi" w:cstheme="majorBidi"/>
                <w:b/>
                <w:bCs/>
                <w:color w:val="5B9BD5"/>
                <w:sz w:val="20"/>
                <w:lang w:eastAsia="zh-CN"/>
              </w:rPr>
            </w:pPr>
            <w:r w:rsidRPr="009A1473">
              <w:rPr>
                <w:rFonts w:asciiTheme="majorBidi" w:hAnsiTheme="majorBidi" w:cstheme="majorBidi"/>
                <w:b/>
                <w:bCs/>
                <w:color w:val="5B9BD5"/>
                <w:sz w:val="20"/>
              </w:rPr>
              <w:t>R.3-2</w:t>
            </w:r>
            <w:r w:rsidRPr="009A1473">
              <w:rPr>
                <w:rFonts w:asciiTheme="majorBidi" w:hAnsiTheme="majorBidi" w:cstheme="majorBidi"/>
                <w:color w:val="000000"/>
                <w:sz w:val="20"/>
              </w:rPr>
              <w:t xml:space="preserve"> Assistance to members, in particular developing countries and LDCs</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4,312</w:t>
            </w:r>
          </w:p>
        </w:tc>
        <w:tc>
          <w:tcPr>
            <w:tcW w:w="1737" w:type="dxa"/>
            <w:vAlign w:val="center"/>
          </w:tcPr>
          <w:p w:rsidR="001024DA" w:rsidRPr="009A1473" w:rsidRDefault="001024DA" w:rsidP="00924655">
            <w:pPr>
              <w:overflowPunct/>
              <w:autoSpaceDE/>
              <w:autoSpaceDN/>
              <w:adjustRightInd/>
              <w:spacing w:before="0"/>
              <w:jc w:val="center"/>
              <w:textAlignment w:val="auto"/>
              <w:rPr>
                <w:rFonts w:asciiTheme="majorBidi" w:hAnsiTheme="majorBidi" w:cstheme="majorBidi"/>
                <w:sz w:val="20"/>
              </w:rPr>
            </w:pPr>
            <w:r w:rsidRPr="009A1473">
              <w:rPr>
                <w:rFonts w:asciiTheme="majorBidi" w:hAnsiTheme="majorBidi" w:cstheme="majorBidi"/>
                <w:sz w:val="20"/>
              </w:rPr>
              <w:t>4,321</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2,871</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2,644</w:t>
            </w:r>
          </w:p>
        </w:tc>
      </w:tr>
      <w:tr w:rsidR="001024DA" w:rsidRPr="009A1473" w:rsidTr="00924655">
        <w:tc>
          <w:tcPr>
            <w:tcW w:w="7508" w:type="dxa"/>
            <w:vAlign w:val="center"/>
          </w:tcPr>
          <w:p w:rsidR="001024DA" w:rsidRPr="009A1473" w:rsidRDefault="001024DA" w:rsidP="00924655">
            <w:pPr>
              <w:overflowPunct/>
              <w:autoSpaceDE/>
              <w:autoSpaceDN/>
              <w:adjustRightInd/>
              <w:spacing w:before="0"/>
              <w:textAlignment w:val="auto"/>
              <w:rPr>
                <w:rFonts w:asciiTheme="majorBidi" w:hAnsiTheme="majorBidi" w:cstheme="majorBidi"/>
                <w:sz w:val="20"/>
                <w:lang w:eastAsia="zh-CN"/>
              </w:rPr>
            </w:pPr>
            <w:r w:rsidRPr="009A1473">
              <w:rPr>
                <w:rFonts w:asciiTheme="majorBidi" w:hAnsiTheme="majorBidi" w:cstheme="majorBidi"/>
                <w:b/>
                <w:bCs/>
                <w:color w:val="5B9BD5"/>
                <w:sz w:val="20"/>
              </w:rPr>
              <w:t>R.3-3</w:t>
            </w:r>
            <w:r w:rsidRPr="009A1473">
              <w:rPr>
                <w:rFonts w:asciiTheme="majorBidi" w:hAnsiTheme="majorBidi" w:cstheme="majorBidi"/>
                <w:color w:val="000000"/>
                <w:sz w:val="20"/>
              </w:rPr>
              <w:t xml:space="preserve"> Liaison/support to development activities</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1,521</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1,456</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1,637</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1,674</w:t>
            </w:r>
          </w:p>
        </w:tc>
      </w:tr>
      <w:tr w:rsidR="001024DA" w:rsidRPr="009A1473" w:rsidTr="00924655">
        <w:tc>
          <w:tcPr>
            <w:tcW w:w="7508" w:type="dxa"/>
            <w:vAlign w:val="center"/>
          </w:tcPr>
          <w:p w:rsidR="001024DA" w:rsidRPr="009A1473" w:rsidRDefault="001024DA" w:rsidP="00924655">
            <w:pPr>
              <w:overflowPunct/>
              <w:autoSpaceDE/>
              <w:autoSpaceDN/>
              <w:adjustRightInd/>
              <w:spacing w:before="0"/>
              <w:textAlignment w:val="auto"/>
              <w:rPr>
                <w:rFonts w:asciiTheme="majorBidi" w:hAnsiTheme="majorBidi" w:cstheme="majorBidi"/>
                <w:sz w:val="20"/>
                <w:lang w:eastAsia="zh-CN"/>
              </w:rPr>
            </w:pPr>
            <w:r w:rsidRPr="009A1473">
              <w:rPr>
                <w:rFonts w:asciiTheme="majorBidi" w:hAnsiTheme="majorBidi" w:cstheme="majorBidi"/>
                <w:b/>
                <w:bCs/>
                <w:color w:val="5B9BD5"/>
                <w:sz w:val="20"/>
              </w:rPr>
              <w:t xml:space="preserve">R.3-4 </w:t>
            </w:r>
            <w:r w:rsidRPr="009A1473">
              <w:rPr>
                <w:rFonts w:asciiTheme="majorBidi" w:hAnsiTheme="majorBidi" w:cstheme="majorBidi"/>
                <w:color w:val="000000"/>
                <w:sz w:val="20"/>
              </w:rPr>
              <w:t>Seminars, workshops and other events</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4,355</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4,625</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3,862</w:t>
            </w: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r w:rsidRPr="009A1473">
              <w:rPr>
                <w:rFonts w:asciiTheme="majorBidi" w:hAnsiTheme="majorBidi" w:cstheme="majorBidi"/>
                <w:sz w:val="20"/>
              </w:rPr>
              <w:t>3,677</w:t>
            </w:r>
          </w:p>
        </w:tc>
      </w:tr>
      <w:tr w:rsidR="001024DA" w:rsidRPr="009A1473" w:rsidTr="00924655">
        <w:tc>
          <w:tcPr>
            <w:tcW w:w="7508" w:type="dxa"/>
            <w:vAlign w:val="center"/>
          </w:tcPr>
          <w:p w:rsidR="001024DA" w:rsidRPr="009A1473" w:rsidRDefault="001024DA" w:rsidP="00924655">
            <w:pPr>
              <w:overflowPunct/>
              <w:autoSpaceDE/>
              <w:autoSpaceDN/>
              <w:adjustRightInd/>
              <w:spacing w:before="0"/>
              <w:textAlignment w:val="auto"/>
              <w:rPr>
                <w:rFonts w:asciiTheme="majorBidi" w:hAnsiTheme="majorBidi" w:cstheme="majorBidi"/>
                <w:b/>
                <w:bCs/>
                <w:color w:val="5B9BD5"/>
                <w:sz w:val="20"/>
              </w:rPr>
            </w:pPr>
            <w:r w:rsidRPr="009A1473">
              <w:rPr>
                <w:rFonts w:asciiTheme="majorBidi" w:hAnsiTheme="majorBidi" w:cstheme="majorBidi"/>
                <w:sz w:val="20"/>
              </w:rPr>
              <w:t>Cost allocation to Plenipotentiary Conference and Council activities (</w:t>
            </w:r>
            <w:r w:rsidRPr="009A1473">
              <w:rPr>
                <w:rFonts w:asciiTheme="majorBidi" w:hAnsiTheme="majorBidi" w:cstheme="majorBidi"/>
                <w:b/>
                <w:bCs/>
                <w:color w:val="5B9BD5"/>
                <w:sz w:val="20"/>
              </w:rPr>
              <w:t>PP</w:t>
            </w:r>
            <w:r w:rsidRPr="009A1473">
              <w:rPr>
                <w:rFonts w:asciiTheme="majorBidi" w:hAnsiTheme="majorBidi" w:cstheme="majorBidi"/>
                <w:sz w:val="20"/>
              </w:rPr>
              <w:t xml:space="preserve">, </w:t>
            </w:r>
            <w:r w:rsidRPr="009A1473">
              <w:rPr>
                <w:rFonts w:asciiTheme="majorBidi" w:hAnsiTheme="majorBidi" w:cstheme="majorBidi"/>
                <w:b/>
                <w:bCs/>
                <w:color w:val="5B9BD5"/>
                <w:sz w:val="20"/>
              </w:rPr>
              <w:t>Council/CWGs</w:t>
            </w:r>
            <w:r w:rsidRPr="009A1473">
              <w:rPr>
                <w:rFonts w:asciiTheme="majorBidi" w:hAnsiTheme="majorBidi" w:cstheme="majorBidi"/>
                <w:sz w:val="20"/>
              </w:rPr>
              <w:t>)</w:t>
            </w: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c>
          <w:tcPr>
            <w:tcW w:w="1736"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1024DA" w:rsidRPr="009A1473" w:rsidRDefault="001024DA" w:rsidP="00924655">
            <w:pPr>
              <w:overflowPunct/>
              <w:autoSpaceDE/>
              <w:autoSpaceDN/>
              <w:adjustRightInd/>
              <w:spacing w:beforeLines="40" w:before="96"/>
              <w:jc w:val="center"/>
              <w:textAlignment w:val="auto"/>
              <w:rPr>
                <w:rFonts w:asciiTheme="majorBidi" w:hAnsiTheme="majorBidi" w:cstheme="majorBidi"/>
                <w:sz w:val="20"/>
              </w:rPr>
            </w:pPr>
          </w:p>
        </w:tc>
      </w:tr>
      <w:tr w:rsidR="001024DA" w:rsidRPr="009A1473" w:rsidTr="00924655">
        <w:tc>
          <w:tcPr>
            <w:tcW w:w="7508" w:type="dxa"/>
            <w:vAlign w:val="center"/>
          </w:tcPr>
          <w:p w:rsidR="001024DA" w:rsidRPr="009A1473" w:rsidRDefault="001024DA" w:rsidP="00924655">
            <w:pPr>
              <w:overflowPunct/>
              <w:autoSpaceDE/>
              <w:autoSpaceDN/>
              <w:adjustRightInd/>
              <w:spacing w:beforeLines="40" w:before="96" w:after="60" w:line="216" w:lineRule="auto"/>
              <w:ind w:right="113"/>
              <w:textAlignment w:val="auto"/>
              <w:rPr>
                <w:rFonts w:asciiTheme="majorBidi" w:hAnsiTheme="majorBidi" w:cstheme="majorBidi"/>
                <w:b/>
                <w:bCs/>
                <w:color w:val="5B9BD5"/>
                <w:sz w:val="20"/>
                <w:lang w:eastAsia="zh-CN"/>
              </w:rPr>
            </w:pPr>
            <w:r w:rsidRPr="009A1473">
              <w:rPr>
                <w:rFonts w:asciiTheme="majorBidi" w:hAnsiTheme="majorBidi" w:cstheme="majorBidi"/>
                <w:b/>
                <w:bCs/>
                <w:color w:val="5B9BD5"/>
                <w:sz w:val="20"/>
              </w:rPr>
              <w:t>Total for Objective R.3</w:t>
            </w:r>
          </w:p>
        </w:tc>
        <w:tc>
          <w:tcPr>
            <w:tcW w:w="1736"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c>
          <w:tcPr>
            <w:tcW w:w="1736"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1024DA" w:rsidRPr="009A1473" w:rsidRDefault="001024DA" w:rsidP="00924655">
            <w:pPr>
              <w:overflowPunct/>
              <w:autoSpaceDE/>
              <w:autoSpaceDN/>
              <w:adjustRightInd/>
              <w:spacing w:beforeLines="40" w:before="96" w:after="60"/>
              <w:jc w:val="center"/>
              <w:textAlignment w:val="auto"/>
              <w:rPr>
                <w:rFonts w:asciiTheme="majorBidi" w:hAnsiTheme="majorBidi" w:cstheme="majorBidi"/>
                <w:b/>
                <w:bCs/>
                <w:sz w:val="20"/>
              </w:rPr>
            </w:pPr>
          </w:p>
        </w:tc>
      </w:tr>
    </w:tbl>
    <w:p w:rsidR="001024DA" w:rsidRPr="009A1473" w:rsidRDefault="001024DA" w:rsidP="001024DA">
      <w:pPr>
        <w:rPr>
          <w:rFonts w:asciiTheme="majorBidi" w:hAnsiTheme="majorBidi" w:cstheme="majorBidi"/>
        </w:rPr>
      </w:pPr>
    </w:p>
    <w:p w:rsidR="001024DA" w:rsidRPr="009A1473" w:rsidRDefault="001024DA" w:rsidP="001024DA">
      <w:pPr>
        <w:tabs>
          <w:tab w:val="left" w:pos="5910"/>
        </w:tabs>
        <w:rPr>
          <w:rFonts w:asciiTheme="majorBidi" w:hAnsiTheme="majorBidi" w:cstheme="majorBidi"/>
          <w:sz w:val="20"/>
          <w:lang w:val="de-DE"/>
        </w:rPr>
      </w:pPr>
    </w:p>
    <w:p w:rsidR="001024DA" w:rsidRPr="009A1473" w:rsidRDefault="001024DA" w:rsidP="001024DA">
      <w:pPr>
        <w:jc w:val="center"/>
        <w:rPr>
          <w:rFonts w:asciiTheme="majorBidi" w:hAnsiTheme="majorBidi" w:cstheme="majorBidi"/>
        </w:rPr>
      </w:pPr>
      <w:r w:rsidRPr="009A1473">
        <w:rPr>
          <w:rFonts w:asciiTheme="majorBidi" w:hAnsiTheme="majorBidi" w:cstheme="majorBidi"/>
        </w:rPr>
        <w:t>_____________</w:t>
      </w:r>
    </w:p>
    <w:p w:rsidR="009A1473" w:rsidRPr="009A1473" w:rsidRDefault="009A147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sectPr w:rsidR="009A1473" w:rsidRPr="009A1473" w:rsidSect="009A1473">
          <w:pgSz w:w="16834" w:h="11907" w:orient="landscape" w:code="9"/>
          <w:pgMar w:top="1134" w:right="1134" w:bottom="851" w:left="993" w:header="567" w:footer="0" w:gutter="0"/>
          <w:cols w:space="720"/>
          <w:titlePg/>
          <w:docGrid w:linePitch="326"/>
        </w:sectPr>
      </w:pPr>
    </w:p>
    <w:p w:rsidR="004E6508" w:rsidRDefault="004E650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p>
    <w:p w:rsidR="004E6508" w:rsidRDefault="004E6508" w:rsidP="004E6508">
      <w:pPr>
        <w:pStyle w:val="ResNo"/>
        <w:rPr>
          <w:caps w:val="0"/>
        </w:rPr>
      </w:pPr>
      <w:r w:rsidRPr="004E6508">
        <w:rPr>
          <w:caps w:val="0"/>
        </w:rPr>
        <w:t>ANNEX 2</w:t>
      </w:r>
    </w:p>
    <w:p w:rsidR="004E6508" w:rsidRPr="004E6508" w:rsidRDefault="004E6508" w:rsidP="004E6508">
      <w:pPr>
        <w:pStyle w:val="Restitle"/>
      </w:pPr>
    </w:p>
    <w:p w:rsidR="004E6508" w:rsidRDefault="004E6508" w:rsidP="00DC38FC">
      <w:pPr>
        <w:jc w:val="center"/>
        <w:rPr>
          <w:rFonts w:asciiTheme="minorHAnsi" w:hAnsiTheme="minorHAnsi" w:cstheme="minorHAnsi"/>
          <w:szCs w:val="24"/>
        </w:rPr>
      </w:pPr>
      <w:r w:rsidRPr="004E6508">
        <w:rPr>
          <w:rFonts w:asciiTheme="minorHAnsi" w:hAnsiTheme="minorHAnsi" w:cstheme="minorHAnsi"/>
          <w:szCs w:val="24"/>
        </w:rPr>
        <w:t xml:space="preserve">TERMS OF REFERENCE OF THE RAG CORRESPONDENCE GROUP ON THE REVIEW AND POSSIBLE REVISION OF RESOLUTION ITU-R 2-7 </w:t>
      </w:r>
      <w:r w:rsidR="00E818CC">
        <w:rPr>
          <w:rFonts w:asciiTheme="minorHAnsi" w:hAnsiTheme="minorHAnsi" w:cstheme="minorHAnsi"/>
          <w:szCs w:val="24"/>
        </w:rPr>
        <w:br/>
      </w:r>
      <w:r>
        <w:rPr>
          <w:rFonts w:asciiTheme="minorHAnsi" w:hAnsiTheme="minorHAnsi" w:cstheme="minorHAnsi"/>
          <w:szCs w:val="24"/>
        </w:rPr>
        <w:br/>
      </w:r>
      <w:r w:rsidRPr="004E6508">
        <w:rPr>
          <w:rFonts w:asciiTheme="minorHAnsi" w:hAnsiTheme="minorHAnsi" w:cstheme="minorHAnsi"/>
          <w:szCs w:val="24"/>
        </w:rPr>
        <w:t>(</w:t>
      </w:r>
      <w:r w:rsidR="00DC38FC" w:rsidRPr="004E6508">
        <w:rPr>
          <w:rFonts w:asciiTheme="minorHAnsi" w:hAnsiTheme="minorHAnsi" w:cstheme="minorHAnsi"/>
          <w:szCs w:val="24"/>
        </w:rPr>
        <w:t xml:space="preserve">Source: Doc. </w:t>
      </w:r>
      <w:r w:rsidRPr="004E6508">
        <w:rPr>
          <w:rFonts w:asciiTheme="minorHAnsi" w:hAnsiTheme="minorHAnsi" w:cstheme="minorHAnsi"/>
          <w:szCs w:val="24"/>
        </w:rPr>
        <w:t>TEMP/1</w:t>
      </w:r>
      <w:r w:rsidR="00DC38FC">
        <w:rPr>
          <w:rFonts w:asciiTheme="minorHAnsi" w:hAnsiTheme="minorHAnsi" w:cstheme="minorHAnsi"/>
          <w:szCs w:val="24"/>
        </w:rPr>
        <w:t>-</w:t>
      </w:r>
      <w:r w:rsidRPr="004E6508">
        <w:rPr>
          <w:rFonts w:asciiTheme="minorHAnsi" w:hAnsiTheme="minorHAnsi" w:cstheme="minorHAnsi"/>
          <w:szCs w:val="24"/>
        </w:rPr>
        <w:t>R</w:t>
      </w:r>
      <w:r w:rsidR="00DC38FC">
        <w:rPr>
          <w:rFonts w:asciiTheme="minorHAnsi" w:hAnsiTheme="minorHAnsi" w:cstheme="minorHAnsi"/>
          <w:szCs w:val="24"/>
        </w:rPr>
        <w:t>ev</w:t>
      </w:r>
      <w:r w:rsidRPr="004E6508">
        <w:rPr>
          <w:rFonts w:asciiTheme="minorHAnsi" w:hAnsiTheme="minorHAnsi" w:cstheme="minorHAnsi"/>
          <w:szCs w:val="24"/>
        </w:rPr>
        <w:t>.1)</w:t>
      </w:r>
    </w:p>
    <w:p w:rsidR="004E6508" w:rsidRDefault="004E6508" w:rsidP="004E6508">
      <w:pPr>
        <w:jc w:val="center"/>
        <w:rPr>
          <w:rFonts w:asciiTheme="minorHAnsi" w:hAnsiTheme="minorHAnsi" w:cstheme="minorHAnsi"/>
          <w:szCs w:val="24"/>
        </w:rPr>
      </w:pPr>
    </w:p>
    <w:tbl>
      <w:tblPr>
        <w:tblW w:w="9889" w:type="dxa"/>
        <w:tblLayout w:type="fixed"/>
        <w:tblLook w:val="0000" w:firstRow="0" w:lastRow="0" w:firstColumn="0" w:lastColumn="0" w:noHBand="0" w:noVBand="0"/>
      </w:tblPr>
      <w:tblGrid>
        <w:gridCol w:w="6477"/>
        <w:gridCol w:w="10"/>
        <w:gridCol w:w="3402"/>
      </w:tblGrid>
      <w:tr w:rsidR="004E6508" w:rsidTr="004E6508">
        <w:trPr>
          <w:cantSplit/>
        </w:trPr>
        <w:tc>
          <w:tcPr>
            <w:tcW w:w="6477" w:type="dxa"/>
            <w:vAlign w:val="center"/>
          </w:tcPr>
          <w:p w:rsidR="004E6508" w:rsidRPr="0051782D" w:rsidRDefault="004E6508" w:rsidP="00DC38FC">
            <w:pPr>
              <w:shd w:val="solid" w:color="FFFFFF" w:fill="FFFFFF"/>
              <w:tabs>
                <w:tab w:val="clear" w:pos="794"/>
                <w:tab w:val="left" w:pos="601"/>
              </w:tabs>
              <w:spacing w:before="360" w:after="240"/>
              <w:jc w:val="left"/>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15-17 April 2019</w:t>
            </w:r>
          </w:p>
        </w:tc>
        <w:tc>
          <w:tcPr>
            <w:tcW w:w="3412" w:type="dxa"/>
            <w:gridSpan w:val="2"/>
            <w:vAlign w:val="center"/>
          </w:tcPr>
          <w:p w:rsidR="004E6508" w:rsidRDefault="004E6508" w:rsidP="004E6508">
            <w:pPr>
              <w:shd w:val="solid" w:color="FFFFFF" w:fill="FFFFFF"/>
              <w:spacing w:before="0" w:line="240" w:lineRule="atLeast"/>
              <w:jc w:val="right"/>
            </w:pPr>
            <w:r w:rsidRPr="00F21593">
              <w:rPr>
                <w:rFonts w:ascii="Verdana" w:hAnsi="Verdana"/>
                <w:noProof/>
                <w:color w:val="FFFFFF"/>
                <w:sz w:val="26"/>
                <w:szCs w:val="26"/>
                <w:lang w:val="en-GB" w:eastAsia="zh-CN"/>
              </w:rPr>
              <w:drawing>
                <wp:inline distT="0" distB="0" distL="0" distR="0" wp14:anchorId="3AB9D0FC" wp14:editId="0593345C">
                  <wp:extent cx="1765300" cy="742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E6508" w:rsidRPr="0051782D" w:rsidTr="004E6508">
        <w:trPr>
          <w:cantSplit/>
        </w:trPr>
        <w:tc>
          <w:tcPr>
            <w:tcW w:w="6487" w:type="dxa"/>
            <w:gridSpan w:val="2"/>
            <w:tcBorders>
              <w:bottom w:val="single" w:sz="12" w:space="0" w:color="auto"/>
            </w:tcBorders>
          </w:tcPr>
          <w:p w:rsidR="004E6508" w:rsidRPr="0051782D" w:rsidRDefault="004E6508" w:rsidP="004E6508">
            <w:pPr>
              <w:shd w:val="solid" w:color="FFFFFF" w:fill="FFFFFF"/>
              <w:spacing w:before="0" w:after="48"/>
              <w:rPr>
                <w:rFonts w:ascii="Verdana" w:hAnsi="Verdana" w:cs="Times New Roman Bold"/>
                <w:b/>
                <w:sz w:val="22"/>
              </w:rPr>
            </w:pPr>
          </w:p>
        </w:tc>
        <w:tc>
          <w:tcPr>
            <w:tcW w:w="3402" w:type="dxa"/>
            <w:tcBorders>
              <w:bottom w:val="single" w:sz="12" w:space="0" w:color="auto"/>
            </w:tcBorders>
          </w:tcPr>
          <w:p w:rsidR="004E6508" w:rsidRPr="0051782D" w:rsidRDefault="004E6508" w:rsidP="004E6508">
            <w:pPr>
              <w:shd w:val="solid" w:color="FFFFFF" w:fill="FFFFFF"/>
              <w:spacing w:before="0" w:after="48" w:line="240" w:lineRule="atLeast"/>
              <w:rPr>
                <w:sz w:val="22"/>
              </w:rPr>
            </w:pPr>
          </w:p>
        </w:tc>
      </w:tr>
      <w:tr w:rsidR="004E6508" w:rsidTr="004E6508">
        <w:trPr>
          <w:cantSplit/>
        </w:trPr>
        <w:tc>
          <w:tcPr>
            <w:tcW w:w="6487" w:type="dxa"/>
            <w:gridSpan w:val="2"/>
            <w:tcBorders>
              <w:top w:val="single" w:sz="12" w:space="0" w:color="auto"/>
            </w:tcBorders>
          </w:tcPr>
          <w:p w:rsidR="004E6508" w:rsidRPr="0051782D" w:rsidRDefault="004E6508" w:rsidP="004E6508">
            <w:pPr>
              <w:shd w:val="solid" w:color="FFFFFF" w:fill="FFFFFF"/>
              <w:spacing w:before="0" w:after="48"/>
              <w:rPr>
                <w:rFonts w:ascii="Verdana" w:hAnsi="Verdana" w:cs="Times New Roman Bold"/>
                <w:bCs/>
                <w:sz w:val="22"/>
              </w:rPr>
            </w:pPr>
          </w:p>
        </w:tc>
        <w:tc>
          <w:tcPr>
            <w:tcW w:w="3402" w:type="dxa"/>
            <w:tcBorders>
              <w:top w:val="single" w:sz="12" w:space="0" w:color="auto"/>
            </w:tcBorders>
          </w:tcPr>
          <w:p w:rsidR="004E6508" w:rsidRPr="00710D66" w:rsidRDefault="004E6508" w:rsidP="004E6508">
            <w:pPr>
              <w:shd w:val="solid" w:color="FFFFFF" w:fill="FFFFFF"/>
              <w:spacing w:before="0" w:after="48" w:line="240" w:lineRule="atLeast"/>
            </w:pPr>
          </w:p>
        </w:tc>
      </w:tr>
      <w:tr w:rsidR="004E6508" w:rsidRPr="001024DA" w:rsidTr="004E6508">
        <w:trPr>
          <w:cantSplit/>
        </w:trPr>
        <w:tc>
          <w:tcPr>
            <w:tcW w:w="6487" w:type="dxa"/>
            <w:gridSpan w:val="2"/>
            <w:vMerge w:val="restart"/>
          </w:tcPr>
          <w:p w:rsidR="004E6508" w:rsidRPr="001024DA" w:rsidRDefault="004E6508" w:rsidP="004E6508">
            <w:pPr>
              <w:shd w:val="solid" w:color="FFFFFF" w:fill="FFFFFF"/>
              <w:spacing w:after="240"/>
              <w:rPr>
                <w:rFonts w:asciiTheme="majorBidi" w:hAnsiTheme="majorBidi" w:cstheme="majorBidi"/>
                <w:sz w:val="20"/>
              </w:rPr>
            </w:pPr>
            <w:bookmarkStart w:id="1" w:name="dnum" w:colFirst="1" w:colLast="1"/>
            <w:r w:rsidRPr="001024DA">
              <w:rPr>
                <w:rFonts w:asciiTheme="majorBidi" w:hAnsiTheme="majorBidi" w:cstheme="majorBidi"/>
                <w:sz w:val="20"/>
              </w:rPr>
              <w:t>Source:  Addendum 1 to Document RAG19/1</w:t>
            </w:r>
          </w:p>
        </w:tc>
        <w:tc>
          <w:tcPr>
            <w:tcW w:w="3402" w:type="dxa"/>
          </w:tcPr>
          <w:p w:rsidR="004E6508" w:rsidRPr="001024DA" w:rsidRDefault="004E6508" w:rsidP="00C83811">
            <w:pPr>
              <w:shd w:val="solid" w:color="FFFFFF" w:fill="FFFFFF"/>
              <w:spacing w:before="0" w:line="240" w:lineRule="atLeast"/>
              <w:ind w:right="-142"/>
              <w:jc w:val="left"/>
              <w:rPr>
                <w:rFonts w:ascii="Verdana" w:hAnsi="Verdana" w:cstheme="majorBidi"/>
                <w:sz w:val="20"/>
              </w:rPr>
            </w:pPr>
            <w:r w:rsidRPr="001024DA">
              <w:rPr>
                <w:rFonts w:ascii="Verdana" w:hAnsi="Verdana" w:cstheme="majorBidi"/>
                <w:b/>
                <w:sz w:val="20"/>
              </w:rPr>
              <w:t>Revision 1 to</w:t>
            </w:r>
            <w:r w:rsidR="00C83811">
              <w:rPr>
                <w:rFonts w:ascii="Verdana" w:hAnsi="Verdana" w:cstheme="majorBidi"/>
                <w:b/>
                <w:sz w:val="20"/>
              </w:rPr>
              <w:t xml:space="preserve"> </w:t>
            </w:r>
            <w:r w:rsidRPr="001024DA">
              <w:rPr>
                <w:rFonts w:ascii="Verdana" w:hAnsi="Verdana" w:cstheme="majorBidi"/>
                <w:b/>
                <w:sz w:val="20"/>
              </w:rPr>
              <w:t>Document RAG19/TEMP/1-E</w:t>
            </w:r>
            <w:r w:rsidR="00C83811">
              <w:rPr>
                <w:rFonts w:ascii="Verdana" w:hAnsi="Verdana" w:cstheme="majorBidi"/>
                <w:b/>
                <w:sz w:val="20"/>
              </w:rPr>
              <w:t xml:space="preserve"> </w:t>
            </w:r>
            <w:r w:rsidR="00C83811">
              <w:rPr>
                <w:rFonts w:ascii="Verdana" w:hAnsi="Verdana"/>
                <w:b/>
                <w:sz w:val="20"/>
              </w:rPr>
              <w:t>(edited)</w:t>
            </w:r>
          </w:p>
        </w:tc>
      </w:tr>
      <w:tr w:rsidR="004E6508" w:rsidRPr="001024DA" w:rsidTr="004E6508">
        <w:trPr>
          <w:cantSplit/>
        </w:trPr>
        <w:tc>
          <w:tcPr>
            <w:tcW w:w="6487" w:type="dxa"/>
            <w:gridSpan w:val="2"/>
            <w:vMerge/>
          </w:tcPr>
          <w:p w:rsidR="004E6508" w:rsidRPr="001024DA" w:rsidRDefault="004E6508" w:rsidP="004E6508">
            <w:pPr>
              <w:spacing w:before="60"/>
              <w:jc w:val="center"/>
              <w:rPr>
                <w:rFonts w:asciiTheme="majorBidi" w:hAnsiTheme="majorBidi" w:cstheme="majorBidi"/>
                <w:b/>
                <w:smallCaps/>
                <w:sz w:val="32"/>
              </w:rPr>
            </w:pPr>
            <w:bookmarkStart w:id="2" w:name="ddate" w:colFirst="1" w:colLast="1"/>
            <w:bookmarkEnd w:id="1"/>
          </w:p>
        </w:tc>
        <w:tc>
          <w:tcPr>
            <w:tcW w:w="3402" w:type="dxa"/>
          </w:tcPr>
          <w:p w:rsidR="004E6508" w:rsidRPr="001024DA" w:rsidRDefault="004E6508" w:rsidP="004E6508">
            <w:pPr>
              <w:shd w:val="solid" w:color="FFFFFF" w:fill="FFFFFF"/>
              <w:spacing w:before="0" w:line="240" w:lineRule="atLeast"/>
              <w:jc w:val="left"/>
              <w:rPr>
                <w:rFonts w:ascii="Verdana" w:hAnsi="Verdana" w:cstheme="majorBidi"/>
                <w:sz w:val="20"/>
              </w:rPr>
            </w:pPr>
            <w:r w:rsidRPr="001024DA">
              <w:rPr>
                <w:rFonts w:ascii="Verdana" w:hAnsi="Verdana" w:cstheme="majorBidi"/>
                <w:b/>
                <w:sz w:val="20"/>
              </w:rPr>
              <w:t>16 April 2019</w:t>
            </w:r>
          </w:p>
        </w:tc>
      </w:tr>
      <w:tr w:rsidR="004E6508" w:rsidRPr="001024DA" w:rsidTr="004E6508">
        <w:trPr>
          <w:cantSplit/>
        </w:trPr>
        <w:tc>
          <w:tcPr>
            <w:tcW w:w="6487" w:type="dxa"/>
            <w:gridSpan w:val="2"/>
            <w:vMerge/>
          </w:tcPr>
          <w:p w:rsidR="004E6508" w:rsidRPr="001024DA" w:rsidRDefault="004E6508" w:rsidP="004E6508">
            <w:pPr>
              <w:spacing w:before="60"/>
              <w:jc w:val="center"/>
              <w:rPr>
                <w:rFonts w:asciiTheme="majorBidi" w:hAnsiTheme="majorBidi" w:cstheme="majorBidi"/>
                <w:b/>
                <w:smallCaps/>
                <w:sz w:val="32"/>
              </w:rPr>
            </w:pPr>
            <w:bookmarkStart w:id="3" w:name="dorlang" w:colFirst="1" w:colLast="1"/>
            <w:bookmarkEnd w:id="2"/>
          </w:p>
        </w:tc>
        <w:tc>
          <w:tcPr>
            <w:tcW w:w="3402" w:type="dxa"/>
          </w:tcPr>
          <w:p w:rsidR="004E6508" w:rsidRPr="001024DA" w:rsidRDefault="004E6508" w:rsidP="004E6508">
            <w:pPr>
              <w:shd w:val="solid" w:color="FFFFFF" w:fill="FFFFFF"/>
              <w:spacing w:before="0" w:after="120" w:line="240" w:lineRule="atLeast"/>
              <w:jc w:val="left"/>
              <w:rPr>
                <w:rFonts w:ascii="Verdana" w:hAnsi="Verdana" w:cstheme="majorBidi"/>
                <w:sz w:val="20"/>
              </w:rPr>
            </w:pPr>
            <w:r w:rsidRPr="001024DA">
              <w:rPr>
                <w:rFonts w:ascii="Verdana" w:hAnsi="Verdana" w:cstheme="majorBidi"/>
                <w:b/>
                <w:sz w:val="20"/>
              </w:rPr>
              <w:t>English only</w:t>
            </w:r>
          </w:p>
        </w:tc>
      </w:tr>
      <w:tr w:rsidR="004E6508" w:rsidRPr="001024DA" w:rsidTr="004E6508">
        <w:trPr>
          <w:cantSplit/>
        </w:trPr>
        <w:tc>
          <w:tcPr>
            <w:tcW w:w="9889" w:type="dxa"/>
            <w:gridSpan w:val="3"/>
          </w:tcPr>
          <w:p w:rsidR="004E6508" w:rsidRPr="001024DA" w:rsidRDefault="004E6508" w:rsidP="004E6508">
            <w:pPr>
              <w:pStyle w:val="Source"/>
              <w:rPr>
                <w:rFonts w:asciiTheme="majorBidi" w:hAnsiTheme="majorBidi" w:cstheme="majorBidi"/>
              </w:rPr>
            </w:pPr>
            <w:bookmarkStart w:id="4" w:name="dsource" w:colFirst="0" w:colLast="0"/>
            <w:bookmarkEnd w:id="3"/>
            <w:r w:rsidRPr="001024DA">
              <w:rPr>
                <w:rFonts w:asciiTheme="majorBidi" w:hAnsiTheme="majorBidi" w:cstheme="majorBidi"/>
              </w:rPr>
              <w:t>Radiocommunication Advisory Group</w:t>
            </w:r>
          </w:p>
        </w:tc>
      </w:tr>
      <w:tr w:rsidR="004E6508" w:rsidRPr="00D51606" w:rsidTr="004E6508">
        <w:trPr>
          <w:cantSplit/>
        </w:trPr>
        <w:tc>
          <w:tcPr>
            <w:tcW w:w="9889" w:type="dxa"/>
            <w:gridSpan w:val="3"/>
          </w:tcPr>
          <w:p w:rsidR="004E6508" w:rsidRPr="00D51606" w:rsidRDefault="004E6508" w:rsidP="004E6508">
            <w:pPr>
              <w:pStyle w:val="Title1"/>
              <w:rPr>
                <w:rFonts w:asciiTheme="majorBidi" w:hAnsiTheme="majorBidi" w:cstheme="majorBidi"/>
              </w:rPr>
            </w:pPr>
            <w:bookmarkStart w:id="5" w:name="dtitle1" w:colFirst="0" w:colLast="0"/>
            <w:bookmarkEnd w:id="4"/>
            <w:r w:rsidRPr="00D51606">
              <w:rPr>
                <w:rFonts w:asciiTheme="majorBidi" w:hAnsiTheme="majorBidi" w:cstheme="majorBidi"/>
                <w:szCs w:val="28"/>
              </w:rPr>
              <w:t xml:space="preserve">Terms of Reference of the RAG Correspondence Group on the review and possible revision of </w:t>
            </w:r>
            <w:r w:rsidRPr="00D51606">
              <w:rPr>
                <w:rFonts w:asciiTheme="majorBidi" w:hAnsiTheme="majorBidi" w:cstheme="majorBidi"/>
                <w:szCs w:val="28"/>
              </w:rPr>
              <w:br/>
              <w:t>Resolution ITU-R 2-7 on</w:t>
            </w:r>
          </w:p>
        </w:tc>
      </w:tr>
      <w:tr w:rsidR="004E6508" w:rsidRPr="00D51606" w:rsidTr="004E6508">
        <w:trPr>
          <w:cantSplit/>
        </w:trPr>
        <w:tc>
          <w:tcPr>
            <w:tcW w:w="9889" w:type="dxa"/>
            <w:gridSpan w:val="3"/>
          </w:tcPr>
          <w:p w:rsidR="004E6508" w:rsidRPr="00D51606" w:rsidRDefault="004E6508" w:rsidP="004E6508">
            <w:pPr>
              <w:pStyle w:val="Restitle"/>
              <w:rPr>
                <w:rFonts w:asciiTheme="majorBidi" w:hAnsiTheme="majorBidi" w:cstheme="majorBidi"/>
              </w:rPr>
            </w:pPr>
            <w:r w:rsidRPr="00D51606">
              <w:rPr>
                <w:rFonts w:asciiTheme="majorBidi" w:hAnsiTheme="majorBidi" w:cstheme="majorBidi"/>
              </w:rPr>
              <w:t>Conference Preparatory Meeting</w:t>
            </w:r>
          </w:p>
        </w:tc>
      </w:tr>
      <w:bookmarkEnd w:id="5"/>
    </w:tbl>
    <w:p w:rsidR="004E6508" w:rsidRPr="00D51606" w:rsidRDefault="004E6508" w:rsidP="004E6508">
      <w:pPr>
        <w:jc w:val="center"/>
        <w:rPr>
          <w:rFonts w:asciiTheme="majorBidi" w:hAnsiTheme="majorBidi" w:cstheme="majorBidi"/>
          <w:szCs w:val="24"/>
        </w:rPr>
      </w:pPr>
    </w:p>
    <w:p w:rsidR="004E6508" w:rsidRPr="00D51606" w:rsidRDefault="004E6508" w:rsidP="00D51606">
      <w:pPr>
        <w:pStyle w:val="Heading1"/>
        <w:rPr>
          <w:rFonts w:asciiTheme="majorBidi" w:hAnsiTheme="majorBidi" w:cstheme="majorBidi"/>
        </w:rPr>
      </w:pPr>
      <w:r w:rsidRPr="00D51606">
        <w:rPr>
          <w:rFonts w:asciiTheme="majorBidi" w:hAnsiTheme="majorBidi" w:cstheme="majorBidi"/>
        </w:rPr>
        <w:t>Introduction:</w:t>
      </w:r>
    </w:p>
    <w:p w:rsidR="004E6508" w:rsidRPr="00D51606" w:rsidRDefault="004E6508" w:rsidP="00D51606">
      <w:pPr>
        <w:rPr>
          <w:rFonts w:asciiTheme="majorBidi" w:hAnsiTheme="majorBidi" w:cstheme="majorBidi"/>
        </w:rPr>
      </w:pPr>
      <w:r w:rsidRPr="00D51606">
        <w:rPr>
          <w:rFonts w:asciiTheme="majorBidi" w:hAnsiTheme="majorBidi" w:cstheme="majorBidi"/>
        </w:rPr>
        <w:t xml:space="preserve">During the closing CPM19-2 plenary session, it was requested to include in the Summary of discussions that it may be useful to revise Resolution ITU-R 2-7 in order to address the several points regarding the CPM, including the methods to satisfy agenda items and inclusion or otherwise of options, alternatives, views associated with these methods (see Section 4 of Doc. </w:t>
      </w:r>
      <w:hyperlink r:id="rId21" w:history="1">
        <w:r w:rsidRPr="00D51606">
          <w:rPr>
            <w:rStyle w:val="Hyperlink"/>
            <w:rFonts w:asciiTheme="majorBidi" w:hAnsiTheme="majorBidi" w:cstheme="majorBidi"/>
          </w:rPr>
          <w:t>CPM19-2/248</w:t>
        </w:r>
      </w:hyperlink>
      <w:r w:rsidRPr="00D51606">
        <w:rPr>
          <w:rFonts w:asciiTheme="majorBidi" w:hAnsiTheme="majorBidi" w:cstheme="majorBidi"/>
        </w:rPr>
        <w:t>).</w:t>
      </w:r>
    </w:p>
    <w:p w:rsidR="004E6508" w:rsidRPr="00D51606" w:rsidRDefault="004E6508" w:rsidP="004E6508">
      <w:pPr>
        <w:rPr>
          <w:rFonts w:asciiTheme="majorBidi" w:hAnsiTheme="majorBidi" w:cstheme="majorBidi"/>
        </w:rPr>
      </w:pPr>
      <w:r w:rsidRPr="00D51606">
        <w:rPr>
          <w:rFonts w:asciiTheme="majorBidi" w:hAnsiTheme="majorBidi" w:cstheme="majorBidi"/>
        </w:rPr>
        <w:t>In addition, the Director of Radiocommunication Bureau was invited to kindly, if possible, indicate any improvement to Resolution ITU-R 2-7 to facilitate the task of RA-19 when considering the possible revision of that Resolution.</w:t>
      </w:r>
    </w:p>
    <w:p w:rsidR="004E6508" w:rsidRPr="00D51606" w:rsidRDefault="004E6508" w:rsidP="004E6508">
      <w:pPr>
        <w:rPr>
          <w:rFonts w:asciiTheme="majorBidi" w:hAnsiTheme="majorBidi" w:cstheme="majorBidi"/>
        </w:rPr>
      </w:pPr>
      <w:r w:rsidRPr="00D51606">
        <w:rPr>
          <w:rFonts w:asciiTheme="majorBidi" w:hAnsiTheme="majorBidi" w:cstheme="majorBidi"/>
        </w:rPr>
        <w:t xml:space="preserve">Apart from several points included in Doc. </w:t>
      </w:r>
      <w:hyperlink r:id="rId22" w:history="1">
        <w:r w:rsidRPr="00D51606">
          <w:rPr>
            <w:rStyle w:val="Hyperlink"/>
            <w:rFonts w:asciiTheme="majorBidi" w:hAnsiTheme="majorBidi" w:cstheme="majorBidi"/>
          </w:rPr>
          <w:t>CPM19-2/248</w:t>
        </w:r>
      </w:hyperlink>
      <w:r w:rsidRPr="00D51606">
        <w:rPr>
          <w:rFonts w:asciiTheme="majorBidi" w:hAnsiTheme="majorBidi" w:cstheme="majorBidi"/>
        </w:rPr>
        <w:t xml:space="preserve">, clarifications were sought during CPM19-2 on the application of the last sentence of </w:t>
      </w:r>
      <w:r w:rsidRPr="00D51606">
        <w:rPr>
          <w:rFonts w:asciiTheme="majorBidi" w:hAnsiTheme="majorBidi" w:cstheme="majorBidi"/>
          <w:i/>
          <w:iCs/>
        </w:rPr>
        <w:t>resolves</w:t>
      </w:r>
      <w:r w:rsidRPr="00D51606">
        <w:rPr>
          <w:rFonts w:asciiTheme="majorBidi" w:hAnsiTheme="majorBidi" w:cstheme="majorBidi"/>
        </w:rPr>
        <w:t xml:space="preserve"> 1 of Resolution ITU-R 2-7, and in the response provided by the ITU Legal Advisor, it was indicated that a revision of this text should be envisaged, as appropriate. The Group should also consider decisions of previous RAG meetings where applicable and appropriate.</w:t>
      </w:r>
    </w:p>
    <w:p w:rsidR="001024DA" w:rsidRPr="00D51606" w:rsidRDefault="001024D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rPr>
      </w:pPr>
      <w:r w:rsidRPr="00D51606">
        <w:rPr>
          <w:rFonts w:asciiTheme="majorBidi" w:hAnsiTheme="majorBidi" w:cstheme="majorBidi"/>
        </w:rPr>
        <w:br w:type="page"/>
      </w:r>
    </w:p>
    <w:p w:rsidR="004E6508" w:rsidRPr="00D51606" w:rsidRDefault="004E6508" w:rsidP="004E6508">
      <w:pPr>
        <w:rPr>
          <w:rFonts w:asciiTheme="majorBidi" w:hAnsiTheme="majorBidi" w:cstheme="majorBidi"/>
        </w:rPr>
      </w:pPr>
      <w:r w:rsidRPr="00D51606">
        <w:rPr>
          <w:rFonts w:asciiTheme="majorBidi" w:hAnsiTheme="majorBidi" w:cstheme="majorBidi"/>
        </w:rPr>
        <w:lastRenderedPageBreak/>
        <w:t>In view of the above, the RAG at its session in 2019 was invited to consider an appropriate course of action to initiate prior to RA-19 a review and the preparation of a possible draft revision of Resolution ITU-R 2-7. The RAG decided to establish a Correspondence Group to that aim with the Terms of Reference in the Annex.</w:t>
      </w:r>
    </w:p>
    <w:p w:rsidR="004E6508" w:rsidRPr="00D51606" w:rsidRDefault="004E6508" w:rsidP="00D51606">
      <w:pPr>
        <w:pStyle w:val="AnnexNo"/>
        <w:rPr>
          <w:rFonts w:asciiTheme="majorBidi" w:hAnsiTheme="majorBidi" w:cstheme="majorBidi"/>
          <w:lang w:val="en-GB"/>
        </w:rPr>
      </w:pPr>
      <w:r w:rsidRPr="00D51606">
        <w:rPr>
          <w:rFonts w:asciiTheme="majorBidi" w:hAnsiTheme="majorBidi" w:cstheme="majorBidi"/>
          <w:lang w:val="en-GB"/>
        </w:rPr>
        <w:t>Annex</w:t>
      </w:r>
    </w:p>
    <w:p w:rsidR="004E6508" w:rsidRPr="00D51606" w:rsidRDefault="004E6508" w:rsidP="00D51606">
      <w:pPr>
        <w:pStyle w:val="Annextitle"/>
        <w:rPr>
          <w:rFonts w:asciiTheme="majorBidi" w:hAnsiTheme="majorBidi" w:cstheme="majorBidi"/>
          <w:lang w:val="en-GB"/>
        </w:rPr>
      </w:pPr>
      <w:r w:rsidRPr="00D51606">
        <w:rPr>
          <w:rFonts w:asciiTheme="majorBidi" w:hAnsiTheme="majorBidi" w:cstheme="majorBidi"/>
          <w:lang w:val="en-GB"/>
        </w:rPr>
        <w:t xml:space="preserve">Term of reference of the RAG Correspondence Group on </w:t>
      </w:r>
      <w:r w:rsidRPr="00D51606">
        <w:rPr>
          <w:rFonts w:asciiTheme="majorBidi" w:hAnsiTheme="majorBidi" w:cstheme="majorBidi"/>
          <w:lang w:val="en-GB"/>
        </w:rPr>
        <w:br/>
        <w:t>the review and possible revision of Resolution ITU-R 2-7</w:t>
      </w:r>
    </w:p>
    <w:p w:rsidR="004E6508" w:rsidRPr="00D51606" w:rsidRDefault="004E6508" w:rsidP="00D51606">
      <w:pPr>
        <w:rPr>
          <w:rFonts w:asciiTheme="majorBidi" w:hAnsiTheme="majorBidi" w:cstheme="majorBidi"/>
        </w:rPr>
      </w:pPr>
      <w:r w:rsidRPr="00D51606">
        <w:rPr>
          <w:rFonts w:asciiTheme="majorBidi" w:hAnsiTheme="majorBidi" w:cstheme="majorBidi"/>
        </w:rPr>
        <w:t>In accordance with §§ A1.4.1 to A1.4.4 of Resolution ITU-R 1-7 and with Resolution ITU</w:t>
      </w:r>
      <w:r w:rsidRPr="00D51606">
        <w:rPr>
          <w:rFonts w:asciiTheme="majorBidi" w:hAnsiTheme="majorBidi" w:cstheme="majorBidi"/>
        </w:rPr>
        <w:noBreakHyphen/>
        <w:t>R 52-1, review and prepare a draft revision of Resolution ITU</w:t>
      </w:r>
      <w:r w:rsidRPr="00D51606">
        <w:rPr>
          <w:rFonts w:asciiTheme="majorBidi" w:hAnsiTheme="majorBidi" w:cstheme="majorBidi"/>
        </w:rPr>
        <w:noBreakHyphen/>
        <w:t>R 2</w:t>
      </w:r>
      <w:r w:rsidRPr="00D51606">
        <w:rPr>
          <w:rFonts w:asciiTheme="majorBidi" w:hAnsiTheme="majorBidi" w:cstheme="majorBidi"/>
        </w:rPr>
        <w:noBreakHyphen/>
        <w:t>7 for consideration by the Chairman of the RAG and subsequent submission to the Radiocommunication Assembly 2019, taking into account the information provided in Section 6.8 of Add. 1 to Doc. RAG19/1, and any other additional proposals submitted to the Correspondence Group.</w:t>
      </w:r>
    </w:p>
    <w:p w:rsidR="004E6508" w:rsidRPr="00D51606" w:rsidRDefault="004E6508" w:rsidP="00D51606">
      <w:pPr>
        <w:rPr>
          <w:rFonts w:asciiTheme="majorBidi" w:hAnsiTheme="majorBidi" w:cstheme="majorBidi"/>
        </w:rPr>
      </w:pPr>
      <w:r w:rsidRPr="00D51606">
        <w:rPr>
          <w:rFonts w:asciiTheme="majorBidi" w:hAnsiTheme="majorBidi" w:cstheme="majorBidi"/>
        </w:rPr>
        <w:t xml:space="preserve">In particular, the Correspondence Group should address the structure for description of the method(s) to satisfy the agenda item as well as the criteria related to options, views and alternatives, if any, and the need to refer to advantages and disadvantages, if yes, where this reference to be made. </w:t>
      </w:r>
    </w:p>
    <w:p w:rsidR="004E6508" w:rsidRPr="00D51606" w:rsidRDefault="004E6508" w:rsidP="004E6508">
      <w:pPr>
        <w:tabs>
          <w:tab w:val="center" w:pos="7088"/>
        </w:tabs>
        <w:rPr>
          <w:rFonts w:asciiTheme="majorBidi" w:hAnsiTheme="majorBidi" w:cstheme="majorBidi"/>
        </w:rPr>
      </w:pPr>
      <w:r w:rsidRPr="00D51606">
        <w:rPr>
          <w:rFonts w:asciiTheme="majorBidi" w:hAnsiTheme="majorBidi" w:cstheme="majorBidi"/>
        </w:rPr>
        <w:t>The Correspondence Group shall submit its final report by 20 September 2019 to the Chairman of the RAG.</w:t>
      </w:r>
    </w:p>
    <w:p w:rsidR="004E6508" w:rsidRDefault="004E6508" w:rsidP="004E6508">
      <w:pPr>
        <w:tabs>
          <w:tab w:val="center" w:pos="7088"/>
        </w:tabs>
        <w:rPr>
          <w:rFonts w:asciiTheme="majorBidi" w:hAnsiTheme="majorBidi" w:cstheme="majorBidi"/>
        </w:rPr>
      </w:pPr>
      <w:r w:rsidRPr="00D51606">
        <w:rPr>
          <w:rFonts w:asciiTheme="majorBidi" w:hAnsiTheme="majorBidi" w:cstheme="majorBidi"/>
        </w:rPr>
        <w:t xml:space="preserve">The Chairman of the Correspondence Group is Mr Alexandre V. Vassiliev (E-mail: </w:t>
      </w:r>
      <w:hyperlink r:id="rId23" w:history="1">
        <w:r w:rsidRPr="00D51606">
          <w:rPr>
            <w:rStyle w:val="Hyperlink"/>
            <w:rFonts w:asciiTheme="majorBidi" w:hAnsiTheme="majorBidi" w:cstheme="majorBidi"/>
          </w:rPr>
          <w:t>alexandre.vassiliev@mail.ru</w:t>
        </w:r>
      </w:hyperlink>
      <w:r w:rsidRPr="00D51606">
        <w:rPr>
          <w:rFonts w:asciiTheme="majorBidi" w:hAnsiTheme="majorBidi" w:cstheme="majorBidi"/>
        </w:rPr>
        <w:t>). Other relevant information for the work of this Correspondence Group (e.g. email reflector) will be provided on the RAG webpage.</w:t>
      </w:r>
    </w:p>
    <w:p w:rsidR="001024DA" w:rsidRDefault="001024DA" w:rsidP="004E6508">
      <w:pPr>
        <w:tabs>
          <w:tab w:val="center" w:pos="7088"/>
        </w:tabs>
        <w:rPr>
          <w:rFonts w:asciiTheme="majorBidi" w:hAnsiTheme="majorBidi" w:cstheme="majorBidi"/>
        </w:rPr>
      </w:pPr>
    </w:p>
    <w:p w:rsidR="001024DA" w:rsidRDefault="001024DA" w:rsidP="004E6508">
      <w:pPr>
        <w:tabs>
          <w:tab w:val="center" w:pos="7088"/>
        </w:tabs>
        <w:rPr>
          <w:rFonts w:asciiTheme="majorBidi" w:hAnsiTheme="majorBidi" w:cstheme="majorBidi"/>
        </w:rPr>
      </w:pPr>
    </w:p>
    <w:p w:rsidR="001024DA" w:rsidRPr="001024DA" w:rsidRDefault="001024DA" w:rsidP="004E6508">
      <w:pPr>
        <w:tabs>
          <w:tab w:val="center" w:pos="7088"/>
        </w:tabs>
        <w:rPr>
          <w:rFonts w:asciiTheme="majorBidi" w:hAnsiTheme="majorBidi" w:cstheme="majorBidi"/>
        </w:rPr>
      </w:pPr>
    </w:p>
    <w:p w:rsidR="004E6508" w:rsidRPr="001024DA" w:rsidRDefault="004E6508" w:rsidP="004E6508">
      <w:pPr>
        <w:jc w:val="center"/>
        <w:rPr>
          <w:rFonts w:asciiTheme="majorBidi" w:hAnsiTheme="majorBidi" w:cstheme="majorBidi"/>
          <w:lang w:val="en-CA"/>
        </w:rPr>
      </w:pPr>
      <w:r w:rsidRPr="001024DA">
        <w:rPr>
          <w:rFonts w:asciiTheme="majorBidi" w:hAnsiTheme="majorBidi" w:cstheme="majorBidi"/>
        </w:rPr>
        <w:t>______________</w:t>
      </w:r>
    </w:p>
    <w:p w:rsidR="004E6508" w:rsidRPr="004E6508" w:rsidRDefault="004E6508" w:rsidP="004E6508">
      <w:pPr>
        <w:jc w:val="center"/>
        <w:rPr>
          <w:rFonts w:asciiTheme="minorHAnsi" w:hAnsiTheme="minorHAnsi" w:cstheme="minorHAnsi"/>
          <w:szCs w:val="24"/>
        </w:rPr>
      </w:pPr>
    </w:p>
    <w:sectPr w:rsidR="004E6508" w:rsidRPr="004E6508" w:rsidSect="009A1473">
      <w:pgSz w:w="11907" w:h="16834" w:code="9"/>
      <w:pgMar w:top="1134" w:right="1134" w:bottom="993" w:left="1134"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55" w:rsidRDefault="00924655">
      <w:r>
        <w:separator/>
      </w:r>
    </w:p>
  </w:endnote>
  <w:endnote w:type="continuationSeparator" w:id="0">
    <w:p w:rsidR="00924655" w:rsidRDefault="0092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Default="00924655"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Pr="00B6785E" w:rsidRDefault="00924655" w:rsidP="00B67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Pr="00874EFB" w:rsidRDefault="00924655" w:rsidP="00924655">
    <w:pPr>
      <w:pStyle w:val="Footer"/>
      <w:jc w:val="center"/>
      <w:rPr>
        <w:rFonts w:asciiTheme="minorHAnsi" w:hAnsiTheme="minorHAnsi" w:cstheme="minorHAns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Default="00924655" w:rsidP="0092465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55" w:rsidRDefault="00924655">
      <w:r>
        <w:t>____________________</w:t>
      </w:r>
    </w:p>
  </w:footnote>
  <w:footnote w:type="continuationSeparator" w:id="0">
    <w:p w:rsidR="00924655" w:rsidRDefault="00924655">
      <w:r>
        <w:continuationSeparator/>
      </w:r>
    </w:p>
  </w:footnote>
  <w:footnote w:id="1">
    <w:p w:rsidR="00924655" w:rsidRPr="00B74BA3" w:rsidRDefault="00924655" w:rsidP="001024DA">
      <w:pPr>
        <w:pStyle w:val="FootnoteText"/>
        <w:spacing w:before="0"/>
        <w:rPr>
          <w:rStyle w:val="FootnoteReference"/>
        </w:rPr>
      </w:pPr>
      <w:r w:rsidRPr="00260A66">
        <w:rPr>
          <w:rFonts w:eastAsia="Calibri"/>
          <w:sz w:val="18"/>
          <w:vertAlign w:val="superscript"/>
        </w:rPr>
        <w:t>2</w:t>
      </w:r>
      <w:r w:rsidRPr="00260A66">
        <w:rPr>
          <w:rFonts w:eastAsia="Calibri"/>
        </w:rPr>
        <w:t xml:space="preserve"> </w:t>
      </w:r>
      <w:r w:rsidRPr="00260A66">
        <w:rPr>
          <w:rFonts w:eastAsia="Calibri"/>
          <w:sz w:val="18"/>
          <w:szCs w:val="18"/>
        </w:rPr>
        <w:t>Risk owners will be appointed by the Director of the Bureau</w:t>
      </w:r>
      <w:r>
        <w:rPr>
          <w:rFonts w:eastAsia="Calibri"/>
          <w:sz w:val="18"/>
          <w:szCs w:val="18"/>
        </w:rPr>
        <w:t>.</w:t>
      </w:r>
    </w:p>
  </w:footnote>
  <w:footnote w:id="2">
    <w:p w:rsidR="00924655" w:rsidRPr="004238CF" w:rsidRDefault="00924655" w:rsidP="001024DA">
      <w:pPr>
        <w:pStyle w:val="FootnoteText"/>
        <w:spacing w:before="0"/>
        <w:rPr>
          <w:rStyle w:val="FootnoteReference"/>
          <w:rFonts w:asciiTheme="majorBidi" w:hAnsiTheme="majorBidi" w:cstheme="majorBidi"/>
        </w:rPr>
      </w:pPr>
      <w:r w:rsidRPr="004238CF">
        <w:rPr>
          <w:rStyle w:val="FootnoteReference"/>
          <w:rFonts w:asciiTheme="majorBidi" w:hAnsiTheme="majorBidi" w:cstheme="majorBidi"/>
          <w:vertAlign w:val="superscript"/>
        </w:rPr>
        <w:footnoteRef/>
      </w:r>
      <w:r w:rsidRPr="004238CF">
        <w:rPr>
          <w:rStyle w:val="FootnoteReference"/>
          <w:rFonts w:asciiTheme="majorBidi" w:hAnsiTheme="majorBidi" w:cstheme="majorBidi"/>
          <w:vertAlign w:val="superscript"/>
        </w:rPr>
        <w:t xml:space="preserve"> </w:t>
      </w:r>
      <w:r w:rsidRPr="004238CF">
        <w:rPr>
          <w:rStyle w:val="FootnoteReference"/>
          <w:rFonts w:asciiTheme="majorBidi" w:hAnsiTheme="majorBidi" w:cstheme="majorBidi"/>
        </w:rPr>
        <w:t>Estimates for 2022-2023. Allocation of resources for the subsequent years is subject to change upon Senior Management decisions.</w:t>
      </w:r>
    </w:p>
  </w:footnote>
  <w:footnote w:id="3">
    <w:p w:rsidR="00924655" w:rsidRPr="00280260" w:rsidRDefault="00924655" w:rsidP="001024DA">
      <w:pPr>
        <w:pStyle w:val="FootnoteText"/>
        <w:spacing w:before="0"/>
        <w:rPr>
          <w:rFonts w:asciiTheme="majorBidi" w:hAnsiTheme="majorBidi" w:cstheme="majorBidi"/>
        </w:rPr>
      </w:pPr>
      <w:r w:rsidRPr="00280260">
        <w:rPr>
          <w:rStyle w:val="FootnoteReference"/>
          <w:rFonts w:asciiTheme="majorBidi" w:hAnsiTheme="majorBidi" w:cstheme="majorBidi"/>
        </w:rPr>
        <w:footnoteRef/>
      </w:r>
      <w:r w:rsidRPr="00280260">
        <w:rPr>
          <w:rStyle w:val="FootnoteReference"/>
          <w:rFonts w:asciiTheme="majorBidi" w:hAnsiTheme="majorBidi" w:cstheme="majorBidi"/>
        </w:rPr>
        <w:t xml:space="preserve"> “n/a” specifies that indicator values are not yet available.</w:t>
      </w:r>
    </w:p>
    <w:p w:rsidR="00924655" w:rsidRPr="00280260" w:rsidRDefault="00924655" w:rsidP="001024DA">
      <w:pPr>
        <w:pStyle w:val="FootnoteText"/>
        <w:spacing w:before="0"/>
        <w:rPr>
          <w:rStyle w:val="FootnoteReference"/>
          <w:rFonts w:asciiTheme="majorBidi" w:hAnsiTheme="majorBidi" w:cstheme="majorBidi"/>
        </w:rPr>
      </w:pPr>
      <w:r w:rsidRPr="00280260">
        <w:rPr>
          <w:rFonts w:asciiTheme="majorBidi" w:hAnsiTheme="majorBidi" w:cstheme="majorBidi"/>
        </w:rPr>
        <w:t>* Estimates.</w:t>
      </w:r>
    </w:p>
  </w:footnote>
  <w:footnote w:id="4">
    <w:p w:rsidR="00924655" w:rsidRPr="00280260" w:rsidRDefault="00924655" w:rsidP="001024DA">
      <w:pPr>
        <w:pStyle w:val="FootnoteText"/>
        <w:spacing w:before="0"/>
        <w:rPr>
          <w:rFonts w:asciiTheme="majorBidi" w:hAnsiTheme="majorBidi" w:cstheme="majorBidi"/>
        </w:rPr>
      </w:pPr>
      <w:r w:rsidRPr="00280260">
        <w:rPr>
          <w:rStyle w:val="FootnoteReference"/>
          <w:rFonts w:asciiTheme="majorBidi" w:hAnsiTheme="majorBidi" w:cstheme="majorBidi"/>
          <w:vertAlign w:val="superscript"/>
        </w:rPr>
        <w:footnoteRef/>
      </w:r>
      <w:r w:rsidRPr="00280260">
        <w:rPr>
          <w:rStyle w:val="FootnoteReference"/>
          <w:rFonts w:asciiTheme="majorBidi" w:hAnsiTheme="majorBidi" w:cstheme="majorBidi"/>
          <w:vertAlign w:val="superscript"/>
        </w:rPr>
        <w:t xml:space="preserve"> </w:t>
      </w:r>
      <w:r w:rsidRPr="00280260">
        <w:rPr>
          <w:rStyle w:val="FootnoteReference"/>
          <w:rFonts w:asciiTheme="majorBidi" w:hAnsiTheme="majorBidi" w:cstheme="majorBidi"/>
        </w:rPr>
        <w:t>Estimates for 2022-2023. Allocation of resources for the subsequent years is subject to change upon Senior Management decisions..</w:t>
      </w:r>
    </w:p>
    <w:p w:rsidR="00924655" w:rsidRPr="00280260" w:rsidRDefault="00924655" w:rsidP="001024DA">
      <w:pPr>
        <w:pStyle w:val="FootnoteText"/>
        <w:spacing w:before="0"/>
        <w:rPr>
          <w:rStyle w:val="FootnoteReference"/>
          <w:rFonts w:asciiTheme="majorBidi" w:hAnsiTheme="majorBidi" w:cstheme="majorBidi"/>
        </w:rPr>
      </w:pPr>
      <w:r w:rsidRPr="00280260">
        <w:rPr>
          <w:rFonts w:asciiTheme="majorBidi" w:hAnsiTheme="majorBidi" w:cstheme="majorBidi"/>
        </w:rPr>
        <w:t>* Estimates.</w:t>
      </w:r>
    </w:p>
  </w:footnote>
  <w:footnote w:id="5">
    <w:p w:rsidR="00924655" w:rsidRPr="00280260" w:rsidRDefault="00924655" w:rsidP="001024DA">
      <w:pPr>
        <w:pStyle w:val="FootnoteText"/>
        <w:spacing w:before="0"/>
        <w:rPr>
          <w:rStyle w:val="FootnoteReference"/>
          <w:rFonts w:asciiTheme="majorBidi" w:hAnsiTheme="majorBidi" w:cstheme="majorBidi"/>
        </w:rPr>
      </w:pPr>
      <w:r w:rsidRPr="00280260">
        <w:rPr>
          <w:rStyle w:val="FootnoteReference"/>
          <w:rFonts w:asciiTheme="majorBidi" w:hAnsiTheme="majorBidi" w:cstheme="majorBidi"/>
          <w:vertAlign w:val="superscript"/>
        </w:rPr>
        <w:footnoteRef/>
      </w:r>
      <w:r w:rsidRPr="00280260">
        <w:rPr>
          <w:rStyle w:val="FootnoteReference"/>
          <w:rFonts w:asciiTheme="majorBidi" w:hAnsiTheme="majorBidi" w:cstheme="majorBidi"/>
          <w:vertAlign w:val="superscript"/>
        </w:rPr>
        <w:t xml:space="preserve"> </w:t>
      </w:r>
      <w:r w:rsidRPr="00280260">
        <w:rPr>
          <w:rFonts w:asciiTheme="majorBidi" w:hAnsiTheme="majorBidi" w:cstheme="majorBidi"/>
        </w:rPr>
        <w:t>This number is appropriate for comparison purposes only, as the download of a single document/publication might count as several downloads.</w:t>
      </w:r>
    </w:p>
  </w:footnote>
  <w:footnote w:id="6">
    <w:p w:rsidR="00924655" w:rsidRPr="008D5213" w:rsidRDefault="00924655" w:rsidP="001024DA">
      <w:pPr>
        <w:pStyle w:val="FootnoteText"/>
        <w:spacing w:before="0"/>
        <w:rPr>
          <w:rStyle w:val="FootnoteReference"/>
          <w:rFonts w:asciiTheme="majorBidi" w:hAnsiTheme="majorBidi" w:cstheme="majorBidi"/>
        </w:rPr>
      </w:pPr>
      <w:r w:rsidRPr="008D5213">
        <w:rPr>
          <w:rStyle w:val="FootnoteReference"/>
          <w:rFonts w:asciiTheme="majorBidi" w:hAnsiTheme="majorBidi" w:cstheme="majorBidi"/>
          <w:vertAlign w:val="superscript"/>
        </w:rPr>
        <w:footnoteRef/>
      </w:r>
      <w:r w:rsidRPr="008D5213">
        <w:rPr>
          <w:rStyle w:val="FootnoteReference"/>
          <w:rFonts w:asciiTheme="majorBidi" w:hAnsiTheme="majorBidi" w:cstheme="majorBidi"/>
        </w:rPr>
        <w:t xml:space="preserve"> Estimates for 2022-2023.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Pr="00FC6F6B" w:rsidRDefault="00924655" w:rsidP="009246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E5C04">
      <w:rPr>
        <w:rStyle w:val="PageNumber"/>
        <w:noProof/>
        <w:sz w:val="18"/>
        <w:szCs w:val="16"/>
      </w:rPr>
      <w:t>18</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Pr="00AF3325" w:rsidRDefault="00924655" w:rsidP="00924655">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E5C04">
      <w:rPr>
        <w:rStyle w:val="PageNumber"/>
        <w:noProof/>
        <w:sz w:val="18"/>
        <w:szCs w:val="16"/>
      </w:rPr>
      <w:t>11</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24655" w:rsidTr="009E50C2">
      <w:tc>
        <w:tcPr>
          <w:tcW w:w="4800" w:type="dxa"/>
          <w:noWrap/>
          <w:tcMar>
            <w:left w:w="0" w:type="dxa"/>
          </w:tcMar>
        </w:tcPr>
        <w:p w:rsidR="00924655" w:rsidRDefault="00924655"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24655" w:rsidRDefault="00924655"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24655" w:rsidRPr="00A52F57" w:rsidRDefault="00924655" w:rsidP="00A52F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Pr="00A52F57" w:rsidRDefault="00924655" w:rsidP="009A1473">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E5C04">
      <w:rPr>
        <w:rStyle w:val="PageNumber"/>
        <w:noProof/>
        <w:sz w:val="18"/>
        <w:szCs w:val="16"/>
      </w:rPr>
      <w:t>20</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5" w:rsidRPr="00924655" w:rsidRDefault="00924655" w:rsidP="0092465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E5C04">
      <w:rPr>
        <w:rStyle w:val="PageNumber"/>
        <w:noProof/>
        <w:sz w:val="18"/>
        <w:szCs w:val="16"/>
      </w:rPr>
      <w:t>21</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9"/>
  </w:num>
  <w:num w:numId="6">
    <w:abstractNumId w:val="10"/>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A77B1"/>
    <w:rsid w:val="000B0AF6"/>
    <w:rsid w:val="000B0E9B"/>
    <w:rsid w:val="000B2CAE"/>
    <w:rsid w:val="000C03C7"/>
    <w:rsid w:val="000C2AD0"/>
    <w:rsid w:val="000E3DEE"/>
    <w:rsid w:val="00100B72"/>
    <w:rsid w:val="00101F7D"/>
    <w:rsid w:val="001024DA"/>
    <w:rsid w:val="00103C76"/>
    <w:rsid w:val="00104C35"/>
    <w:rsid w:val="0011265F"/>
    <w:rsid w:val="0011321A"/>
    <w:rsid w:val="00117282"/>
    <w:rsid w:val="00117389"/>
    <w:rsid w:val="00121C2D"/>
    <w:rsid w:val="00134404"/>
    <w:rsid w:val="00144DFB"/>
    <w:rsid w:val="00153709"/>
    <w:rsid w:val="00187CA3"/>
    <w:rsid w:val="00196710"/>
    <w:rsid w:val="00197324"/>
    <w:rsid w:val="001B351B"/>
    <w:rsid w:val="001C06DB"/>
    <w:rsid w:val="001C4DF2"/>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4469"/>
    <w:rsid w:val="002D5A15"/>
    <w:rsid w:val="002D5BDD"/>
    <w:rsid w:val="002E3D27"/>
    <w:rsid w:val="002F0890"/>
    <w:rsid w:val="002F2531"/>
    <w:rsid w:val="002F4967"/>
    <w:rsid w:val="00316935"/>
    <w:rsid w:val="003266ED"/>
    <w:rsid w:val="003370B8"/>
    <w:rsid w:val="00343F74"/>
    <w:rsid w:val="00345D38"/>
    <w:rsid w:val="00352097"/>
    <w:rsid w:val="003666FF"/>
    <w:rsid w:val="0037309C"/>
    <w:rsid w:val="00380A6E"/>
    <w:rsid w:val="003836D4"/>
    <w:rsid w:val="003A1F49"/>
    <w:rsid w:val="003A5D52"/>
    <w:rsid w:val="003B2BDA"/>
    <w:rsid w:val="003B55EC"/>
    <w:rsid w:val="003C2DEA"/>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2243"/>
    <w:rsid w:val="004B7C9A"/>
    <w:rsid w:val="004C6779"/>
    <w:rsid w:val="004D733B"/>
    <w:rsid w:val="004E0DC4"/>
    <w:rsid w:val="004E0FB5"/>
    <w:rsid w:val="004E43BB"/>
    <w:rsid w:val="004E460D"/>
    <w:rsid w:val="004E6508"/>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1AC2"/>
    <w:rsid w:val="005B214C"/>
    <w:rsid w:val="005D3669"/>
    <w:rsid w:val="005E30B6"/>
    <w:rsid w:val="005E5EB3"/>
    <w:rsid w:val="005F3CB6"/>
    <w:rsid w:val="005F657C"/>
    <w:rsid w:val="00602D53"/>
    <w:rsid w:val="006047E5"/>
    <w:rsid w:val="006231F4"/>
    <w:rsid w:val="00637198"/>
    <w:rsid w:val="00641DBF"/>
    <w:rsid w:val="0064371D"/>
    <w:rsid w:val="00650B2A"/>
    <w:rsid w:val="00651777"/>
    <w:rsid w:val="00651B51"/>
    <w:rsid w:val="006550F8"/>
    <w:rsid w:val="00656226"/>
    <w:rsid w:val="00676D71"/>
    <w:rsid w:val="006829F3"/>
    <w:rsid w:val="006A1921"/>
    <w:rsid w:val="006A518B"/>
    <w:rsid w:val="006B0590"/>
    <w:rsid w:val="006B0A88"/>
    <w:rsid w:val="006B49DA"/>
    <w:rsid w:val="006B4C75"/>
    <w:rsid w:val="006C53F8"/>
    <w:rsid w:val="006C7CDE"/>
    <w:rsid w:val="006F5BF6"/>
    <w:rsid w:val="00714B22"/>
    <w:rsid w:val="007234B1"/>
    <w:rsid w:val="00723D08"/>
    <w:rsid w:val="00725527"/>
    <w:rsid w:val="00725FDA"/>
    <w:rsid w:val="00727816"/>
    <w:rsid w:val="00730B9A"/>
    <w:rsid w:val="00750CFA"/>
    <w:rsid w:val="007553DA"/>
    <w:rsid w:val="00782354"/>
    <w:rsid w:val="007921A7"/>
    <w:rsid w:val="007B3DB1"/>
    <w:rsid w:val="007C4AB2"/>
    <w:rsid w:val="007D183E"/>
    <w:rsid w:val="007D43D0"/>
    <w:rsid w:val="007E1833"/>
    <w:rsid w:val="007E3F13"/>
    <w:rsid w:val="007E5C04"/>
    <w:rsid w:val="007F751A"/>
    <w:rsid w:val="00800012"/>
    <w:rsid w:val="0080261F"/>
    <w:rsid w:val="00806160"/>
    <w:rsid w:val="008143A4"/>
    <w:rsid w:val="0081513E"/>
    <w:rsid w:val="00854131"/>
    <w:rsid w:val="0085652D"/>
    <w:rsid w:val="0087694B"/>
    <w:rsid w:val="00880F4D"/>
    <w:rsid w:val="00881C9D"/>
    <w:rsid w:val="008B35A3"/>
    <w:rsid w:val="008B37E1"/>
    <w:rsid w:val="008B45F8"/>
    <w:rsid w:val="008C2E74"/>
    <w:rsid w:val="008D5409"/>
    <w:rsid w:val="008E006D"/>
    <w:rsid w:val="008E38B4"/>
    <w:rsid w:val="008F4F21"/>
    <w:rsid w:val="00904D4A"/>
    <w:rsid w:val="009151BA"/>
    <w:rsid w:val="00923FF0"/>
    <w:rsid w:val="00924655"/>
    <w:rsid w:val="00925023"/>
    <w:rsid w:val="009277BC"/>
    <w:rsid w:val="00927D57"/>
    <w:rsid w:val="00931A51"/>
    <w:rsid w:val="00947185"/>
    <w:rsid w:val="009518B3"/>
    <w:rsid w:val="009578C8"/>
    <w:rsid w:val="00963D9D"/>
    <w:rsid w:val="009653C6"/>
    <w:rsid w:val="0098013E"/>
    <w:rsid w:val="00981B54"/>
    <w:rsid w:val="009842C3"/>
    <w:rsid w:val="009A009A"/>
    <w:rsid w:val="009A1473"/>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43215"/>
    <w:rsid w:val="00A52F57"/>
    <w:rsid w:val="00A63355"/>
    <w:rsid w:val="00A64B8D"/>
    <w:rsid w:val="00A7596D"/>
    <w:rsid w:val="00A90A1E"/>
    <w:rsid w:val="00A963DF"/>
    <w:rsid w:val="00AB631F"/>
    <w:rsid w:val="00AC0C22"/>
    <w:rsid w:val="00AC3896"/>
    <w:rsid w:val="00AD2CF2"/>
    <w:rsid w:val="00AD4554"/>
    <w:rsid w:val="00AE2D88"/>
    <w:rsid w:val="00AE6F6F"/>
    <w:rsid w:val="00AF3325"/>
    <w:rsid w:val="00AF34D9"/>
    <w:rsid w:val="00AF70DA"/>
    <w:rsid w:val="00B019D3"/>
    <w:rsid w:val="00B21107"/>
    <w:rsid w:val="00B34CF9"/>
    <w:rsid w:val="00B37559"/>
    <w:rsid w:val="00B4054B"/>
    <w:rsid w:val="00B579B0"/>
    <w:rsid w:val="00B57D11"/>
    <w:rsid w:val="00B649D7"/>
    <w:rsid w:val="00B6785E"/>
    <w:rsid w:val="00B81C2F"/>
    <w:rsid w:val="00B90743"/>
    <w:rsid w:val="00B90C45"/>
    <w:rsid w:val="00B933BE"/>
    <w:rsid w:val="00B940C2"/>
    <w:rsid w:val="00BA072F"/>
    <w:rsid w:val="00BD6738"/>
    <w:rsid w:val="00BD7E5E"/>
    <w:rsid w:val="00BE63DB"/>
    <w:rsid w:val="00BE6574"/>
    <w:rsid w:val="00BF2F0C"/>
    <w:rsid w:val="00C07319"/>
    <w:rsid w:val="00C16FD2"/>
    <w:rsid w:val="00C235E9"/>
    <w:rsid w:val="00C4395E"/>
    <w:rsid w:val="00C47FFD"/>
    <w:rsid w:val="00C51E92"/>
    <w:rsid w:val="00C52DB3"/>
    <w:rsid w:val="00C57E2C"/>
    <w:rsid w:val="00C608B7"/>
    <w:rsid w:val="00C66F24"/>
    <w:rsid w:val="00C76D7F"/>
    <w:rsid w:val="00C813AA"/>
    <w:rsid w:val="00C818D7"/>
    <w:rsid w:val="00C83811"/>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1606"/>
    <w:rsid w:val="00D55560"/>
    <w:rsid w:val="00D61C5A"/>
    <w:rsid w:val="00D64768"/>
    <w:rsid w:val="00D6790C"/>
    <w:rsid w:val="00D73277"/>
    <w:rsid w:val="00D76586"/>
    <w:rsid w:val="00D82657"/>
    <w:rsid w:val="00D87E20"/>
    <w:rsid w:val="00DA195D"/>
    <w:rsid w:val="00DA4037"/>
    <w:rsid w:val="00DC38FC"/>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18CC"/>
    <w:rsid w:val="00E915AF"/>
    <w:rsid w:val="00E96415"/>
    <w:rsid w:val="00EA15B3"/>
    <w:rsid w:val="00EB2358"/>
    <w:rsid w:val="00EB3EB8"/>
    <w:rsid w:val="00EC02FE"/>
    <w:rsid w:val="00EC4A96"/>
    <w:rsid w:val="00F20D07"/>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4C44"/>
    <w:rsid w:val="00FE6FB1"/>
    <w:rsid w:val="00FF33EF"/>
    <w:rsid w:val="00FF45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361A165-07C4-47DF-ABE6-69C28D98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link w:val="Header"/>
    <w:uiPriority w:val="99"/>
    <w:rsid w:val="00B940C2"/>
    <w:rPr>
      <w:sz w:val="24"/>
      <w:szCs w:val="22"/>
      <w:lang w:val="en-US" w:eastAsia="en-US"/>
    </w:rPr>
  </w:style>
  <w:style w:type="paragraph" w:customStyle="1" w:styleId="Normalaftertitle0">
    <w:name w:val="Normal after title"/>
    <w:basedOn w:val="Normal"/>
    <w:next w:val="Normal"/>
    <w:rsid w:val="000A77B1"/>
    <w:pPr>
      <w:spacing w:before="320"/>
    </w:pPr>
    <w:rPr>
      <w:sz w:val="22"/>
    </w:rPr>
  </w:style>
  <w:style w:type="paragraph" w:styleId="NormalWeb">
    <w:name w:val="Normal (Web)"/>
    <w:basedOn w:val="Normal"/>
    <w:rsid w:val="000A77B1"/>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 w:val="22"/>
      <w:szCs w:val="24"/>
    </w:rPr>
  </w:style>
  <w:style w:type="paragraph" w:customStyle="1" w:styleId="Reasons">
    <w:name w:val="Reasons"/>
    <w:basedOn w:val="Normal"/>
    <w:qFormat/>
    <w:rsid w:val="00C235E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6B0A88"/>
    <w:rPr>
      <w:sz w:val="24"/>
      <w:szCs w:val="22"/>
      <w:lang w:val="en-US" w:eastAsia="en-US"/>
    </w:rPr>
  </w:style>
  <w:style w:type="paragraph" w:customStyle="1" w:styleId="AnnexNo">
    <w:name w:val="Annex_No"/>
    <w:basedOn w:val="Normal"/>
    <w:next w:val="Normal"/>
    <w:link w:val="AnnexNoChar"/>
    <w:rsid w:val="004E650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6"/>
      <w:szCs w:val="20"/>
      <w:lang w:val="ru-RU"/>
    </w:rPr>
  </w:style>
  <w:style w:type="character" w:customStyle="1" w:styleId="AnnexNoChar">
    <w:name w:val="Annex_No Char"/>
    <w:link w:val="AnnexNo"/>
    <w:locked/>
    <w:rsid w:val="004E6508"/>
    <w:rPr>
      <w:rFonts w:ascii="Times New Roman" w:hAnsi="Times New Roman" w:cs="Times New Roman"/>
      <w:caps/>
      <w:sz w:val="26"/>
      <w:lang w:val="ru-RU" w:eastAsia="en-US"/>
    </w:rPr>
  </w:style>
  <w:style w:type="paragraph" w:customStyle="1" w:styleId="Annextitle">
    <w:name w:val="Annex_title"/>
    <w:basedOn w:val="Normal"/>
    <w:next w:val="Normal"/>
    <w:link w:val="AnnextitleChar1"/>
    <w:rsid w:val="004E6508"/>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6"/>
      <w:szCs w:val="20"/>
      <w:lang w:val="ru-RU"/>
    </w:rPr>
  </w:style>
  <w:style w:type="character" w:customStyle="1" w:styleId="AnnextitleChar1">
    <w:name w:val="Annex_title Char1"/>
    <w:link w:val="Annextitle"/>
    <w:locked/>
    <w:rsid w:val="004E6508"/>
    <w:rPr>
      <w:rFonts w:ascii="Times New Roman Bold" w:hAnsi="Times New Roman Bold" w:cs="Times New Roman"/>
      <w:b/>
      <w:sz w:val="26"/>
      <w:lang w:val="ru-RU" w:eastAsia="en-US"/>
    </w:rPr>
  </w:style>
  <w:style w:type="character" w:customStyle="1" w:styleId="FooterChar">
    <w:name w:val="Footer Char"/>
    <w:basedOn w:val="DefaultParagraphFont"/>
    <w:link w:val="Footer"/>
    <w:uiPriority w:val="99"/>
    <w:rsid w:val="001024DA"/>
    <w:rPr>
      <w:sz w:val="24"/>
      <w:szCs w:val="22"/>
      <w:lang w:val="en-US"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024DA"/>
    <w:rPr>
      <w:szCs w:val="22"/>
      <w:lang w:val="en-US" w:eastAsia="en-US"/>
    </w:rPr>
  </w:style>
  <w:style w:type="table" w:customStyle="1" w:styleId="GridTable1Light-Accent512">
    <w:name w:val="Grid Table 1 Light - Accent 512"/>
    <w:basedOn w:val="TableNormal"/>
    <w:uiPriority w:val="46"/>
    <w:rsid w:val="001024DA"/>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1024D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itu.int/md/R15-CPM19.02-C-0248/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lexandre.vassiliev@mail.ru"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s://www.itu.int/md/R15-CPM19.02-C-024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8845-25ED-41B0-92F8-DA3BF6B5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5138</Words>
  <Characters>29288</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34358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Bonnici, Adrienne</cp:lastModifiedBy>
  <cp:revision>4</cp:revision>
  <cp:lastPrinted>2013-01-14T15:21:00Z</cp:lastPrinted>
  <dcterms:created xsi:type="dcterms:W3CDTF">2019-04-30T13:20:00Z</dcterms:created>
  <dcterms:modified xsi:type="dcterms:W3CDTF">2019-04-30T13:24:00Z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