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F1D4A" w14:paraId="3319281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EEFE38B" w14:textId="77777777" w:rsidR="00E53DCE" w:rsidRPr="005F1D4A" w:rsidRDefault="00E53DCE" w:rsidP="00596954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5F1D4A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14:paraId="33F94302" w14:textId="77777777" w:rsidR="00E53DCE" w:rsidRPr="005F1D4A" w:rsidRDefault="00E53DCE" w:rsidP="00596954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14:paraId="7C8C72B3" w14:textId="77777777" w:rsidR="00E53DCE" w:rsidRPr="005F1D4A" w:rsidRDefault="00E53DCE" w:rsidP="00596954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5F1D4A" w14:paraId="02911B17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72436A6" w14:textId="77777777" w:rsidR="00472B0F" w:rsidRPr="005F1D4A" w:rsidRDefault="00472B0F" w:rsidP="00596954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5F1D4A">
              <w:rPr>
                <w:szCs w:val="24"/>
                <w:lang w:val="fr-CH"/>
              </w:rPr>
              <w:t>Addendum 1 à la</w:t>
            </w:r>
            <w:r w:rsidRPr="005F1D4A">
              <w:rPr>
                <w:szCs w:val="24"/>
                <w:lang w:val="fr-CH"/>
              </w:rPr>
              <w:br/>
              <w:t>Circulaire administrative</w:t>
            </w:r>
          </w:p>
          <w:p w14:paraId="735169E6" w14:textId="77777777" w:rsidR="00E53DCE" w:rsidRPr="005F1D4A" w:rsidRDefault="00472B0F" w:rsidP="00596954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5F1D4A">
              <w:rPr>
                <w:b/>
                <w:bCs/>
                <w:szCs w:val="24"/>
                <w:lang w:val="fr-CH"/>
              </w:rPr>
              <w:t>CA/251</w:t>
            </w:r>
          </w:p>
        </w:tc>
        <w:tc>
          <w:tcPr>
            <w:tcW w:w="2835" w:type="dxa"/>
            <w:shd w:val="clear" w:color="auto" w:fill="auto"/>
          </w:tcPr>
          <w:p w14:paraId="15589677" w14:textId="76156D2F" w:rsidR="00E53DCE" w:rsidRPr="005F1D4A" w:rsidRDefault="00AA781A" w:rsidP="00596954">
            <w:pPr>
              <w:spacing w:before="0" w:line="240" w:lineRule="auto"/>
              <w:jc w:val="right"/>
              <w:rPr>
                <w:sz w:val="28"/>
                <w:szCs w:val="28"/>
                <w:lang w:val="fr-CH"/>
              </w:rPr>
            </w:pPr>
            <w:r w:rsidRPr="005F1D4A">
              <w:rPr>
                <w:szCs w:val="24"/>
                <w:lang w:val="fr-CH"/>
              </w:rPr>
              <w:t xml:space="preserve">Le </w:t>
            </w:r>
            <w:r w:rsidR="00472B0F" w:rsidRPr="005F1D4A">
              <w:rPr>
                <w:rFonts w:cs="Arial"/>
                <w:szCs w:val="24"/>
                <w:lang w:val="fr-CH"/>
              </w:rPr>
              <w:t>17 septembre</w:t>
            </w:r>
            <w:r w:rsidR="00304636" w:rsidRPr="005F1D4A">
              <w:rPr>
                <w:rFonts w:cs="Arial"/>
                <w:szCs w:val="24"/>
                <w:lang w:val="fr-CH"/>
              </w:rPr>
              <w:t xml:space="preserve"> 2020</w:t>
            </w:r>
          </w:p>
        </w:tc>
      </w:tr>
      <w:tr w:rsidR="00E53DCE" w:rsidRPr="005F1D4A" w14:paraId="2081F44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C8FC41" w14:textId="77777777" w:rsidR="00E53DCE" w:rsidRPr="005F1D4A" w:rsidRDefault="00E53DCE" w:rsidP="00596954">
            <w:pPr>
              <w:spacing w:before="0" w:line="240" w:lineRule="auto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5F1D4A" w14:paraId="49E4E82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84134B" w14:textId="77777777" w:rsidR="00E53DCE" w:rsidRPr="005F1D4A" w:rsidRDefault="00E53DCE" w:rsidP="00596954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312B6C" w14:paraId="3409182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AA298E" w14:textId="77777777" w:rsidR="00E53DCE" w:rsidRPr="005F1D4A" w:rsidRDefault="00472B0F" w:rsidP="00596954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5F1D4A">
              <w:rPr>
                <w:b/>
                <w:bCs/>
                <w:szCs w:val="24"/>
                <w:lang w:val="fr-CH"/>
              </w:rPr>
              <w:t xml:space="preserve">Aux Administrations des </w:t>
            </w:r>
            <w:r w:rsidRPr="005F1D4A">
              <w:rPr>
                <w:b/>
                <w:bCs/>
                <w:caps/>
                <w:szCs w:val="24"/>
                <w:lang w:val="fr-CH"/>
              </w:rPr>
              <w:t>é</w:t>
            </w:r>
            <w:r w:rsidRPr="005F1D4A">
              <w:rPr>
                <w:b/>
                <w:bCs/>
                <w:szCs w:val="24"/>
                <w:lang w:val="fr-CH"/>
              </w:rPr>
              <w:t>tats Membres de l'UIT et aux Membres du Secteur des radiocommunications</w:t>
            </w:r>
          </w:p>
        </w:tc>
      </w:tr>
      <w:tr w:rsidR="00E53DCE" w:rsidRPr="00312B6C" w14:paraId="5E2C198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F1969E" w14:textId="77777777" w:rsidR="00E53DCE" w:rsidRPr="005F1D4A" w:rsidRDefault="00E53DCE" w:rsidP="00596954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312B6C" w14:paraId="1C4FCB2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DCC3C9" w14:textId="77777777" w:rsidR="00E53DCE" w:rsidRPr="005F1D4A" w:rsidRDefault="00E53DCE" w:rsidP="00596954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312B6C" w14:paraId="10AC6E20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C30E4BE" w14:textId="77777777" w:rsidR="00E53DCE" w:rsidRPr="005F1D4A" w:rsidRDefault="003471C9" w:rsidP="0059695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  <w:proofErr w:type="gramStart"/>
            <w:r w:rsidRPr="005F1D4A">
              <w:rPr>
                <w:lang w:val="fr-CH"/>
              </w:rPr>
              <w:t>Objet</w:t>
            </w:r>
            <w:r w:rsidR="00E53DCE" w:rsidRPr="005F1D4A">
              <w:rPr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AC41D7F" w14:textId="3043A4C3" w:rsidR="00E53DCE" w:rsidRPr="005F1D4A" w:rsidRDefault="00472B0F" w:rsidP="0059695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 w:eastAsia="zh-CN"/>
              </w:rPr>
            </w:pPr>
            <w:r w:rsidRPr="005F1D4A">
              <w:rPr>
                <w:b/>
                <w:bCs/>
                <w:caps/>
                <w:szCs w:val="24"/>
                <w:lang w:val="fr-CH"/>
              </w:rPr>
              <w:t>é</w:t>
            </w:r>
            <w:r w:rsidRPr="005F1D4A">
              <w:rPr>
                <w:b/>
                <w:bCs/>
                <w:lang w:val="fr-CH" w:eastAsia="zh-CN"/>
              </w:rPr>
              <w:t>laboration du projet de Rapport de la RPC à la CMR-</w:t>
            </w:r>
            <w:r w:rsidR="00D84508" w:rsidRPr="005F1D4A">
              <w:rPr>
                <w:b/>
                <w:bCs/>
                <w:lang w:val="fr-CH" w:eastAsia="zh-CN"/>
              </w:rPr>
              <w:t>23</w:t>
            </w:r>
          </w:p>
        </w:tc>
      </w:tr>
      <w:tr w:rsidR="00E53DCE" w:rsidRPr="00312B6C" w14:paraId="4BB1CB00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2098510" w14:textId="77777777" w:rsidR="00E53DCE" w:rsidRPr="005F1D4A" w:rsidRDefault="00E53DCE" w:rsidP="0059695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2427C93" w14:textId="77777777" w:rsidR="00E53DCE" w:rsidRPr="005F1D4A" w:rsidRDefault="00E53DCE" w:rsidP="0059695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12B6C" w14:paraId="6450998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EC5904C" w14:textId="77777777" w:rsidR="00E53DCE" w:rsidRPr="005F1D4A" w:rsidRDefault="00E53DCE" w:rsidP="0059695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C3DA785" w14:textId="77777777" w:rsidR="00E53DCE" w:rsidRPr="005F1D4A" w:rsidRDefault="00E53DCE" w:rsidP="0059695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12B6C" w14:paraId="3DB2272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1E5511" w14:textId="77777777" w:rsidR="00E53DCE" w:rsidRPr="005F1D4A" w:rsidRDefault="00E53DCE" w:rsidP="0059695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</w:tbl>
    <w:p w14:paraId="143110E1" w14:textId="77777777" w:rsidR="00472B0F" w:rsidRPr="005F1D4A" w:rsidRDefault="00472B0F" w:rsidP="00596954">
      <w:pPr>
        <w:pStyle w:val="Headingb"/>
        <w:spacing w:line="240" w:lineRule="auto"/>
        <w:rPr>
          <w:lang w:val="fr-CH"/>
        </w:rPr>
      </w:pPr>
      <w:r w:rsidRPr="005F1D4A">
        <w:rPr>
          <w:lang w:val="fr-CH"/>
        </w:rPr>
        <w:t>Introduction</w:t>
      </w:r>
    </w:p>
    <w:p w14:paraId="39613572" w14:textId="4C8B75C7" w:rsidR="00472B0F" w:rsidRPr="005F1D4A" w:rsidRDefault="00472B0F" w:rsidP="00354B3D">
      <w:pPr>
        <w:spacing w:before="120" w:line="240" w:lineRule="auto"/>
        <w:rPr>
          <w:lang w:val="fr-CH"/>
        </w:rPr>
      </w:pPr>
      <w:r w:rsidRPr="005F1D4A">
        <w:rPr>
          <w:lang w:val="fr-CH"/>
        </w:rPr>
        <w:t>En août 2020, le Conseil de l'UIT a adopté</w:t>
      </w:r>
      <w:r w:rsidR="00D84508" w:rsidRPr="005F1D4A">
        <w:rPr>
          <w:lang w:val="fr-CH"/>
        </w:rPr>
        <w:t xml:space="preserve"> par correspondance</w:t>
      </w:r>
      <w:r w:rsidRPr="005F1D4A">
        <w:rPr>
          <w:lang w:val="fr-CH"/>
        </w:rPr>
        <w:t xml:space="preserve"> la </w:t>
      </w:r>
      <w:r w:rsidRPr="005F1D4A">
        <w:rPr>
          <w:lang w:val="fr-CH" w:eastAsia="zh-CN"/>
        </w:rPr>
        <w:t>Résolution</w:t>
      </w:r>
      <w:r w:rsidRPr="005F1D4A">
        <w:rPr>
          <w:lang w:val="fr-CH"/>
        </w:rPr>
        <w:t xml:space="preserve"> 1399 (voir l'Annexe 3</w:t>
      </w:r>
      <w:r w:rsidR="00D84508" w:rsidRPr="005F1D4A">
        <w:rPr>
          <w:lang w:val="fr-CH"/>
        </w:rPr>
        <w:t xml:space="preserve"> de la lettre de l</w:t>
      </w:r>
      <w:r w:rsidR="00BC7BD4" w:rsidRPr="005F1D4A">
        <w:rPr>
          <w:lang w:val="fr-CH"/>
        </w:rPr>
        <w:t>'</w:t>
      </w:r>
      <w:r w:rsidR="00D84508" w:rsidRPr="005F1D4A">
        <w:rPr>
          <w:lang w:val="fr-CH"/>
        </w:rPr>
        <w:t xml:space="preserve">UIT </w:t>
      </w:r>
      <w:hyperlink r:id="rId8" w:history="1">
        <w:proofErr w:type="spellStart"/>
        <w:r w:rsidR="00EE2353" w:rsidRPr="005F1D4A">
          <w:rPr>
            <w:rStyle w:val="Hyperlink"/>
            <w:lang w:val="fr-CH"/>
          </w:rPr>
          <w:t>DM</w:t>
        </w:r>
        <w:r w:rsidR="00EE2353" w:rsidRPr="005F1D4A">
          <w:rPr>
            <w:rStyle w:val="Hyperlink"/>
            <w:lang w:val="fr-CH"/>
          </w:rPr>
          <w:noBreakHyphen/>
        </w:r>
        <w:r w:rsidRPr="005F1D4A">
          <w:rPr>
            <w:rStyle w:val="Hyperlink"/>
            <w:lang w:val="fr-CH"/>
          </w:rPr>
          <w:t>20</w:t>
        </w:r>
        <w:proofErr w:type="spellEnd"/>
        <w:r w:rsidRPr="005F1D4A">
          <w:rPr>
            <w:rStyle w:val="Hyperlink"/>
            <w:lang w:val="fr-CH"/>
          </w:rPr>
          <w:t>/1011</w:t>
        </w:r>
      </w:hyperlink>
      <w:r w:rsidRPr="005F1D4A">
        <w:rPr>
          <w:lang w:val="fr-CH"/>
        </w:rPr>
        <w:t xml:space="preserve"> </w:t>
      </w:r>
      <w:r w:rsidR="00D84508" w:rsidRPr="005F1D4A">
        <w:rPr>
          <w:lang w:val="fr-CH"/>
        </w:rPr>
        <w:t xml:space="preserve">en date </w:t>
      </w:r>
      <w:r w:rsidR="00EE2353" w:rsidRPr="005F1D4A">
        <w:rPr>
          <w:lang w:val="fr-CH"/>
        </w:rPr>
        <w:t>du 3 août</w:t>
      </w:r>
      <w:r w:rsidRPr="005F1D4A">
        <w:rPr>
          <w:lang w:val="fr-CH"/>
        </w:rPr>
        <w:t xml:space="preserve"> 2020), qui contient, notamment, l'ordre du jour de la Conférence mondiale des radiocommunications de 2023 (CMR</w:t>
      </w:r>
      <w:r w:rsidRPr="005F1D4A">
        <w:rPr>
          <w:lang w:val="fr-CH"/>
        </w:rPr>
        <w:noBreakHyphen/>
        <w:t>23).</w:t>
      </w:r>
      <w:r w:rsidR="00EE2353" w:rsidRPr="005F1D4A">
        <w:rPr>
          <w:lang w:val="fr-CH"/>
        </w:rPr>
        <w:t xml:space="preserve"> </w:t>
      </w:r>
      <w:r w:rsidR="00D84508" w:rsidRPr="005F1D4A">
        <w:rPr>
          <w:lang w:val="fr-CH"/>
        </w:rPr>
        <w:t>En outre, lors de la Consultation virtuelle des Conseillers tenue du 9 au 12 juin 2020,</w:t>
      </w:r>
      <w:r w:rsidR="00596954" w:rsidRPr="005F1D4A">
        <w:rPr>
          <w:lang w:val="fr-CH"/>
        </w:rPr>
        <w:t xml:space="preserve"> </w:t>
      </w:r>
      <w:r w:rsidR="00D84508" w:rsidRPr="005F1D4A">
        <w:rPr>
          <w:lang w:val="fr-CH"/>
        </w:rPr>
        <w:t>il a été pris note des</w:t>
      </w:r>
      <w:r w:rsidR="00596954" w:rsidRPr="005F1D4A">
        <w:rPr>
          <w:lang w:val="fr-CH"/>
        </w:rPr>
        <w:t xml:space="preserve"> </w:t>
      </w:r>
      <w:r w:rsidR="00D84508" w:rsidRPr="005F1D4A">
        <w:rPr>
          <w:lang w:val="fr-CH"/>
        </w:rPr>
        <w:t>renseignements</w:t>
      </w:r>
      <w:r w:rsidR="00596954" w:rsidRPr="005F1D4A">
        <w:rPr>
          <w:lang w:val="fr-CH"/>
        </w:rPr>
        <w:t xml:space="preserve"> </w:t>
      </w:r>
      <w:r w:rsidR="00477F68" w:rsidRPr="005F1D4A">
        <w:rPr>
          <w:lang w:val="fr-CH"/>
        </w:rPr>
        <w:t xml:space="preserve">figurant </w:t>
      </w:r>
      <w:r w:rsidR="00D84508" w:rsidRPr="005F1D4A">
        <w:rPr>
          <w:lang w:val="fr-CH"/>
        </w:rPr>
        <w:t>dans le document du Conseil</w:t>
      </w:r>
      <w:r w:rsidR="00596954" w:rsidRPr="005F1D4A">
        <w:rPr>
          <w:lang w:val="fr-CH"/>
        </w:rPr>
        <w:t xml:space="preserve"> </w:t>
      </w:r>
      <w:hyperlink r:id="rId9" w:history="1">
        <w:proofErr w:type="spellStart"/>
        <w:r w:rsidR="00EE2353" w:rsidRPr="005F1D4A">
          <w:rPr>
            <w:rStyle w:val="Hyperlink"/>
            <w:lang w:val="fr-CH"/>
          </w:rPr>
          <w:t>C20</w:t>
        </w:r>
        <w:proofErr w:type="spellEnd"/>
        <w:r w:rsidR="00EE2353" w:rsidRPr="005F1D4A">
          <w:rPr>
            <w:rStyle w:val="Hyperlink"/>
            <w:lang w:val="fr-CH"/>
          </w:rPr>
          <w:t>/55</w:t>
        </w:r>
      </w:hyperlink>
      <w:r w:rsidR="00D84508" w:rsidRPr="005F1D4A">
        <w:rPr>
          <w:lang w:val="fr-CH"/>
        </w:rPr>
        <w:t xml:space="preserve">, qui traitent de </w:t>
      </w:r>
      <w:r w:rsidR="00D84508" w:rsidRPr="005F1D4A">
        <w:rPr>
          <w:color w:val="000000"/>
          <w:lang w:val="fr-CH"/>
        </w:rPr>
        <w:t>la possibilité de tenir l'</w:t>
      </w:r>
      <w:proofErr w:type="spellStart"/>
      <w:r w:rsidR="00D84508" w:rsidRPr="005F1D4A">
        <w:rPr>
          <w:color w:val="000000"/>
          <w:lang w:val="fr-CH"/>
        </w:rPr>
        <w:t>AR-23</w:t>
      </w:r>
      <w:proofErr w:type="spellEnd"/>
      <w:r w:rsidR="00D84508" w:rsidRPr="005F1D4A">
        <w:rPr>
          <w:color w:val="000000"/>
          <w:lang w:val="fr-CH"/>
        </w:rPr>
        <w:t xml:space="preserve"> et la CMR 23 au dernier trimestre de 2023.</w:t>
      </w:r>
    </w:p>
    <w:p w14:paraId="614C289C" w14:textId="23C9EA07" w:rsidR="00472B0F" w:rsidRPr="005F1D4A" w:rsidRDefault="00472B0F" w:rsidP="00354B3D">
      <w:pPr>
        <w:spacing w:before="120" w:line="240" w:lineRule="auto"/>
        <w:rPr>
          <w:lang w:val="fr-CH"/>
        </w:rPr>
      </w:pPr>
      <w:r w:rsidRPr="005F1D4A">
        <w:rPr>
          <w:lang w:val="fr-CH"/>
        </w:rPr>
        <w:t>Compte tenu de</w:t>
      </w:r>
      <w:r w:rsidR="00D84508" w:rsidRPr="005F1D4A">
        <w:rPr>
          <w:lang w:val="fr-CH"/>
        </w:rPr>
        <w:t xml:space="preserve"> ces renseignements </w:t>
      </w:r>
      <w:r w:rsidRPr="005F1D4A">
        <w:rPr>
          <w:lang w:val="fr-CH"/>
        </w:rPr>
        <w:t>et des résultats de la première session de la Réunion de préparation à la Conférence (</w:t>
      </w:r>
      <w:proofErr w:type="spellStart"/>
      <w:r w:rsidRPr="005F1D4A">
        <w:rPr>
          <w:lang w:val="fr-CH"/>
        </w:rPr>
        <w:t>RPC</w:t>
      </w:r>
      <w:r w:rsidR="00EE2353" w:rsidRPr="005F1D4A">
        <w:rPr>
          <w:lang w:val="fr-CH"/>
        </w:rPr>
        <w:t>23</w:t>
      </w:r>
      <w:proofErr w:type="spellEnd"/>
      <w:r w:rsidRPr="005F1D4A">
        <w:rPr>
          <w:lang w:val="fr-CH"/>
        </w:rPr>
        <w:t xml:space="preserve">-1, voir la Circulaire administrative </w:t>
      </w:r>
      <w:hyperlink r:id="rId10" w:history="1">
        <w:r w:rsidR="00EE2353" w:rsidRPr="005F1D4A">
          <w:rPr>
            <w:rStyle w:val="Hyperlink"/>
            <w:lang w:val="fr-CH"/>
          </w:rPr>
          <w:t>CA/251</w:t>
        </w:r>
      </w:hyperlink>
      <w:r w:rsidRPr="005F1D4A">
        <w:rPr>
          <w:lang w:val="fr-CH"/>
        </w:rPr>
        <w:t xml:space="preserve"> </w:t>
      </w:r>
      <w:r w:rsidR="00D84508" w:rsidRPr="005F1D4A">
        <w:rPr>
          <w:lang w:val="fr-CH"/>
        </w:rPr>
        <w:t xml:space="preserve">en date </w:t>
      </w:r>
      <w:r w:rsidRPr="005F1D4A">
        <w:rPr>
          <w:lang w:val="fr-CH"/>
        </w:rPr>
        <w:t xml:space="preserve">du </w:t>
      </w:r>
      <w:r w:rsidR="00EE2353" w:rsidRPr="005F1D4A">
        <w:rPr>
          <w:lang w:val="fr-CH"/>
        </w:rPr>
        <w:t>19</w:t>
      </w:r>
      <w:r w:rsidR="00103E4E" w:rsidRPr="005F1D4A">
        <w:rPr>
          <w:lang w:val="fr-CH"/>
        </w:rPr>
        <w:t> </w:t>
      </w:r>
      <w:r w:rsidRPr="005F1D4A">
        <w:rPr>
          <w:lang w:val="fr-CH"/>
        </w:rPr>
        <w:t>décembre 201</w:t>
      </w:r>
      <w:r w:rsidR="00EE2353" w:rsidRPr="005F1D4A">
        <w:rPr>
          <w:lang w:val="fr-CH"/>
        </w:rPr>
        <w:t>9</w:t>
      </w:r>
      <w:r w:rsidRPr="005F1D4A">
        <w:rPr>
          <w:lang w:val="fr-CH"/>
        </w:rPr>
        <w:t xml:space="preserve"> et son </w:t>
      </w:r>
      <w:proofErr w:type="spellStart"/>
      <w:r w:rsidRPr="005F1D4A">
        <w:rPr>
          <w:lang w:val="fr-CH"/>
        </w:rPr>
        <w:t>Corrigendum</w:t>
      </w:r>
      <w:proofErr w:type="spellEnd"/>
      <w:r w:rsidRPr="005F1D4A">
        <w:rPr>
          <w:lang w:val="fr-CH"/>
        </w:rPr>
        <w:t xml:space="preserve"> 1 </w:t>
      </w:r>
      <w:r w:rsidR="00D84508" w:rsidRPr="005F1D4A">
        <w:rPr>
          <w:lang w:val="fr-CH"/>
        </w:rPr>
        <w:t xml:space="preserve">en date </w:t>
      </w:r>
      <w:r w:rsidRPr="005F1D4A">
        <w:rPr>
          <w:lang w:val="fr-CH"/>
        </w:rPr>
        <w:t>du 2</w:t>
      </w:r>
      <w:r w:rsidR="00EE2353" w:rsidRPr="005F1D4A">
        <w:rPr>
          <w:lang w:val="fr-CH"/>
        </w:rPr>
        <w:t>8</w:t>
      </w:r>
      <w:r w:rsidRPr="005F1D4A">
        <w:rPr>
          <w:lang w:val="fr-CH"/>
        </w:rPr>
        <w:t xml:space="preserve"> janvier 20</w:t>
      </w:r>
      <w:r w:rsidR="00EE2353" w:rsidRPr="005F1D4A">
        <w:rPr>
          <w:lang w:val="fr-CH"/>
        </w:rPr>
        <w:t>20</w:t>
      </w:r>
      <w:r w:rsidRPr="005F1D4A">
        <w:rPr>
          <w:lang w:val="fr-CH"/>
        </w:rPr>
        <w:t xml:space="preserve">), la Commission de direction de la </w:t>
      </w:r>
      <w:proofErr w:type="spellStart"/>
      <w:r w:rsidRPr="005F1D4A">
        <w:rPr>
          <w:lang w:val="fr-CH"/>
        </w:rPr>
        <w:t>RPC-</w:t>
      </w:r>
      <w:r w:rsidR="00EE2353" w:rsidRPr="005F1D4A">
        <w:rPr>
          <w:lang w:val="fr-CH"/>
        </w:rPr>
        <w:t>23</w:t>
      </w:r>
      <w:proofErr w:type="spellEnd"/>
      <w:r w:rsidR="00EE2353" w:rsidRPr="005F1D4A">
        <w:rPr>
          <w:lang w:val="fr-CH"/>
        </w:rPr>
        <w:t xml:space="preserve"> s'est réunie le 3</w:t>
      </w:r>
      <w:r w:rsidRPr="005F1D4A">
        <w:rPr>
          <w:lang w:val="fr-CH"/>
        </w:rPr>
        <w:t> septembre 20</w:t>
      </w:r>
      <w:r w:rsidR="00EE2353" w:rsidRPr="005F1D4A">
        <w:rPr>
          <w:lang w:val="fr-CH"/>
        </w:rPr>
        <w:t>20</w:t>
      </w:r>
      <w:r w:rsidR="00D84508" w:rsidRPr="005F1D4A">
        <w:rPr>
          <w:lang w:val="fr-CH"/>
        </w:rPr>
        <w:t>,</w:t>
      </w:r>
      <w:r w:rsidR="00596954" w:rsidRPr="005F1D4A">
        <w:rPr>
          <w:lang w:val="fr-CH"/>
        </w:rPr>
        <w:t xml:space="preserve"> </w:t>
      </w:r>
      <w:r w:rsidRPr="005F1D4A">
        <w:rPr>
          <w:lang w:val="fr-CH"/>
        </w:rPr>
        <w:t xml:space="preserve">pour </w:t>
      </w:r>
      <w:r w:rsidR="00477F68" w:rsidRPr="005F1D4A">
        <w:rPr>
          <w:lang w:val="fr-CH"/>
        </w:rPr>
        <w:t>examiner</w:t>
      </w:r>
      <w:r w:rsidRPr="005F1D4A">
        <w:rPr>
          <w:lang w:val="fr-CH"/>
        </w:rPr>
        <w:t xml:space="preserve"> l'élaboration du projet de Rapport de la RPC à la CMR-</w:t>
      </w:r>
      <w:r w:rsidR="00EE2353" w:rsidRPr="005F1D4A">
        <w:rPr>
          <w:lang w:val="fr-CH"/>
        </w:rPr>
        <w:t>23</w:t>
      </w:r>
      <w:r w:rsidRPr="005F1D4A">
        <w:rPr>
          <w:lang w:val="fr-CH"/>
        </w:rPr>
        <w:t xml:space="preserve">. Les Présidents des </w:t>
      </w:r>
      <w:r w:rsidRPr="005F1D4A">
        <w:rPr>
          <w:szCs w:val="24"/>
          <w:lang w:val="fr-CH"/>
        </w:rPr>
        <w:t>commissions d'études</w:t>
      </w:r>
      <w:r w:rsidRPr="005F1D4A">
        <w:rPr>
          <w:lang w:val="fr-CH"/>
        </w:rPr>
        <w:t xml:space="preserve"> de l'UIT-R et des groupes responsables ont été invités à participer à cette réunion.</w:t>
      </w:r>
    </w:p>
    <w:p w14:paraId="41BECC7A" w14:textId="77777777" w:rsidR="00472B0F" w:rsidRPr="005F1D4A" w:rsidRDefault="00472B0F" w:rsidP="00596954">
      <w:pPr>
        <w:pStyle w:val="Headingb"/>
        <w:spacing w:line="240" w:lineRule="auto"/>
        <w:jc w:val="left"/>
        <w:rPr>
          <w:lang w:val="fr-CH"/>
        </w:rPr>
      </w:pPr>
      <w:r w:rsidRPr="005F1D4A">
        <w:rPr>
          <w:bCs/>
          <w:caps/>
          <w:szCs w:val="24"/>
          <w:lang w:val="fr-CH"/>
        </w:rPr>
        <w:t>é</w:t>
      </w:r>
      <w:r w:rsidRPr="005F1D4A">
        <w:rPr>
          <w:lang w:val="fr-CH"/>
        </w:rPr>
        <w:t>laboration du projet de Rapport de la RPC à la CMR-</w:t>
      </w:r>
      <w:r w:rsidR="00EE2353" w:rsidRPr="005F1D4A">
        <w:rPr>
          <w:lang w:val="fr-CH"/>
        </w:rPr>
        <w:t>23</w:t>
      </w:r>
    </w:p>
    <w:p w14:paraId="4FB73C10" w14:textId="1805B8E5" w:rsidR="00472B0F" w:rsidRPr="005F1D4A" w:rsidRDefault="00472B0F" w:rsidP="00354B3D">
      <w:pPr>
        <w:spacing w:before="120" w:line="240" w:lineRule="auto"/>
        <w:rPr>
          <w:lang w:val="fr-CH"/>
        </w:rPr>
      </w:pPr>
      <w:r w:rsidRPr="005F1D4A">
        <w:rPr>
          <w:lang w:val="fr-CH"/>
        </w:rPr>
        <w:t xml:space="preserve">Compte tenu de la </w:t>
      </w:r>
      <w:r w:rsidRPr="005F1D4A">
        <w:rPr>
          <w:lang w:val="fr-CH" w:eastAsia="zh-CN"/>
        </w:rPr>
        <w:t>Résolution</w:t>
      </w:r>
      <w:r w:rsidRPr="005F1D4A">
        <w:rPr>
          <w:lang w:val="fr-CH"/>
        </w:rPr>
        <w:t xml:space="preserve"> 13</w:t>
      </w:r>
      <w:r w:rsidR="00EE2353" w:rsidRPr="005F1D4A">
        <w:rPr>
          <w:lang w:val="fr-CH"/>
        </w:rPr>
        <w:t>99</w:t>
      </w:r>
      <w:r w:rsidRPr="005F1D4A">
        <w:rPr>
          <w:lang w:val="fr-CH"/>
        </w:rPr>
        <w:t xml:space="preserve"> (</w:t>
      </w:r>
      <w:proofErr w:type="spellStart"/>
      <w:r w:rsidRPr="005F1D4A">
        <w:rPr>
          <w:lang w:val="fr-CH"/>
        </w:rPr>
        <w:t>C</w:t>
      </w:r>
      <w:r w:rsidR="00EE2353" w:rsidRPr="005F1D4A">
        <w:rPr>
          <w:lang w:val="fr-CH"/>
        </w:rPr>
        <w:t>20</w:t>
      </w:r>
      <w:proofErr w:type="spellEnd"/>
      <w:r w:rsidRPr="005F1D4A">
        <w:rPr>
          <w:lang w:val="fr-CH"/>
        </w:rPr>
        <w:t>)</w:t>
      </w:r>
      <w:r w:rsidR="00477F68" w:rsidRPr="005F1D4A">
        <w:rPr>
          <w:lang w:val="fr-CH"/>
        </w:rPr>
        <w:t xml:space="preserve"> et </w:t>
      </w:r>
      <w:r w:rsidRPr="005F1D4A">
        <w:rPr>
          <w:lang w:val="fr-CH"/>
        </w:rPr>
        <w:t xml:space="preserve">de la Résolution </w:t>
      </w:r>
      <w:hyperlink r:id="rId11" w:history="1">
        <w:r w:rsidR="00EE2353" w:rsidRPr="005F1D4A">
          <w:rPr>
            <w:rStyle w:val="Hyperlink"/>
            <w:lang w:val="fr-CH"/>
          </w:rPr>
          <w:t>UIT-R 2-8</w:t>
        </w:r>
      </w:hyperlink>
      <w:r w:rsidR="00D84508" w:rsidRPr="005F1D4A">
        <w:rPr>
          <w:lang w:val="fr-CH"/>
        </w:rPr>
        <w:t>,</w:t>
      </w:r>
      <w:r w:rsidR="00596954" w:rsidRPr="005F1D4A">
        <w:rPr>
          <w:lang w:val="fr-CH"/>
        </w:rPr>
        <w:t xml:space="preserve"> </w:t>
      </w:r>
      <w:r w:rsidRPr="005F1D4A">
        <w:rPr>
          <w:lang w:val="fr-CH"/>
        </w:rPr>
        <w:t>il a été décidé</w:t>
      </w:r>
      <w:r w:rsidR="00596954" w:rsidRPr="005F1D4A">
        <w:rPr>
          <w:lang w:val="fr-CH"/>
        </w:rPr>
        <w:t xml:space="preserve"> </w:t>
      </w:r>
      <w:r w:rsidR="007E7A05" w:rsidRPr="005F1D4A">
        <w:rPr>
          <w:lang w:val="fr-CH"/>
        </w:rPr>
        <w:t xml:space="preserve">de programmer </w:t>
      </w:r>
      <w:r w:rsidRPr="005F1D4A">
        <w:rPr>
          <w:lang w:val="fr-CH"/>
        </w:rPr>
        <w:t xml:space="preserve">la seconde session de la </w:t>
      </w:r>
      <w:proofErr w:type="spellStart"/>
      <w:r w:rsidRPr="005F1D4A">
        <w:rPr>
          <w:lang w:val="fr-CH"/>
        </w:rPr>
        <w:t>RPC-</w:t>
      </w:r>
      <w:r w:rsidR="00EE2353" w:rsidRPr="005F1D4A">
        <w:rPr>
          <w:lang w:val="fr-CH"/>
        </w:rPr>
        <w:t>23</w:t>
      </w:r>
      <w:proofErr w:type="spellEnd"/>
      <w:r w:rsidRPr="005F1D4A">
        <w:rPr>
          <w:lang w:val="fr-CH"/>
        </w:rPr>
        <w:t xml:space="preserve"> (</w:t>
      </w:r>
      <w:proofErr w:type="spellStart"/>
      <w:r w:rsidRPr="005F1D4A">
        <w:rPr>
          <w:lang w:val="fr-CH"/>
        </w:rPr>
        <w:t>RPC</w:t>
      </w:r>
      <w:r w:rsidR="00EE2353" w:rsidRPr="005F1D4A">
        <w:rPr>
          <w:lang w:val="fr-CH"/>
        </w:rPr>
        <w:t>23</w:t>
      </w:r>
      <w:proofErr w:type="spellEnd"/>
      <w:r w:rsidRPr="005F1D4A">
        <w:rPr>
          <w:lang w:val="fr-CH"/>
        </w:rPr>
        <w:t>-2)</w:t>
      </w:r>
      <w:r w:rsidR="00596954" w:rsidRPr="005F1D4A">
        <w:rPr>
          <w:lang w:val="fr-CH"/>
        </w:rPr>
        <w:t xml:space="preserve"> </w:t>
      </w:r>
      <w:r w:rsidR="00EE2353" w:rsidRPr="005F1D4A">
        <w:rPr>
          <w:lang w:val="fr-CH"/>
        </w:rPr>
        <w:t>au</w:t>
      </w:r>
      <w:r w:rsidR="00596954" w:rsidRPr="005F1D4A">
        <w:rPr>
          <w:lang w:val="fr-CH"/>
        </w:rPr>
        <w:t xml:space="preserve"> </w:t>
      </w:r>
      <w:r w:rsidR="00EE2353" w:rsidRPr="005F1D4A">
        <w:rPr>
          <w:lang w:val="fr-CH"/>
        </w:rPr>
        <w:t>deuxième trimestre de</w:t>
      </w:r>
      <w:r w:rsidRPr="005F1D4A">
        <w:rPr>
          <w:lang w:val="fr-CH"/>
        </w:rPr>
        <w:t xml:space="preserve"> </w:t>
      </w:r>
      <w:r w:rsidR="00EE2353" w:rsidRPr="005F1D4A">
        <w:rPr>
          <w:lang w:val="fr-CH"/>
        </w:rPr>
        <w:t>2023</w:t>
      </w:r>
      <w:r w:rsidR="00EE2353" w:rsidRPr="005F1D4A">
        <w:rPr>
          <w:rStyle w:val="FootnoteReference"/>
          <w:lang w:val="fr-CH"/>
        </w:rPr>
        <w:footnoteReference w:customMarkFollows="1" w:id="1"/>
        <w:t>*</w:t>
      </w:r>
      <w:r w:rsidRPr="005F1D4A">
        <w:rPr>
          <w:lang w:val="fr-CH"/>
        </w:rPr>
        <w:t xml:space="preserve">. Il a </w:t>
      </w:r>
      <w:r w:rsidR="00477F68" w:rsidRPr="005F1D4A">
        <w:rPr>
          <w:lang w:val="fr-CH"/>
        </w:rPr>
        <w:t xml:space="preserve">également </w:t>
      </w:r>
      <w:r w:rsidRPr="005F1D4A">
        <w:rPr>
          <w:lang w:val="fr-CH"/>
        </w:rPr>
        <w:t xml:space="preserve">été décidé que les projets de texte final pour la RPC élaborés par les groupes responsables </w:t>
      </w:r>
      <w:r w:rsidR="007E7A05" w:rsidRPr="005F1D4A">
        <w:rPr>
          <w:lang w:val="fr-CH"/>
        </w:rPr>
        <w:t>parviendraient</w:t>
      </w:r>
      <w:r w:rsidR="00596954" w:rsidRPr="005F1D4A">
        <w:rPr>
          <w:lang w:val="fr-CH"/>
        </w:rPr>
        <w:t xml:space="preserve"> </w:t>
      </w:r>
      <w:r w:rsidRPr="005F1D4A">
        <w:rPr>
          <w:lang w:val="fr-CH"/>
        </w:rPr>
        <w:t xml:space="preserve">aux Rapporteurs pour les différents Chapitres du Rapport de la </w:t>
      </w:r>
      <w:proofErr w:type="spellStart"/>
      <w:r w:rsidRPr="005F1D4A">
        <w:rPr>
          <w:lang w:val="fr-CH"/>
        </w:rPr>
        <w:t>RPC</w:t>
      </w:r>
      <w:r w:rsidR="00103E4E" w:rsidRPr="005F1D4A">
        <w:rPr>
          <w:lang w:val="fr-CH"/>
        </w:rPr>
        <w:noBreakHyphen/>
      </w:r>
      <w:r w:rsidR="00EE2353" w:rsidRPr="005F1D4A">
        <w:rPr>
          <w:lang w:val="fr-CH"/>
        </w:rPr>
        <w:t>23</w:t>
      </w:r>
      <w:proofErr w:type="spellEnd"/>
      <w:r w:rsidRPr="005F1D4A">
        <w:rPr>
          <w:lang w:val="fr-CH"/>
        </w:rPr>
        <w:t xml:space="preserve">, avec copie au </w:t>
      </w:r>
      <w:r w:rsidR="007E7A05" w:rsidRPr="005F1D4A">
        <w:rPr>
          <w:lang w:val="fr-CH"/>
        </w:rPr>
        <w:t xml:space="preserve">Président de la </w:t>
      </w:r>
      <w:proofErr w:type="spellStart"/>
      <w:r w:rsidR="007E7A05" w:rsidRPr="005F1D4A">
        <w:rPr>
          <w:lang w:val="fr-CH"/>
        </w:rPr>
        <w:t>RPC-23</w:t>
      </w:r>
      <w:proofErr w:type="spellEnd"/>
      <w:r w:rsidR="007E7A05" w:rsidRPr="005F1D4A">
        <w:rPr>
          <w:lang w:val="fr-CH"/>
        </w:rPr>
        <w:t xml:space="preserve"> et au Conseiller du BR pour la RPC</w:t>
      </w:r>
      <w:r w:rsidRPr="005F1D4A">
        <w:rPr>
          <w:lang w:val="fr-CH"/>
        </w:rPr>
        <w:t xml:space="preserve">, avant le </w:t>
      </w:r>
      <w:r w:rsidR="00EE2353" w:rsidRPr="005F1D4A">
        <w:rPr>
          <w:b/>
          <w:bCs/>
          <w:lang w:val="fr-CH"/>
        </w:rPr>
        <w:t>21</w:t>
      </w:r>
      <w:r w:rsidR="00103E4E" w:rsidRPr="005F1D4A">
        <w:rPr>
          <w:b/>
          <w:bCs/>
          <w:lang w:val="fr-CH"/>
        </w:rPr>
        <w:t> </w:t>
      </w:r>
      <w:r w:rsidR="00EE2353" w:rsidRPr="005F1D4A">
        <w:rPr>
          <w:b/>
          <w:bCs/>
          <w:lang w:val="fr-CH"/>
        </w:rPr>
        <w:t>octobre</w:t>
      </w:r>
      <w:r w:rsidR="00103E4E" w:rsidRPr="005F1D4A">
        <w:rPr>
          <w:b/>
          <w:bCs/>
          <w:lang w:val="fr-CH"/>
        </w:rPr>
        <w:t> </w:t>
      </w:r>
      <w:r w:rsidR="00EE2353" w:rsidRPr="005F1D4A">
        <w:rPr>
          <w:b/>
          <w:bCs/>
          <w:lang w:val="fr-CH"/>
        </w:rPr>
        <w:t>2022</w:t>
      </w:r>
      <w:bookmarkStart w:id="0" w:name="_Ref50709404"/>
      <w:r w:rsidR="00EE2353" w:rsidRPr="005F1D4A">
        <w:rPr>
          <w:rStyle w:val="FootnoteReference"/>
          <w:lang w:val="fr-CH"/>
        </w:rPr>
        <w:footnoteReference w:customMarkFollows="1" w:id="2"/>
        <w:t>*</w:t>
      </w:r>
      <w:bookmarkEnd w:id="0"/>
      <w:r w:rsidR="00EE2353" w:rsidRPr="005F1D4A">
        <w:rPr>
          <w:rStyle w:val="FootnoteReference"/>
          <w:lang w:val="fr-CH"/>
        </w:rPr>
        <w:t>*</w:t>
      </w:r>
      <w:r w:rsidRPr="005F1D4A">
        <w:rPr>
          <w:b/>
          <w:bCs/>
          <w:lang w:val="fr-CH"/>
        </w:rPr>
        <w:t xml:space="preserve"> </w:t>
      </w:r>
      <w:r w:rsidRPr="005F1D4A">
        <w:rPr>
          <w:lang w:val="fr-CH"/>
        </w:rPr>
        <w:t>au plus tard, compte tenu des dates prévues pour les réunions des groupes responsables.</w:t>
      </w:r>
    </w:p>
    <w:p w14:paraId="43880030" w14:textId="2565FFF6" w:rsidR="00472B0F" w:rsidRPr="005F1D4A" w:rsidRDefault="00472B0F" w:rsidP="00354B3D">
      <w:pPr>
        <w:spacing w:before="120" w:line="240" w:lineRule="auto"/>
        <w:rPr>
          <w:b/>
          <w:bCs/>
          <w:lang w:val="fr-CH"/>
        </w:rPr>
      </w:pPr>
      <w:r w:rsidRPr="005F1D4A">
        <w:rPr>
          <w:lang w:val="fr-CH"/>
        </w:rPr>
        <w:lastRenderedPageBreak/>
        <w:t>Il est prévu que l'</w:t>
      </w:r>
      <w:r w:rsidR="00103E4E" w:rsidRPr="005F1D4A">
        <w:rPr>
          <w:lang w:val="fr-CH"/>
        </w:rPr>
        <w:t>Équipe</w:t>
      </w:r>
      <w:r w:rsidRPr="005F1D4A">
        <w:rPr>
          <w:lang w:val="fr-CH"/>
        </w:rPr>
        <w:t xml:space="preserve"> de</w:t>
      </w:r>
      <w:r w:rsidR="00596954" w:rsidRPr="005F1D4A">
        <w:rPr>
          <w:lang w:val="fr-CH"/>
        </w:rPr>
        <w:t xml:space="preserve"> </w:t>
      </w:r>
      <w:r w:rsidR="007E7A05" w:rsidRPr="005F1D4A">
        <w:rPr>
          <w:lang w:val="fr-CH"/>
        </w:rPr>
        <w:t>direction</w:t>
      </w:r>
      <w:r w:rsidRPr="005F1D4A">
        <w:rPr>
          <w:lang w:val="fr-CH"/>
        </w:rPr>
        <w:t xml:space="preserve"> de la </w:t>
      </w:r>
      <w:proofErr w:type="spellStart"/>
      <w:r w:rsidRPr="005F1D4A">
        <w:rPr>
          <w:lang w:val="fr-CH"/>
        </w:rPr>
        <w:t>RPC-</w:t>
      </w:r>
      <w:r w:rsidR="00EE2353" w:rsidRPr="005F1D4A">
        <w:rPr>
          <w:lang w:val="fr-CH"/>
        </w:rPr>
        <w:t>23</w:t>
      </w:r>
      <w:proofErr w:type="spellEnd"/>
      <w:r w:rsidRPr="005F1D4A">
        <w:rPr>
          <w:lang w:val="fr-CH"/>
        </w:rPr>
        <w:t xml:space="preserve"> se réunisse à Genève les </w:t>
      </w:r>
      <w:r w:rsidR="00EE2353" w:rsidRPr="005F1D4A">
        <w:rPr>
          <w:b/>
          <w:bCs/>
          <w:lang w:val="fr-CH"/>
        </w:rPr>
        <w:t>2 et 3</w:t>
      </w:r>
      <w:r w:rsidR="00103E4E" w:rsidRPr="005F1D4A">
        <w:rPr>
          <w:b/>
          <w:bCs/>
          <w:lang w:val="fr-CH"/>
        </w:rPr>
        <w:t> </w:t>
      </w:r>
      <w:r w:rsidR="00EE2353" w:rsidRPr="005F1D4A">
        <w:rPr>
          <w:b/>
          <w:bCs/>
          <w:lang w:val="fr-CH"/>
        </w:rPr>
        <w:t>novembre</w:t>
      </w:r>
      <w:r w:rsidR="00103E4E" w:rsidRPr="005F1D4A">
        <w:rPr>
          <w:b/>
          <w:bCs/>
          <w:lang w:val="fr-CH"/>
        </w:rPr>
        <w:t> </w:t>
      </w:r>
      <w:r w:rsidR="00EE2353" w:rsidRPr="005F1D4A">
        <w:rPr>
          <w:b/>
          <w:bCs/>
          <w:lang w:val="fr-CH"/>
        </w:rPr>
        <w:t>2022</w:t>
      </w:r>
      <w:r w:rsidR="00F916F4" w:rsidRPr="005F1D4A">
        <w:rPr>
          <w:rStyle w:val="FootnoteReference"/>
          <w:lang w:val="fr-CH"/>
        </w:rPr>
        <w:fldChar w:fldCharType="begin"/>
      </w:r>
      <w:r w:rsidR="00F916F4" w:rsidRPr="005F1D4A">
        <w:rPr>
          <w:rStyle w:val="FootnoteReference"/>
          <w:lang w:val="fr-CH"/>
        </w:rPr>
        <w:instrText xml:space="preserve"> NOTEREF _Ref50709404 \h  \* MERGEFORMAT </w:instrText>
      </w:r>
      <w:r w:rsidR="00F916F4" w:rsidRPr="005F1D4A">
        <w:rPr>
          <w:rStyle w:val="FootnoteReference"/>
          <w:lang w:val="fr-CH"/>
        </w:rPr>
      </w:r>
      <w:r w:rsidR="00F916F4" w:rsidRPr="005F1D4A">
        <w:rPr>
          <w:rStyle w:val="FootnoteReference"/>
          <w:lang w:val="fr-CH"/>
        </w:rPr>
        <w:fldChar w:fldCharType="separate"/>
      </w:r>
      <w:r w:rsidR="00F916F4" w:rsidRPr="005F1D4A">
        <w:rPr>
          <w:rStyle w:val="FootnoteReference"/>
          <w:lang w:val="fr-CH"/>
        </w:rPr>
        <w:t>**</w:t>
      </w:r>
      <w:r w:rsidR="00F916F4" w:rsidRPr="005F1D4A">
        <w:rPr>
          <w:rStyle w:val="FootnoteReference"/>
          <w:lang w:val="fr-CH"/>
        </w:rPr>
        <w:fldChar w:fldCharType="end"/>
      </w:r>
      <w:r w:rsidR="00596954" w:rsidRPr="005F1D4A">
        <w:rPr>
          <w:lang w:val="fr-CH"/>
        </w:rPr>
        <w:t>,</w:t>
      </w:r>
      <w:r w:rsidR="007E7A05" w:rsidRPr="005F1D4A">
        <w:rPr>
          <w:lang w:val="fr-CH"/>
        </w:rPr>
        <w:t xml:space="preserve"> </w:t>
      </w:r>
      <w:r w:rsidRPr="005F1D4A">
        <w:rPr>
          <w:lang w:val="fr-CH"/>
        </w:rPr>
        <w:t>pour regrouper dans le projet de Rapport de la RPC les projets de texte pour la RPC élaborés par les groupes responsables.</w:t>
      </w:r>
    </w:p>
    <w:p w14:paraId="537C0B20" w14:textId="0B1FA0E2" w:rsidR="00472B0F" w:rsidRPr="005F1D4A" w:rsidRDefault="00472B0F" w:rsidP="00354B3D">
      <w:pPr>
        <w:spacing w:line="240" w:lineRule="auto"/>
        <w:rPr>
          <w:rFonts w:cs="Arial"/>
          <w:color w:val="0000FF"/>
          <w:szCs w:val="24"/>
          <w:lang w:val="fr-CH"/>
        </w:rPr>
      </w:pPr>
      <w:r w:rsidRPr="005F1D4A">
        <w:rPr>
          <w:lang w:val="fr-CH"/>
        </w:rPr>
        <w:t xml:space="preserve">Sur la base des informations </w:t>
      </w:r>
      <w:r w:rsidR="007E7A05" w:rsidRPr="005F1D4A">
        <w:rPr>
          <w:lang w:val="fr-CH"/>
        </w:rPr>
        <w:t>communiquées par les</w:t>
      </w:r>
      <w:r w:rsidRPr="005F1D4A">
        <w:rPr>
          <w:lang w:val="fr-CH"/>
        </w:rPr>
        <w:t xml:space="preserve"> commissions d'études, la Commission de direction de la </w:t>
      </w:r>
      <w:proofErr w:type="spellStart"/>
      <w:r w:rsidRPr="005F1D4A">
        <w:rPr>
          <w:lang w:val="fr-CH"/>
        </w:rPr>
        <w:t>RPC-</w:t>
      </w:r>
      <w:r w:rsidR="00EE2353" w:rsidRPr="005F1D4A">
        <w:rPr>
          <w:lang w:val="fr-CH"/>
        </w:rPr>
        <w:t>23</w:t>
      </w:r>
      <w:proofErr w:type="spellEnd"/>
      <w:r w:rsidRPr="005F1D4A">
        <w:rPr>
          <w:lang w:val="fr-CH"/>
        </w:rPr>
        <w:t xml:space="preserve"> a modifié certains des groupes </w:t>
      </w:r>
      <w:r w:rsidR="00477F68" w:rsidRPr="005F1D4A">
        <w:rPr>
          <w:lang w:val="fr-CH"/>
        </w:rPr>
        <w:t xml:space="preserve">énumérés </w:t>
      </w:r>
      <w:r w:rsidRPr="005F1D4A">
        <w:rPr>
          <w:lang w:val="fr-CH"/>
        </w:rPr>
        <w:t xml:space="preserve">dans le </w:t>
      </w:r>
      <w:r w:rsidR="00477F68" w:rsidRPr="005F1D4A">
        <w:rPr>
          <w:lang w:val="fr-CH"/>
        </w:rPr>
        <w:t>t</w:t>
      </w:r>
      <w:r w:rsidRPr="005F1D4A">
        <w:rPr>
          <w:lang w:val="fr-CH"/>
        </w:rPr>
        <w:t>ableau relatif à l'attribution des travaux préparatoires de l'UIT-R pour la CMR</w:t>
      </w:r>
      <w:r w:rsidRPr="005F1D4A">
        <w:rPr>
          <w:lang w:val="fr-CH"/>
        </w:rPr>
        <w:noBreakHyphen/>
      </w:r>
      <w:r w:rsidR="00EE2353" w:rsidRPr="005F1D4A">
        <w:rPr>
          <w:lang w:val="fr-CH"/>
        </w:rPr>
        <w:t>23</w:t>
      </w:r>
      <w:r w:rsidR="007E7A05" w:rsidRPr="005F1D4A">
        <w:rPr>
          <w:lang w:val="fr-CH"/>
        </w:rPr>
        <w:t xml:space="preserve"> ainsi que dans le tableau relatif aux travaux préparatoires provisoires de l</w:t>
      </w:r>
      <w:r w:rsidR="00BC7BD4" w:rsidRPr="005F1D4A">
        <w:rPr>
          <w:lang w:val="fr-CH"/>
        </w:rPr>
        <w:t>'</w:t>
      </w:r>
      <w:r w:rsidR="007E7A05" w:rsidRPr="005F1D4A">
        <w:rPr>
          <w:lang w:val="fr-CH"/>
        </w:rPr>
        <w:t>UIT-R pour la CMR–27</w:t>
      </w:r>
      <w:r w:rsidRPr="005F1D4A">
        <w:rPr>
          <w:lang w:val="fr-CH"/>
        </w:rPr>
        <w:t xml:space="preserve">, comme indiqué </w:t>
      </w:r>
      <w:r w:rsidR="007E7A05" w:rsidRPr="005F1D4A">
        <w:rPr>
          <w:lang w:val="fr-CH"/>
        </w:rPr>
        <w:t xml:space="preserve">respectivement </w:t>
      </w:r>
      <w:r w:rsidRPr="005F1D4A">
        <w:rPr>
          <w:lang w:val="fr-CH"/>
        </w:rPr>
        <w:t>dans l</w:t>
      </w:r>
      <w:r w:rsidR="007E7A05" w:rsidRPr="005F1D4A">
        <w:rPr>
          <w:lang w:val="fr-CH"/>
        </w:rPr>
        <w:t xml:space="preserve">es </w:t>
      </w:r>
      <w:r w:rsidRPr="005F1D4A">
        <w:rPr>
          <w:lang w:val="fr-CH"/>
        </w:rPr>
        <w:t>Annexe</w:t>
      </w:r>
      <w:r w:rsidR="007E7A05" w:rsidRPr="005F1D4A">
        <w:rPr>
          <w:lang w:val="fr-CH"/>
        </w:rPr>
        <w:t>s</w:t>
      </w:r>
      <w:r w:rsidR="00477F68" w:rsidRPr="005F1D4A">
        <w:rPr>
          <w:lang w:val="fr-CH"/>
        </w:rPr>
        <w:t xml:space="preserve"> </w:t>
      </w:r>
      <w:r w:rsidR="007E7A05" w:rsidRPr="005F1D4A">
        <w:rPr>
          <w:lang w:val="fr-CH"/>
        </w:rPr>
        <w:t>1 et 2</w:t>
      </w:r>
      <w:r w:rsidR="00596954" w:rsidRPr="005F1D4A">
        <w:rPr>
          <w:lang w:val="fr-CH"/>
        </w:rPr>
        <w:t xml:space="preserve"> </w:t>
      </w:r>
      <w:r w:rsidRPr="005F1D4A">
        <w:rPr>
          <w:lang w:val="fr-CH"/>
        </w:rPr>
        <w:t>du présent Addendum 1 à la Circulaire CA/2</w:t>
      </w:r>
      <w:r w:rsidR="007E7A05" w:rsidRPr="005F1D4A">
        <w:rPr>
          <w:lang w:val="fr-CH"/>
        </w:rPr>
        <w:t>51</w:t>
      </w:r>
      <w:r w:rsidRPr="005F1D4A">
        <w:rPr>
          <w:lang w:val="fr-CH"/>
        </w:rPr>
        <w:t>. La structure détaillée proposée pour le projet de Rapport de la RPC à la CMR</w:t>
      </w:r>
      <w:r w:rsidRPr="005F1D4A">
        <w:rPr>
          <w:lang w:val="fr-CH"/>
        </w:rPr>
        <w:noBreakHyphen/>
      </w:r>
      <w:r w:rsidR="00EE2353" w:rsidRPr="005F1D4A">
        <w:rPr>
          <w:lang w:val="fr-CH"/>
        </w:rPr>
        <w:t>23</w:t>
      </w:r>
      <w:r w:rsidRPr="005F1D4A">
        <w:rPr>
          <w:lang w:val="fr-CH"/>
        </w:rPr>
        <w:t xml:space="preserve"> a été révisée en conséquence et se trouve sur le site web de l'UIT à l'adresse </w:t>
      </w:r>
      <w:proofErr w:type="gramStart"/>
      <w:r w:rsidRPr="005F1D4A">
        <w:rPr>
          <w:lang w:val="fr-CH"/>
        </w:rPr>
        <w:t>suivante</w:t>
      </w:r>
      <w:r w:rsidRPr="005F1D4A">
        <w:rPr>
          <w:rFonts w:eastAsia="SimSun"/>
          <w:szCs w:val="24"/>
          <w:lang w:val="fr-CH" w:eastAsia="zh-CN"/>
        </w:rPr>
        <w:t>:</w:t>
      </w:r>
      <w:proofErr w:type="gramEnd"/>
      <w:r w:rsidRPr="005F1D4A">
        <w:rPr>
          <w:rFonts w:cs="Arial"/>
          <w:color w:val="0000FF"/>
          <w:szCs w:val="24"/>
          <w:lang w:val="fr-CH"/>
        </w:rPr>
        <w:t xml:space="preserve"> </w:t>
      </w:r>
      <w:hyperlink r:id="rId12" w:history="1">
        <w:proofErr w:type="spellStart"/>
        <w:r w:rsidR="00EE2353" w:rsidRPr="005F1D4A">
          <w:rPr>
            <w:rStyle w:val="Hyperlink"/>
            <w:rFonts w:cs="Arial"/>
            <w:szCs w:val="24"/>
            <w:lang w:val="fr-CH"/>
          </w:rPr>
          <w:t>www.itu.int</w:t>
        </w:r>
        <w:proofErr w:type="spellEnd"/>
        <w:r w:rsidR="00EE2353" w:rsidRPr="005F1D4A">
          <w:rPr>
            <w:rStyle w:val="Hyperlink"/>
            <w:rFonts w:cs="Arial"/>
            <w:szCs w:val="24"/>
            <w:lang w:val="fr-CH"/>
          </w:rPr>
          <w:t>/</w:t>
        </w:r>
        <w:proofErr w:type="spellStart"/>
        <w:r w:rsidR="00EE2353" w:rsidRPr="005F1D4A">
          <w:rPr>
            <w:rStyle w:val="Hyperlink"/>
            <w:rFonts w:cs="Arial"/>
            <w:szCs w:val="24"/>
            <w:lang w:val="fr-CH"/>
          </w:rPr>
          <w:t>oth</w:t>
        </w:r>
        <w:proofErr w:type="spellEnd"/>
        <w:r w:rsidR="00EE2353" w:rsidRPr="005F1D4A">
          <w:rPr>
            <w:rStyle w:val="Hyperlink"/>
            <w:rFonts w:cs="Arial"/>
            <w:szCs w:val="24"/>
            <w:lang w:val="fr-CH"/>
          </w:rPr>
          <w:t>/</w:t>
        </w:r>
        <w:proofErr w:type="spellStart"/>
        <w:r w:rsidR="00EE2353" w:rsidRPr="005F1D4A">
          <w:rPr>
            <w:rStyle w:val="Hyperlink"/>
            <w:rFonts w:cs="Arial"/>
            <w:szCs w:val="24"/>
            <w:lang w:val="fr-CH"/>
          </w:rPr>
          <w:t>R0A0A000014</w:t>
        </w:r>
        <w:proofErr w:type="spellEnd"/>
        <w:r w:rsidR="00EE2353" w:rsidRPr="005F1D4A">
          <w:rPr>
            <w:rStyle w:val="Hyperlink"/>
            <w:rFonts w:cs="Arial"/>
            <w:szCs w:val="24"/>
            <w:lang w:val="fr-CH"/>
          </w:rPr>
          <w:t>/en</w:t>
        </w:r>
      </w:hyperlink>
      <w:r w:rsidRPr="005F1D4A">
        <w:rPr>
          <w:rFonts w:cs="Arial"/>
          <w:color w:val="0000FF"/>
          <w:szCs w:val="24"/>
          <w:lang w:val="fr-CH"/>
        </w:rPr>
        <w:t>.</w:t>
      </w:r>
    </w:p>
    <w:p w14:paraId="58C3B4B9" w14:textId="70B61CA9" w:rsidR="00472B0F" w:rsidRPr="005F1D4A" w:rsidRDefault="00472B0F" w:rsidP="00354B3D">
      <w:pPr>
        <w:spacing w:line="240" w:lineRule="auto"/>
        <w:rPr>
          <w:lang w:val="fr-CH"/>
        </w:rPr>
      </w:pPr>
      <w:r w:rsidRPr="005F1D4A">
        <w:rPr>
          <w:rFonts w:eastAsia="SimSun"/>
          <w:lang w:val="fr-CH" w:eastAsia="zh-CN"/>
        </w:rPr>
        <w:t>Vous trouverez des informations détaillées sur les études préparatoires de l'UIT-R relatives aux points de l'ordre du jour de la CMR-</w:t>
      </w:r>
      <w:r w:rsidR="007E7A05" w:rsidRPr="005F1D4A">
        <w:rPr>
          <w:rFonts w:eastAsia="SimSun"/>
          <w:lang w:val="fr-CH" w:eastAsia="zh-CN"/>
        </w:rPr>
        <w:t>23</w:t>
      </w:r>
      <w:r w:rsidRPr="005F1D4A">
        <w:rPr>
          <w:rFonts w:eastAsia="SimSun"/>
          <w:lang w:val="fr-CH" w:eastAsia="zh-CN"/>
        </w:rPr>
        <w:t xml:space="preserve"> sur la page web de l'UIT à l'adresse </w:t>
      </w:r>
      <w:proofErr w:type="gramStart"/>
      <w:r w:rsidRPr="005F1D4A">
        <w:rPr>
          <w:rFonts w:eastAsia="SimSun"/>
          <w:lang w:val="fr-CH" w:eastAsia="zh-CN"/>
        </w:rPr>
        <w:t>suivante:</w:t>
      </w:r>
      <w:proofErr w:type="gramEnd"/>
      <w:r w:rsidRPr="005F1D4A">
        <w:rPr>
          <w:rFonts w:eastAsia="SimSun"/>
          <w:lang w:val="fr-CH" w:eastAsia="zh-CN"/>
        </w:rPr>
        <w:t xml:space="preserve"> </w:t>
      </w:r>
      <w:hyperlink r:id="rId13" w:history="1">
        <w:proofErr w:type="spellStart"/>
        <w:r w:rsidR="00DD7806" w:rsidRPr="005F1D4A">
          <w:rPr>
            <w:rStyle w:val="Hyperlink"/>
            <w:rFonts w:eastAsia="SimSun"/>
            <w:szCs w:val="24"/>
            <w:lang w:val="fr-CH" w:eastAsia="zh-CN"/>
          </w:rPr>
          <w:t>www.itu.int</w:t>
        </w:r>
        <w:proofErr w:type="spellEnd"/>
        <w:r w:rsidR="00DD7806" w:rsidRPr="005F1D4A">
          <w:rPr>
            <w:rStyle w:val="Hyperlink"/>
            <w:rFonts w:eastAsia="SimSun"/>
            <w:szCs w:val="24"/>
            <w:lang w:val="fr-CH" w:eastAsia="zh-CN"/>
          </w:rPr>
          <w:t>/go/</w:t>
        </w:r>
        <w:proofErr w:type="spellStart"/>
        <w:r w:rsidR="00DD7806" w:rsidRPr="005F1D4A">
          <w:rPr>
            <w:rStyle w:val="Hyperlink"/>
            <w:rFonts w:eastAsia="SimSun"/>
            <w:szCs w:val="24"/>
            <w:lang w:val="fr-CH" w:eastAsia="zh-CN"/>
          </w:rPr>
          <w:t>rcpm</w:t>
        </w:r>
        <w:proofErr w:type="spellEnd"/>
        <w:r w:rsidR="00DD7806" w:rsidRPr="005F1D4A">
          <w:rPr>
            <w:rStyle w:val="Hyperlink"/>
            <w:rFonts w:eastAsia="SimSun"/>
            <w:szCs w:val="24"/>
            <w:lang w:val="fr-CH" w:eastAsia="zh-CN"/>
          </w:rPr>
          <w:t>-</w:t>
        </w:r>
        <w:r w:rsidR="00CF1998" w:rsidRPr="005F1D4A">
          <w:rPr>
            <w:rStyle w:val="Hyperlink"/>
            <w:rFonts w:eastAsia="SimSun"/>
            <w:szCs w:val="24"/>
            <w:lang w:val="fr-CH" w:eastAsia="zh-CN"/>
          </w:rPr>
          <w:t>CMR</w:t>
        </w:r>
        <w:r w:rsidR="00DD7806" w:rsidRPr="005F1D4A">
          <w:rPr>
            <w:rStyle w:val="Hyperlink"/>
            <w:rFonts w:eastAsia="SimSun"/>
            <w:szCs w:val="24"/>
            <w:lang w:val="fr-CH" w:eastAsia="zh-CN"/>
          </w:rPr>
          <w:t>-23-</w:t>
        </w:r>
        <w:proofErr w:type="spellStart"/>
        <w:r w:rsidR="00DD7806" w:rsidRPr="005F1D4A">
          <w:rPr>
            <w:rStyle w:val="Hyperlink"/>
            <w:rFonts w:eastAsia="SimSun"/>
            <w:szCs w:val="24"/>
            <w:lang w:val="fr-CH" w:eastAsia="zh-CN"/>
          </w:rPr>
          <w:t>studies</w:t>
        </w:r>
        <w:proofErr w:type="spellEnd"/>
      </w:hyperlink>
      <w:r w:rsidRPr="005F1D4A">
        <w:rPr>
          <w:rFonts w:eastAsia="SimSun"/>
          <w:lang w:val="fr-CH" w:eastAsia="zh-CN"/>
        </w:rPr>
        <w:t>.</w:t>
      </w:r>
    </w:p>
    <w:p w14:paraId="66F8FED6" w14:textId="5DB8F80F" w:rsidR="00472B0F" w:rsidRPr="005F1D4A" w:rsidRDefault="00472B0F" w:rsidP="00354B3D">
      <w:pPr>
        <w:spacing w:line="240" w:lineRule="auto"/>
        <w:rPr>
          <w:lang w:val="fr-CH"/>
        </w:rPr>
      </w:pPr>
      <w:r w:rsidRPr="005F1D4A">
        <w:rPr>
          <w:lang w:val="fr-CH"/>
        </w:rPr>
        <w:t>Le Bureau souhaite saisir cette occasion pour souligner qu'il est important que tous les groupes concernés utilisent l'</w:t>
      </w:r>
      <w:hyperlink r:id="rId14" w:history="1">
        <w:r w:rsidR="00DD7806" w:rsidRPr="005F1D4A">
          <w:rPr>
            <w:rStyle w:val="Hyperlink"/>
            <w:caps/>
            <w:lang w:val="fr-CH"/>
          </w:rPr>
          <w:t>é</w:t>
        </w:r>
        <w:r w:rsidRPr="005F1D4A">
          <w:rPr>
            <w:rStyle w:val="Hyperlink"/>
            <w:lang w:val="fr-CH"/>
          </w:rPr>
          <w:t>dition de 20</w:t>
        </w:r>
        <w:r w:rsidR="00DD7806" w:rsidRPr="005F1D4A">
          <w:rPr>
            <w:rStyle w:val="Hyperlink"/>
            <w:lang w:val="fr-CH"/>
          </w:rPr>
          <w:t>20</w:t>
        </w:r>
        <w:r w:rsidRPr="005F1D4A">
          <w:rPr>
            <w:rStyle w:val="Hyperlink"/>
            <w:lang w:val="fr-CH"/>
          </w:rPr>
          <w:t xml:space="preserve"> du Règlement des radiocommunications</w:t>
        </w:r>
      </w:hyperlink>
      <w:r w:rsidRPr="005F1D4A">
        <w:rPr>
          <w:lang w:val="fr-CH"/>
        </w:rPr>
        <w:t>, dès qu'</w:t>
      </w:r>
      <w:r w:rsidR="007E7A05" w:rsidRPr="005F1D4A">
        <w:rPr>
          <w:lang w:val="fr-CH"/>
        </w:rPr>
        <w:t>elle</w:t>
      </w:r>
      <w:r w:rsidRPr="005F1D4A">
        <w:rPr>
          <w:lang w:val="fr-CH"/>
        </w:rPr>
        <w:t xml:space="preserve"> sera disponible, pour élaborer les projets de texte de la RPC.</w:t>
      </w:r>
    </w:p>
    <w:p w14:paraId="79554B94" w14:textId="1DF26FB1" w:rsidR="00472B0F" w:rsidRPr="005F1D4A" w:rsidRDefault="00472B0F" w:rsidP="00354B3D">
      <w:pPr>
        <w:spacing w:line="240" w:lineRule="auto"/>
        <w:rPr>
          <w:lang w:val="fr-CH"/>
        </w:rPr>
      </w:pPr>
      <w:r w:rsidRPr="005F1D4A">
        <w:rPr>
          <w:lang w:val="fr-CH"/>
        </w:rPr>
        <w:t>Les coordonné</w:t>
      </w:r>
      <w:r w:rsidR="00477F68" w:rsidRPr="005F1D4A">
        <w:rPr>
          <w:lang w:val="fr-CH"/>
        </w:rPr>
        <w:t>e</w:t>
      </w:r>
      <w:r w:rsidRPr="005F1D4A">
        <w:rPr>
          <w:lang w:val="fr-CH"/>
        </w:rPr>
        <w:t>s</w:t>
      </w:r>
      <w:r w:rsidR="00596954" w:rsidRPr="005F1D4A">
        <w:rPr>
          <w:lang w:val="fr-CH"/>
        </w:rPr>
        <w:t xml:space="preserve"> </w:t>
      </w:r>
      <w:r w:rsidRPr="005F1D4A">
        <w:rPr>
          <w:lang w:val="fr-CH"/>
        </w:rPr>
        <w:t>du Président et des Vice-Présidents de la RPC et des Rapporteurs pour les différents Chapitres</w:t>
      </w:r>
      <w:r w:rsidR="007E7A05" w:rsidRPr="005F1D4A">
        <w:rPr>
          <w:lang w:val="fr-CH"/>
        </w:rPr>
        <w:t>,</w:t>
      </w:r>
      <w:r w:rsidRPr="005F1D4A">
        <w:rPr>
          <w:lang w:val="fr-CH"/>
        </w:rPr>
        <w:t xml:space="preserve"> ainsi que d'autres précisions concernant les activités liées à la </w:t>
      </w:r>
      <w:proofErr w:type="spellStart"/>
      <w:r w:rsidRPr="005F1D4A">
        <w:rPr>
          <w:lang w:val="fr-CH"/>
        </w:rPr>
        <w:t>RPC-</w:t>
      </w:r>
      <w:r w:rsidR="00DD7806" w:rsidRPr="005F1D4A">
        <w:rPr>
          <w:lang w:val="fr-CH"/>
        </w:rPr>
        <w:t>23</w:t>
      </w:r>
      <w:proofErr w:type="spellEnd"/>
      <w:r w:rsidR="007E7A05" w:rsidRPr="005F1D4A">
        <w:rPr>
          <w:lang w:val="fr-CH"/>
        </w:rPr>
        <w:t>,</w:t>
      </w:r>
      <w:r w:rsidRPr="005F1D4A">
        <w:rPr>
          <w:lang w:val="fr-CH"/>
        </w:rPr>
        <w:t xml:space="preserve"> sont disponibles sur la page web de la RPC à </w:t>
      </w:r>
      <w:proofErr w:type="gramStart"/>
      <w:r w:rsidRPr="005F1D4A">
        <w:rPr>
          <w:lang w:val="fr-CH"/>
        </w:rPr>
        <w:t>l'adresse:</w:t>
      </w:r>
      <w:proofErr w:type="gramEnd"/>
      <w:r w:rsidRPr="005F1D4A">
        <w:rPr>
          <w:lang w:val="fr-CH"/>
        </w:rPr>
        <w:t xml:space="preserve"> </w:t>
      </w:r>
      <w:hyperlink r:id="rId15" w:history="1">
        <w:r w:rsidR="00DD7806" w:rsidRPr="005F1D4A">
          <w:rPr>
            <w:rStyle w:val="Hyperlink"/>
            <w:lang w:val="fr-CH"/>
          </w:rPr>
          <w:t>http://</w:t>
        </w:r>
        <w:proofErr w:type="spellStart"/>
        <w:r w:rsidR="00DD7806" w:rsidRPr="005F1D4A">
          <w:rPr>
            <w:rStyle w:val="Hyperlink"/>
            <w:lang w:val="fr-CH"/>
          </w:rPr>
          <w:t>www.itu.int</w:t>
        </w:r>
        <w:proofErr w:type="spellEnd"/>
        <w:r w:rsidR="00DD7806" w:rsidRPr="005F1D4A">
          <w:rPr>
            <w:rStyle w:val="Hyperlink"/>
            <w:lang w:val="fr-CH"/>
          </w:rPr>
          <w:t>/ITU-R/go/</w:t>
        </w:r>
        <w:proofErr w:type="spellStart"/>
        <w:r w:rsidR="00DD7806" w:rsidRPr="005F1D4A">
          <w:rPr>
            <w:rStyle w:val="Hyperlink"/>
            <w:lang w:val="fr-CH"/>
          </w:rPr>
          <w:t>rcpm</w:t>
        </w:r>
        <w:proofErr w:type="spellEnd"/>
      </w:hyperlink>
      <w:r w:rsidRPr="005F1D4A">
        <w:rPr>
          <w:lang w:val="fr-CH"/>
        </w:rPr>
        <w:t>.</w:t>
      </w:r>
    </w:p>
    <w:p w14:paraId="584165EC" w14:textId="77777777" w:rsidR="00472B0F" w:rsidRPr="005F1D4A" w:rsidRDefault="00DD7806" w:rsidP="00596954">
      <w:pPr>
        <w:spacing w:before="1920" w:line="240" w:lineRule="auto"/>
        <w:jc w:val="left"/>
        <w:rPr>
          <w:lang w:val="fr-CH"/>
        </w:rPr>
      </w:pPr>
      <w:r w:rsidRPr="005F1D4A">
        <w:rPr>
          <w:rFonts w:asciiTheme="minorHAnsi" w:hAnsiTheme="minorHAnsi" w:cstheme="minorHAnsi"/>
          <w:szCs w:val="24"/>
          <w:lang w:val="fr-CH"/>
        </w:rPr>
        <w:t>Mario Maniewicz</w:t>
      </w:r>
      <w:r w:rsidRPr="005F1D4A">
        <w:rPr>
          <w:rFonts w:asciiTheme="minorHAnsi" w:hAnsiTheme="minorHAnsi" w:cstheme="minorHAnsi"/>
          <w:szCs w:val="24"/>
          <w:lang w:val="fr-CH"/>
        </w:rPr>
        <w:br/>
      </w:r>
      <w:r w:rsidRPr="005F1D4A">
        <w:rPr>
          <w:lang w:val="fr-CH"/>
        </w:rPr>
        <w:t>Directeur</w:t>
      </w:r>
    </w:p>
    <w:p w14:paraId="15D631BE" w14:textId="47D1A9C5" w:rsidR="00DD7806" w:rsidRPr="005F1D4A" w:rsidRDefault="00472B0F" w:rsidP="00596954">
      <w:pPr>
        <w:spacing w:before="1080" w:line="240" w:lineRule="auto"/>
        <w:ind w:left="1191" w:hanging="1191"/>
        <w:rPr>
          <w:lang w:val="fr-CH"/>
        </w:rPr>
      </w:pPr>
      <w:proofErr w:type="gramStart"/>
      <w:r w:rsidRPr="005F1D4A">
        <w:rPr>
          <w:b/>
          <w:bCs/>
          <w:lang w:val="fr-CH"/>
        </w:rPr>
        <w:t>Annexe</w:t>
      </w:r>
      <w:r w:rsidR="00DD7806" w:rsidRPr="005F1D4A">
        <w:rPr>
          <w:b/>
          <w:bCs/>
          <w:lang w:val="fr-CH"/>
        </w:rPr>
        <w:t>s</w:t>
      </w:r>
      <w:r w:rsidRPr="005F1D4A">
        <w:rPr>
          <w:b/>
          <w:bCs/>
          <w:lang w:val="fr-CH"/>
        </w:rPr>
        <w:t>:</w:t>
      </w:r>
      <w:proofErr w:type="gramEnd"/>
      <w:r w:rsidRPr="005F1D4A">
        <w:rPr>
          <w:lang w:val="fr-CH"/>
        </w:rPr>
        <w:tab/>
        <w:t xml:space="preserve">Modifications </w:t>
      </w:r>
      <w:r w:rsidR="007E7A05" w:rsidRPr="005F1D4A">
        <w:rPr>
          <w:lang w:val="fr-CH"/>
        </w:rPr>
        <w:t xml:space="preserve">apportées à </w:t>
      </w:r>
      <w:r w:rsidRPr="005F1D4A">
        <w:rPr>
          <w:lang w:val="fr-CH"/>
        </w:rPr>
        <w:t>l'attribution des travaux préparatoires de l'UIT-R pour la CMR</w:t>
      </w:r>
      <w:r w:rsidRPr="005F1D4A">
        <w:rPr>
          <w:lang w:val="fr-CH"/>
        </w:rPr>
        <w:noBreakHyphen/>
      </w:r>
      <w:r w:rsidR="00DD7806" w:rsidRPr="005F1D4A">
        <w:rPr>
          <w:lang w:val="fr-CH"/>
        </w:rPr>
        <w:t>23 et la CMR-27</w:t>
      </w:r>
    </w:p>
    <w:p w14:paraId="553F1346" w14:textId="77777777" w:rsidR="00472B0F" w:rsidRPr="005F1D4A" w:rsidRDefault="00472B0F" w:rsidP="00596954">
      <w:pPr>
        <w:spacing w:before="0" w:line="240" w:lineRule="auto"/>
        <w:rPr>
          <w:lang w:val="fr-CH"/>
        </w:rPr>
      </w:pPr>
      <w:r w:rsidRPr="005F1D4A">
        <w:rPr>
          <w:lang w:val="fr-CH"/>
        </w:rPr>
        <w:br w:type="page"/>
      </w:r>
    </w:p>
    <w:p w14:paraId="6FD348AE" w14:textId="582E31BE" w:rsidR="00472B0F" w:rsidRPr="005F1D4A" w:rsidRDefault="00472B0F" w:rsidP="00596954">
      <w:pPr>
        <w:pStyle w:val="AnnexNotitle0"/>
        <w:rPr>
          <w:rFonts w:asciiTheme="minorHAnsi" w:hAnsiTheme="minorHAnsi"/>
          <w:lang w:val="fr-CH"/>
        </w:rPr>
      </w:pPr>
      <w:r w:rsidRPr="005F1D4A">
        <w:rPr>
          <w:rFonts w:asciiTheme="minorHAnsi" w:hAnsiTheme="minorHAnsi"/>
          <w:lang w:val="fr-CH"/>
        </w:rPr>
        <w:lastRenderedPageBreak/>
        <w:t>Annexe</w:t>
      </w:r>
      <w:r w:rsidR="00DD7806" w:rsidRPr="005F1D4A">
        <w:rPr>
          <w:rFonts w:asciiTheme="minorHAnsi" w:hAnsiTheme="minorHAnsi"/>
          <w:lang w:val="fr-CH"/>
        </w:rPr>
        <w:t xml:space="preserve"> 1</w:t>
      </w:r>
      <w:r w:rsidRPr="005F1D4A">
        <w:rPr>
          <w:rFonts w:asciiTheme="minorHAnsi" w:hAnsiTheme="minorHAnsi"/>
          <w:lang w:val="fr-CH"/>
        </w:rPr>
        <w:br/>
      </w:r>
      <w:r w:rsidRPr="005F1D4A">
        <w:rPr>
          <w:rFonts w:asciiTheme="minorHAnsi" w:hAnsiTheme="minorHAnsi"/>
          <w:lang w:val="fr-CH"/>
        </w:rPr>
        <w:br/>
        <w:t xml:space="preserve">Modifications </w:t>
      </w:r>
      <w:r w:rsidR="007E7A05" w:rsidRPr="005F1D4A">
        <w:rPr>
          <w:rFonts w:asciiTheme="minorHAnsi" w:hAnsiTheme="minorHAnsi"/>
          <w:lang w:val="fr-CH"/>
        </w:rPr>
        <w:t xml:space="preserve">apportées à </w:t>
      </w:r>
      <w:r w:rsidRPr="005F1D4A">
        <w:rPr>
          <w:rFonts w:asciiTheme="minorHAnsi" w:hAnsiTheme="minorHAnsi"/>
          <w:lang w:val="fr-CH"/>
        </w:rPr>
        <w:t xml:space="preserve">l'attribution des travaux préparatoires </w:t>
      </w:r>
      <w:r w:rsidR="00354B3D" w:rsidRPr="005F1D4A">
        <w:rPr>
          <w:rFonts w:asciiTheme="minorHAnsi" w:hAnsiTheme="minorHAnsi"/>
          <w:lang w:val="fr-CH"/>
        </w:rPr>
        <w:br/>
      </w:r>
      <w:r w:rsidRPr="005F1D4A">
        <w:rPr>
          <w:rFonts w:asciiTheme="minorHAnsi" w:hAnsiTheme="minorHAnsi"/>
          <w:lang w:val="fr-CH"/>
        </w:rPr>
        <w:t>de l'UIT-R pour la CMR-</w:t>
      </w:r>
      <w:r w:rsidR="00DD7806" w:rsidRPr="005F1D4A">
        <w:rPr>
          <w:rFonts w:asciiTheme="minorHAnsi" w:hAnsiTheme="minorHAnsi"/>
          <w:lang w:val="fr-CH"/>
        </w:rPr>
        <w:t>23</w:t>
      </w:r>
    </w:p>
    <w:p w14:paraId="17983CC4" w14:textId="6AAAF7B1" w:rsidR="00DD7806" w:rsidRPr="005F1D4A" w:rsidRDefault="008D3D7F" w:rsidP="0051760B">
      <w:pPr>
        <w:pStyle w:val="Normalaftertitle0"/>
        <w:spacing w:before="160"/>
        <w:jc w:val="both"/>
        <w:rPr>
          <w:rFonts w:asciiTheme="minorHAnsi" w:hAnsiTheme="minorHAnsi"/>
          <w:spacing w:val="2"/>
          <w:lang w:val="fr-CH"/>
        </w:rPr>
      </w:pPr>
      <w:r w:rsidRPr="005F1D4A">
        <w:rPr>
          <w:rFonts w:asciiTheme="minorHAnsi" w:hAnsiTheme="minorHAnsi"/>
          <w:spacing w:val="2"/>
          <w:lang w:val="fr-CH"/>
        </w:rPr>
        <w:t xml:space="preserve">On trouvera dans le </w:t>
      </w:r>
      <w:r w:rsidR="00472B0F" w:rsidRPr="005F1D4A">
        <w:rPr>
          <w:rFonts w:asciiTheme="minorHAnsi" w:hAnsiTheme="minorHAnsi"/>
          <w:spacing w:val="2"/>
          <w:lang w:val="fr-CH"/>
        </w:rPr>
        <w:t>tableau ci-après</w:t>
      </w:r>
      <w:r w:rsidR="00596954" w:rsidRPr="005F1D4A">
        <w:rPr>
          <w:rFonts w:asciiTheme="minorHAnsi" w:hAnsiTheme="minorHAnsi"/>
          <w:spacing w:val="2"/>
          <w:lang w:val="fr-CH"/>
        </w:rPr>
        <w:t xml:space="preserve"> </w:t>
      </w:r>
      <w:r w:rsidR="00472B0F" w:rsidRPr="005F1D4A">
        <w:rPr>
          <w:rFonts w:asciiTheme="minorHAnsi" w:hAnsiTheme="minorHAnsi"/>
          <w:spacing w:val="2"/>
          <w:lang w:val="fr-CH"/>
        </w:rPr>
        <w:t xml:space="preserve">l'attribution </w:t>
      </w:r>
      <w:r w:rsidRPr="005F1D4A">
        <w:rPr>
          <w:rFonts w:asciiTheme="minorHAnsi" w:hAnsiTheme="minorHAnsi"/>
          <w:spacing w:val="2"/>
          <w:lang w:val="fr-CH"/>
        </w:rPr>
        <w:t xml:space="preserve">actualisée </w:t>
      </w:r>
      <w:r w:rsidR="00472B0F" w:rsidRPr="005F1D4A">
        <w:rPr>
          <w:rFonts w:asciiTheme="minorHAnsi" w:hAnsiTheme="minorHAnsi"/>
          <w:spacing w:val="2"/>
          <w:lang w:val="fr-CH"/>
        </w:rPr>
        <w:t>des travaux préparatoires de l'UIT-R en fonction des points de l'ordre du jour de la CMR</w:t>
      </w:r>
      <w:r w:rsidR="00472B0F" w:rsidRPr="005F1D4A">
        <w:rPr>
          <w:rFonts w:asciiTheme="minorHAnsi" w:hAnsiTheme="minorHAnsi"/>
          <w:spacing w:val="2"/>
          <w:lang w:val="fr-CH"/>
        </w:rPr>
        <w:noBreakHyphen/>
      </w:r>
      <w:r w:rsidR="00DD7806" w:rsidRPr="005F1D4A">
        <w:rPr>
          <w:rFonts w:asciiTheme="minorHAnsi" w:hAnsiTheme="minorHAnsi"/>
          <w:spacing w:val="2"/>
          <w:lang w:val="fr-CH"/>
        </w:rPr>
        <w:t xml:space="preserve">23, </w:t>
      </w:r>
      <w:r w:rsidRPr="005F1D4A">
        <w:rPr>
          <w:rFonts w:asciiTheme="minorHAnsi" w:hAnsiTheme="minorHAnsi"/>
          <w:spacing w:val="2"/>
          <w:lang w:val="fr-CH"/>
        </w:rPr>
        <w:t>tel qu</w:t>
      </w:r>
      <w:r w:rsidR="00BC7BD4" w:rsidRPr="005F1D4A">
        <w:rPr>
          <w:rFonts w:asciiTheme="minorHAnsi" w:hAnsiTheme="minorHAnsi"/>
          <w:spacing w:val="2"/>
          <w:lang w:val="fr-CH"/>
        </w:rPr>
        <w:t>'</w:t>
      </w:r>
      <w:r w:rsidRPr="005F1D4A">
        <w:rPr>
          <w:rFonts w:asciiTheme="minorHAnsi" w:hAnsiTheme="minorHAnsi"/>
          <w:spacing w:val="2"/>
          <w:lang w:val="fr-CH"/>
        </w:rPr>
        <w:t>il est proposé dans la</w:t>
      </w:r>
      <w:r w:rsidR="00596954" w:rsidRPr="005F1D4A">
        <w:rPr>
          <w:rFonts w:asciiTheme="minorHAnsi" w:hAnsiTheme="minorHAnsi"/>
          <w:spacing w:val="2"/>
          <w:lang w:val="fr-CH"/>
        </w:rPr>
        <w:t xml:space="preserve"> </w:t>
      </w:r>
      <w:r w:rsidR="00DD7806" w:rsidRPr="005F1D4A">
        <w:rPr>
          <w:rFonts w:asciiTheme="minorHAnsi" w:hAnsiTheme="minorHAnsi"/>
          <w:spacing w:val="2"/>
          <w:lang w:val="fr-CH"/>
        </w:rPr>
        <w:t>Résolution </w:t>
      </w:r>
      <w:r w:rsidR="00DD7806" w:rsidRPr="005F1D4A">
        <w:rPr>
          <w:rFonts w:asciiTheme="minorHAnsi" w:hAnsiTheme="minorHAnsi"/>
          <w:b/>
          <w:spacing w:val="2"/>
          <w:lang w:val="fr-CH"/>
        </w:rPr>
        <w:t>811</w:t>
      </w:r>
      <w:r w:rsidR="00354B3D" w:rsidRPr="005F1D4A">
        <w:rPr>
          <w:rFonts w:asciiTheme="minorHAnsi" w:hAnsiTheme="minorHAnsi"/>
          <w:b/>
          <w:spacing w:val="2"/>
          <w:lang w:val="fr-CH"/>
        </w:rPr>
        <w:t> </w:t>
      </w:r>
      <w:r w:rsidR="00DD7806" w:rsidRPr="005F1D4A">
        <w:rPr>
          <w:rFonts w:asciiTheme="minorHAnsi" w:hAnsiTheme="minorHAnsi"/>
          <w:b/>
          <w:spacing w:val="2"/>
          <w:lang w:val="fr-CH"/>
        </w:rPr>
        <w:t>(CMR</w:t>
      </w:r>
      <w:r w:rsidR="00DD7806" w:rsidRPr="005F1D4A">
        <w:rPr>
          <w:rFonts w:asciiTheme="minorHAnsi" w:hAnsiTheme="minorHAnsi"/>
          <w:b/>
          <w:spacing w:val="2"/>
          <w:lang w:val="fr-CH"/>
        </w:rPr>
        <w:noBreakHyphen/>
        <w:t>19)</w:t>
      </w:r>
      <w:r w:rsidR="00DD7806" w:rsidRPr="005F1D4A">
        <w:rPr>
          <w:spacing w:val="2"/>
          <w:lang w:val="fr-CH"/>
        </w:rPr>
        <w:t>.</w:t>
      </w:r>
    </w:p>
    <w:p w14:paraId="465FE0ED" w14:textId="2B0F18E4" w:rsidR="00472B0F" w:rsidRPr="005F1D4A" w:rsidRDefault="008D3D7F" w:rsidP="00D22C05">
      <w:pPr>
        <w:spacing w:before="120"/>
        <w:rPr>
          <w:lang w:val="fr-CH"/>
        </w:rPr>
      </w:pPr>
      <w:r w:rsidRPr="005F1D4A">
        <w:rPr>
          <w:lang w:val="fr-CH"/>
        </w:rPr>
        <w:t xml:space="preserve">Ce tableau </w:t>
      </w:r>
      <w:r w:rsidR="00472B0F" w:rsidRPr="005F1D4A">
        <w:rPr>
          <w:lang w:val="fr-CH"/>
        </w:rPr>
        <w:t>comporte des colonnes indiquant les</w:t>
      </w:r>
      <w:proofErr w:type="gramStart"/>
      <w:r w:rsidR="00472B0F" w:rsidRPr="005F1D4A">
        <w:rPr>
          <w:lang w:val="fr-CH"/>
        </w:rPr>
        <w:t xml:space="preserve"> «groupes</w:t>
      </w:r>
      <w:proofErr w:type="gramEnd"/>
      <w:r w:rsidR="00472B0F" w:rsidRPr="005F1D4A">
        <w:rPr>
          <w:lang w:val="fr-CH"/>
        </w:rPr>
        <w:t xml:space="preserve"> responsables» et les «groupes con</w:t>
      </w:r>
      <w:r w:rsidRPr="005F1D4A">
        <w:rPr>
          <w:lang w:val="fr-CH"/>
        </w:rPr>
        <w:t>tributeur</w:t>
      </w:r>
      <w:r w:rsidR="00472B0F" w:rsidRPr="005F1D4A">
        <w:rPr>
          <w:lang w:val="fr-CH"/>
        </w:rPr>
        <w:t>s»</w:t>
      </w:r>
      <w:r w:rsidR="005B130C" w:rsidRPr="005F1D4A">
        <w:rPr>
          <w:rStyle w:val="FootnoteReference"/>
          <w:lang w:val="fr-CH"/>
        </w:rPr>
        <w:footnoteReference w:customMarkFollows="1" w:id="3"/>
        <w:t>*</w:t>
      </w:r>
      <w:r w:rsidR="00472B0F" w:rsidRPr="005F1D4A">
        <w:rPr>
          <w:lang w:val="fr-CH"/>
        </w:rPr>
        <w:t xml:space="preserve"> de l'UIT</w:t>
      </w:r>
      <w:r w:rsidR="00472B0F" w:rsidRPr="005F1D4A">
        <w:rPr>
          <w:lang w:val="fr-CH"/>
        </w:rPr>
        <w:noBreakHyphen/>
        <w:t>R désignés pour les différents points de l'ordre du jour de la CMR</w:t>
      </w:r>
      <w:r w:rsidR="00472B0F" w:rsidRPr="005F1D4A">
        <w:rPr>
          <w:lang w:val="fr-CH"/>
        </w:rPr>
        <w:noBreakHyphen/>
      </w:r>
      <w:r w:rsidR="005B130C" w:rsidRPr="005F1D4A">
        <w:rPr>
          <w:lang w:val="fr-CH"/>
        </w:rPr>
        <w:t>23</w:t>
      </w:r>
      <w:r w:rsidR="00472B0F" w:rsidRPr="005F1D4A">
        <w:rPr>
          <w:lang w:val="fr-CH"/>
        </w:rPr>
        <w:t>.</w:t>
      </w:r>
    </w:p>
    <w:p w14:paraId="6744C700" w14:textId="4AC71044" w:rsidR="00472B0F" w:rsidRPr="005F1D4A" w:rsidRDefault="00472B0F" w:rsidP="00D00BAA">
      <w:pPr>
        <w:pStyle w:val="Note"/>
      </w:pPr>
      <w:r w:rsidRPr="005F1D4A">
        <w:t xml:space="preserve">NOTE 1 – Les </w:t>
      </w:r>
      <w:r w:rsidR="008D3D7F" w:rsidRPr="005F1D4A">
        <w:t>g</w:t>
      </w:r>
      <w:r w:rsidRPr="005F1D4A">
        <w:t xml:space="preserve">roupes de travail de l'UIT-R indiqués dans le </w:t>
      </w:r>
      <w:r w:rsidR="00477F68" w:rsidRPr="005F1D4A">
        <w:t>t</w:t>
      </w:r>
      <w:r w:rsidRPr="005F1D4A">
        <w:t xml:space="preserve">ableau ci-après ont été désignés sur la base de la structure des </w:t>
      </w:r>
      <w:r w:rsidR="00BC7BD4" w:rsidRPr="005F1D4A">
        <w:t>C</w:t>
      </w:r>
      <w:r w:rsidRPr="005F1D4A">
        <w:t xml:space="preserve">ommissions d'études de l'UIT-R figurant dans le </w:t>
      </w:r>
      <w:r w:rsidR="005B130C" w:rsidRPr="005F1D4A">
        <w:t xml:space="preserve">Document </w:t>
      </w:r>
      <w:hyperlink r:id="rId16" w:history="1">
        <w:proofErr w:type="spellStart"/>
        <w:r w:rsidR="005B130C" w:rsidRPr="005F1D4A">
          <w:rPr>
            <w:rStyle w:val="Hyperlink"/>
            <w:rFonts w:asciiTheme="minorHAnsi" w:hAnsiTheme="minorHAnsi"/>
            <w:szCs w:val="24"/>
          </w:rPr>
          <w:t>CPM23</w:t>
        </w:r>
        <w:proofErr w:type="spellEnd"/>
        <w:r w:rsidR="005B130C" w:rsidRPr="005F1D4A">
          <w:rPr>
            <w:rStyle w:val="Hyperlink"/>
            <w:rFonts w:asciiTheme="minorHAnsi" w:hAnsiTheme="minorHAnsi"/>
            <w:szCs w:val="24"/>
          </w:rPr>
          <w:t>-1/1</w:t>
        </w:r>
      </w:hyperlink>
      <w:r w:rsidRPr="005F1D4A">
        <w:t>.</w:t>
      </w:r>
    </w:p>
    <w:p w14:paraId="54934236" w14:textId="47381948" w:rsidR="00472B0F" w:rsidRPr="005F1D4A" w:rsidRDefault="00472B0F" w:rsidP="003D1DD4">
      <w:pPr>
        <w:pStyle w:val="Note"/>
        <w:spacing w:after="240"/>
      </w:pPr>
      <w:r w:rsidRPr="005F1D4A">
        <w:t xml:space="preserve">NOTE 2 – Les </w:t>
      </w:r>
      <w:r w:rsidR="008D3D7F" w:rsidRPr="005F1D4A">
        <w:t>g</w:t>
      </w:r>
      <w:r w:rsidRPr="005F1D4A">
        <w:t>roupes responsables sont invités à communiquer</w:t>
      </w:r>
      <w:r w:rsidR="00596954" w:rsidRPr="005F1D4A">
        <w:t xml:space="preserve"> </w:t>
      </w:r>
      <w:r w:rsidR="008D3D7F" w:rsidRPr="005F1D4A">
        <w:t>périodiqu</w:t>
      </w:r>
      <w:r w:rsidRPr="005F1D4A">
        <w:t xml:space="preserve">ement aux groupes </w:t>
      </w:r>
      <w:r w:rsidR="008D3D7F" w:rsidRPr="005F1D4A">
        <w:t xml:space="preserve">contributeurs </w:t>
      </w:r>
      <w:r w:rsidRPr="005F1D4A">
        <w:t>des informations sur l'</w:t>
      </w:r>
      <w:r w:rsidR="008D3D7F" w:rsidRPr="005F1D4A">
        <w:t>état d</w:t>
      </w:r>
      <w:r w:rsidR="00BC7BD4" w:rsidRPr="005F1D4A">
        <w:t>'</w:t>
      </w:r>
      <w:r w:rsidRPr="005F1D4A">
        <w:t>avancement et les résultats de leurs études.</w:t>
      </w:r>
    </w:p>
    <w:tbl>
      <w:tblPr>
        <w:tblStyle w:val="TableGrid"/>
        <w:tblW w:w="964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1875"/>
        <w:gridCol w:w="2798"/>
        <w:gridCol w:w="3412"/>
      </w:tblGrid>
      <w:tr w:rsidR="00472B0F" w:rsidRPr="00312B6C" w14:paraId="34F1ABDF" w14:textId="77777777" w:rsidTr="0010063F">
        <w:trPr>
          <w:cantSplit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BB48" w14:textId="77777777" w:rsidR="00472B0F" w:rsidRPr="005F1D4A" w:rsidRDefault="00472B0F" w:rsidP="0000209D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>Attribution des travaux préparatoires de l'UIT-R pour la CMR</w:t>
            </w:r>
            <w:r w:rsidRPr="005F1D4A">
              <w:rPr>
                <w:lang w:val="fr-CH"/>
              </w:rPr>
              <w:noBreakHyphen/>
            </w:r>
            <w:r w:rsidR="00CA00EB" w:rsidRPr="005F1D4A">
              <w:rPr>
                <w:lang w:val="fr-CH"/>
              </w:rPr>
              <w:t>23</w:t>
            </w:r>
          </w:p>
        </w:tc>
      </w:tr>
      <w:tr w:rsidR="00CF1998" w:rsidRPr="005F1D4A" w14:paraId="5C88CB55" w14:textId="77777777" w:rsidTr="0051760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6773" w14:textId="1097E0B4" w:rsidR="00472B0F" w:rsidRPr="005F1D4A" w:rsidRDefault="00472B0F" w:rsidP="0000209D">
            <w:pPr>
              <w:pStyle w:val="Tablehead"/>
              <w:rPr>
                <w:sz w:val="20"/>
                <w:szCs w:val="20"/>
                <w:lang w:val="fr-CH"/>
              </w:rPr>
            </w:pPr>
            <w:r w:rsidRPr="005F1D4A">
              <w:rPr>
                <w:sz w:val="20"/>
                <w:szCs w:val="20"/>
                <w:lang w:val="fr-CH"/>
              </w:rPr>
              <w:t>Point de l'ordre du jour</w:t>
            </w:r>
            <w:r w:rsidR="008D3D7F" w:rsidRPr="005F1D4A">
              <w:rPr>
                <w:sz w:val="20"/>
                <w:szCs w:val="20"/>
                <w:lang w:val="fr-CH"/>
              </w:rPr>
              <w:t xml:space="preserve"> de</w:t>
            </w:r>
            <w:r w:rsidR="00477F68" w:rsidRPr="005F1D4A">
              <w:rPr>
                <w:sz w:val="20"/>
                <w:szCs w:val="20"/>
                <w:lang w:val="fr-CH"/>
              </w:rPr>
              <w:t xml:space="preserve"> la CMR</w:t>
            </w:r>
            <w:r w:rsidR="00477F68" w:rsidRPr="005F1D4A">
              <w:rPr>
                <w:sz w:val="20"/>
                <w:szCs w:val="20"/>
                <w:lang w:val="fr-CH"/>
              </w:rPr>
              <w:noBreakHyphen/>
              <w:t>23</w:t>
            </w:r>
            <w:r w:rsidR="008D3D7F" w:rsidRPr="005F1D4A">
              <w:rPr>
                <w:sz w:val="20"/>
                <w:szCs w:val="20"/>
                <w:lang w:val="fr-CH"/>
              </w:rPr>
              <w:t xml:space="preserve"> </w:t>
            </w:r>
            <w:r w:rsidR="005B130C" w:rsidRPr="005F1D4A">
              <w:rPr>
                <w:sz w:val="20"/>
                <w:szCs w:val="20"/>
                <w:lang w:val="fr-CH"/>
              </w:rPr>
              <w:t>/</w:t>
            </w:r>
            <w:r w:rsidR="008D3D7F" w:rsidRPr="005F1D4A">
              <w:rPr>
                <w:sz w:val="20"/>
                <w:szCs w:val="20"/>
                <w:lang w:val="fr-CH"/>
              </w:rPr>
              <w:t xml:space="preserve"> thème devant être examiné par </w:t>
            </w:r>
            <w:r w:rsidR="00CA00EB" w:rsidRPr="005F1D4A">
              <w:rPr>
                <w:sz w:val="20"/>
                <w:szCs w:val="20"/>
                <w:lang w:val="fr-CH"/>
              </w:rPr>
              <w:t>la CMR</w:t>
            </w:r>
            <w:r w:rsidR="00CA00EB" w:rsidRPr="005F1D4A">
              <w:rPr>
                <w:sz w:val="20"/>
                <w:szCs w:val="20"/>
                <w:lang w:val="fr-CH"/>
              </w:rPr>
              <w:noBreakHyphen/>
            </w:r>
            <w:r w:rsidR="005B130C" w:rsidRPr="005F1D4A">
              <w:rPr>
                <w:sz w:val="20"/>
                <w:szCs w:val="20"/>
                <w:lang w:val="fr-CH"/>
              </w:rPr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DA8" w14:textId="77777777" w:rsidR="00472B0F" w:rsidRPr="005F1D4A" w:rsidRDefault="00472B0F" w:rsidP="0000209D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 xml:space="preserve">Résolution </w:t>
            </w:r>
            <w:r w:rsidRPr="005F1D4A">
              <w:rPr>
                <w:lang w:val="fr-CH"/>
              </w:rPr>
              <w:br/>
              <w:t>de la CMR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BFCA" w14:textId="77777777" w:rsidR="00472B0F" w:rsidRPr="005F1D4A" w:rsidRDefault="00472B0F" w:rsidP="0000209D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>Groupe responsable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88AA" w14:textId="77777777" w:rsidR="00472B0F" w:rsidRPr="005F1D4A" w:rsidRDefault="00472B0F" w:rsidP="0000209D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>Groupe c</w:t>
            </w:r>
            <w:r w:rsidR="005B130C" w:rsidRPr="005F1D4A">
              <w:rPr>
                <w:lang w:val="fr-CH"/>
              </w:rPr>
              <w:t>ontributeur</w:t>
            </w:r>
          </w:p>
        </w:tc>
      </w:tr>
      <w:tr w:rsidR="00CF1998" w:rsidRPr="00312B6C" w:rsidDel="004C6114" w14:paraId="6F828D87" w14:textId="77777777" w:rsidTr="0051760B">
        <w:trPr>
          <w:cantSplit/>
          <w:jc w:val="center"/>
        </w:trPr>
        <w:tc>
          <w:tcPr>
            <w:tcW w:w="1555" w:type="dxa"/>
            <w:vAlign w:val="center"/>
          </w:tcPr>
          <w:p w14:paraId="06ED532D" w14:textId="77777777" w:rsidR="005B130C" w:rsidRPr="005F1D4A" w:rsidDel="004C6114" w:rsidRDefault="005B130C" w:rsidP="0010063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1.1</w:t>
            </w:r>
          </w:p>
        </w:tc>
        <w:tc>
          <w:tcPr>
            <w:tcW w:w="1875" w:type="dxa"/>
            <w:vAlign w:val="center"/>
          </w:tcPr>
          <w:p w14:paraId="599C89E9" w14:textId="77777777" w:rsidR="005B130C" w:rsidRPr="005F1D4A" w:rsidDel="004C6114" w:rsidRDefault="005B130C" w:rsidP="0010063F">
            <w:pPr>
              <w:pStyle w:val="Tabletext"/>
              <w:jc w:val="center"/>
              <w:rPr>
                <w:rFonts w:cs="Times New Roman Bold"/>
                <w:b/>
                <w:bCs/>
              </w:rPr>
            </w:pPr>
            <w:r w:rsidRPr="005F1D4A">
              <w:rPr>
                <w:b/>
                <w:bCs/>
              </w:rPr>
              <w:t>223 (</w:t>
            </w:r>
            <w:r w:rsidR="00CF1998" w:rsidRPr="005F1D4A">
              <w:rPr>
                <w:b/>
                <w:bCs/>
              </w:rPr>
              <w:t>Rév.CMR</w:t>
            </w:r>
            <w:r w:rsidRPr="005F1D4A">
              <w:rPr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6563A20F" w14:textId="77777777" w:rsidR="005B130C" w:rsidRPr="005F1D4A" w:rsidRDefault="00CF1998" w:rsidP="0010063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5B</w:t>
            </w:r>
            <w:proofErr w:type="spellEnd"/>
            <w:r w:rsidR="005B130C" w:rsidRPr="005F1D4A">
              <w:rPr>
                <w:b/>
                <w:bCs/>
              </w:rPr>
              <w:t xml:space="preserve"> </w:t>
            </w:r>
            <w:r w:rsidRPr="00F24D53">
              <w:t>et</w:t>
            </w:r>
            <w:r w:rsidR="005B130C" w:rsidRPr="005F1D4A">
              <w:rPr>
                <w:b/>
                <w:bCs/>
              </w:rPr>
              <w:t xml:space="preserve">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5D</w:t>
            </w:r>
            <w:proofErr w:type="spellEnd"/>
          </w:p>
          <w:p w14:paraId="3A4D014D" w14:textId="6EF37895" w:rsidR="005B130C" w:rsidRPr="005F1D4A" w:rsidDel="004C6114" w:rsidRDefault="005B130C" w:rsidP="0010063F">
            <w:pPr>
              <w:pStyle w:val="Tabletext"/>
              <w:jc w:val="center"/>
              <w:rPr>
                <w:rFonts w:asciiTheme="minorHAnsi" w:hAnsiTheme="minorHAnsi"/>
                <w:spacing w:val="-2"/>
              </w:rPr>
            </w:pPr>
            <w:proofErr w:type="gramStart"/>
            <w:r w:rsidRPr="00F24D53">
              <w:rPr>
                <w:spacing w:val="-2"/>
                <w:sz w:val="20"/>
                <w:szCs w:val="20"/>
                <w:u w:val="single"/>
              </w:rPr>
              <w:t>Note</w:t>
            </w:r>
            <w:r w:rsidRPr="00F24D53">
              <w:rPr>
                <w:spacing w:val="-2"/>
                <w:sz w:val="20"/>
                <w:szCs w:val="20"/>
              </w:rPr>
              <w:t>:</w:t>
            </w:r>
            <w:proofErr w:type="gramEnd"/>
            <w:r w:rsidRPr="00F24D53">
              <w:rPr>
                <w:spacing w:val="-2"/>
                <w:sz w:val="20"/>
                <w:szCs w:val="20"/>
              </w:rPr>
              <w:t xml:space="preserve"> </w:t>
            </w:r>
            <w:r w:rsidR="008D3D7F" w:rsidRPr="00F24D53">
              <w:rPr>
                <w:spacing w:val="-2"/>
                <w:sz w:val="20"/>
                <w:szCs w:val="20"/>
              </w:rPr>
              <w:t xml:space="preserve">Le </w:t>
            </w:r>
            <w:r w:rsidR="00CF1998" w:rsidRPr="00F24D53">
              <w:rPr>
                <w:spacing w:val="-2"/>
                <w:sz w:val="20"/>
                <w:szCs w:val="20"/>
              </w:rPr>
              <w:t>GT</w:t>
            </w:r>
            <w:r w:rsidRPr="00F24D53">
              <w:rPr>
                <w:spacing w:val="-2"/>
                <w:sz w:val="20"/>
                <w:szCs w:val="20"/>
              </w:rPr>
              <w:t> </w:t>
            </w:r>
            <w:proofErr w:type="spellStart"/>
            <w:r w:rsidRPr="00F24D53">
              <w:rPr>
                <w:spacing w:val="-2"/>
                <w:sz w:val="20"/>
                <w:szCs w:val="20"/>
              </w:rPr>
              <w:t>5B</w:t>
            </w:r>
            <w:proofErr w:type="spellEnd"/>
            <w:r w:rsidRPr="00F24D53">
              <w:rPr>
                <w:spacing w:val="-2"/>
                <w:sz w:val="20"/>
                <w:szCs w:val="20"/>
              </w:rPr>
              <w:t xml:space="preserve"> </w:t>
            </w:r>
            <w:r w:rsidR="00576868" w:rsidRPr="00F24D53">
              <w:rPr>
                <w:spacing w:val="-2"/>
                <w:sz w:val="20"/>
                <w:szCs w:val="20"/>
              </w:rPr>
              <w:t>et</w:t>
            </w:r>
            <w:r w:rsidRPr="00F24D53">
              <w:rPr>
                <w:spacing w:val="-2"/>
                <w:sz w:val="20"/>
                <w:szCs w:val="20"/>
              </w:rPr>
              <w:t xml:space="preserve"> </w:t>
            </w:r>
            <w:r w:rsidR="008D3D7F" w:rsidRPr="00F24D53">
              <w:rPr>
                <w:spacing w:val="-2"/>
                <w:sz w:val="20"/>
                <w:szCs w:val="20"/>
              </w:rPr>
              <w:t xml:space="preserve">le </w:t>
            </w:r>
            <w:r w:rsidR="00CF1998" w:rsidRPr="00F24D53">
              <w:rPr>
                <w:spacing w:val="-2"/>
                <w:sz w:val="20"/>
                <w:szCs w:val="20"/>
              </w:rPr>
              <w:t>GT</w:t>
            </w:r>
            <w:r w:rsidRPr="00F24D53">
              <w:rPr>
                <w:spacing w:val="-2"/>
                <w:sz w:val="20"/>
                <w:szCs w:val="20"/>
              </w:rPr>
              <w:t> </w:t>
            </w:r>
            <w:proofErr w:type="spellStart"/>
            <w:r w:rsidRPr="00F24D53">
              <w:rPr>
                <w:spacing w:val="-2"/>
                <w:sz w:val="20"/>
                <w:szCs w:val="20"/>
              </w:rPr>
              <w:t>5D</w:t>
            </w:r>
            <w:proofErr w:type="spellEnd"/>
            <w:r w:rsidRPr="00F24D53">
              <w:rPr>
                <w:spacing w:val="-2"/>
                <w:sz w:val="20"/>
                <w:szCs w:val="20"/>
              </w:rPr>
              <w:t xml:space="preserve"> </w:t>
            </w:r>
            <w:r w:rsidR="008D3D7F" w:rsidRPr="00F24D53">
              <w:rPr>
                <w:spacing w:val="-2"/>
                <w:sz w:val="20"/>
                <w:szCs w:val="20"/>
              </w:rPr>
              <w:t>collaboreront suivant les modalités indiquées ci</w:t>
            </w:r>
            <w:r w:rsidR="00265F38" w:rsidRPr="00F24D53">
              <w:rPr>
                <w:spacing w:val="-2"/>
                <w:sz w:val="20"/>
                <w:szCs w:val="20"/>
              </w:rPr>
              <w:noBreakHyphen/>
            </w:r>
            <w:r w:rsidR="008D3D7F" w:rsidRPr="00F24D53">
              <w:rPr>
                <w:spacing w:val="-2"/>
                <w:sz w:val="20"/>
                <w:szCs w:val="20"/>
              </w:rPr>
              <w:t>dessous</w:t>
            </w:r>
            <w:r w:rsidR="00265F38" w:rsidRPr="005F1D4A">
              <w:rPr>
                <w:rStyle w:val="FootnoteReference"/>
                <w:color w:val="000000"/>
                <w:spacing w:val="-2"/>
                <w:sz w:val="14"/>
                <w:szCs w:val="14"/>
              </w:rPr>
              <w:footnoteReference w:id="4"/>
            </w:r>
          </w:p>
        </w:tc>
        <w:tc>
          <w:tcPr>
            <w:tcW w:w="3412" w:type="dxa"/>
            <w:vAlign w:val="center"/>
          </w:tcPr>
          <w:p w14:paraId="3737B75F" w14:textId="77777777" w:rsidR="005B130C" w:rsidRPr="005F1D4A" w:rsidDel="004C6114" w:rsidRDefault="00CF1998" w:rsidP="0010063F">
            <w:pPr>
              <w:pStyle w:val="Tabletext"/>
              <w:jc w:val="center"/>
              <w:rPr>
                <w:rFonts w:cstheme="majorBid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 xml:space="preserve"> </w:t>
            </w:r>
            <w:proofErr w:type="spellStart"/>
            <w:r w:rsidR="005B130C" w:rsidRPr="005F1D4A">
              <w:rPr>
                <w:b/>
                <w:bCs/>
              </w:rPr>
              <w:t>1B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3K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5C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7D</w:t>
            </w:r>
            <w:proofErr w:type="spellEnd"/>
          </w:p>
        </w:tc>
      </w:tr>
      <w:tr w:rsidR="00CF1998" w:rsidRPr="00312B6C" w:rsidDel="004C6114" w14:paraId="265A0331" w14:textId="77777777" w:rsidTr="0051760B">
        <w:trPr>
          <w:cantSplit/>
          <w:jc w:val="center"/>
        </w:trPr>
        <w:tc>
          <w:tcPr>
            <w:tcW w:w="1555" w:type="dxa"/>
            <w:vAlign w:val="center"/>
          </w:tcPr>
          <w:p w14:paraId="7E7C61F6" w14:textId="77777777" w:rsidR="005B130C" w:rsidRPr="005F1D4A" w:rsidDel="004C6114" w:rsidRDefault="005B130C" w:rsidP="0010063F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1.2</w:t>
            </w:r>
          </w:p>
        </w:tc>
        <w:tc>
          <w:tcPr>
            <w:tcW w:w="1875" w:type="dxa"/>
            <w:vAlign w:val="center"/>
          </w:tcPr>
          <w:p w14:paraId="04C70631" w14:textId="77777777" w:rsidR="005B130C" w:rsidRPr="005F1D4A" w:rsidDel="004C6114" w:rsidRDefault="005B130C" w:rsidP="0010063F">
            <w:pPr>
              <w:pStyle w:val="Tabletext"/>
              <w:jc w:val="center"/>
              <w:rPr>
                <w:rFonts w:asciiTheme="minorHAnsi" w:hAnsiTheme="minorHAnsi" w:cs="Times New Roman Bold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245 (</w:t>
            </w:r>
            <w:r w:rsidR="00CF1998" w:rsidRPr="005F1D4A">
              <w:rPr>
                <w:rFonts w:eastAsia="MS Mincho"/>
                <w:b/>
                <w:bCs/>
              </w:rPr>
              <w:t>CMR</w:t>
            </w:r>
            <w:r w:rsidRPr="005F1D4A">
              <w:rPr>
                <w:rFonts w:eastAsia="MS Mincho"/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624547F6" w14:textId="77777777" w:rsidR="005B130C" w:rsidRPr="005F1D4A" w:rsidDel="004C6114" w:rsidRDefault="00CF1998" w:rsidP="0010063F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5D</w:t>
            </w:r>
            <w:proofErr w:type="spellEnd"/>
          </w:p>
        </w:tc>
        <w:tc>
          <w:tcPr>
            <w:tcW w:w="3412" w:type="dxa"/>
            <w:vAlign w:val="center"/>
          </w:tcPr>
          <w:p w14:paraId="16E6911F" w14:textId="77777777" w:rsidR="005B130C" w:rsidRPr="005F1D4A" w:rsidDel="004C6114" w:rsidRDefault="00CF1998" w:rsidP="0010063F">
            <w:pPr>
              <w:pStyle w:val="Tabletext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3K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4A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4B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4C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5A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5B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5C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7B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7C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7D</w:t>
            </w:r>
            <w:proofErr w:type="spellEnd"/>
          </w:p>
        </w:tc>
      </w:tr>
      <w:tr w:rsidR="00CF1998" w:rsidRPr="00312B6C" w:rsidDel="004C6114" w14:paraId="40CB2E29" w14:textId="77777777" w:rsidTr="0051760B">
        <w:trPr>
          <w:cantSplit/>
          <w:jc w:val="center"/>
        </w:trPr>
        <w:tc>
          <w:tcPr>
            <w:tcW w:w="1555" w:type="dxa"/>
            <w:vAlign w:val="center"/>
          </w:tcPr>
          <w:p w14:paraId="663939BA" w14:textId="77777777" w:rsidR="005B130C" w:rsidRPr="005F1D4A" w:rsidDel="004C6114" w:rsidRDefault="005B130C" w:rsidP="0010063F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1.3</w:t>
            </w:r>
          </w:p>
        </w:tc>
        <w:tc>
          <w:tcPr>
            <w:tcW w:w="1875" w:type="dxa"/>
            <w:vAlign w:val="center"/>
          </w:tcPr>
          <w:p w14:paraId="3C6886FD" w14:textId="77777777" w:rsidR="005B130C" w:rsidRPr="005F1D4A" w:rsidDel="004C6114" w:rsidRDefault="005B130C" w:rsidP="0010063F">
            <w:pPr>
              <w:pStyle w:val="Tabletext"/>
              <w:jc w:val="center"/>
              <w:rPr>
                <w:rFonts w:asciiTheme="minorHAnsi" w:hAnsiTheme="minorHAnsi" w:cs="Times New Roman Bold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246 (</w:t>
            </w:r>
            <w:r w:rsidR="00CF1998" w:rsidRPr="005F1D4A">
              <w:rPr>
                <w:rFonts w:eastAsia="MS Mincho"/>
                <w:b/>
                <w:bCs/>
              </w:rPr>
              <w:t>CMR</w:t>
            </w:r>
            <w:r w:rsidRPr="005F1D4A">
              <w:rPr>
                <w:rFonts w:eastAsia="MS Mincho"/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110F5967" w14:textId="77777777" w:rsidR="005B130C" w:rsidRPr="005F1D4A" w:rsidDel="004C6114" w:rsidRDefault="00CF1998" w:rsidP="0010063F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5A</w:t>
            </w:r>
            <w:proofErr w:type="spellEnd"/>
          </w:p>
        </w:tc>
        <w:tc>
          <w:tcPr>
            <w:tcW w:w="3412" w:type="dxa"/>
            <w:vAlign w:val="center"/>
          </w:tcPr>
          <w:p w14:paraId="14E56E75" w14:textId="77777777" w:rsidR="005B130C" w:rsidRPr="005F1D4A" w:rsidDel="004C6114" w:rsidRDefault="00CF1998" w:rsidP="0010063F">
            <w:pPr>
              <w:pStyle w:val="Tabletext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3K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4A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5B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5C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5D</w:t>
            </w:r>
            <w:proofErr w:type="spellEnd"/>
          </w:p>
        </w:tc>
      </w:tr>
      <w:tr w:rsidR="00CF1998" w:rsidRPr="00312B6C" w:rsidDel="004C6114" w14:paraId="596B1A04" w14:textId="77777777" w:rsidTr="0051760B">
        <w:trPr>
          <w:cantSplit/>
          <w:jc w:val="center"/>
        </w:trPr>
        <w:tc>
          <w:tcPr>
            <w:tcW w:w="1555" w:type="dxa"/>
            <w:vAlign w:val="center"/>
          </w:tcPr>
          <w:p w14:paraId="4DB6A273" w14:textId="77777777" w:rsidR="005B130C" w:rsidRPr="005F1D4A" w:rsidDel="004C6114" w:rsidRDefault="005B130C" w:rsidP="0010063F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1.4</w:t>
            </w:r>
          </w:p>
        </w:tc>
        <w:tc>
          <w:tcPr>
            <w:tcW w:w="1875" w:type="dxa"/>
            <w:vAlign w:val="center"/>
          </w:tcPr>
          <w:p w14:paraId="72830185" w14:textId="77777777" w:rsidR="005B130C" w:rsidRPr="005F1D4A" w:rsidDel="004C6114" w:rsidRDefault="005B130C" w:rsidP="0010063F">
            <w:pPr>
              <w:pStyle w:val="Tabletext"/>
              <w:jc w:val="center"/>
              <w:rPr>
                <w:rFonts w:asciiTheme="minorHAnsi" w:hAnsiTheme="minorHAnsi" w:cs="Times New Roman Bold"/>
                <w:b/>
                <w:bCs/>
              </w:rPr>
            </w:pPr>
            <w:r w:rsidRPr="005F1D4A">
              <w:rPr>
                <w:b/>
                <w:bCs/>
              </w:rPr>
              <w:t>247 (</w:t>
            </w:r>
            <w:r w:rsidR="00CF1998" w:rsidRPr="005F1D4A">
              <w:rPr>
                <w:b/>
                <w:bCs/>
              </w:rPr>
              <w:t>CMR</w:t>
            </w:r>
            <w:r w:rsidRPr="005F1D4A">
              <w:rPr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26DE532A" w14:textId="77777777" w:rsidR="005B130C" w:rsidRPr="005F1D4A" w:rsidDel="004C6114" w:rsidRDefault="00CF1998" w:rsidP="0010063F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5D</w:t>
            </w:r>
            <w:proofErr w:type="spellEnd"/>
          </w:p>
        </w:tc>
        <w:tc>
          <w:tcPr>
            <w:tcW w:w="3412" w:type="dxa"/>
            <w:vAlign w:val="center"/>
          </w:tcPr>
          <w:p w14:paraId="3A2931DF" w14:textId="77777777" w:rsidR="005B130C" w:rsidRPr="005F1D4A" w:rsidDel="004C6114" w:rsidRDefault="00CF1998" w:rsidP="0010063F">
            <w:pPr>
              <w:pStyle w:val="Tabletext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3K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4A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4C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5A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5B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5C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6A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7B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7C</w:t>
            </w:r>
            <w:proofErr w:type="spellEnd"/>
            <w:r w:rsidR="005B130C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7D</w:t>
            </w:r>
            <w:proofErr w:type="spellEnd"/>
          </w:p>
        </w:tc>
      </w:tr>
      <w:tr w:rsidR="0010063F" w:rsidRPr="00312B6C" w:rsidDel="004C6114" w14:paraId="4A780003" w14:textId="77777777" w:rsidTr="0051760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555" w:type="dxa"/>
          </w:tcPr>
          <w:p w14:paraId="1EED968A" w14:textId="77777777" w:rsidR="0010063F" w:rsidRPr="005F1D4A" w:rsidDel="004C6114" w:rsidRDefault="0010063F" w:rsidP="00CC2E46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1.5</w:t>
            </w:r>
          </w:p>
        </w:tc>
        <w:tc>
          <w:tcPr>
            <w:tcW w:w="1875" w:type="dxa"/>
          </w:tcPr>
          <w:p w14:paraId="1BB4FC3C" w14:textId="77777777" w:rsidR="0010063F" w:rsidRPr="005F1D4A" w:rsidDel="004C6114" w:rsidRDefault="0010063F" w:rsidP="00CC2E46">
            <w:pPr>
              <w:pStyle w:val="Tabletext"/>
              <w:jc w:val="center"/>
              <w:rPr>
                <w:rFonts w:asciiTheme="minorHAnsi" w:hAnsiTheme="minorHAnsi" w:cs="Times New Roman Bold"/>
                <w:b/>
                <w:bCs/>
              </w:rPr>
            </w:pPr>
            <w:r w:rsidRPr="005F1D4A">
              <w:rPr>
                <w:b/>
                <w:bCs/>
              </w:rPr>
              <w:t>235 (CMR-15)</w:t>
            </w:r>
          </w:p>
        </w:tc>
        <w:tc>
          <w:tcPr>
            <w:tcW w:w="2798" w:type="dxa"/>
          </w:tcPr>
          <w:p w14:paraId="093D43F2" w14:textId="77777777" w:rsidR="0010063F" w:rsidRPr="005F1D4A" w:rsidRDefault="0010063F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GA 6/1</w:t>
            </w:r>
          </w:p>
          <w:p w14:paraId="0E644C98" w14:textId="3742841C" w:rsidR="0010063F" w:rsidRPr="00F24D53" w:rsidDel="004C6114" w:rsidRDefault="0010063F" w:rsidP="00CC2E46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24D53">
              <w:rPr>
                <w:sz w:val="20"/>
                <w:szCs w:val="20"/>
                <w:u w:val="single"/>
              </w:rPr>
              <w:t>Note</w:t>
            </w:r>
            <w:r w:rsidRPr="00F24D53">
              <w:rPr>
                <w:sz w:val="20"/>
                <w:szCs w:val="20"/>
              </w:rPr>
              <w:t>:</w:t>
            </w:r>
            <w:proofErr w:type="gramEnd"/>
            <w:r w:rsidRPr="00F24D53">
              <w:rPr>
                <w:sz w:val="20"/>
                <w:szCs w:val="20"/>
              </w:rPr>
              <w:t xml:space="preserve"> </w:t>
            </w:r>
            <w:r w:rsidR="0059700D" w:rsidRPr="00F24D53">
              <w:rPr>
                <w:sz w:val="20"/>
                <w:szCs w:val="20"/>
              </w:rPr>
              <w:t xml:space="preserve">Voir </w:t>
            </w:r>
            <w:r w:rsidRPr="00F24D53">
              <w:rPr>
                <w:sz w:val="20"/>
                <w:szCs w:val="20"/>
              </w:rPr>
              <w:t xml:space="preserve">l'Annexe 9 de la Circulaire </w:t>
            </w:r>
            <w:hyperlink r:id="rId17" w:history="1">
              <w:r w:rsidRPr="00F24D53">
                <w:rPr>
                  <w:rStyle w:val="Hyperlink"/>
                  <w:sz w:val="20"/>
                  <w:szCs w:val="20"/>
                </w:rPr>
                <w:t>CA/251</w:t>
              </w:r>
            </w:hyperlink>
          </w:p>
        </w:tc>
        <w:tc>
          <w:tcPr>
            <w:tcW w:w="3412" w:type="dxa"/>
          </w:tcPr>
          <w:p w14:paraId="38DB271B" w14:textId="77777777" w:rsidR="0010063F" w:rsidRPr="005F1D4A" w:rsidDel="004C6114" w:rsidRDefault="0010063F" w:rsidP="00CC2E46">
            <w:pPr>
              <w:pStyle w:val="Tabletext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3K</w:t>
            </w:r>
            <w:proofErr w:type="spellEnd"/>
            <w:r w:rsidRPr="005F1D4A">
              <w:rPr>
                <w:b/>
                <w:bCs/>
              </w:rPr>
              <w:t>, GT 3M,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5D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6A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7D</w:t>
            </w:r>
            <w:proofErr w:type="spellEnd"/>
          </w:p>
        </w:tc>
      </w:tr>
    </w:tbl>
    <w:p w14:paraId="38DD5AB5" w14:textId="77777777" w:rsidR="0010063F" w:rsidRPr="005F1D4A" w:rsidRDefault="0010063F">
      <w:pPr>
        <w:rPr>
          <w:lang w:val="fr-CH"/>
        </w:rPr>
      </w:pPr>
    </w:p>
    <w:tbl>
      <w:tblPr>
        <w:tblStyle w:val="TableGrid"/>
        <w:tblW w:w="964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1875"/>
        <w:gridCol w:w="2798"/>
        <w:gridCol w:w="3412"/>
      </w:tblGrid>
      <w:tr w:rsidR="00EE3F8F" w:rsidRPr="00312B6C" w14:paraId="68AAEA93" w14:textId="77777777" w:rsidTr="00150819">
        <w:trPr>
          <w:tblHeader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1192" w14:textId="77777777" w:rsidR="00EE3F8F" w:rsidRPr="005F1D4A" w:rsidRDefault="00EE3F8F" w:rsidP="00150819">
            <w:pPr>
              <w:pStyle w:val="Tablehead"/>
              <w:rPr>
                <w:rFonts w:eastAsia="MS Mincho"/>
                <w:lang w:val="fr-CH"/>
              </w:rPr>
            </w:pPr>
            <w:r w:rsidRPr="005F1D4A">
              <w:rPr>
                <w:rFonts w:eastAsia="MS Mincho"/>
                <w:lang w:val="fr-CH"/>
              </w:rPr>
              <w:lastRenderedPageBreak/>
              <w:t>Attribution des travaux préparatoires de l'UIT-R pour la CMR</w:t>
            </w:r>
            <w:r w:rsidRPr="005F1D4A">
              <w:rPr>
                <w:rFonts w:eastAsia="MS Mincho"/>
                <w:lang w:val="fr-CH"/>
              </w:rPr>
              <w:noBreakHyphen/>
              <w:t xml:space="preserve">23 </w:t>
            </w:r>
            <w:r w:rsidRPr="00F24D53">
              <w:rPr>
                <w:rFonts w:eastAsia="MS Mincho"/>
                <w:b w:val="0"/>
                <w:bCs/>
                <w:i/>
                <w:iCs/>
                <w:lang w:val="fr-CH"/>
              </w:rPr>
              <w:t>(suite)</w:t>
            </w:r>
          </w:p>
        </w:tc>
      </w:tr>
      <w:tr w:rsidR="00EE3F8F" w:rsidRPr="005F1D4A" w14:paraId="1E73AED5" w14:textId="77777777" w:rsidTr="00195FD7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EFC0" w14:textId="77777777" w:rsidR="00EE3F8F" w:rsidRPr="005F1D4A" w:rsidRDefault="00EE3F8F" w:rsidP="00150819">
            <w:pPr>
              <w:pStyle w:val="Tablehead"/>
              <w:rPr>
                <w:rFonts w:eastAsia="MS Mincho"/>
                <w:sz w:val="20"/>
                <w:szCs w:val="20"/>
                <w:lang w:val="fr-CH"/>
              </w:rPr>
            </w:pPr>
            <w:r w:rsidRPr="005F1D4A">
              <w:rPr>
                <w:rFonts w:eastAsia="MS Mincho"/>
                <w:sz w:val="20"/>
                <w:szCs w:val="20"/>
                <w:lang w:val="fr-CH"/>
              </w:rPr>
              <w:t>Point de l'ordre du jour de la CMR</w:t>
            </w:r>
            <w:r w:rsidRPr="005F1D4A">
              <w:rPr>
                <w:rFonts w:eastAsia="MS Mincho"/>
                <w:sz w:val="20"/>
                <w:szCs w:val="20"/>
                <w:lang w:val="fr-CH"/>
              </w:rPr>
              <w:noBreakHyphen/>
              <w:t>23 / thème devant être examiné par la CMR</w:t>
            </w:r>
            <w:r w:rsidRPr="005F1D4A">
              <w:rPr>
                <w:rFonts w:eastAsia="MS Mincho"/>
                <w:sz w:val="20"/>
                <w:szCs w:val="20"/>
                <w:lang w:val="fr-CH"/>
              </w:rPr>
              <w:noBreakHyphen/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9D9A" w14:textId="77777777" w:rsidR="00EE3F8F" w:rsidRPr="005F1D4A" w:rsidRDefault="00EE3F8F" w:rsidP="00150819">
            <w:pPr>
              <w:pStyle w:val="Tablehead"/>
              <w:rPr>
                <w:rFonts w:eastAsia="MS Mincho"/>
                <w:lang w:val="fr-CH"/>
              </w:rPr>
            </w:pPr>
            <w:r w:rsidRPr="005F1D4A">
              <w:rPr>
                <w:rFonts w:eastAsia="MS Mincho"/>
                <w:lang w:val="fr-CH"/>
              </w:rPr>
              <w:t xml:space="preserve">Résolution </w:t>
            </w:r>
            <w:r w:rsidRPr="005F1D4A">
              <w:rPr>
                <w:rFonts w:eastAsia="MS Mincho"/>
                <w:lang w:val="fr-CH"/>
              </w:rPr>
              <w:br/>
              <w:t>de la CMR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D25F" w14:textId="77777777" w:rsidR="00EE3F8F" w:rsidRPr="005F1D4A" w:rsidRDefault="00EE3F8F" w:rsidP="00150819">
            <w:pPr>
              <w:pStyle w:val="Tablehead"/>
              <w:rPr>
                <w:rFonts w:eastAsia="MS Mincho"/>
                <w:lang w:val="fr-CH"/>
              </w:rPr>
            </w:pPr>
            <w:r w:rsidRPr="005F1D4A">
              <w:rPr>
                <w:rFonts w:eastAsia="MS Mincho"/>
                <w:lang w:val="fr-CH"/>
              </w:rPr>
              <w:t>Groupe responsable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4D8B" w14:textId="77777777" w:rsidR="00EE3F8F" w:rsidRPr="005F1D4A" w:rsidRDefault="00EE3F8F" w:rsidP="00150819">
            <w:pPr>
              <w:pStyle w:val="Tablehead"/>
              <w:rPr>
                <w:rFonts w:eastAsia="MS Mincho"/>
                <w:lang w:val="fr-CH"/>
              </w:rPr>
            </w:pPr>
            <w:r w:rsidRPr="005F1D4A">
              <w:rPr>
                <w:rFonts w:eastAsia="MS Mincho"/>
                <w:lang w:val="fr-CH"/>
              </w:rPr>
              <w:t>Groupe contributeur</w:t>
            </w:r>
          </w:p>
        </w:tc>
      </w:tr>
      <w:tr w:rsidR="00CF1998" w:rsidRPr="00312B6C" w14:paraId="6B04BC52" w14:textId="77777777" w:rsidTr="00195FD7">
        <w:trPr>
          <w:tblHeader/>
          <w:jc w:val="center"/>
        </w:trPr>
        <w:tc>
          <w:tcPr>
            <w:tcW w:w="1555" w:type="dxa"/>
            <w:vAlign w:val="center"/>
          </w:tcPr>
          <w:p w14:paraId="142939A6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1D4A">
              <w:rPr>
                <w:rFonts w:asciiTheme="minorHAnsi" w:eastAsia="MS Mincho" w:hAnsiTheme="minorHAnsi"/>
                <w:b/>
                <w:bCs/>
              </w:rPr>
              <w:t>1.6</w:t>
            </w:r>
          </w:p>
        </w:tc>
        <w:tc>
          <w:tcPr>
            <w:tcW w:w="1875" w:type="dxa"/>
            <w:vAlign w:val="center"/>
          </w:tcPr>
          <w:p w14:paraId="0C954C4E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772 (</w:t>
            </w:r>
            <w:r w:rsidR="00CF1998" w:rsidRPr="005F1D4A">
              <w:rPr>
                <w:rFonts w:asciiTheme="minorHAnsi" w:hAnsiTheme="minorHAnsi"/>
                <w:b/>
                <w:bCs/>
              </w:rPr>
              <w:t>CMR</w:t>
            </w:r>
            <w:r w:rsidRPr="005F1D4A">
              <w:rPr>
                <w:rFonts w:asciiTheme="minorHAnsi" w:hAnsiTheme="minorHAnsi"/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569D0C40" w14:textId="77777777" w:rsidR="005B130C" w:rsidRPr="005F1D4A" w:rsidRDefault="00CF1998" w:rsidP="00195FD7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5B</w:t>
            </w:r>
            <w:proofErr w:type="spellEnd"/>
          </w:p>
          <w:p w14:paraId="61EBCAC4" w14:textId="0F899134" w:rsidR="005B130C" w:rsidRPr="00F24D53" w:rsidRDefault="00576868" w:rsidP="00195FD7">
            <w:pPr>
              <w:pStyle w:val="Tabletext"/>
              <w:jc w:val="center"/>
              <w:rPr>
                <w:color w:val="800000"/>
                <w:sz w:val="20"/>
                <w:szCs w:val="20"/>
                <w:highlight w:val="cyan"/>
              </w:rPr>
            </w:pPr>
            <w:proofErr w:type="gramStart"/>
            <w:r w:rsidRPr="00F24D53">
              <w:rPr>
                <w:sz w:val="20"/>
                <w:szCs w:val="20"/>
              </w:rPr>
              <w:t>Note:</w:t>
            </w:r>
            <w:proofErr w:type="gramEnd"/>
            <w:r w:rsidRPr="00F24D53">
              <w:rPr>
                <w:sz w:val="20"/>
                <w:szCs w:val="20"/>
              </w:rPr>
              <w:t xml:space="preserve"> </w:t>
            </w:r>
            <w:r w:rsidR="00195FD7" w:rsidRPr="00F24D53">
              <w:rPr>
                <w:sz w:val="20"/>
                <w:szCs w:val="20"/>
              </w:rPr>
              <w:t xml:space="preserve">Voir </w:t>
            </w:r>
            <w:r w:rsidRPr="00F24D53">
              <w:rPr>
                <w:sz w:val="20"/>
                <w:szCs w:val="20"/>
              </w:rPr>
              <w:t xml:space="preserve">le texte pertinent du rapport de la </w:t>
            </w:r>
            <w:proofErr w:type="spellStart"/>
            <w:r w:rsidRPr="00F24D53">
              <w:rPr>
                <w:sz w:val="20"/>
                <w:szCs w:val="20"/>
              </w:rPr>
              <w:t>RPC23</w:t>
            </w:r>
            <w:proofErr w:type="spellEnd"/>
            <w:r w:rsidRPr="00F24D53">
              <w:rPr>
                <w:sz w:val="20"/>
                <w:szCs w:val="20"/>
              </w:rPr>
              <w:t>-1 (Annexe 4 de la</w:t>
            </w:r>
            <w:r w:rsidR="00596954" w:rsidRPr="00F24D53">
              <w:rPr>
                <w:sz w:val="20"/>
                <w:szCs w:val="20"/>
              </w:rPr>
              <w:t xml:space="preserve"> </w:t>
            </w:r>
            <w:r w:rsidRPr="00F24D53">
              <w:rPr>
                <w:sz w:val="20"/>
                <w:szCs w:val="20"/>
              </w:rPr>
              <w:t xml:space="preserve">Circulaire </w:t>
            </w:r>
            <w:hyperlink r:id="rId18" w:history="1">
              <w:r w:rsidR="008D3D7F" w:rsidRPr="00F24D53">
                <w:rPr>
                  <w:rStyle w:val="Hyperlink"/>
                  <w:sz w:val="20"/>
                  <w:szCs w:val="20"/>
                </w:rPr>
                <w:t>CA/251</w:t>
              </w:r>
            </w:hyperlink>
            <w:r w:rsidR="008D3D7F" w:rsidRPr="00F24D53">
              <w:rPr>
                <w:sz w:val="20"/>
                <w:szCs w:val="20"/>
              </w:rPr>
              <w:t>)</w:t>
            </w:r>
            <w:r w:rsidRPr="00F24D53">
              <w:rPr>
                <w:sz w:val="20"/>
                <w:szCs w:val="20"/>
              </w:rPr>
              <w:t xml:space="preserve"> sur les mesures propres à faciliter les travaux relatifs aux satellites.</w:t>
            </w:r>
          </w:p>
        </w:tc>
        <w:tc>
          <w:tcPr>
            <w:tcW w:w="3412" w:type="dxa"/>
            <w:vAlign w:val="center"/>
          </w:tcPr>
          <w:p w14:paraId="2DCEA10A" w14:textId="77777777" w:rsidR="005B130C" w:rsidRPr="005F1D4A" w:rsidRDefault="00CF1998" w:rsidP="00195FD7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 xml:space="preserve"> 3M,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4A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4C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="005B130C" w:rsidRPr="005F1D4A">
              <w:rPr>
                <w:rFonts w:asciiTheme="minorHAnsi" w:hAnsiTheme="minorHAnsi"/>
                <w:b/>
                <w:bCs/>
              </w:rPr>
              <w:br/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7B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7D</w:t>
            </w:r>
            <w:proofErr w:type="spellEnd"/>
          </w:p>
        </w:tc>
      </w:tr>
      <w:tr w:rsidR="00CF1998" w:rsidRPr="005F1D4A" w14:paraId="4D7878E1" w14:textId="77777777" w:rsidTr="00195FD7">
        <w:trPr>
          <w:tblHeader/>
          <w:jc w:val="center"/>
        </w:trPr>
        <w:tc>
          <w:tcPr>
            <w:tcW w:w="1555" w:type="dxa"/>
            <w:vAlign w:val="center"/>
          </w:tcPr>
          <w:p w14:paraId="2FB97EC4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eastAsia="MS Mincho" w:hAnsiTheme="minorHAnsi"/>
                <w:b/>
                <w:bCs/>
              </w:rPr>
            </w:pPr>
            <w:r w:rsidRPr="005F1D4A">
              <w:rPr>
                <w:rFonts w:asciiTheme="minorHAnsi" w:eastAsia="MS Mincho" w:hAnsiTheme="minorHAnsi"/>
                <w:b/>
                <w:bCs/>
              </w:rPr>
              <w:t>1.7</w:t>
            </w:r>
          </w:p>
        </w:tc>
        <w:tc>
          <w:tcPr>
            <w:tcW w:w="1875" w:type="dxa"/>
            <w:vAlign w:val="center"/>
          </w:tcPr>
          <w:p w14:paraId="7A40EB1C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428 (</w:t>
            </w:r>
            <w:r w:rsidR="00CF1998" w:rsidRPr="005F1D4A">
              <w:rPr>
                <w:rFonts w:asciiTheme="minorHAnsi" w:hAnsiTheme="minorHAnsi"/>
                <w:b/>
                <w:bCs/>
              </w:rPr>
              <w:t>CMR</w:t>
            </w:r>
            <w:r w:rsidRPr="005F1D4A">
              <w:rPr>
                <w:rFonts w:asciiTheme="minorHAnsi" w:hAnsiTheme="minorHAnsi"/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5D3ACA7C" w14:textId="77777777" w:rsidR="00265F38" w:rsidRPr="005F1D4A" w:rsidRDefault="00265F38" w:rsidP="00195FD7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</w:p>
          <w:p w14:paraId="27887D12" w14:textId="67473F66" w:rsidR="005B130C" w:rsidRPr="00F24D53" w:rsidRDefault="00576868" w:rsidP="00195FD7">
            <w:pPr>
              <w:pStyle w:val="Tabletext"/>
              <w:jc w:val="center"/>
              <w:rPr>
                <w:color w:val="800000"/>
                <w:sz w:val="20"/>
                <w:szCs w:val="20"/>
                <w:highlight w:val="lightGray"/>
              </w:rPr>
            </w:pPr>
            <w:proofErr w:type="gramStart"/>
            <w:r w:rsidRPr="00F24D53">
              <w:rPr>
                <w:sz w:val="20"/>
                <w:szCs w:val="20"/>
              </w:rPr>
              <w:t>Note:</w:t>
            </w:r>
            <w:proofErr w:type="gramEnd"/>
            <w:r w:rsidRPr="00F24D53">
              <w:rPr>
                <w:sz w:val="20"/>
                <w:szCs w:val="20"/>
              </w:rPr>
              <w:t xml:space="preserve"> </w:t>
            </w:r>
            <w:r w:rsidR="00195FD7" w:rsidRPr="00F24D53">
              <w:rPr>
                <w:sz w:val="20"/>
                <w:szCs w:val="20"/>
              </w:rPr>
              <w:t xml:space="preserve">Voir </w:t>
            </w:r>
            <w:r w:rsidRPr="00F24D53">
              <w:rPr>
                <w:sz w:val="20"/>
                <w:szCs w:val="20"/>
              </w:rPr>
              <w:t xml:space="preserve">le texte pertinent du rapport de la </w:t>
            </w:r>
            <w:proofErr w:type="spellStart"/>
            <w:r w:rsidRPr="00F24D53">
              <w:rPr>
                <w:sz w:val="20"/>
                <w:szCs w:val="20"/>
              </w:rPr>
              <w:t>RPC23</w:t>
            </w:r>
            <w:proofErr w:type="spellEnd"/>
            <w:r w:rsidRPr="00F24D53">
              <w:rPr>
                <w:sz w:val="20"/>
                <w:szCs w:val="20"/>
              </w:rPr>
              <w:t xml:space="preserve">-1 (Annexe 4 de la </w:t>
            </w:r>
            <w:r w:rsidR="00B7009C" w:rsidRPr="00F24D53">
              <w:rPr>
                <w:sz w:val="20"/>
                <w:szCs w:val="20"/>
              </w:rPr>
              <w:t>Circulaire CA/251</w:t>
            </w:r>
            <w:r w:rsidRPr="00F24D53">
              <w:rPr>
                <w:sz w:val="20"/>
                <w:szCs w:val="20"/>
              </w:rPr>
              <w:t>) sur les mesures propres à faciliter les travaux relatifs aux satellites.</w:t>
            </w:r>
          </w:p>
        </w:tc>
        <w:tc>
          <w:tcPr>
            <w:tcW w:w="3412" w:type="dxa"/>
            <w:vAlign w:val="center"/>
          </w:tcPr>
          <w:p w14:paraId="3A32E498" w14:textId="77777777" w:rsidR="005B130C" w:rsidRPr="005F1D4A" w:rsidRDefault="00CF1998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 xml:space="preserve"> 3M,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4C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7B</w:t>
            </w:r>
            <w:proofErr w:type="spellEnd"/>
          </w:p>
        </w:tc>
      </w:tr>
      <w:tr w:rsidR="00CF1998" w:rsidRPr="005F1D4A" w14:paraId="5768AC1E" w14:textId="77777777" w:rsidTr="00195FD7">
        <w:trPr>
          <w:tblHeader/>
          <w:jc w:val="center"/>
        </w:trPr>
        <w:tc>
          <w:tcPr>
            <w:tcW w:w="1555" w:type="dxa"/>
            <w:vAlign w:val="center"/>
          </w:tcPr>
          <w:p w14:paraId="21C22B87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eastAsia="MS Mincho" w:hAnsiTheme="minorHAnsi"/>
                <w:b/>
                <w:bCs/>
              </w:rPr>
            </w:pPr>
            <w:r w:rsidRPr="005F1D4A">
              <w:rPr>
                <w:rFonts w:asciiTheme="minorHAnsi" w:eastAsia="MS Mincho" w:hAnsiTheme="minorHAnsi"/>
                <w:b/>
                <w:bCs/>
              </w:rPr>
              <w:t>1.8</w:t>
            </w:r>
          </w:p>
        </w:tc>
        <w:tc>
          <w:tcPr>
            <w:tcW w:w="1875" w:type="dxa"/>
            <w:vAlign w:val="center"/>
          </w:tcPr>
          <w:p w14:paraId="310CA114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171 (</w:t>
            </w:r>
            <w:r w:rsidR="00CF1998" w:rsidRPr="005F1D4A">
              <w:rPr>
                <w:rFonts w:asciiTheme="minorHAnsi" w:hAnsiTheme="minorHAnsi"/>
                <w:b/>
                <w:bCs/>
              </w:rPr>
              <w:t>CMR</w:t>
            </w:r>
            <w:r w:rsidRPr="005F1D4A">
              <w:rPr>
                <w:rFonts w:asciiTheme="minorHAnsi" w:hAnsiTheme="minorHAnsi"/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3B0E185E" w14:textId="77777777" w:rsidR="00265F38" w:rsidRPr="005F1D4A" w:rsidRDefault="00265F38" w:rsidP="00195FD7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</w:p>
          <w:p w14:paraId="4C8C373C" w14:textId="55BB5346" w:rsidR="005B130C" w:rsidRPr="00F24D53" w:rsidRDefault="00576868" w:rsidP="00195FD7">
            <w:pPr>
              <w:pStyle w:val="Tabletext"/>
              <w:jc w:val="center"/>
              <w:rPr>
                <w:color w:val="800000"/>
                <w:spacing w:val="-6"/>
                <w:sz w:val="20"/>
                <w:szCs w:val="20"/>
              </w:rPr>
            </w:pPr>
            <w:proofErr w:type="gramStart"/>
            <w:r w:rsidRPr="00F24D53">
              <w:rPr>
                <w:sz w:val="20"/>
                <w:szCs w:val="20"/>
              </w:rPr>
              <w:t>Note:</w:t>
            </w:r>
            <w:proofErr w:type="gramEnd"/>
            <w:r w:rsidRPr="00F24D53">
              <w:rPr>
                <w:sz w:val="20"/>
                <w:szCs w:val="20"/>
              </w:rPr>
              <w:t xml:space="preserve"> </w:t>
            </w:r>
            <w:r w:rsidR="00195FD7" w:rsidRPr="00F24D53">
              <w:rPr>
                <w:sz w:val="20"/>
                <w:szCs w:val="20"/>
              </w:rPr>
              <w:t xml:space="preserve">Voir </w:t>
            </w:r>
            <w:r w:rsidRPr="00F24D53">
              <w:rPr>
                <w:sz w:val="20"/>
                <w:szCs w:val="20"/>
              </w:rPr>
              <w:t xml:space="preserve">le texte pertinent du rapport de la </w:t>
            </w:r>
            <w:proofErr w:type="spellStart"/>
            <w:r w:rsidRPr="00F24D53">
              <w:rPr>
                <w:sz w:val="20"/>
                <w:szCs w:val="20"/>
              </w:rPr>
              <w:t>RPC23</w:t>
            </w:r>
            <w:proofErr w:type="spellEnd"/>
            <w:r w:rsidRPr="00F24D53">
              <w:rPr>
                <w:sz w:val="20"/>
                <w:szCs w:val="20"/>
              </w:rPr>
              <w:t xml:space="preserve">-1 (Annexe 4 de la </w:t>
            </w:r>
            <w:r w:rsidR="00B7009C" w:rsidRPr="00F24D53">
              <w:rPr>
                <w:sz w:val="20"/>
                <w:szCs w:val="20"/>
              </w:rPr>
              <w:t>Circulaire CA/251</w:t>
            </w:r>
            <w:r w:rsidRPr="00F24D53">
              <w:rPr>
                <w:sz w:val="20"/>
                <w:szCs w:val="20"/>
              </w:rPr>
              <w:t>) sur les mesures propres à faciliter les travaux relatifs aux satellites.</w:t>
            </w:r>
          </w:p>
        </w:tc>
        <w:tc>
          <w:tcPr>
            <w:tcW w:w="3412" w:type="dxa"/>
            <w:vAlign w:val="center"/>
          </w:tcPr>
          <w:p w14:paraId="3A2FD0C3" w14:textId="77777777" w:rsidR="005B130C" w:rsidRPr="005F1D4A" w:rsidRDefault="00CF1998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4A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4B</w:t>
            </w:r>
            <w:proofErr w:type="spellEnd"/>
          </w:p>
        </w:tc>
      </w:tr>
      <w:tr w:rsidR="00CF1998" w:rsidRPr="005F1D4A" w14:paraId="034B464E" w14:textId="77777777" w:rsidTr="00195FD7">
        <w:trPr>
          <w:tblHeader/>
          <w:jc w:val="center"/>
        </w:trPr>
        <w:tc>
          <w:tcPr>
            <w:tcW w:w="1555" w:type="dxa"/>
            <w:vAlign w:val="center"/>
          </w:tcPr>
          <w:p w14:paraId="659FEE96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eastAsia="MS Mincho" w:hAnsiTheme="minorHAnsi"/>
                <w:b/>
                <w:bCs/>
              </w:rPr>
            </w:pPr>
            <w:r w:rsidRPr="005F1D4A">
              <w:rPr>
                <w:rFonts w:asciiTheme="minorHAnsi" w:eastAsia="MS Mincho" w:hAnsiTheme="minorHAnsi"/>
                <w:b/>
                <w:bCs/>
              </w:rPr>
              <w:t>1.9</w:t>
            </w:r>
          </w:p>
        </w:tc>
        <w:tc>
          <w:tcPr>
            <w:tcW w:w="1875" w:type="dxa"/>
            <w:vAlign w:val="center"/>
          </w:tcPr>
          <w:p w14:paraId="4390DBB7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429 (</w:t>
            </w:r>
            <w:r w:rsidR="00CF1998" w:rsidRPr="005F1D4A">
              <w:rPr>
                <w:rFonts w:asciiTheme="minorHAnsi" w:hAnsiTheme="minorHAnsi"/>
                <w:b/>
                <w:bCs/>
              </w:rPr>
              <w:t>CMR</w:t>
            </w:r>
            <w:r w:rsidRPr="005F1D4A">
              <w:rPr>
                <w:rFonts w:asciiTheme="minorHAnsi" w:hAnsiTheme="minorHAnsi"/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2749D28D" w14:textId="77777777" w:rsidR="005B130C" w:rsidRPr="005F1D4A" w:rsidRDefault="00CF1998" w:rsidP="00195FD7">
            <w:pPr>
              <w:pStyle w:val="Tabletext"/>
              <w:jc w:val="center"/>
              <w:rPr>
                <w:b/>
                <w:bCs/>
                <w:spacing w:val="-6"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5B</w:t>
            </w:r>
            <w:proofErr w:type="spellEnd"/>
          </w:p>
        </w:tc>
        <w:tc>
          <w:tcPr>
            <w:tcW w:w="3412" w:type="dxa"/>
            <w:vAlign w:val="center"/>
          </w:tcPr>
          <w:p w14:paraId="561F213F" w14:textId="77777777" w:rsidR="005B130C" w:rsidRPr="005F1D4A" w:rsidRDefault="00CF1998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3L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 xml:space="preserve"> 3M,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6A</w:t>
            </w:r>
            <w:proofErr w:type="spellEnd"/>
          </w:p>
        </w:tc>
      </w:tr>
      <w:tr w:rsidR="00CF1998" w:rsidRPr="00312B6C" w14:paraId="7A49432B" w14:textId="77777777" w:rsidTr="00195FD7">
        <w:trPr>
          <w:tblHeader/>
          <w:jc w:val="center"/>
        </w:trPr>
        <w:tc>
          <w:tcPr>
            <w:tcW w:w="1555" w:type="dxa"/>
            <w:vAlign w:val="center"/>
          </w:tcPr>
          <w:p w14:paraId="79D4DEB2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eastAsia="MS Mincho" w:hAnsiTheme="minorHAnsi"/>
                <w:b/>
                <w:bCs/>
              </w:rPr>
            </w:pPr>
            <w:r w:rsidRPr="005F1D4A">
              <w:rPr>
                <w:rFonts w:asciiTheme="minorHAnsi" w:eastAsia="MS Mincho" w:hAnsiTheme="minorHAnsi"/>
                <w:b/>
                <w:bCs/>
              </w:rPr>
              <w:t>1.10</w:t>
            </w:r>
          </w:p>
        </w:tc>
        <w:tc>
          <w:tcPr>
            <w:tcW w:w="1875" w:type="dxa"/>
            <w:vAlign w:val="center"/>
          </w:tcPr>
          <w:p w14:paraId="767053FD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430 (</w:t>
            </w:r>
            <w:r w:rsidR="00CF1998" w:rsidRPr="005F1D4A">
              <w:rPr>
                <w:rFonts w:asciiTheme="minorHAnsi" w:hAnsiTheme="minorHAnsi"/>
                <w:b/>
                <w:bCs/>
              </w:rPr>
              <w:t>CMR</w:t>
            </w:r>
            <w:r w:rsidRPr="005F1D4A">
              <w:rPr>
                <w:rFonts w:asciiTheme="minorHAnsi" w:hAnsiTheme="minorHAnsi"/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4E531575" w14:textId="77777777" w:rsidR="005B130C" w:rsidRPr="005F1D4A" w:rsidRDefault="00CF1998" w:rsidP="00195FD7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5B</w:t>
            </w:r>
            <w:proofErr w:type="spellEnd"/>
          </w:p>
        </w:tc>
        <w:tc>
          <w:tcPr>
            <w:tcW w:w="3412" w:type="dxa"/>
            <w:vAlign w:val="center"/>
          </w:tcPr>
          <w:p w14:paraId="646B0FC7" w14:textId="77777777" w:rsidR="005B130C" w:rsidRPr="005F1D4A" w:rsidRDefault="00CF1998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3K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 xml:space="preserve"> 3M,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4A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5A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5C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7C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, </w:t>
            </w: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7D</w:t>
            </w:r>
            <w:proofErr w:type="spellEnd"/>
          </w:p>
        </w:tc>
      </w:tr>
      <w:tr w:rsidR="00CF1998" w:rsidRPr="00312B6C" w14:paraId="70176802" w14:textId="77777777" w:rsidTr="00195FD7">
        <w:trPr>
          <w:tblHeader/>
          <w:jc w:val="center"/>
        </w:trPr>
        <w:tc>
          <w:tcPr>
            <w:tcW w:w="1555" w:type="dxa"/>
            <w:vAlign w:val="center"/>
          </w:tcPr>
          <w:p w14:paraId="67A2CED1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eastAsia="MS Mincho" w:hAnsiTheme="minorHAnsi"/>
                <w:b/>
                <w:bCs/>
              </w:rPr>
            </w:pPr>
            <w:r w:rsidRPr="005F1D4A">
              <w:rPr>
                <w:rFonts w:asciiTheme="minorHAnsi" w:eastAsia="MS Mincho" w:hAnsiTheme="minorHAnsi"/>
                <w:b/>
                <w:bCs/>
              </w:rPr>
              <w:t>1.11</w:t>
            </w:r>
          </w:p>
        </w:tc>
        <w:tc>
          <w:tcPr>
            <w:tcW w:w="1875" w:type="dxa"/>
            <w:vAlign w:val="center"/>
          </w:tcPr>
          <w:p w14:paraId="6BE50E0D" w14:textId="77777777" w:rsidR="005B130C" w:rsidRPr="005F1D4A" w:rsidRDefault="005B130C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361 (</w:t>
            </w:r>
            <w:r w:rsidR="00CF1998" w:rsidRPr="005F1D4A">
              <w:rPr>
                <w:rFonts w:asciiTheme="minorHAnsi" w:hAnsiTheme="minorHAnsi"/>
                <w:b/>
                <w:bCs/>
              </w:rPr>
              <w:t>Rév.CMR</w:t>
            </w:r>
            <w:r w:rsidRPr="005F1D4A">
              <w:rPr>
                <w:rFonts w:asciiTheme="minorHAnsi" w:hAnsiTheme="minorHAnsi"/>
                <w:b/>
                <w:bCs/>
              </w:rPr>
              <w:t>-19)</w:t>
            </w:r>
          </w:p>
        </w:tc>
        <w:tc>
          <w:tcPr>
            <w:tcW w:w="2798" w:type="dxa"/>
            <w:vAlign w:val="center"/>
          </w:tcPr>
          <w:p w14:paraId="4D58F8AA" w14:textId="77777777" w:rsidR="005B130C" w:rsidRPr="005F1D4A" w:rsidRDefault="00CF1998" w:rsidP="00195FD7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5B130C" w:rsidRPr="005F1D4A">
              <w:rPr>
                <w:b/>
                <w:bCs/>
              </w:rPr>
              <w:t> </w:t>
            </w:r>
            <w:proofErr w:type="spellStart"/>
            <w:r w:rsidR="005B130C" w:rsidRPr="005F1D4A">
              <w:rPr>
                <w:b/>
                <w:bCs/>
              </w:rPr>
              <w:t>5B</w:t>
            </w:r>
            <w:proofErr w:type="spellEnd"/>
          </w:p>
          <w:p w14:paraId="694879FB" w14:textId="725E342B" w:rsidR="005B130C" w:rsidRPr="00F24D53" w:rsidRDefault="00576868" w:rsidP="00195FD7">
            <w:pPr>
              <w:pStyle w:val="Tabletext"/>
              <w:jc w:val="center"/>
              <w:rPr>
                <w:rFonts w:asciiTheme="minorHAnsi" w:hAnsiTheme="minorHAnsi"/>
                <w:color w:val="800000"/>
                <w:sz w:val="20"/>
                <w:szCs w:val="20"/>
              </w:rPr>
            </w:pPr>
            <w:proofErr w:type="gramStart"/>
            <w:r w:rsidRPr="00F24D53">
              <w:rPr>
                <w:sz w:val="20"/>
                <w:szCs w:val="20"/>
                <w:u w:val="single"/>
              </w:rPr>
              <w:t>Note</w:t>
            </w:r>
            <w:r w:rsidRPr="00F24D53">
              <w:rPr>
                <w:sz w:val="20"/>
                <w:szCs w:val="20"/>
              </w:rPr>
              <w:t>:</w:t>
            </w:r>
            <w:proofErr w:type="gramEnd"/>
            <w:r w:rsidRPr="00F24D53">
              <w:rPr>
                <w:sz w:val="20"/>
                <w:szCs w:val="20"/>
              </w:rPr>
              <w:t xml:space="preserve"> </w:t>
            </w:r>
            <w:r w:rsidR="00195FD7" w:rsidRPr="00F24D53">
              <w:rPr>
                <w:sz w:val="20"/>
                <w:szCs w:val="20"/>
              </w:rPr>
              <w:t xml:space="preserve">Voir </w:t>
            </w:r>
            <w:r w:rsidRPr="00F24D53">
              <w:rPr>
                <w:sz w:val="20"/>
                <w:szCs w:val="20"/>
              </w:rPr>
              <w:t xml:space="preserve">le texte pertinent du rapport de la </w:t>
            </w:r>
            <w:proofErr w:type="spellStart"/>
            <w:r w:rsidRPr="00F24D53">
              <w:rPr>
                <w:sz w:val="20"/>
                <w:szCs w:val="20"/>
              </w:rPr>
              <w:t>RPC23</w:t>
            </w:r>
            <w:proofErr w:type="spellEnd"/>
            <w:r w:rsidRPr="00F24D53">
              <w:rPr>
                <w:sz w:val="20"/>
                <w:szCs w:val="20"/>
              </w:rPr>
              <w:t xml:space="preserve">-1 (Annexe 4 de la </w:t>
            </w:r>
            <w:r w:rsidR="00B7009C" w:rsidRPr="00F24D53">
              <w:rPr>
                <w:rFonts w:asciiTheme="minorHAnsi" w:hAnsiTheme="minorHAnsi"/>
                <w:sz w:val="20"/>
                <w:szCs w:val="20"/>
              </w:rPr>
              <w:t>Circulaire CA/251</w:t>
            </w:r>
            <w:r w:rsidRPr="00F24D5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412" w:type="dxa"/>
            <w:vAlign w:val="center"/>
          </w:tcPr>
          <w:p w14:paraId="1C7C856D" w14:textId="7A00EC3D" w:rsidR="005B130C" w:rsidRPr="005F1D4A" w:rsidRDefault="00CF1998" w:rsidP="00195FD7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rFonts w:asciiTheme="minorHAnsi" w:hAnsiTheme="minorHAnsi"/>
                <w:b/>
                <w:bCs/>
              </w:rPr>
              <w:t>GT</w:t>
            </w:r>
            <w:r w:rsidR="005B130C" w:rsidRPr="005F1D4A">
              <w:rPr>
                <w:rFonts w:asciiTheme="minorHAnsi" w:hAnsiTheme="minorHAnsi"/>
                <w:b/>
                <w:bCs/>
              </w:rPr>
              <w:t> </w:t>
            </w:r>
            <w:proofErr w:type="spellStart"/>
            <w:r w:rsidR="005B130C" w:rsidRPr="005F1D4A">
              <w:rPr>
                <w:rFonts w:asciiTheme="minorHAnsi" w:hAnsiTheme="minorHAnsi"/>
                <w:b/>
                <w:bCs/>
              </w:rPr>
              <w:t>4C</w:t>
            </w:r>
            <w:proofErr w:type="spellEnd"/>
            <w:r w:rsidR="005B130C" w:rsidRPr="005F1D4A">
              <w:rPr>
                <w:rFonts w:asciiTheme="minorHAnsi" w:hAnsiTheme="minorHAnsi"/>
                <w:b/>
                <w:bCs/>
              </w:rPr>
              <w:t xml:space="preserve"> </w:t>
            </w:r>
            <w:r w:rsidR="00576868" w:rsidRPr="0069220C">
              <w:rPr>
                <w:rFonts w:asciiTheme="minorHAnsi" w:hAnsiTheme="minorHAnsi"/>
                <w:sz w:val="20"/>
                <w:szCs w:val="20"/>
              </w:rPr>
              <w:t>(responsable</w:t>
            </w:r>
            <w:r w:rsidR="00596954" w:rsidRPr="006922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6868" w:rsidRPr="0069220C">
              <w:rPr>
                <w:rFonts w:asciiTheme="minorHAnsi" w:hAnsiTheme="minorHAnsi"/>
                <w:sz w:val="20"/>
                <w:szCs w:val="20"/>
              </w:rPr>
              <w:t xml:space="preserve">des études </w:t>
            </w:r>
            <w:r w:rsidR="00B7009C" w:rsidRPr="0069220C">
              <w:rPr>
                <w:rFonts w:asciiTheme="minorHAnsi" w:hAnsiTheme="minorHAnsi"/>
                <w:sz w:val="20"/>
                <w:szCs w:val="20"/>
              </w:rPr>
              <w:t>ainsi que</w:t>
            </w:r>
            <w:r w:rsidR="00596954" w:rsidRPr="006922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009C" w:rsidRPr="0069220C">
              <w:rPr>
                <w:rFonts w:asciiTheme="minorHAnsi" w:hAnsiTheme="minorHAnsi"/>
                <w:sz w:val="20"/>
                <w:szCs w:val="20"/>
              </w:rPr>
              <w:t>de l</w:t>
            </w:r>
            <w:r w:rsidR="00BC7BD4" w:rsidRPr="0069220C">
              <w:rPr>
                <w:rFonts w:asciiTheme="minorHAnsi" w:hAnsiTheme="minorHAnsi"/>
                <w:sz w:val="20"/>
                <w:szCs w:val="20"/>
              </w:rPr>
              <w:t>'</w:t>
            </w:r>
            <w:r w:rsidR="00B7009C" w:rsidRPr="0069220C">
              <w:rPr>
                <w:rFonts w:asciiTheme="minorHAnsi" w:hAnsiTheme="minorHAnsi"/>
                <w:sz w:val="20"/>
                <w:szCs w:val="20"/>
              </w:rPr>
              <w:t>élaboration d</w:t>
            </w:r>
            <w:r w:rsidR="00576868" w:rsidRPr="0069220C">
              <w:rPr>
                <w:rFonts w:asciiTheme="minorHAnsi" w:hAnsiTheme="minorHAnsi"/>
                <w:sz w:val="20"/>
                <w:szCs w:val="20"/>
              </w:rPr>
              <w:t>u projet de texte de la RPC au titre du point</w:t>
            </w:r>
            <w:r w:rsidR="00265F38" w:rsidRPr="0069220C">
              <w:rPr>
                <w:rFonts w:asciiTheme="minorHAnsi" w:hAnsiTheme="minorHAnsi"/>
                <w:sz w:val="20"/>
                <w:szCs w:val="20"/>
              </w:rPr>
              <w:t> </w:t>
            </w:r>
            <w:r w:rsidR="00576868" w:rsidRPr="0069220C">
              <w:rPr>
                <w:rFonts w:asciiTheme="minorHAnsi" w:hAnsiTheme="minorHAnsi"/>
                <w:sz w:val="20"/>
                <w:szCs w:val="20"/>
              </w:rPr>
              <w:t xml:space="preserve">3 du </w:t>
            </w:r>
            <w:r w:rsidR="00576868" w:rsidRPr="0069220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décide d'inviter </w:t>
            </w:r>
            <w:r w:rsidR="00576868" w:rsidRPr="0069220C">
              <w:rPr>
                <w:rFonts w:asciiTheme="minorHAnsi" w:hAnsiTheme="minorHAnsi"/>
                <w:i/>
                <w:sz w:val="20"/>
                <w:szCs w:val="20"/>
              </w:rPr>
              <w:t>la Conférence mondiale des radiocommunications de 2023</w:t>
            </w:r>
            <w:r w:rsidR="00576868" w:rsidRPr="0069220C">
              <w:rPr>
                <w:rFonts w:asciiTheme="minorHAnsi" w:hAnsiTheme="minorHAnsi"/>
                <w:sz w:val="20"/>
                <w:szCs w:val="20"/>
              </w:rPr>
              <w:t xml:space="preserve"> et de</w:t>
            </w:r>
            <w:r w:rsidR="00B7009C" w:rsidRPr="0069220C">
              <w:rPr>
                <w:rFonts w:asciiTheme="minorHAnsi" w:hAnsiTheme="minorHAnsi"/>
                <w:sz w:val="20"/>
                <w:szCs w:val="20"/>
              </w:rPr>
              <w:t xml:space="preserve"> sa transmission </w:t>
            </w:r>
            <w:r w:rsidR="00576868" w:rsidRPr="0069220C">
              <w:rPr>
                <w:rFonts w:asciiTheme="minorHAnsi" w:hAnsiTheme="minorHAnsi"/>
                <w:sz w:val="20"/>
                <w:szCs w:val="20"/>
              </w:rPr>
              <w:t>au GT </w:t>
            </w:r>
            <w:proofErr w:type="spellStart"/>
            <w:r w:rsidR="00576868" w:rsidRPr="0069220C">
              <w:rPr>
                <w:rFonts w:asciiTheme="minorHAnsi" w:hAnsiTheme="minorHAnsi"/>
                <w:sz w:val="20"/>
                <w:szCs w:val="20"/>
              </w:rPr>
              <w:t>5B</w:t>
            </w:r>
            <w:proofErr w:type="spellEnd"/>
            <w:r w:rsidR="00576868" w:rsidRPr="0069220C">
              <w:rPr>
                <w:rFonts w:asciiTheme="minorHAnsi" w:hAnsiTheme="minorHAnsi"/>
                <w:sz w:val="20"/>
                <w:szCs w:val="20"/>
              </w:rPr>
              <w:t>)</w:t>
            </w:r>
            <w:r w:rsidR="00B2537C" w:rsidRPr="005F1D4A">
              <w:rPr>
                <w:rFonts w:asciiTheme="minorHAnsi" w:hAnsiTheme="minorHAnsi"/>
                <w:b/>
                <w:bCs/>
              </w:rPr>
              <w:t>, GT </w:t>
            </w:r>
            <w:proofErr w:type="spellStart"/>
            <w:r w:rsidR="00B2537C" w:rsidRPr="005F1D4A">
              <w:rPr>
                <w:rFonts w:asciiTheme="minorHAnsi" w:hAnsiTheme="minorHAnsi"/>
                <w:b/>
                <w:bCs/>
              </w:rPr>
              <w:t>7D</w:t>
            </w:r>
            <w:proofErr w:type="spellEnd"/>
          </w:p>
        </w:tc>
      </w:tr>
      <w:tr w:rsidR="00195FD7" w:rsidRPr="00312B6C" w14:paraId="5C8A420F" w14:textId="77777777" w:rsidTr="00195FD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14:paraId="6A301DC8" w14:textId="77777777" w:rsidR="00195FD7" w:rsidRPr="005F1D4A" w:rsidRDefault="00195FD7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1.12</w:t>
            </w:r>
          </w:p>
        </w:tc>
        <w:tc>
          <w:tcPr>
            <w:tcW w:w="1875" w:type="dxa"/>
          </w:tcPr>
          <w:p w14:paraId="52F380CF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656 (Rév.CMR-19)</w:t>
            </w:r>
          </w:p>
        </w:tc>
        <w:tc>
          <w:tcPr>
            <w:tcW w:w="2798" w:type="dxa"/>
          </w:tcPr>
          <w:p w14:paraId="62A16867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</w:p>
        </w:tc>
        <w:tc>
          <w:tcPr>
            <w:tcW w:w="3412" w:type="dxa"/>
          </w:tcPr>
          <w:p w14:paraId="652F2423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3K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3L</w:t>
            </w:r>
            <w:proofErr w:type="spellEnd"/>
            <w:r w:rsidRPr="005F1D4A">
              <w:rPr>
                <w:b/>
                <w:bCs/>
              </w:rPr>
              <w:t>, GT 3M,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 xml:space="preserve">, GT 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6A</w:t>
            </w:r>
            <w:proofErr w:type="spellEnd"/>
          </w:p>
        </w:tc>
      </w:tr>
      <w:tr w:rsidR="00195FD7" w:rsidRPr="00312B6C" w14:paraId="03287E9E" w14:textId="77777777" w:rsidTr="00195FD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14:paraId="3F151024" w14:textId="77777777" w:rsidR="00195FD7" w:rsidRPr="005F1D4A" w:rsidRDefault="00195FD7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1.13</w:t>
            </w:r>
          </w:p>
        </w:tc>
        <w:tc>
          <w:tcPr>
            <w:tcW w:w="1875" w:type="dxa"/>
          </w:tcPr>
          <w:p w14:paraId="261914FD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661 (CMR-19)</w:t>
            </w:r>
          </w:p>
        </w:tc>
        <w:tc>
          <w:tcPr>
            <w:tcW w:w="2798" w:type="dxa"/>
          </w:tcPr>
          <w:p w14:paraId="2B46F492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7B</w:t>
            </w:r>
            <w:proofErr w:type="spellEnd"/>
          </w:p>
        </w:tc>
        <w:tc>
          <w:tcPr>
            <w:tcW w:w="3412" w:type="dxa"/>
          </w:tcPr>
          <w:p w14:paraId="5C214387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7D</w:t>
            </w:r>
            <w:proofErr w:type="spellEnd"/>
          </w:p>
        </w:tc>
      </w:tr>
      <w:tr w:rsidR="00195FD7" w:rsidRPr="00312B6C" w14:paraId="20EC2047" w14:textId="77777777" w:rsidTr="00195FD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14:paraId="438E2E71" w14:textId="77777777" w:rsidR="00195FD7" w:rsidRPr="005F1D4A" w:rsidRDefault="00195FD7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1.14</w:t>
            </w:r>
          </w:p>
        </w:tc>
        <w:tc>
          <w:tcPr>
            <w:tcW w:w="1875" w:type="dxa"/>
          </w:tcPr>
          <w:p w14:paraId="409883FD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662 (CMR-19)</w:t>
            </w:r>
          </w:p>
        </w:tc>
        <w:tc>
          <w:tcPr>
            <w:tcW w:w="2798" w:type="dxa"/>
          </w:tcPr>
          <w:p w14:paraId="360C50B6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</w:p>
        </w:tc>
        <w:tc>
          <w:tcPr>
            <w:tcW w:w="3412" w:type="dxa"/>
          </w:tcPr>
          <w:p w14:paraId="11811AC1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3J</w:t>
            </w:r>
            <w:proofErr w:type="spellEnd"/>
            <w:r w:rsidRPr="005F1D4A">
              <w:rPr>
                <w:b/>
                <w:bCs/>
              </w:rPr>
              <w:t>, GT 3M, 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7D</w:t>
            </w:r>
            <w:proofErr w:type="spellEnd"/>
          </w:p>
        </w:tc>
      </w:tr>
      <w:tr w:rsidR="00195FD7" w:rsidRPr="00312B6C" w14:paraId="6EC05B76" w14:textId="77777777" w:rsidTr="00195FD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14:paraId="1D9F062F" w14:textId="77777777" w:rsidR="00195FD7" w:rsidRPr="005F1D4A" w:rsidRDefault="00195FD7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1.15</w:t>
            </w:r>
          </w:p>
        </w:tc>
        <w:tc>
          <w:tcPr>
            <w:tcW w:w="1875" w:type="dxa"/>
          </w:tcPr>
          <w:p w14:paraId="78BCEA00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172 (CMR-19)</w:t>
            </w:r>
          </w:p>
        </w:tc>
        <w:tc>
          <w:tcPr>
            <w:tcW w:w="2798" w:type="dxa"/>
          </w:tcPr>
          <w:p w14:paraId="0269F34C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</w:p>
        </w:tc>
        <w:tc>
          <w:tcPr>
            <w:tcW w:w="3412" w:type="dxa"/>
          </w:tcPr>
          <w:p w14:paraId="35A7504D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</w:p>
        </w:tc>
      </w:tr>
      <w:tr w:rsidR="00195FD7" w:rsidRPr="00312B6C" w14:paraId="4B034241" w14:textId="77777777" w:rsidTr="00195FD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14:paraId="6481A544" w14:textId="77777777" w:rsidR="00195FD7" w:rsidRPr="005F1D4A" w:rsidRDefault="00195FD7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1.16</w:t>
            </w:r>
          </w:p>
        </w:tc>
        <w:tc>
          <w:tcPr>
            <w:tcW w:w="1875" w:type="dxa"/>
          </w:tcPr>
          <w:p w14:paraId="5CAE1504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173 (CMR-19)</w:t>
            </w:r>
          </w:p>
        </w:tc>
        <w:tc>
          <w:tcPr>
            <w:tcW w:w="2798" w:type="dxa"/>
          </w:tcPr>
          <w:p w14:paraId="1D692933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</w:p>
        </w:tc>
        <w:tc>
          <w:tcPr>
            <w:tcW w:w="3412" w:type="dxa"/>
          </w:tcPr>
          <w:p w14:paraId="665E4ED6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</w:p>
        </w:tc>
      </w:tr>
      <w:tr w:rsidR="00195FD7" w:rsidRPr="00312B6C" w14:paraId="2767721B" w14:textId="77777777" w:rsidTr="00195FD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</w:tcPr>
          <w:p w14:paraId="5711A1A3" w14:textId="77777777" w:rsidR="00195FD7" w:rsidRPr="005F1D4A" w:rsidRDefault="00195FD7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1.17</w:t>
            </w:r>
          </w:p>
        </w:tc>
        <w:tc>
          <w:tcPr>
            <w:tcW w:w="1875" w:type="dxa"/>
          </w:tcPr>
          <w:p w14:paraId="5A72C4E0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773 (CMR-19)</w:t>
            </w:r>
          </w:p>
        </w:tc>
        <w:tc>
          <w:tcPr>
            <w:tcW w:w="2798" w:type="dxa"/>
          </w:tcPr>
          <w:p w14:paraId="7FF7BD55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</w:p>
        </w:tc>
        <w:tc>
          <w:tcPr>
            <w:tcW w:w="3412" w:type="dxa"/>
          </w:tcPr>
          <w:p w14:paraId="5E275EA9" w14:textId="77777777" w:rsidR="00195FD7" w:rsidRPr="005F1D4A" w:rsidRDefault="00195FD7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4B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</w:p>
        </w:tc>
      </w:tr>
    </w:tbl>
    <w:p w14:paraId="68AA5948" w14:textId="77777777" w:rsidR="00195FD7" w:rsidRPr="005F1D4A" w:rsidRDefault="00195FD7">
      <w:pPr>
        <w:rPr>
          <w:lang w:val="fr-CH"/>
        </w:rPr>
      </w:pPr>
    </w:p>
    <w:tbl>
      <w:tblPr>
        <w:tblStyle w:val="TableGrid"/>
        <w:tblW w:w="964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1847"/>
        <w:gridCol w:w="2775"/>
        <w:gridCol w:w="3384"/>
        <w:gridCol w:w="79"/>
      </w:tblGrid>
      <w:tr w:rsidR="00EE3F8F" w:rsidRPr="00312B6C" w14:paraId="1FCDAA00" w14:textId="77777777" w:rsidTr="006F7E15">
        <w:trPr>
          <w:cantSplit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E944" w14:textId="77777777" w:rsidR="00EE3F8F" w:rsidRPr="005F1D4A" w:rsidRDefault="00EE3F8F" w:rsidP="00F63DDF">
            <w:pPr>
              <w:pStyle w:val="Tablehead"/>
              <w:rPr>
                <w:rFonts w:eastAsia="MS Mincho"/>
                <w:i/>
                <w:iCs/>
                <w:lang w:val="fr-CH"/>
              </w:rPr>
            </w:pPr>
            <w:r w:rsidRPr="005F1D4A">
              <w:rPr>
                <w:rFonts w:eastAsia="MS Mincho"/>
                <w:lang w:val="fr-CH"/>
              </w:rPr>
              <w:lastRenderedPageBreak/>
              <w:t>Attribution des travaux préparatoires de l'UIT-R pour la CMR</w:t>
            </w:r>
            <w:r w:rsidRPr="005F1D4A">
              <w:rPr>
                <w:rFonts w:eastAsia="MS Mincho"/>
                <w:lang w:val="fr-CH"/>
              </w:rPr>
              <w:noBreakHyphen/>
              <w:t xml:space="preserve">23 </w:t>
            </w:r>
            <w:r w:rsidRPr="0069220C">
              <w:rPr>
                <w:rFonts w:eastAsia="MS Mincho"/>
                <w:b w:val="0"/>
                <w:bCs/>
                <w:i/>
                <w:iCs/>
                <w:lang w:val="fr-CH"/>
              </w:rPr>
              <w:t>(suite)</w:t>
            </w:r>
          </w:p>
        </w:tc>
      </w:tr>
      <w:tr w:rsidR="00EE3F8F" w:rsidRPr="005F1D4A" w14:paraId="09A1F55B" w14:textId="77777777" w:rsidTr="00F67026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82BD" w14:textId="77777777" w:rsidR="00EE3F8F" w:rsidRPr="005F1D4A" w:rsidRDefault="00EE3F8F" w:rsidP="00F63DDF">
            <w:pPr>
              <w:pStyle w:val="Tablehead"/>
              <w:rPr>
                <w:rFonts w:eastAsia="MS Mincho"/>
                <w:sz w:val="20"/>
                <w:szCs w:val="20"/>
                <w:lang w:val="fr-CH"/>
              </w:rPr>
            </w:pPr>
            <w:r w:rsidRPr="005F1D4A">
              <w:rPr>
                <w:rFonts w:eastAsia="MS Mincho"/>
                <w:sz w:val="20"/>
                <w:szCs w:val="20"/>
                <w:lang w:val="fr-CH"/>
              </w:rPr>
              <w:t>Point de l'ordre du jour de la CMR</w:t>
            </w:r>
            <w:r w:rsidRPr="005F1D4A">
              <w:rPr>
                <w:rFonts w:eastAsia="MS Mincho"/>
                <w:sz w:val="20"/>
                <w:szCs w:val="20"/>
                <w:lang w:val="fr-CH"/>
              </w:rPr>
              <w:noBreakHyphen/>
              <w:t>23 / thème devant être examiné par la CMR</w:t>
            </w:r>
            <w:r w:rsidRPr="005F1D4A">
              <w:rPr>
                <w:rFonts w:eastAsia="MS Mincho"/>
                <w:sz w:val="20"/>
                <w:szCs w:val="20"/>
                <w:lang w:val="fr-CH"/>
              </w:rPr>
              <w:noBreakHyphen/>
              <w:t>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6419" w14:textId="77777777" w:rsidR="00EE3F8F" w:rsidRPr="005F1D4A" w:rsidRDefault="00EE3F8F" w:rsidP="00F63DDF">
            <w:pPr>
              <w:pStyle w:val="Tablehead"/>
              <w:rPr>
                <w:rFonts w:eastAsia="MS Mincho"/>
                <w:lang w:val="fr-CH"/>
              </w:rPr>
            </w:pPr>
            <w:r w:rsidRPr="005F1D4A">
              <w:rPr>
                <w:rFonts w:eastAsia="MS Mincho"/>
                <w:lang w:val="fr-CH"/>
              </w:rPr>
              <w:t xml:space="preserve">Résolution </w:t>
            </w:r>
            <w:r w:rsidRPr="005F1D4A">
              <w:rPr>
                <w:rFonts w:eastAsia="MS Mincho"/>
                <w:lang w:val="fr-CH"/>
              </w:rPr>
              <w:br/>
              <w:t>de la CMR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124F" w14:textId="77777777" w:rsidR="00EE3F8F" w:rsidRPr="005F1D4A" w:rsidRDefault="00EE3F8F" w:rsidP="00F63DDF">
            <w:pPr>
              <w:pStyle w:val="Tablehead"/>
              <w:rPr>
                <w:rFonts w:eastAsia="MS Mincho"/>
                <w:lang w:val="fr-CH"/>
              </w:rPr>
            </w:pPr>
            <w:r w:rsidRPr="005F1D4A">
              <w:rPr>
                <w:rFonts w:eastAsia="MS Mincho"/>
                <w:lang w:val="fr-CH"/>
              </w:rPr>
              <w:t>Groupe responsable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4B06" w14:textId="77777777" w:rsidR="00EE3F8F" w:rsidRPr="005F1D4A" w:rsidRDefault="00EE3F8F" w:rsidP="00F63DDF">
            <w:pPr>
              <w:pStyle w:val="Tablehead"/>
              <w:rPr>
                <w:rFonts w:eastAsia="MS Mincho"/>
                <w:lang w:val="fr-CH"/>
              </w:rPr>
            </w:pPr>
            <w:r w:rsidRPr="005F1D4A">
              <w:rPr>
                <w:rFonts w:eastAsia="MS Mincho"/>
                <w:lang w:val="fr-CH"/>
              </w:rPr>
              <w:t>Groupe contributeur</w:t>
            </w:r>
          </w:p>
        </w:tc>
      </w:tr>
      <w:tr w:rsidR="00CF1998" w:rsidRPr="00312B6C" w14:paraId="5E482311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52B67A57" w14:textId="77777777" w:rsidR="00CF1998" w:rsidRPr="005F1D4A" w:rsidRDefault="00CF1998" w:rsidP="00F63DDF">
            <w:pPr>
              <w:pStyle w:val="Tabletext"/>
              <w:jc w:val="center"/>
              <w:rPr>
                <w:rFonts w:cstheme="minorHAnsi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1.18</w:t>
            </w:r>
          </w:p>
        </w:tc>
        <w:tc>
          <w:tcPr>
            <w:tcW w:w="1847" w:type="dxa"/>
            <w:vAlign w:val="center"/>
          </w:tcPr>
          <w:p w14:paraId="3D8039F1" w14:textId="77777777" w:rsidR="00CF1998" w:rsidRPr="005F1D4A" w:rsidRDefault="00CF1998" w:rsidP="00F63DDF">
            <w:pPr>
              <w:pStyle w:val="Tabletext"/>
              <w:jc w:val="center"/>
              <w:rPr>
                <w:rFonts w:cstheme="minorHAnsi"/>
                <w:b/>
                <w:bCs/>
              </w:rPr>
            </w:pPr>
            <w:r w:rsidRPr="005F1D4A">
              <w:rPr>
                <w:b/>
                <w:bCs/>
              </w:rPr>
              <w:t>248 (CMR-19)</w:t>
            </w:r>
          </w:p>
        </w:tc>
        <w:tc>
          <w:tcPr>
            <w:tcW w:w="2775" w:type="dxa"/>
            <w:vAlign w:val="center"/>
          </w:tcPr>
          <w:p w14:paraId="7B3BA053" w14:textId="77777777" w:rsidR="00CF1998" w:rsidRPr="005F1D4A" w:rsidRDefault="00CF1998" w:rsidP="00F63DDF">
            <w:pPr>
              <w:pStyle w:val="Tabletext"/>
              <w:jc w:val="center"/>
              <w:rPr>
                <w:rFonts w:cstheme="minorHAnsi"/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</w:p>
        </w:tc>
        <w:tc>
          <w:tcPr>
            <w:tcW w:w="3463" w:type="dxa"/>
            <w:gridSpan w:val="2"/>
            <w:vAlign w:val="center"/>
          </w:tcPr>
          <w:p w14:paraId="39827ED2" w14:textId="3854C393" w:rsidR="00CF1998" w:rsidRPr="005F1D4A" w:rsidRDefault="00CF1998" w:rsidP="00F63DDF">
            <w:pPr>
              <w:pStyle w:val="Tabletext"/>
              <w:jc w:val="center"/>
              <w:rPr>
                <w:rFonts w:cstheme="minorHAnsi"/>
                <w:b/>
                <w:bCs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4B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5D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</w:p>
        </w:tc>
      </w:tr>
      <w:tr w:rsidR="00CF1998" w:rsidRPr="00312B6C" w14:paraId="2992AFE6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107628C8" w14:textId="77777777" w:rsidR="00CF1998" w:rsidRPr="005F1D4A" w:rsidRDefault="00CF1998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1.19</w:t>
            </w:r>
          </w:p>
        </w:tc>
        <w:tc>
          <w:tcPr>
            <w:tcW w:w="1847" w:type="dxa"/>
            <w:vAlign w:val="center"/>
          </w:tcPr>
          <w:p w14:paraId="20073FD3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174 (CMR-19)</w:t>
            </w:r>
          </w:p>
        </w:tc>
        <w:tc>
          <w:tcPr>
            <w:tcW w:w="2775" w:type="dxa"/>
            <w:vAlign w:val="center"/>
          </w:tcPr>
          <w:p w14:paraId="512839D9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</w:p>
        </w:tc>
        <w:tc>
          <w:tcPr>
            <w:tcW w:w="3463" w:type="dxa"/>
            <w:gridSpan w:val="2"/>
            <w:vAlign w:val="center"/>
          </w:tcPr>
          <w:p w14:paraId="0F401C84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br/>
              <w:t>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</w:p>
        </w:tc>
      </w:tr>
      <w:tr w:rsidR="00CF1998" w:rsidRPr="005F1D4A" w14:paraId="198CF9EC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7B72CA04" w14:textId="77777777" w:rsidR="00CF1998" w:rsidRPr="005F1D4A" w:rsidRDefault="00CF1998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14:paraId="7DBCF5E2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27 (Rév.CMR-19)</w:t>
            </w:r>
          </w:p>
        </w:tc>
        <w:tc>
          <w:tcPr>
            <w:tcW w:w="2775" w:type="dxa"/>
            <w:vAlign w:val="center"/>
          </w:tcPr>
          <w:p w14:paraId="5531D7CF" w14:textId="77777777" w:rsidR="00CF1998" w:rsidRPr="005F1D4A" w:rsidRDefault="00576868" w:rsidP="00F63DDF">
            <w:pPr>
              <w:pStyle w:val="Tabletext"/>
              <w:jc w:val="center"/>
              <w:rPr>
                <w:b/>
                <w:bCs/>
              </w:rPr>
            </w:pPr>
            <w:proofErr w:type="spellStart"/>
            <w:r w:rsidRPr="005F1D4A">
              <w:rPr>
                <w:b/>
                <w:bCs/>
              </w:rPr>
              <w:t>RPC</w:t>
            </w:r>
            <w:r w:rsidR="00CF1998" w:rsidRPr="005F1D4A">
              <w:rPr>
                <w:b/>
                <w:bCs/>
              </w:rPr>
              <w:t>23</w:t>
            </w:r>
            <w:proofErr w:type="spellEnd"/>
            <w:r w:rsidR="00CF1998" w:rsidRPr="005F1D4A">
              <w:rPr>
                <w:b/>
                <w:bCs/>
              </w:rPr>
              <w:noBreakHyphen/>
              <w:t>2</w:t>
            </w:r>
          </w:p>
        </w:tc>
        <w:tc>
          <w:tcPr>
            <w:tcW w:w="3463" w:type="dxa"/>
            <w:gridSpan w:val="2"/>
            <w:vAlign w:val="center"/>
          </w:tcPr>
          <w:p w14:paraId="74311203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CF1998" w:rsidRPr="005F1D4A" w14:paraId="16277364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505C9DE3" w14:textId="77777777" w:rsidR="00CF1998" w:rsidRPr="005F1D4A" w:rsidRDefault="00CF1998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14:paraId="0C21EE6D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2775" w:type="dxa"/>
            <w:vAlign w:val="center"/>
          </w:tcPr>
          <w:p w14:paraId="0CC480BA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3463" w:type="dxa"/>
            <w:gridSpan w:val="2"/>
            <w:vAlign w:val="center"/>
          </w:tcPr>
          <w:p w14:paraId="698B0ABA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CF1998" w:rsidRPr="005F1D4A" w14:paraId="1490CB93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02827370" w14:textId="77777777" w:rsidR="00CF1998" w:rsidRPr="005F1D4A" w:rsidRDefault="00CF1998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1847" w:type="dxa"/>
            <w:vAlign w:val="center"/>
          </w:tcPr>
          <w:p w14:paraId="61933453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95 (Rév.CMR-19)</w:t>
            </w:r>
          </w:p>
        </w:tc>
        <w:tc>
          <w:tcPr>
            <w:tcW w:w="2775" w:type="dxa"/>
            <w:vAlign w:val="center"/>
          </w:tcPr>
          <w:p w14:paraId="674B4D89" w14:textId="77777777" w:rsidR="00CF1998" w:rsidRPr="005F1D4A" w:rsidRDefault="00576868" w:rsidP="00F63DDF">
            <w:pPr>
              <w:pStyle w:val="Tabletext"/>
              <w:jc w:val="center"/>
              <w:rPr>
                <w:b/>
                <w:bCs/>
              </w:rPr>
            </w:pPr>
            <w:proofErr w:type="spellStart"/>
            <w:r w:rsidRPr="005F1D4A">
              <w:rPr>
                <w:b/>
                <w:bCs/>
              </w:rPr>
              <w:t>RPC</w:t>
            </w:r>
            <w:r w:rsidR="00CF1998" w:rsidRPr="005F1D4A">
              <w:rPr>
                <w:b/>
                <w:bCs/>
              </w:rPr>
              <w:t>23</w:t>
            </w:r>
            <w:proofErr w:type="spellEnd"/>
            <w:r w:rsidR="00CF1998" w:rsidRPr="005F1D4A">
              <w:rPr>
                <w:b/>
                <w:bCs/>
              </w:rPr>
              <w:noBreakHyphen/>
              <w:t>2</w:t>
            </w:r>
          </w:p>
        </w:tc>
        <w:tc>
          <w:tcPr>
            <w:tcW w:w="3463" w:type="dxa"/>
            <w:gridSpan w:val="2"/>
            <w:vAlign w:val="center"/>
          </w:tcPr>
          <w:p w14:paraId="4EEA7B80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CF1998" w:rsidRPr="005F1D4A" w14:paraId="3DF6255D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11DE735D" w14:textId="77777777" w:rsidR="00CF1998" w:rsidRPr="005F1D4A" w:rsidRDefault="00CF1998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5</w:t>
            </w:r>
          </w:p>
        </w:tc>
        <w:tc>
          <w:tcPr>
            <w:tcW w:w="1847" w:type="dxa"/>
            <w:vAlign w:val="center"/>
          </w:tcPr>
          <w:p w14:paraId="1DFC69AA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2775" w:type="dxa"/>
            <w:vAlign w:val="center"/>
          </w:tcPr>
          <w:p w14:paraId="776E5F0B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3463" w:type="dxa"/>
            <w:gridSpan w:val="2"/>
            <w:vAlign w:val="center"/>
          </w:tcPr>
          <w:p w14:paraId="6041235A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CF1998" w:rsidRPr="005F1D4A" w14:paraId="573C3529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27042951" w14:textId="77777777" w:rsidR="00CF1998" w:rsidRPr="005F1D4A" w:rsidRDefault="00CF1998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1847" w:type="dxa"/>
            <w:vAlign w:val="center"/>
          </w:tcPr>
          <w:p w14:paraId="65B1DBAB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2775" w:type="dxa"/>
            <w:vAlign w:val="center"/>
          </w:tcPr>
          <w:p w14:paraId="734527C1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3463" w:type="dxa"/>
            <w:gridSpan w:val="2"/>
            <w:vAlign w:val="center"/>
          </w:tcPr>
          <w:p w14:paraId="3F1301E3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CF1998" w:rsidRPr="005F1D4A" w14:paraId="47EEB5E3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3BD03B9D" w14:textId="77777777" w:rsidR="00CF1998" w:rsidRPr="005F1D4A" w:rsidRDefault="00CF1998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1847" w:type="dxa"/>
            <w:vAlign w:val="center"/>
          </w:tcPr>
          <w:p w14:paraId="3E8BC815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86 (</w:t>
            </w:r>
            <w:proofErr w:type="spellStart"/>
            <w:r w:rsidRPr="005F1D4A">
              <w:rPr>
                <w:b/>
                <w:bCs/>
              </w:rPr>
              <w:t>Rév.CMR-07</w:t>
            </w:r>
            <w:proofErr w:type="spellEnd"/>
            <w:r w:rsidRPr="005F1D4A">
              <w:rPr>
                <w:b/>
                <w:bCs/>
              </w:rPr>
              <w:t>)</w:t>
            </w:r>
          </w:p>
        </w:tc>
        <w:tc>
          <w:tcPr>
            <w:tcW w:w="2775" w:type="dxa"/>
            <w:vAlign w:val="center"/>
          </w:tcPr>
          <w:p w14:paraId="1387A380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</w:p>
        </w:tc>
        <w:tc>
          <w:tcPr>
            <w:tcW w:w="3463" w:type="dxa"/>
            <w:gridSpan w:val="2"/>
            <w:vAlign w:val="center"/>
          </w:tcPr>
          <w:p w14:paraId="55981F1E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CF1998" w:rsidRPr="005F1D4A" w14:paraId="3A802553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2BC4A633" w14:textId="77777777" w:rsidR="00CF1998" w:rsidRPr="005F1D4A" w:rsidRDefault="00CF1998" w:rsidP="00F63DDF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1847" w:type="dxa"/>
            <w:vAlign w:val="center"/>
          </w:tcPr>
          <w:p w14:paraId="3228B91C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26 (Rév.CMR-19)</w:t>
            </w:r>
          </w:p>
        </w:tc>
        <w:tc>
          <w:tcPr>
            <w:tcW w:w="2775" w:type="dxa"/>
            <w:vAlign w:val="center"/>
          </w:tcPr>
          <w:p w14:paraId="5F52450E" w14:textId="076E89AB" w:rsidR="00CF1998" w:rsidRPr="0069220C" w:rsidRDefault="00B7009C" w:rsidP="00F63DDF">
            <w:pPr>
              <w:pStyle w:val="Tabletext"/>
              <w:jc w:val="center"/>
              <w:rPr>
                <w:b/>
                <w:bCs/>
              </w:rPr>
            </w:pPr>
            <w:r w:rsidRPr="0069220C">
              <w:rPr>
                <w:b/>
                <w:bCs/>
              </w:rPr>
              <w:t>Ne relève pas de la</w:t>
            </w:r>
            <w:r w:rsidR="00596954" w:rsidRPr="0069220C">
              <w:rPr>
                <w:b/>
                <w:bCs/>
              </w:rPr>
              <w:t xml:space="preserve"> </w:t>
            </w:r>
            <w:proofErr w:type="spellStart"/>
            <w:r w:rsidR="00576868" w:rsidRPr="0069220C">
              <w:rPr>
                <w:b/>
                <w:bCs/>
              </w:rPr>
              <w:t>RPC</w:t>
            </w:r>
            <w:r w:rsidR="00CF1998" w:rsidRPr="0069220C">
              <w:rPr>
                <w:b/>
                <w:bCs/>
              </w:rPr>
              <w:t>23</w:t>
            </w:r>
            <w:proofErr w:type="spellEnd"/>
            <w:r w:rsidR="00CF1998" w:rsidRPr="0069220C">
              <w:rPr>
                <w:b/>
                <w:bCs/>
              </w:rPr>
              <w:t>-2</w:t>
            </w:r>
          </w:p>
        </w:tc>
        <w:tc>
          <w:tcPr>
            <w:tcW w:w="3463" w:type="dxa"/>
            <w:gridSpan w:val="2"/>
            <w:vAlign w:val="center"/>
          </w:tcPr>
          <w:p w14:paraId="72301AC6" w14:textId="77777777" w:rsidR="00CF1998" w:rsidRPr="005F1D4A" w:rsidRDefault="00CF1998" w:rsidP="00F63DDF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CF1998" w:rsidRPr="00312B6C" w14:paraId="2B22DF9F" w14:textId="77777777" w:rsidTr="006F7E15">
        <w:trPr>
          <w:cantSplit/>
          <w:jc w:val="center"/>
        </w:trPr>
        <w:tc>
          <w:tcPr>
            <w:tcW w:w="9640" w:type="dxa"/>
            <w:gridSpan w:val="5"/>
          </w:tcPr>
          <w:p w14:paraId="6124C3AE" w14:textId="77777777" w:rsidR="00DF355D" w:rsidRPr="005F1D4A" w:rsidRDefault="00DF355D" w:rsidP="00F63DDF">
            <w:pPr>
              <w:pStyle w:val="Tabletext"/>
            </w:pPr>
            <w:r w:rsidRPr="005F1D4A">
              <w:t>9</w:t>
            </w:r>
            <w:r w:rsidRPr="005F1D4A">
              <w:tab/>
              <w:t xml:space="preserve">examiner et approuver le rapport du Directeur du Bureau des radiocommunications, conformément à l'article 7 de la </w:t>
            </w:r>
            <w:proofErr w:type="gramStart"/>
            <w:r w:rsidRPr="005F1D4A">
              <w:t>Convention;</w:t>
            </w:r>
            <w:proofErr w:type="gramEnd"/>
          </w:p>
          <w:p w14:paraId="5A73E4F1" w14:textId="77777777" w:rsidR="00CF1998" w:rsidRPr="005F1D4A" w:rsidRDefault="00DF355D" w:rsidP="00F63DDF">
            <w:pPr>
              <w:pStyle w:val="Tabletext"/>
              <w:rPr>
                <w:color w:val="800000"/>
              </w:rPr>
            </w:pPr>
            <w:r w:rsidRPr="005F1D4A">
              <w:t>9.1</w:t>
            </w:r>
            <w:r w:rsidRPr="005F1D4A">
              <w:tab/>
              <w:t xml:space="preserve">sur les activités du Secteur des radiocommunications depuis la CMR </w:t>
            </w:r>
            <w:proofErr w:type="gramStart"/>
            <w:r w:rsidRPr="005F1D4A">
              <w:t>19:</w:t>
            </w:r>
            <w:proofErr w:type="gramEnd"/>
          </w:p>
        </w:tc>
      </w:tr>
      <w:tr w:rsidR="00CF1998" w:rsidRPr="00312B6C" w14:paraId="4608AB36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73E9AA14" w14:textId="77777777" w:rsidR="00CF1998" w:rsidRPr="005F1D4A" w:rsidRDefault="00CF1998" w:rsidP="00085039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9.1-a)</w:t>
            </w:r>
          </w:p>
        </w:tc>
        <w:tc>
          <w:tcPr>
            <w:tcW w:w="1847" w:type="dxa"/>
            <w:vAlign w:val="center"/>
          </w:tcPr>
          <w:p w14:paraId="662EC0DE" w14:textId="77777777" w:rsidR="00CF1998" w:rsidRPr="005F1D4A" w:rsidRDefault="00CF1998" w:rsidP="00085039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657 (Rév.CMR-19)</w:t>
            </w:r>
          </w:p>
        </w:tc>
        <w:tc>
          <w:tcPr>
            <w:tcW w:w="2775" w:type="dxa"/>
            <w:vAlign w:val="center"/>
          </w:tcPr>
          <w:p w14:paraId="2AA9EB60" w14:textId="77777777" w:rsidR="00CF1998" w:rsidRPr="005F1D4A" w:rsidRDefault="00CF1998" w:rsidP="00085039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</w:p>
        </w:tc>
        <w:tc>
          <w:tcPr>
            <w:tcW w:w="3463" w:type="dxa"/>
            <w:gridSpan w:val="2"/>
            <w:vAlign w:val="center"/>
          </w:tcPr>
          <w:p w14:paraId="53B79CD6" w14:textId="77777777" w:rsidR="00CF1998" w:rsidRPr="005F1D4A" w:rsidRDefault="00CF1998" w:rsidP="00085039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1B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3J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3K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3L</w:t>
            </w:r>
            <w:proofErr w:type="spellEnd"/>
            <w:r w:rsidRPr="005F1D4A">
              <w:rPr>
                <w:b/>
                <w:bCs/>
              </w:rPr>
              <w:t>, GT 3M,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6A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7D</w:t>
            </w:r>
            <w:proofErr w:type="spellEnd"/>
          </w:p>
        </w:tc>
      </w:tr>
      <w:tr w:rsidR="00CF1998" w:rsidRPr="00312B6C" w14:paraId="77902F6E" w14:textId="77777777" w:rsidTr="00F67026">
        <w:trPr>
          <w:cantSplit/>
          <w:jc w:val="center"/>
        </w:trPr>
        <w:tc>
          <w:tcPr>
            <w:tcW w:w="1555" w:type="dxa"/>
            <w:vAlign w:val="center"/>
          </w:tcPr>
          <w:p w14:paraId="559D1EEB" w14:textId="77777777" w:rsidR="00CF1998" w:rsidRPr="005F1D4A" w:rsidRDefault="00CF1998" w:rsidP="00085039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9.1-b)</w:t>
            </w:r>
          </w:p>
        </w:tc>
        <w:tc>
          <w:tcPr>
            <w:tcW w:w="1847" w:type="dxa"/>
            <w:vAlign w:val="center"/>
          </w:tcPr>
          <w:p w14:paraId="07B7F138" w14:textId="77777777" w:rsidR="00CF1998" w:rsidRPr="005F1D4A" w:rsidRDefault="00CF1998" w:rsidP="00085039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774 (CMR-19)</w:t>
            </w:r>
          </w:p>
        </w:tc>
        <w:tc>
          <w:tcPr>
            <w:tcW w:w="2775" w:type="dxa"/>
            <w:vAlign w:val="center"/>
          </w:tcPr>
          <w:p w14:paraId="36ADAEA3" w14:textId="77777777" w:rsidR="00CF1998" w:rsidRPr="005F1D4A" w:rsidRDefault="00CF1998" w:rsidP="00085039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</w:p>
        </w:tc>
        <w:tc>
          <w:tcPr>
            <w:tcW w:w="3463" w:type="dxa"/>
            <w:gridSpan w:val="2"/>
            <w:vAlign w:val="center"/>
          </w:tcPr>
          <w:p w14:paraId="40116D05" w14:textId="116DCBE2" w:rsidR="00CF1998" w:rsidRPr="005F1D4A" w:rsidRDefault="00CF1998" w:rsidP="00085039">
            <w:pPr>
              <w:pStyle w:val="Tabletext"/>
              <w:jc w:val="center"/>
              <w:rPr>
                <w:b/>
                <w:bCs/>
                <w:color w:val="800000"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  <w:r w:rsidRPr="005F1D4A">
              <w:rPr>
                <w:b/>
                <w:bCs/>
              </w:rPr>
              <w:t xml:space="preserve"> </w:t>
            </w:r>
            <w:r w:rsidR="00DF355D" w:rsidRPr="0069220C">
              <w:rPr>
                <w:sz w:val="20"/>
                <w:szCs w:val="20"/>
              </w:rPr>
              <w:t>(responsable</w:t>
            </w:r>
            <w:r w:rsidR="00596954" w:rsidRPr="0069220C">
              <w:rPr>
                <w:sz w:val="20"/>
                <w:szCs w:val="20"/>
              </w:rPr>
              <w:t xml:space="preserve"> </w:t>
            </w:r>
            <w:r w:rsidR="00DF355D" w:rsidRPr="0069220C">
              <w:rPr>
                <w:sz w:val="20"/>
                <w:szCs w:val="20"/>
              </w:rPr>
              <w:t xml:space="preserve">études au titre du point 2 du </w:t>
            </w:r>
            <w:r w:rsidR="00DF355D" w:rsidRPr="0069220C">
              <w:rPr>
                <w:i/>
                <w:iCs/>
                <w:sz w:val="20"/>
                <w:szCs w:val="20"/>
              </w:rPr>
              <w:t>décide d'inviter l'UIT</w:t>
            </w:r>
            <w:r w:rsidR="00DF355D" w:rsidRPr="0069220C">
              <w:rPr>
                <w:i/>
                <w:iCs/>
                <w:sz w:val="20"/>
                <w:szCs w:val="20"/>
              </w:rPr>
              <w:noBreakHyphen/>
              <w:t>R</w:t>
            </w:r>
            <w:r w:rsidR="00DF355D" w:rsidRPr="0069220C">
              <w:rPr>
                <w:sz w:val="20"/>
                <w:szCs w:val="20"/>
              </w:rPr>
              <w:t xml:space="preserve"> et de</w:t>
            </w:r>
            <w:r w:rsidR="00B7009C" w:rsidRPr="0069220C">
              <w:rPr>
                <w:sz w:val="20"/>
                <w:szCs w:val="20"/>
              </w:rPr>
              <w:t xml:space="preserve"> la transmission d</w:t>
            </w:r>
            <w:r w:rsidR="00DF355D" w:rsidRPr="0069220C">
              <w:rPr>
                <w:sz w:val="20"/>
                <w:szCs w:val="20"/>
              </w:rPr>
              <w:t>es résultats de ces études au GT </w:t>
            </w:r>
            <w:proofErr w:type="spellStart"/>
            <w:r w:rsidR="00DF355D" w:rsidRPr="0069220C">
              <w:rPr>
                <w:sz w:val="20"/>
                <w:szCs w:val="20"/>
              </w:rPr>
              <w:t>5A</w:t>
            </w:r>
            <w:proofErr w:type="spellEnd"/>
            <w:r w:rsidR="00DF355D" w:rsidRPr="0069220C">
              <w:rPr>
                <w:sz w:val="20"/>
                <w:szCs w:val="20"/>
              </w:rPr>
              <w:t>)</w:t>
            </w:r>
            <w:r w:rsidR="00B2537C" w:rsidRPr="005F1D4A">
              <w:rPr>
                <w:b/>
                <w:bCs/>
              </w:rPr>
              <w:t>, GT </w:t>
            </w:r>
            <w:proofErr w:type="spellStart"/>
            <w:r w:rsidR="00B2537C" w:rsidRPr="005F1D4A">
              <w:rPr>
                <w:b/>
                <w:bCs/>
              </w:rPr>
              <w:t>7C</w:t>
            </w:r>
            <w:proofErr w:type="spellEnd"/>
          </w:p>
        </w:tc>
      </w:tr>
      <w:tr w:rsidR="00676A74" w:rsidRPr="00312B6C" w14:paraId="5A1F1F9E" w14:textId="77777777" w:rsidTr="00F67026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cantSplit/>
          <w:jc w:val="center"/>
        </w:trPr>
        <w:tc>
          <w:tcPr>
            <w:tcW w:w="1555" w:type="dxa"/>
          </w:tcPr>
          <w:p w14:paraId="251F04C3" w14:textId="77777777" w:rsidR="00676A74" w:rsidRPr="005F1D4A" w:rsidRDefault="00676A74" w:rsidP="00CC2E46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9.1-c)</w:t>
            </w:r>
          </w:p>
        </w:tc>
        <w:tc>
          <w:tcPr>
            <w:tcW w:w="1847" w:type="dxa"/>
          </w:tcPr>
          <w:p w14:paraId="32067BE4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175 (CMR-19)</w:t>
            </w:r>
          </w:p>
        </w:tc>
        <w:tc>
          <w:tcPr>
            <w:tcW w:w="2775" w:type="dxa"/>
          </w:tcPr>
          <w:p w14:paraId="3DCBA582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 xml:space="preserve"> </w:t>
            </w:r>
            <w:r w:rsidRPr="0069220C">
              <w:t>et</w:t>
            </w:r>
            <w:r w:rsidRPr="005F1D4A">
              <w:rPr>
                <w:b/>
                <w:bCs/>
              </w:rPr>
              <w:t xml:space="preserve">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</w:p>
          <w:p w14:paraId="4899313C" w14:textId="70AE5943" w:rsidR="00676A74" w:rsidRPr="005F1D4A" w:rsidRDefault="00676A74" w:rsidP="00CC2E46">
            <w:pPr>
              <w:pStyle w:val="Tabletext"/>
              <w:jc w:val="center"/>
              <w:rPr>
                <w:sz w:val="20"/>
                <w:szCs w:val="20"/>
              </w:rPr>
            </w:pPr>
            <w:proofErr w:type="gramStart"/>
            <w:r w:rsidRPr="005F1D4A">
              <w:rPr>
                <w:sz w:val="20"/>
                <w:szCs w:val="20"/>
              </w:rPr>
              <w:t>Note:</w:t>
            </w:r>
            <w:proofErr w:type="gramEnd"/>
            <w:r w:rsidRPr="005F1D4A">
              <w:rPr>
                <w:sz w:val="20"/>
                <w:szCs w:val="20"/>
              </w:rPr>
              <w:t xml:space="preserve"> Étant donné qu'il s'agit d'une activité commune, une plénière commune pourra au besoin être organisée. Le GT </w:t>
            </w:r>
            <w:proofErr w:type="spellStart"/>
            <w:r w:rsidRPr="005F1D4A">
              <w:rPr>
                <w:sz w:val="20"/>
                <w:szCs w:val="20"/>
              </w:rPr>
              <w:t>5A</w:t>
            </w:r>
            <w:proofErr w:type="spellEnd"/>
            <w:r w:rsidRPr="005F1D4A">
              <w:rPr>
                <w:sz w:val="20"/>
                <w:szCs w:val="20"/>
              </w:rPr>
              <w:t xml:space="preserve"> communiquera le projet de texte sur les résultats des études aux Co</w:t>
            </w:r>
            <w:r w:rsidR="0069220C">
              <w:rPr>
                <w:sz w:val="20"/>
                <w:szCs w:val="20"/>
              </w:rPr>
              <w:t>-</w:t>
            </w:r>
            <w:r w:rsidRPr="005F1D4A">
              <w:rPr>
                <w:sz w:val="20"/>
                <w:szCs w:val="20"/>
              </w:rPr>
              <w:t>rapporteurs pour les chapitres du Rapport de la RPC.</w:t>
            </w:r>
          </w:p>
        </w:tc>
        <w:tc>
          <w:tcPr>
            <w:tcW w:w="3384" w:type="dxa"/>
          </w:tcPr>
          <w:p w14:paraId="3802AFCD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1B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5D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6A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7D</w:t>
            </w:r>
            <w:proofErr w:type="spellEnd"/>
          </w:p>
        </w:tc>
      </w:tr>
      <w:tr w:rsidR="00676A74" w:rsidRPr="00312B6C" w14:paraId="47E2CD11" w14:textId="77777777" w:rsidTr="00F67026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cantSplit/>
          <w:jc w:val="center"/>
        </w:trPr>
        <w:tc>
          <w:tcPr>
            <w:tcW w:w="1555" w:type="dxa"/>
          </w:tcPr>
          <w:p w14:paraId="770CC98F" w14:textId="77777777" w:rsidR="00676A74" w:rsidRPr="005F1D4A" w:rsidRDefault="00676A74" w:rsidP="00CC2E46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9.1-d)</w:t>
            </w:r>
          </w:p>
        </w:tc>
        <w:tc>
          <w:tcPr>
            <w:tcW w:w="1847" w:type="dxa"/>
          </w:tcPr>
          <w:p w14:paraId="409D78FF" w14:textId="77777777" w:rsidR="00676A74" w:rsidRPr="0069220C" w:rsidRDefault="00E3526E" w:rsidP="00CC2E46">
            <w:pPr>
              <w:pStyle w:val="Tabletext"/>
              <w:jc w:val="center"/>
              <w:rPr>
                <w:sz w:val="20"/>
                <w:szCs w:val="20"/>
              </w:rPr>
            </w:pPr>
            <w:hyperlink r:id="rId19" w:history="1">
              <w:r w:rsidR="00676A74" w:rsidRPr="0069220C">
                <w:rPr>
                  <w:rStyle w:val="Hyperlink"/>
                  <w:rFonts w:asciiTheme="minorHAnsi" w:hAnsiTheme="minorHAnsi"/>
                  <w:spacing w:val="-3"/>
                  <w:sz w:val="20"/>
                  <w:szCs w:val="20"/>
                </w:rPr>
                <w:t>Document 535</w:t>
              </w:r>
            </w:hyperlink>
            <w:r w:rsidR="00676A74" w:rsidRPr="0069220C">
              <w:rPr>
                <w:rStyle w:val="Hyperlink"/>
                <w:rFonts w:asciiTheme="minorHAnsi" w:hAnsiTheme="minorHAnsi"/>
                <w:spacing w:val="-3"/>
                <w:sz w:val="20"/>
                <w:szCs w:val="20"/>
              </w:rPr>
              <w:t xml:space="preserve"> de la CMR-19</w:t>
            </w:r>
            <w:r w:rsidR="00676A74" w:rsidRPr="0069220C">
              <w:rPr>
                <w:sz w:val="20"/>
                <w:szCs w:val="20"/>
              </w:rPr>
              <w:t>, 2</w:t>
            </w:r>
            <w:r w:rsidR="00676A74" w:rsidRPr="0069220C">
              <w:rPr>
                <w:sz w:val="20"/>
                <w:szCs w:val="20"/>
                <w:vertAlign w:val="superscript"/>
              </w:rPr>
              <w:t>ème</w:t>
            </w:r>
            <w:r w:rsidR="00676A74" w:rsidRPr="0069220C">
              <w:rPr>
                <w:sz w:val="20"/>
                <w:szCs w:val="20"/>
              </w:rPr>
              <w:t xml:space="preserve"> section de l'Annexe</w:t>
            </w:r>
          </w:p>
        </w:tc>
        <w:tc>
          <w:tcPr>
            <w:tcW w:w="2775" w:type="dxa"/>
          </w:tcPr>
          <w:p w14:paraId="7437A6D3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</w:p>
        </w:tc>
        <w:tc>
          <w:tcPr>
            <w:tcW w:w="3384" w:type="dxa"/>
          </w:tcPr>
          <w:p w14:paraId="1607E4D7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5D</w:t>
            </w:r>
            <w:proofErr w:type="spellEnd"/>
          </w:p>
        </w:tc>
      </w:tr>
      <w:tr w:rsidR="00676A74" w:rsidRPr="005F1D4A" w14:paraId="6325C91B" w14:textId="77777777" w:rsidTr="00F67026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cantSplit/>
          <w:jc w:val="center"/>
        </w:trPr>
        <w:tc>
          <w:tcPr>
            <w:tcW w:w="1555" w:type="dxa"/>
          </w:tcPr>
          <w:p w14:paraId="62E1F185" w14:textId="77777777" w:rsidR="00676A74" w:rsidRPr="005F1D4A" w:rsidRDefault="00676A74" w:rsidP="00CC2E46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9.2</w:t>
            </w:r>
          </w:p>
        </w:tc>
        <w:tc>
          <w:tcPr>
            <w:tcW w:w="1847" w:type="dxa"/>
          </w:tcPr>
          <w:p w14:paraId="10FB6E2F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2775" w:type="dxa"/>
          </w:tcPr>
          <w:p w14:paraId="18BEC603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3384" w:type="dxa"/>
          </w:tcPr>
          <w:p w14:paraId="69BF18C2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676A74" w:rsidRPr="005F1D4A" w14:paraId="6810E30E" w14:textId="77777777" w:rsidTr="00F67026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cantSplit/>
          <w:jc w:val="center"/>
        </w:trPr>
        <w:tc>
          <w:tcPr>
            <w:tcW w:w="1555" w:type="dxa"/>
          </w:tcPr>
          <w:p w14:paraId="3BA0E999" w14:textId="77777777" w:rsidR="00676A74" w:rsidRPr="005F1D4A" w:rsidRDefault="00676A74" w:rsidP="00CC2E46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9.3</w:t>
            </w:r>
          </w:p>
        </w:tc>
        <w:tc>
          <w:tcPr>
            <w:tcW w:w="1847" w:type="dxa"/>
          </w:tcPr>
          <w:p w14:paraId="272E75CA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80 (</w:t>
            </w:r>
            <w:proofErr w:type="spellStart"/>
            <w:r w:rsidRPr="005F1D4A">
              <w:rPr>
                <w:b/>
                <w:bCs/>
              </w:rPr>
              <w:t>Rév.CMR-07</w:t>
            </w:r>
            <w:proofErr w:type="spellEnd"/>
            <w:r w:rsidRPr="005F1D4A">
              <w:rPr>
                <w:b/>
                <w:bCs/>
              </w:rPr>
              <w:t>)</w:t>
            </w:r>
          </w:p>
        </w:tc>
        <w:tc>
          <w:tcPr>
            <w:tcW w:w="2775" w:type="dxa"/>
          </w:tcPr>
          <w:p w14:paraId="3C698CBE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  <w:tc>
          <w:tcPr>
            <w:tcW w:w="3384" w:type="dxa"/>
          </w:tcPr>
          <w:p w14:paraId="38491E01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  <w:tr w:rsidR="00676A74" w:rsidRPr="005F1D4A" w14:paraId="56E6B2F7" w14:textId="77777777" w:rsidTr="00F67026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cantSplit/>
          <w:jc w:val="center"/>
        </w:trPr>
        <w:tc>
          <w:tcPr>
            <w:tcW w:w="1555" w:type="dxa"/>
          </w:tcPr>
          <w:p w14:paraId="6AE36FFE" w14:textId="77777777" w:rsidR="00676A74" w:rsidRPr="005F1D4A" w:rsidRDefault="00676A74" w:rsidP="00CC2E46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5F1D4A">
              <w:rPr>
                <w:rFonts w:eastAsia="MS Mincho"/>
                <w:b/>
                <w:bCs/>
              </w:rPr>
              <w:t>10</w:t>
            </w:r>
          </w:p>
        </w:tc>
        <w:tc>
          <w:tcPr>
            <w:tcW w:w="1847" w:type="dxa"/>
          </w:tcPr>
          <w:p w14:paraId="324C504C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804 (Rév.CMR-19)</w:t>
            </w:r>
          </w:p>
        </w:tc>
        <w:tc>
          <w:tcPr>
            <w:tcW w:w="2775" w:type="dxa"/>
          </w:tcPr>
          <w:p w14:paraId="34B1322D" w14:textId="77777777" w:rsidR="00676A74" w:rsidRPr="0069220C" w:rsidRDefault="00676A74" w:rsidP="00CC2E46">
            <w:pPr>
              <w:pStyle w:val="Tabletext"/>
              <w:jc w:val="center"/>
              <w:rPr>
                <w:sz w:val="20"/>
                <w:szCs w:val="20"/>
              </w:rPr>
            </w:pPr>
            <w:r w:rsidRPr="0069220C">
              <w:rPr>
                <w:sz w:val="20"/>
                <w:szCs w:val="20"/>
              </w:rPr>
              <w:t>Voir l'Annexe 2 du présent Addendum 1 à la Circulaire CA/251</w:t>
            </w:r>
          </w:p>
        </w:tc>
        <w:tc>
          <w:tcPr>
            <w:tcW w:w="3384" w:type="dxa"/>
          </w:tcPr>
          <w:p w14:paraId="0CDEB587" w14:textId="77777777" w:rsidR="00676A74" w:rsidRPr="005F1D4A" w:rsidRDefault="00676A74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–</w:t>
            </w:r>
          </w:p>
        </w:tc>
      </w:tr>
    </w:tbl>
    <w:p w14:paraId="0CD4C5F5" w14:textId="77777777" w:rsidR="00B2537C" w:rsidRPr="005F1D4A" w:rsidRDefault="00B2537C" w:rsidP="006F7E15">
      <w:pPr>
        <w:rPr>
          <w:lang w:val="fr-CH"/>
        </w:rPr>
      </w:pPr>
      <w:r w:rsidRPr="005F1D4A">
        <w:rPr>
          <w:lang w:val="fr-CH"/>
        </w:rPr>
        <w:br w:type="page"/>
      </w:r>
    </w:p>
    <w:p w14:paraId="141C0C24" w14:textId="48A26300" w:rsidR="00CA00EB" w:rsidRPr="005F1D4A" w:rsidRDefault="00DF355D" w:rsidP="00596954">
      <w:pPr>
        <w:pStyle w:val="AnnexNoTitle"/>
        <w:spacing w:before="240" w:line="240" w:lineRule="auto"/>
        <w:rPr>
          <w:sz w:val="28"/>
          <w:szCs w:val="24"/>
          <w:lang w:val="fr-CH"/>
        </w:rPr>
      </w:pPr>
      <w:r w:rsidRPr="005F1D4A">
        <w:rPr>
          <w:bCs/>
          <w:sz w:val="28"/>
          <w:lang w:val="fr-CH"/>
        </w:rPr>
        <w:lastRenderedPageBreak/>
        <w:t>Annexe 2</w:t>
      </w:r>
      <w:r w:rsidR="00CA00EB" w:rsidRPr="005F1D4A">
        <w:rPr>
          <w:bCs/>
          <w:sz w:val="28"/>
          <w:lang w:val="fr-CH"/>
        </w:rPr>
        <w:br/>
      </w:r>
      <w:r w:rsidR="00CA00EB" w:rsidRPr="005F1D4A">
        <w:rPr>
          <w:lang w:val="fr-CH"/>
        </w:rPr>
        <w:br/>
      </w:r>
      <w:r w:rsidR="00643F64" w:rsidRPr="005F1D4A">
        <w:rPr>
          <w:sz w:val="28"/>
          <w:szCs w:val="24"/>
          <w:lang w:val="fr-CH"/>
        </w:rPr>
        <w:t>Modifications apportées à la r</w:t>
      </w:r>
      <w:r w:rsidR="00CA00EB" w:rsidRPr="005F1D4A">
        <w:rPr>
          <w:sz w:val="28"/>
          <w:szCs w:val="24"/>
          <w:lang w:val="fr-CH"/>
        </w:rPr>
        <w:t xml:space="preserve">épartition des travaux préparatoires de l'UIT-R </w:t>
      </w:r>
      <w:r w:rsidR="005F1D4A" w:rsidRPr="005F1D4A">
        <w:rPr>
          <w:sz w:val="28"/>
          <w:szCs w:val="24"/>
          <w:lang w:val="fr-CH"/>
        </w:rPr>
        <w:br/>
      </w:r>
      <w:r w:rsidR="00CA00EB" w:rsidRPr="005F1D4A">
        <w:rPr>
          <w:sz w:val="28"/>
          <w:szCs w:val="24"/>
          <w:lang w:val="fr-CH"/>
        </w:rPr>
        <w:t>en vue de la CMR-27</w:t>
      </w:r>
    </w:p>
    <w:p w14:paraId="130A8F28" w14:textId="2FCB57D7" w:rsidR="00CA00EB" w:rsidRPr="005F1D4A" w:rsidRDefault="00CA00EB" w:rsidP="006F7E15">
      <w:pPr>
        <w:pStyle w:val="Normalaftertitle"/>
        <w:rPr>
          <w:spacing w:val="2"/>
          <w:lang w:val="fr-CH"/>
        </w:rPr>
      </w:pPr>
      <w:r w:rsidRPr="005F1D4A">
        <w:rPr>
          <w:spacing w:val="2"/>
          <w:lang w:val="fr-CH"/>
        </w:rPr>
        <w:t xml:space="preserve">Le </w:t>
      </w:r>
      <w:r w:rsidR="00643F64" w:rsidRPr="005F1D4A">
        <w:rPr>
          <w:spacing w:val="2"/>
          <w:lang w:val="fr-CH"/>
        </w:rPr>
        <w:t>t</w:t>
      </w:r>
      <w:r w:rsidRPr="005F1D4A">
        <w:rPr>
          <w:spacing w:val="2"/>
          <w:lang w:val="fr-CH"/>
        </w:rPr>
        <w:t>ableau ci-après indique la répartition provisoire des travaux préparatoires de l'UIT-R en fonction des points de l'ordre du jour préliminaire de la CMR-27</w:t>
      </w:r>
      <w:r w:rsidR="00596954" w:rsidRPr="005F1D4A">
        <w:rPr>
          <w:spacing w:val="2"/>
          <w:lang w:val="fr-CH"/>
        </w:rPr>
        <w:t>,</w:t>
      </w:r>
      <w:r w:rsidR="00643F64" w:rsidRPr="005F1D4A">
        <w:rPr>
          <w:spacing w:val="2"/>
          <w:lang w:val="fr-CH"/>
        </w:rPr>
        <w:t xml:space="preserve"> tel que </w:t>
      </w:r>
      <w:r w:rsidRPr="005F1D4A">
        <w:rPr>
          <w:spacing w:val="2"/>
          <w:lang w:val="fr-CH"/>
        </w:rPr>
        <w:t>proposé</w:t>
      </w:r>
      <w:r w:rsidR="00643F64" w:rsidRPr="005F1D4A">
        <w:rPr>
          <w:spacing w:val="2"/>
          <w:lang w:val="fr-CH"/>
        </w:rPr>
        <w:t xml:space="preserve"> </w:t>
      </w:r>
      <w:r w:rsidRPr="005F1D4A">
        <w:rPr>
          <w:spacing w:val="2"/>
          <w:lang w:val="fr-CH"/>
        </w:rPr>
        <w:t xml:space="preserve">dans la Résolution </w:t>
      </w:r>
      <w:r w:rsidRPr="005F1D4A">
        <w:rPr>
          <w:b/>
          <w:bCs/>
          <w:spacing w:val="2"/>
          <w:lang w:val="fr-CH"/>
        </w:rPr>
        <w:t>812 (CMR-19)</w:t>
      </w:r>
      <w:r w:rsidRPr="005F1D4A">
        <w:rPr>
          <w:spacing w:val="2"/>
          <w:lang w:val="fr-CH"/>
        </w:rPr>
        <w:t>.</w:t>
      </w:r>
    </w:p>
    <w:p w14:paraId="1722AF5A" w14:textId="2A935E10" w:rsidR="00CA00EB" w:rsidRPr="005F1D4A" w:rsidRDefault="00643F64" w:rsidP="008C0702">
      <w:pPr>
        <w:rPr>
          <w:lang w:val="fr-CH"/>
        </w:rPr>
      </w:pPr>
      <w:r w:rsidRPr="005F1D4A">
        <w:rPr>
          <w:lang w:val="fr-CH"/>
        </w:rPr>
        <w:t xml:space="preserve">Ce tableau </w:t>
      </w:r>
      <w:r w:rsidR="00CA00EB" w:rsidRPr="005F1D4A">
        <w:rPr>
          <w:lang w:val="fr-CH"/>
        </w:rPr>
        <w:t>comporte des colonnes indiquant les</w:t>
      </w:r>
      <w:proofErr w:type="gramStart"/>
      <w:r w:rsidR="00CA00EB" w:rsidRPr="005F1D4A">
        <w:rPr>
          <w:lang w:val="fr-CH"/>
        </w:rPr>
        <w:t xml:space="preserve"> «groupes</w:t>
      </w:r>
      <w:proofErr w:type="gramEnd"/>
      <w:r w:rsidR="00CA00EB" w:rsidRPr="005F1D4A">
        <w:rPr>
          <w:lang w:val="fr-CH"/>
        </w:rPr>
        <w:t xml:space="preserve"> responsables» et les «groupes contributeurs</w:t>
      </w:r>
      <w:r w:rsidR="00CA00EB" w:rsidRPr="005F1D4A">
        <w:rPr>
          <w:rStyle w:val="FootnoteReference"/>
          <w:lang w:val="fr-CH"/>
        </w:rPr>
        <w:footnoteReference w:customMarkFollows="1" w:id="5"/>
        <w:t>*</w:t>
      </w:r>
      <w:r w:rsidR="00CA00EB" w:rsidRPr="005F1D4A">
        <w:rPr>
          <w:lang w:val="fr-CH"/>
        </w:rPr>
        <w:t>» de l'UIT</w:t>
      </w:r>
      <w:r w:rsidR="00CA00EB" w:rsidRPr="005F1D4A">
        <w:rPr>
          <w:lang w:val="fr-CH"/>
        </w:rPr>
        <w:noBreakHyphen/>
        <w:t>R désignés pour les différents points de l'ordre du jour préliminaire de la CMR</w:t>
      </w:r>
      <w:r w:rsidR="00CA00EB" w:rsidRPr="005F1D4A">
        <w:rPr>
          <w:lang w:val="fr-CH"/>
        </w:rPr>
        <w:noBreakHyphen/>
        <w:t>27.</w:t>
      </w:r>
    </w:p>
    <w:p w14:paraId="28ADBD8E" w14:textId="77777777" w:rsidR="00CA00EB" w:rsidRPr="00312043" w:rsidRDefault="00CA00EB" w:rsidP="008C0702">
      <w:pPr>
        <w:pStyle w:val="Note"/>
        <w:rPr>
          <w:spacing w:val="-2"/>
        </w:rPr>
      </w:pPr>
      <w:r w:rsidRPr="00312043">
        <w:rPr>
          <w:spacing w:val="-2"/>
        </w:rPr>
        <w:t>NOTE 1 – Les commissions d'études et les groupes de travail de l'UIT-R indiqués dans le tableau ci</w:t>
      </w:r>
      <w:r w:rsidRPr="00312043">
        <w:rPr>
          <w:spacing w:val="-2"/>
        </w:rPr>
        <w:noBreakHyphen/>
        <w:t xml:space="preserve">après ont été désignés sur la base de la structure des commissions d'études de l'UIT-R figurant dans le Document </w:t>
      </w:r>
      <w:hyperlink r:id="rId20" w:history="1">
        <w:proofErr w:type="spellStart"/>
        <w:r w:rsidRPr="00312043">
          <w:rPr>
            <w:rStyle w:val="Hyperlink"/>
            <w:spacing w:val="-2"/>
          </w:rPr>
          <w:t>CPM23</w:t>
        </w:r>
        <w:proofErr w:type="spellEnd"/>
        <w:r w:rsidRPr="00312043">
          <w:rPr>
            <w:rStyle w:val="Hyperlink"/>
            <w:spacing w:val="-2"/>
          </w:rPr>
          <w:t>-1/1</w:t>
        </w:r>
      </w:hyperlink>
      <w:r w:rsidRPr="00312043">
        <w:rPr>
          <w:spacing w:val="-2"/>
        </w:rPr>
        <w:t>.</w:t>
      </w:r>
    </w:p>
    <w:p w14:paraId="2C4DAA5B" w14:textId="06F2E422" w:rsidR="005B130C" w:rsidRPr="005F1D4A" w:rsidRDefault="00CA00EB" w:rsidP="00312043">
      <w:pPr>
        <w:pStyle w:val="Note"/>
        <w:spacing w:after="240"/>
      </w:pPr>
      <w:r w:rsidRPr="005F1D4A">
        <w:t>NOTE 2 – Compte tenu du caractère provisoire de l'ordre du jour préliminaire de la CMR-27, l'attribution des points de l'ordre du jour préliminaire aux groupes responsables a été effectuée au niveau des commissions d'études. Les commissions d'études pourront identifier les groupes de travail compétents,</w:t>
      </w:r>
      <w:r w:rsidR="00B7009C" w:rsidRPr="005F1D4A">
        <w:t xml:space="preserve"> comme l</w:t>
      </w:r>
      <w:r w:rsidR="00BC7BD4" w:rsidRPr="005F1D4A">
        <w:t>'</w:t>
      </w:r>
      <w:r w:rsidR="00B7009C" w:rsidRPr="005F1D4A">
        <w:t>a fait la CE 7,</w:t>
      </w:r>
      <w:r w:rsidRPr="005F1D4A">
        <w:t xml:space="preserve"> le cas échéant.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8"/>
        <w:gridCol w:w="2294"/>
        <w:gridCol w:w="2126"/>
        <w:gridCol w:w="3651"/>
      </w:tblGrid>
      <w:tr w:rsidR="00CA00EB" w:rsidRPr="00312B6C" w14:paraId="57F4EC40" w14:textId="77777777" w:rsidTr="0069220C">
        <w:trPr>
          <w:cantSplit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A8D409F" w14:textId="77777777" w:rsidR="00CA00EB" w:rsidRPr="005F1D4A" w:rsidRDefault="00CA00EB" w:rsidP="008C0702">
            <w:pPr>
              <w:pStyle w:val="Tablehead"/>
              <w:rPr>
                <w:bCs/>
                <w:lang w:val="fr-CH"/>
              </w:rPr>
            </w:pPr>
            <w:r w:rsidRPr="005F1D4A">
              <w:rPr>
                <w:lang w:val="fr-CH"/>
              </w:rPr>
              <w:t>Attribution des travaux préparatoires de l'UIT-R pour la CMR</w:t>
            </w:r>
            <w:r w:rsidRPr="005F1D4A">
              <w:rPr>
                <w:lang w:val="fr-CH"/>
              </w:rPr>
              <w:noBreakHyphen/>
              <w:t>27</w:t>
            </w:r>
          </w:p>
        </w:tc>
      </w:tr>
      <w:tr w:rsidR="00CA00EB" w:rsidRPr="005F1D4A" w14:paraId="2B145043" w14:textId="77777777" w:rsidTr="0069220C">
        <w:trPr>
          <w:cantSplit/>
          <w:tblHeader/>
          <w:jc w:val="center"/>
        </w:trPr>
        <w:tc>
          <w:tcPr>
            <w:tcW w:w="809" w:type="pct"/>
            <w:vAlign w:val="center"/>
          </w:tcPr>
          <w:p w14:paraId="6A1840F1" w14:textId="3887946B" w:rsidR="00CA00EB" w:rsidRPr="0069220C" w:rsidRDefault="00CA00EB" w:rsidP="008C0702">
            <w:pPr>
              <w:pStyle w:val="Tablehead"/>
              <w:rPr>
                <w:sz w:val="20"/>
                <w:szCs w:val="20"/>
                <w:lang w:val="fr-CH"/>
              </w:rPr>
            </w:pPr>
            <w:r w:rsidRPr="0069220C">
              <w:rPr>
                <w:sz w:val="20"/>
                <w:szCs w:val="20"/>
                <w:lang w:val="fr-CH"/>
              </w:rPr>
              <w:t>Point de l'ordre du jour</w:t>
            </w:r>
            <w:r w:rsidR="00B7009C" w:rsidRPr="0069220C">
              <w:rPr>
                <w:sz w:val="20"/>
                <w:szCs w:val="20"/>
                <w:lang w:val="fr-CH"/>
              </w:rPr>
              <w:t xml:space="preserve"> préliminaire de</w:t>
            </w:r>
            <w:r w:rsidR="00643F64" w:rsidRPr="0069220C">
              <w:rPr>
                <w:sz w:val="20"/>
                <w:szCs w:val="20"/>
                <w:lang w:val="fr-CH"/>
              </w:rPr>
              <w:t xml:space="preserve"> la CMR-27</w:t>
            </w:r>
            <w:r w:rsidR="00F67026">
              <w:rPr>
                <w:sz w:val="20"/>
                <w:szCs w:val="20"/>
                <w:lang w:val="fr-CH"/>
              </w:rPr>
              <w:t xml:space="preserve"> </w:t>
            </w:r>
            <w:r w:rsidRPr="0069220C">
              <w:rPr>
                <w:sz w:val="20"/>
                <w:szCs w:val="20"/>
                <w:lang w:val="fr-CH"/>
              </w:rPr>
              <w:t>/</w:t>
            </w:r>
            <w:r w:rsidR="00B7009C" w:rsidRPr="0069220C">
              <w:rPr>
                <w:sz w:val="20"/>
                <w:szCs w:val="20"/>
                <w:lang w:val="fr-CH"/>
              </w:rPr>
              <w:t xml:space="preserve"> thème devant être examiné par </w:t>
            </w:r>
            <w:r w:rsidRPr="0069220C">
              <w:rPr>
                <w:sz w:val="20"/>
                <w:szCs w:val="20"/>
                <w:lang w:val="fr-CH"/>
              </w:rPr>
              <w:t>la CMR-27</w:t>
            </w:r>
          </w:p>
        </w:tc>
        <w:tc>
          <w:tcPr>
            <w:tcW w:w="1191" w:type="pct"/>
            <w:vAlign w:val="center"/>
          </w:tcPr>
          <w:p w14:paraId="3F805AC2" w14:textId="77777777" w:rsidR="00CA00EB" w:rsidRPr="005F1D4A" w:rsidRDefault="00CA00EB" w:rsidP="008C0702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 xml:space="preserve">Résolution </w:t>
            </w:r>
            <w:r w:rsidRPr="005F1D4A">
              <w:rPr>
                <w:lang w:val="fr-CH"/>
              </w:rPr>
              <w:br/>
              <w:t>de la CMR</w:t>
            </w:r>
          </w:p>
        </w:tc>
        <w:tc>
          <w:tcPr>
            <w:tcW w:w="1104" w:type="pct"/>
            <w:vAlign w:val="center"/>
          </w:tcPr>
          <w:p w14:paraId="3A268BF5" w14:textId="77777777" w:rsidR="00CA00EB" w:rsidRPr="005F1D4A" w:rsidRDefault="00CA00EB" w:rsidP="008C0702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>Groupe responsable</w:t>
            </w:r>
          </w:p>
        </w:tc>
        <w:tc>
          <w:tcPr>
            <w:tcW w:w="1896" w:type="pct"/>
            <w:vAlign w:val="center"/>
          </w:tcPr>
          <w:p w14:paraId="73D41AC8" w14:textId="77777777" w:rsidR="00CA00EB" w:rsidRPr="005F1D4A" w:rsidRDefault="00CA00EB" w:rsidP="008C0702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>Groupe contributeur</w:t>
            </w:r>
          </w:p>
        </w:tc>
      </w:tr>
      <w:tr w:rsidR="00CA00EB" w:rsidRPr="00312B6C" w:rsidDel="004C6114" w14:paraId="5575AAE4" w14:textId="77777777" w:rsidTr="0069220C">
        <w:trPr>
          <w:cantSplit/>
          <w:tblHeader/>
          <w:jc w:val="center"/>
        </w:trPr>
        <w:tc>
          <w:tcPr>
            <w:tcW w:w="809" w:type="pct"/>
            <w:vAlign w:val="center"/>
          </w:tcPr>
          <w:p w14:paraId="4557D981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2.1</w:t>
            </w:r>
          </w:p>
        </w:tc>
        <w:tc>
          <w:tcPr>
            <w:tcW w:w="1191" w:type="pct"/>
            <w:vAlign w:val="center"/>
          </w:tcPr>
          <w:p w14:paraId="5640086C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</w:rPr>
              <w:t>663 (</w:t>
            </w:r>
            <w:r w:rsidR="00915314" w:rsidRPr="005F1D4A">
              <w:rPr>
                <w:b/>
              </w:rPr>
              <w:t>CMR</w:t>
            </w:r>
            <w:r w:rsidRPr="005F1D4A">
              <w:rPr>
                <w:b/>
              </w:rPr>
              <w:t>-19)</w:t>
            </w:r>
          </w:p>
        </w:tc>
        <w:tc>
          <w:tcPr>
            <w:tcW w:w="1104" w:type="pct"/>
            <w:vAlign w:val="center"/>
          </w:tcPr>
          <w:p w14:paraId="718FF9EA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 xml:space="preserve">CE </w:t>
            </w:r>
            <w:r w:rsidR="00CA00EB" w:rsidRPr="005F1D4A">
              <w:rPr>
                <w:b/>
                <w:bCs/>
              </w:rPr>
              <w:t>1/</w:t>
            </w:r>
            <w:r w:rsidRPr="005F1D4A">
              <w:rPr>
                <w:b/>
                <w:bCs/>
              </w:rPr>
              <w:t xml:space="preserve">CE </w:t>
            </w:r>
            <w:r w:rsidR="00CA00EB" w:rsidRPr="005F1D4A">
              <w:rPr>
                <w:b/>
                <w:bCs/>
              </w:rPr>
              <w:t>5</w:t>
            </w:r>
          </w:p>
        </w:tc>
        <w:tc>
          <w:tcPr>
            <w:tcW w:w="1896" w:type="pct"/>
            <w:vAlign w:val="center"/>
          </w:tcPr>
          <w:p w14:paraId="3B736850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 </w:t>
            </w:r>
            <w:proofErr w:type="spellStart"/>
            <w:r w:rsidR="00CA00EB" w:rsidRPr="005F1D4A">
              <w:rPr>
                <w:b/>
                <w:bCs/>
              </w:rPr>
              <w:t>1A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3J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3K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5B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5C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7C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7D</w:t>
            </w:r>
            <w:proofErr w:type="spellEnd"/>
          </w:p>
        </w:tc>
      </w:tr>
      <w:tr w:rsidR="00CA00EB" w:rsidRPr="00312B6C" w:rsidDel="004C6114" w14:paraId="43DD85E4" w14:textId="77777777" w:rsidTr="0069220C">
        <w:trPr>
          <w:cantSplit/>
          <w:tblHeader/>
          <w:jc w:val="center"/>
        </w:trPr>
        <w:tc>
          <w:tcPr>
            <w:tcW w:w="809" w:type="pct"/>
            <w:vAlign w:val="center"/>
          </w:tcPr>
          <w:p w14:paraId="1E29C0E6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2.2</w:t>
            </w:r>
          </w:p>
        </w:tc>
        <w:tc>
          <w:tcPr>
            <w:tcW w:w="1191" w:type="pct"/>
            <w:vAlign w:val="center"/>
          </w:tcPr>
          <w:p w14:paraId="42DA09C0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176 (</w:t>
            </w:r>
            <w:r w:rsidR="00915314" w:rsidRPr="005F1D4A">
              <w:rPr>
                <w:b/>
                <w:bCs/>
              </w:rPr>
              <w:t>CMR</w:t>
            </w:r>
            <w:r w:rsidRPr="005F1D4A">
              <w:rPr>
                <w:b/>
                <w:bCs/>
              </w:rPr>
              <w:t>-19)</w:t>
            </w:r>
          </w:p>
        </w:tc>
        <w:tc>
          <w:tcPr>
            <w:tcW w:w="1104" w:type="pct"/>
            <w:vAlign w:val="center"/>
          </w:tcPr>
          <w:p w14:paraId="41B4EE8E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 xml:space="preserve">CE </w:t>
            </w:r>
            <w:r w:rsidR="00CA00EB" w:rsidRPr="005F1D4A">
              <w:rPr>
                <w:b/>
                <w:bCs/>
              </w:rPr>
              <w:t>4</w:t>
            </w:r>
          </w:p>
        </w:tc>
        <w:tc>
          <w:tcPr>
            <w:tcW w:w="1896" w:type="pct"/>
            <w:vAlign w:val="center"/>
          </w:tcPr>
          <w:p w14:paraId="55309553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4A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5C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5D</w:t>
            </w:r>
            <w:proofErr w:type="spellEnd"/>
            <w:r w:rsidR="00CA00EB" w:rsidRPr="005F1D4A">
              <w:rPr>
                <w:b/>
              </w:rPr>
              <w:t xml:space="preserve">, </w:t>
            </w:r>
            <w:r w:rsidRPr="005F1D4A">
              <w:rPr>
                <w:b/>
              </w:rPr>
              <w:t>GT</w:t>
            </w:r>
            <w:r w:rsidR="00CA00EB" w:rsidRPr="005F1D4A">
              <w:rPr>
                <w:b/>
              </w:rPr>
              <w:t> </w:t>
            </w:r>
            <w:proofErr w:type="spellStart"/>
            <w:r w:rsidR="00CA00EB" w:rsidRPr="005F1D4A">
              <w:rPr>
                <w:b/>
              </w:rPr>
              <w:t>7B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7C</w:t>
            </w:r>
            <w:proofErr w:type="spellEnd"/>
            <w:r w:rsidR="00CA00EB" w:rsidRPr="005F1D4A">
              <w:rPr>
                <w:b/>
              </w:rPr>
              <w:t xml:space="preserve">, </w:t>
            </w:r>
            <w:r w:rsidRPr="005F1D4A">
              <w:rPr>
                <w:b/>
              </w:rPr>
              <w:t>GT</w:t>
            </w:r>
            <w:r w:rsidR="00CA00EB" w:rsidRPr="005F1D4A">
              <w:rPr>
                <w:b/>
              </w:rPr>
              <w:t> </w:t>
            </w:r>
            <w:proofErr w:type="spellStart"/>
            <w:r w:rsidR="00CA00EB" w:rsidRPr="005F1D4A">
              <w:rPr>
                <w:b/>
              </w:rPr>
              <w:t>7D</w:t>
            </w:r>
            <w:proofErr w:type="spellEnd"/>
          </w:p>
        </w:tc>
      </w:tr>
      <w:tr w:rsidR="00CA00EB" w:rsidRPr="00312B6C" w:rsidDel="004C6114" w14:paraId="09F65D92" w14:textId="77777777" w:rsidTr="0069220C">
        <w:trPr>
          <w:cantSplit/>
          <w:tblHeader/>
          <w:jc w:val="center"/>
        </w:trPr>
        <w:tc>
          <w:tcPr>
            <w:tcW w:w="809" w:type="pct"/>
            <w:vAlign w:val="center"/>
          </w:tcPr>
          <w:p w14:paraId="24665585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2.3</w:t>
            </w:r>
          </w:p>
        </w:tc>
        <w:tc>
          <w:tcPr>
            <w:tcW w:w="1191" w:type="pct"/>
            <w:vAlign w:val="center"/>
          </w:tcPr>
          <w:p w14:paraId="04EB930E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177 (</w:t>
            </w:r>
            <w:r w:rsidR="00915314" w:rsidRPr="005F1D4A">
              <w:rPr>
                <w:b/>
                <w:bCs/>
              </w:rPr>
              <w:t>CMR</w:t>
            </w:r>
            <w:r w:rsidRPr="005F1D4A">
              <w:rPr>
                <w:b/>
                <w:bCs/>
              </w:rPr>
              <w:t>-19)</w:t>
            </w:r>
          </w:p>
        </w:tc>
        <w:tc>
          <w:tcPr>
            <w:tcW w:w="1104" w:type="pct"/>
            <w:vAlign w:val="center"/>
          </w:tcPr>
          <w:p w14:paraId="5C753B5A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 xml:space="preserve">CE </w:t>
            </w:r>
            <w:r w:rsidR="00CA00EB" w:rsidRPr="005F1D4A">
              <w:rPr>
                <w:b/>
                <w:bCs/>
              </w:rPr>
              <w:t>4</w:t>
            </w:r>
          </w:p>
        </w:tc>
        <w:tc>
          <w:tcPr>
            <w:tcW w:w="1896" w:type="pct"/>
            <w:vAlign w:val="center"/>
          </w:tcPr>
          <w:p w14:paraId="1872DF8A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4A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4C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5A</w:t>
            </w:r>
            <w:proofErr w:type="spellEnd"/>
            <w:r w:rsidR="00CA00EB" w:rsidRPr="005F1D4A">
              <w:rPr>
                <w:b/>
              </w:rPr>
              <w:t xml:space="preserve">, </w:t>
            </w:r>
            <w:r w:rsidRPr="005F1D4A">
              <w:rPr>
                <w:b/>
              </w:rPr>
              <w:t>GT</w:t>
            </w:r>
            <w:r w:rsidR="00CA00EB" w:rsidRPr="005F1D4A">
              <w:rPr>
                <w:b/>
              </w:rPr>
              <w:t> </w:t>
            </w:r>
            <w:proofErr w:type="spellStart"/>
            <w:r w:rsidR="00CA00EB" w:rsidRPr="005F1D4A">
              <w:rPr>
                <w:b/>
              </w:rPr>
              <w:t>7D</w:t>
            </w:r>
            <w:proofErr w:type="spellEnd"/>
          </w:p>
        </w:tc>
      </w:tr>
      <w:tr w:rsidR="00CA00EB" w:rsidRPr="00312B6C" w:rsidDel="004C6114" w14:paraId="70D51838" w14:textId="77777777" w:rsidTr="0069220C">
        <w:trPr>
          <w:cantSplit/>
          <w:tblHeader/>
          <w:jc w:val="center"/>
        </w:trPr>
        <w:tc>
          <w:tcPr>
            <w:tcW w:w="809" w:type="pct"/>
            <w:vAlign w:val="center"/>
          </w:tcPr>
          <w:p w14:paraId="4B705280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2.4</w:t>
            </w:r>
          </w:p>
        </w:tc>
        <w:tc>
          <w:tcPr>
            <w:tcW w:w="1191" w:type="pct"/>
            <w:vAlign w:val="center"/>
          </w:tcPr>
          <w:p w14:paraId="2F19D5A3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775 (</w:t>
            </w:r>
            <w:r w:rsidR="00915314" w:rsidRPr="005F1D4A">
              <w:rPr>
                <w:b/>
                <w:bCs/>
              </w:rPr>
              <w:t>CMR</w:t>
            </w:r>
            <w:r w:rsidRPr="005F1D4A">
              <w:rPr>
                <w:b/>
                <w:bCs/>
              </w:rPr>
              <w:t>-19)</w:t>
            </w:r>
          </w:p>
        </w:tc>
        <w:tc>
          <w:tcPr>
            <w:tcW w:w="1104" w:type="pct"/>
            <w:vAlign w:val="center"/>
          </w:tcPr>
          <w:p w14:paraId="0D259F97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 xml:space="preserve">CE </w:t>
            </w:r>
            <w:r w:rsidR="00CA00EB" w:rsidRPr="005F1D4A">
              <w:rPr>
                <w:b/>
                <w:bCs/>
              </w:rPr>
              <w:t>4/</w:t>
            </w:r>
            <w:r w:rsidRPr="005F1D4A">
              <w:rPr>
                <w:b/>
                <w:bCs/>
              </w:rPr>
              <w:t xml:space="preserve">CE </w:t>
            </w:r>
            <w:r w:rsidR="00CA00EB" w:rsidRPr="005F1D4A">
              <w:rPr>
                <w:b/>
                <w:bCs/>
              </w:rPr>
              <w:t>5</w:t>
            </w:r>
          </w:p>
        </w:tc>
        <w:tc>
          <w:tcPr>
            <w:tcW w:w="1896" w:type="pct"/>
            <w:vAlign w:val="center"/>
          </w:tcPr>
          <w:p w14:paraId="7768215E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3J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4A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4C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5B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5C</w:t>
            </w:r>
            <w:proofErr w:type="spellEnd"/>
          </w:p>
        </w:tc>
      </w:tr>
      <w:tr w:rsidR="00CA00EB" w:rsidRPr="00312B6C" w:rsidDel="004C6114" w14:paraId="334A0431" w14:textId="77777777" w:rsidTr="0069220C">
        <w:trPr>
          <w:cantSplit/>
          <w:tblHeader/>
          <w:jc w:val="center"/>
        </w:trPr>
        <w:tc>
          <w:tcPr>
            <w:tcW w:w="809" w:type="pct"/>
            <w:vAlign w:val="center"/>
          </w:tcPr>
          <w:p w14:paraId="3A0F0CF6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2.5</w:t>
            </w:r>
          </w:p>
        </w:tc>
        <w:tc>
          <w:tcPr>
            <w:tcW w:w="1191" w:type="pct"/>
            <w:vAlign w:val="center"/>
          </w:tcPr>
          <w:p w14:paraId="6E711381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776</w:t>
            </w:r>
            <w:r w:rsidRPr="005F1D4A">
              <w:t> </w:t>
            </w:r>
            <w:r w:rsidRPr="005F1D4A">
              <w:rPr>
                <w:b/>
                <w:bCs/>
              </w:rPr>
              <w:t>(</w:t>
            </w:r>
            <w:r w:rsidR="00915314" w:rsidRPr="005F1D4A">
              <w:rPr>
                <w:b/>
                <w:bCs/>
              </w:rPr>
              <w:t>CMR</w:t>
            </w:r>
            <w:r w:rsidRPr="005F1D4A">
              <w:rPr>
                <w:b/>
                <w:bCs/>
              </w:rPr>
              <w:t>-19)</w:t>
            </w:r>
          </w:p>
        </w:tc>
        <w:tc>
          <w:tcPr>
            <w:tcW w:w="1104" w:type="pct"/>
            <w:vAlign w:val="center"/>
          </w:tcPr>
          <w:p w14:paraId="0306296A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 </w:t>
            </w:r>
            <w:proofErr w:type="spellStart"/>
            <w:r w:rsidR="00CA00EB" w:rsidRPr="005F1D4A">
              <w:rPr>
                <w:b/>
                <w:bCs/>
              </w:rPr>
              <w:t>7C</w:t>
            </w:r>
            <w:proofErr w:type="spellEnd"/>
          </w:p>
        </w:tc>
        <w:tc>
          <w:tcPr>
            <w:tcW w:w="1896" w:type="pct"/>
            <w:vAlign w:val="center"/>
          </w:tcPr>
          <w:p w14:paraId="1E6F6A34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3J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4A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7D</w:t>
            </w:r>
            <w:proofErr w:type="spellEnd"/>
          </w:p>
        </w:tc>
      </w:tr>
      <w:tr w:rsidR="00CA00EB" w:rsidRPr="00312B6C" w:rsidDel="004C6114" w14:paraId="2E48EE8A" w14:textId="77777777" w:rsidTr="0069220C">
        <w:trPr>
          <w:cantSplit/>
          <w:tblHeader/>
          <w:jc w:val="center"/>
        </w:trPr>
        <w:tc>
          <w:tcPr>
            <w:tcW w:w="809" w:type="pct"/>
            <w:vAlign w:val="center"/>
          </w:tcPr>
          <w:p w14:paraId="398F983A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2.6</w:t>
            </w:r>
          </w:p>
        </w:tc>
        <w:tc>
          <w:tcPr>
            <w:tcW w:w="1191" w:type="pct"/>
            <w:vAlign w:val="center"/>
          </w:tcPr>
          <w:p w14:paraId="54CFCD66" w14:textId="77777777" w:rsidR="00CA00EB" w:rsidRPr="005F1D4A" w:rsidDel="004C6114" w:rsidRDefault="00CA00EB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657 (</w:t>
            </w:r>
            <w:r w:rsidR="00915314" w:rsidRPr="005F1D4A">
              <w:rPr>
                <w:b/>
                <w:bCs/>
              </w:rPr>
              <w:t>Rév.CMR</w:t>
            </w:r>
            <w:r w:rsidRPr="005F1D4A">
              <w:rPr>
                <w:b/>
                <w:bCs/>
              </w:rPr>
              <w:t>-19)</w:t>
            </w:r>
          </w:p>
        </w:tc>
        <w:tc>
          <w:tcPr>
            <w:tcW w:w="1104" w:type="pct"/>
            <w:vAlign w:val="center"/>
          </w:tcPr>
          <w:p w14:paraId="4307A436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 </w:t>
            </w:r>
            <w:proofErr w:type="spellStart"/>
            <w:r w:rsidR="00CA00EB" w:rsidRPr="005F1D4A">
              <w:rPr>
                <w:b/>
                <w:bCs/>
              </w:rPr>
              <w:t>7C</w:t>
            </w:r>
            <w:proofErr w:type="spellEnd"/>
          </w:p>
        </w:tc>
        <w:tc>
          <w:tcPr>
            <w:tcW w:w="1896" w:type="pct"/>
            <w:vAlign w:val="center"/>
          </w:tcPr>
          <w:p w14:paraId="17338383" w14:textId="77777777" w:rsidR="00CA00EB" w:rsidRPr="005F1D4A" w:rsidDel="004C6114" w:rsidRDefault="00915314" w:rsidP="008C0702">
            <w:pPr>
              <w:pStyle w:val="Tabletext"/>
              <w:jc w:val="center"/>
              <w:rPr>
                <w:rFonts w:asciiTheme="minorHAnsi" w:hAnsiTheme="minorHAnsi"/>
                <w:b/>
                <w:bCs/>
              </w:rPr>
            </w:pP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1B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3J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3K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3L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 xml:space="preserve"> 3M,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5A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5B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5C</w:t>
            </w:r>
            <w:proofErr w:type="spellEnd"/>
            <w:r w:rsidR="00CA00EB" w:rsidRPr="005F1D4A">
              <w:rPr>
                <w:b/>
                <w:bCs/>
              </w:rPr>
              <w:t xml:space="preserve">, </w:t>
            </w:r>
            <w:r w:rsidRPr="005F1D4A">
              <w:rPr>
                <w:b/>
                <w:bCs/>
              </w:rPr>
              <w:t>GT</w:t>
            </w:r>
            <w:r w:rsidR="00CA00EB" w:rsidRPr="005F1D4A">
              <w:rPr>
                <w:b/>
                <w:bCs/>
              </w:rPr>
              <w:t> </w:t>
            </w:r>
            <w:proofErr w:type="spellStart"/>
            <w:r w:rsidR="00CA00EB" w:rsidRPr="005F1D4A">
              <w:rPr>
                <w:b/>
                <w:bCs/>
              </w:rPr>
              <w:t>7D</w:t>
            </w:r>
            <w:proofErr w:type="spellEnd"/>
          </w:p>
        </w:tc>
      </w:tr>
    </w:tbl>
    <w:p w14:paraId="43F0B8B7" w14:textId="04B7E749" w:rsidR="00915314" w:rsidRPr="005F1D4A" w:rsidRDefault="00915314" w:rsidP="00596954">
      <w:pPr>
        <w:pStyle w:val="Reasons"/>
        <w:rPr>
          <w:lang w:val="fr-CH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55"/>
        <w:gridCol w:w="2297"/>
        <w:gridCol w:w="8"/>
        <w:gridCol w:w="2118"/>
        <w:gridCol w:w="3651"/>
      </w:tblGrid>
      <w:tr w:rsidR="008C0702" w:rsidRPr="00312B6C" w14:paraId="5A17C830" w14:textId="77777777" w:rsidTr="0045442D">
        <w:trPr>
          <w:cantSplit/>
          <w:tblHeader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vAlign w:val="center"/>
          </w:tcPr>
          <w:p w14:paraId="4507DF8C" w14:textId="55F8ED8F" w:rsidR="008C0702" w:rsidRPr="005F1D4A" w:rsidRDefault="008C0702" w:rsidP="00CC2E46">
            <w:pPr>
              <w:pStyle w:val="Tablehead"/>
              <w:rPr>
                <w:bCs/>
                <w:lang w:val="fr-CH"/>
              </w:rPr>
            </w:pPr>
            <w:r w:rsidRPr="005F1D4A">
              <w:rPr>
                <w:lang w:val="fr-CH"/>
              </w:rPr>
              <w:lastRenderedPageBreak/>
              <w:t>Attribution des travaux préparatoires de l'UIT-R pour la CMR</w:t>
            </w:r>
            <w:r w:rsidRPr="005F1D4A">
              <w:rPr>
                <w:lang w:val="fr-CH"/>
              </w:rPr>
              <w:noBreakHyphen/>
              <w:t>27</w:t>
            </w:r>
            <w:r w:rsidR="00312B6C">
              <w:rPr>
                <w:lang w:val="fr-CH"/>
              </w:rPr>
              <w:t xml:space="preserve"> </w:t>
            </w:r>
            <w:r w:rsidR="00312B6C" w:rsidRPr="0069220C">
              <w:rPr>
                <w:rFonts w:eastAsia="MS Mincho"/>
                <w:b w:val="0"/>
                <w:bCs/>
                <w:i/>
                <w:iCs/>
                <w:lang w:val="fr-CH"/>
              </w:rPr>
              <w:t>(suite)</w:t>
            </w:r>
          </w:p>
        </w:tc>
      </w:tr>
      <w:tr w:rsidR="008C0702" w:rsidRPr="005F1D4A" w14:paraId="4BD2DFF5" w14:textId="77777777" w:rsidTr="0045442D">
        <w:trPr>
          <w:cantSplit/>
          <w:tblHeader/>
        </w:trPr>
        <w:tc>
          <w:tcPr>
            <w:tcW w:w="1555" w:type="dxa"/>
            <w:vAlign w:val="center"/>
          </w:tcPr>
          <w:p w14:paraId="5D67BA78" w14:textId="40E611F0" w:rsidR="008C0702" w:rsidRPr="005F1D4A" w:rsidRDefault="008C0702" w:rsidP="00CC2E46">
            <w:pPr>
              <w:pStyle w:val="Tablehead"/>
              <w:rPr>
                <w:sz w:val="20"/>
                <w:szCs w:val="20"/>
                <w:lang w:val="fr-CH"/>
              </w:rPr>
            </w:pPr>
            <w:r w:rsidRPr="005F1D4A">
              <w:rPr>
                <w:sz w:val="20"/>
                <w:szCs w:val="20"/>
                <w:lang w:val="fr-CH"/>
              </w:rPr>
              <w:t>Point de l'ordre du jour préliminaire de la CMR-27</w:t>
            </w:r>
            <w:r w:rsidR="0045442D">
              <w:rPr>
                <w:sz w:val="20"/>
                <w:szCs w:val="20"/>
                <w:lang w:val="fr-CH"/>
              </w:rPr>
              <w:t xml:space="preserve"> </w:t>
            </w:r>
            <w:r w:rsidRPr="005F1D4A">
              <w:rPr>
                <w:sz w:val="20"/>
                <w:szCs w:val="20"/>
                <w:lang w:val="fr-CH"/>
              </w:rPr>
              <w:t>/ thème devant être examiné par la CMR-27</w:t>
            </w:r>
          </w:p>
        </w:tc>
        <w:tc>
          <w:tcPr>
            <w:tcW w:w="2297" w:type="dxa"/>
            <w:vAlign w:val="center"/>
          </w:tcPr>
          <w:p w14:paraId="6F69700C" w14:textId="77777777" w:rsidR="008C0702" w:rsidRPr="005F1D4A" w:rsidRDefault="008C0702" w:rsidP="00CC2E46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 xml:space="preserve">Résolution </w:t>
            </w:r>
            <w:r w:rsidRPr="005F1D4A">
              <w:rPr>
                <w:lang w:val="fr-CH"/>
              </w:rPr>
              <w:br/>
              <w:t>de la CMR</w:t>
            </w:r>
          </w:p>
        </w:tc>
        <w:tc>
          <w:tcPr>
            <w:tcW w:w="2126" w:type="dxa"/>
            <w:gridSpan w:val="2"/>
            <w:vAlign w:val="center"/>
          </w:tcPr>
          <w:p w14:paraId="3AFC7020" w14:textId="77777777" w:rsidR="008C0702" w:rsidRPr="005F1D4A" w:rsidRDefault="008C0702" w:rsidP="00CC2E46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>Groupe responsable</w:t>
            </w:r>
          </w:p>
        </w:tc>
        <w:tc>
          <w:tcPr>
            <w:tcW w:w="3651" w:type="dxa"/>
            <w:vAlign w:val="center"/>
          </w:tcPr>
          <w:p w14:paraId="01664788" w14:textId="77777777" w:rsidR="008C0702" w:rsidRPr="005F1D4A" w:rsidRDefault="008C0702" w:rsidP="00CC2E46">
            <w:pPr>
              <w:pStyle w:val="Tablehead"/>
              <w:rPr>
                <w:lang w:val="fr-CH"/>
              </w:rPr>
            </w:pPr>
            <w:r w:rsidRPr="005F1D4A">
              <w:rPr>
                <w:lang w:val="fr-CH"/>
              </w:rPr>
              <w:t>Groupe contributeur</w:t>
            </w:r>
          </w:p>
        </w:tc>
      </w:tr>
      <w:tr w:rsidR="008C0702" w:rsidRPr="00312B6C" w14:paraId="78E7296A" w14:textId="77777777" w:rsidTr="0045442D">
        <w:trPr>
          <w:cantSplit/>
          <w:tblHeader/>
        </w:trPr>
        <w:tc>
          <w:tcPr>
            <w:tcW w:w="1555" w:type="dxa"/>
            <w:vAlign w:val="center"/>
          </w:tcPr>
          <w:p w14:paraId="1A8460A5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2.7</w:t>
            </w:r>
          </w:p>
        </w:tc>
        <w:tc>
          <w:tcPr>
            <w:tcW w:w="2305" w:type="dxa"/>
            <w:gridSpan w:val="2"/>
            <w:vAlign w:val="center"/>
          </w:tcPr>
          <w:p w14:paraId="637C6BFC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178</w:t>
            </w:r>
            <w:r w:rsidRPr="005F1D4A">
              <w:t> </w:t>
            </w:r>
            <w:r w:rsidRPr="005F1D4A">
              <w:rPr>
                <w:b/>
                <w:bCs/>
              </w:rPr>
              <w:t>(CMR-19)</w:t>
            </w:r>
          </w:p>
        </w:tc>
        <w:tc>
          <w:tcPr>
            <w:tcW w:w="2118" w:type="dxa"/>
            <w:vAlign w:val="center"/>
          </w:tcPr>
          <w:p w14:paraId="37479EC7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CE 4</w:t>
            </w:r>
          </w:p>
        </w:tc>
        <w:tc>
          <w:tcPr>
            <w:tcW w:w="3651" w:type="dxa"/>
            <w:vAlign w:val="center"/>
          </w:tcPr>
          <w:p w14:paraId="51A31846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3J</w:t>
            </w:r>
            <w:proofErr w:type="spellEnd"/>
            <w:r w:rsidRPr="005F1D4A">
              <w:rPr>
                <w:b/>
                <w:bCs/>
              </w:rPr>
              <w:t xml:space="preserve">, GT </w:t>
            </w:r>
            <w:proofErr w:type="spellStart"/>
            <w:r w:rsidRPr="005F1D4A">
              <w:rPr>
                <w:b/>
                <w:bCs/>
              </w:rPr>
              <w:t>3K</w:t>
            </w:r>
            <w:proofErr w:type="spellEnd"/>
            <w:r w:rsidRPr="005F1D4A">
              <w:rPr>
                <w:b/>
                <w:bCs/>
              </w:rPr>
              <w:t>, GT 3M, 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7D</w:t>
            </w:r>
            <w:proofErr w:type="spellEnd"/>
          </w:p>
        </w:tc>
      </w:tr>
      <w:tr w:rsidR="008C0702" w:rsidRPr="00312B6C" w14:paraId="171D0A2E" w14:textId="77777777" w:rsidTr="0045442D">
        <w:trPr>
          <w:cantSplit/>
          <w:tblHeader/>
        </w:trPr>
        <w:tc>
          <w:tcPr>
            <w:tcW w:w="1555" w:type="dxa"/>
            <w:vAlign w:val="center"/>
          </w:tcPr>
          <w:p w14:paraId="572CCE9A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2.8</w:t>
            </w:r>
          </w:p>
        </w:tc>
        <w:tc>
          <w:tcPr>
            <w:tcW w:w="2305" w:type="dxa"/>
            <w:gridSpan w:val="2"/>
            <w:vAlign w:val="center"/>
          </w:tcPr>
          <w:p w14:paraId="6CFED6F7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249</w:t>
            </w:r>
            <w:r w:rsidRPr="005F1D4A">
              <w:t> </w:t>
            </w:r>
            <w:r w:rsidRPr="005F1D4A">
              <w:rPr>
                <w:b/>
                <w:bCs/>
              </w:rPr>
              <w:t>(CMR-19)</w:t>
            </w:r>
          </w:p>
        </w:tc>
        <w:tc>
          <w:tcPr>
            <w:tcW w:w="2118" w:type="dxa"/>
            <w:vAlign w:val="center"/>
          </w:tcPr>
          <w:p w14:paraId="0789A696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CE 4</w:t>
            </w:r>
          </w:p>
        </w:tc>
        <w:tc>
          <w:tcPr>
            <w:tcW w:w="3651" w:type="dxa"/>
            <w:vAlign w:val="center"/>
          </w:tcPr>
          <w:p w14:paraId="46C88EDA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7D</w:t>
            </w:r>
            <w:proofErr w:type="spellEnd"/>
          </w:p>
        </w:tc>
      </w:tr>
      <w:tr w:rsidR="008C0702" w:rsidRPr="00312B6C" w14:paraId="2A65CA64" w14:textId="77777777" w:rsidTr="0045442D">
        <w:trPr>
          <w:cantSplit/>
          <w:tblHeader/>
        </w:trPr>
        <w:tc>
          <w:tcPr>
            <w:tcW w:w="1555" w:type="dxa"/>
            <w:vAlign w:val="center"/>
          </w:tcPr>
          <w:p w14:paraId="501C370A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2.9</w:t>
            </w:r>
          </w:p>
        </w:tc>
        <w:tc>
          <w:tcPr>
            <w:tcW w:w="2305" w:type="dxa"/>
            <w:gridSpan w:val="2"/>
            <w:vAlign w:val="center"/>
          </w:tcPr>
          <w:p w14:paraId="65785A8A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250</w:t>
            </w:r>
            <w:r w:rsidRPr="005F1D4A">
              <w:t> </w:t>
            </w:r>
            <w:r w:rsidRPr="005F1D4A">
              <w:rPr>
                <w:b/>
                <w:bCs/>
              </w:rPr>
              <w:t>(CMR-19)</w:t>
            </w:r>
          </w:p>
        </w:tc>
        <w:tc>
          <w:tcPr>
            <w:tcW w:w="2118" w:type="dxa"/>
            <w:vAlign w:val="center"/>
          </w:tcPr>
          <w:p w14:paraId="55364D27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CE 5</w:t>
            </w:r>
          </w:p>
        </w:tc>
        <w:tc>
          <w:tcPr>
            <w:tcW w:w="3651" w:type="dxa"/>
            <w:vAlign w:val="center"/>
          </w:tcPr>
          <w:p w14:paraId="1F3AB606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3K</w:t>
            </w:r>
            <w:proofErr w:type="spellEnd"/>
            <w:r w:rsidRPr="005F1D4A">
              <w:rPr>
                <w:b/>
                <w:bCs/>
              </w:rPr>
              <w:t>, GT 3M,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</w:p>
        </w:tc>
      </w:tr>
      <w:tr w:rsidR="008C0702" w:rsidRPr="005F1D4A" w14:paraId="0073B226" w14:textId="77777777" w:rsidTr="0045442D">
        <w:trPr>
          <w:cantSplit/>
          <w:tblHeader/>
        </w:trPr>
        <w:tc>
          <w:tcPr>
            <w:tcW w:w="1555" w:type="dxa"/>
            <w:vAlign w:val="center"/>
          </w:tcPr>
          <w:p w14:paraId="1E121960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2.10</w:t>
            </w:r>
          </w:p>
        </w:tc>
        <w:tc>
          <w:tcPr>
            <w:tcW w:w="2305" w:type="dxa"/>
            <w:gridSpan w:val="2"/>
            <w:vAlign w:val="center"/>
          </w:tcPr>
          <w:p w14:paraId="37643072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363 (CMR-19)</w:t>
            </w:r>
          </w:p>
        </w:tc>
        <w:tc>
          <w:tcPr>
            <w:tcW w:w="2118" w:type="dxa"/>
            <w:vAlign w:val="center"/>
          </w:tcPr>
          <w:p w14:paraId="19A36493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CE 5</w:t>
            </w:r>
          </w:p>
        </w:tc>
        <w:tc>
          <w:tcPr>
            <w:tcW w:w="3651" w:type="dxa"/>
            <w:vAlign w:val="center"/>
          </w:tcPr>
          <w:p w14:paraId="2C56291B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</w:p>
        </w:tc>
      </w:tr>
      <w:tr w:rsidR="008C0702" w:rsidRPr="005F1D4A" w14:paraId="0FF0B572" w14:textId="77777777" w:rsidTr="0045442D">
        <w:trPr>
          <w:cantSplit/>
          <w:tblHeader/>
        </w:trPr>
        <w:tc>
          <w:tcPr>
            <w:tcW w:w="1555" w:type="dxa"/>
            <w:vAlign w:val="center"/>
          </w:tcPr>
          <w:p w14:paraId="71861E43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2.11</w:t>
            </w:r>
          </w:p>
        </w:tc>
        <w:tc>
          <w:tcPr>
            <w:tcW w:w="2305" w:type="dxa"/>
            <w:gridSpan w:val="2"/>
            <w:vAlign w:val="center"/>
          </w:tcPr>
          <w:p w14:paraId="4143F4F7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664</w:t>
            </w:r>
            <w:r w:rsidRPr="005F1D4A">
              <w:t> </w:t>
            </w:r>
            <w:r w:rsidRPr="005F1D4A">
              <w:rPr>
                <w:b/>
                <w:bCs/>
              </w:rPr>
              <w:t>(CMR-19)</w:t>
            </w:r>
          </w:p>
        </w:tc>
        <w:tc>
          <w:tcPr>
            <w:tcW w:w="2118" w:type="dxa"/>
            <w:vAlign w:val="center"/>
          </w:tcPr>
          <w:p w14:paraId="67197A13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 xml:space="preserve">GT </w:t>
            </w:r>
            <w:proofErr w:type="spellStart"/>
            <w:r w:rsidRPr="005F1D4A">
              <w:rPr>
                <w:b/>
                <w:bCs/>
              </w:rPr>
              <w:t>7B</w:t>
            </w:r>
            <w:proofErr w:type="spellEnd"/>
          </w:p>
        </w:tc>
        <w:tc>
          <w:tcPr>
            <w:tcW w:w="3651" w:type="dxa"/>
            <w:vAlign w:val="center"/>
          </w:tcPr>
          <w:p w14:paraId="576D1CA4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3M,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</w:p>
        </w:tc>
      </w:tr>
      <w:tr w:rsidR="008C0702" w:rsidRPr="00312B6C" w14:paraId="06E45013" w14:textId="77777777" w:rsidTr="0045442D">
        <w:trPr>
          <w:cantSplit/>
          <w:tblHeader/>
        </w:trPr>
        <w:tc>
          <w:tcPr>
            <w:tcW w:w="1555" w:type="dxa"/>
            <w:vAlign w:val="center"/>
          </w:tcPr>
          <w:p w14:paraId="206D7F2D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2.12</w:t>
            </w:r>
          </w:p>
        </w:tc>
        <w:tc>
          <w:tcPr>
            <w:tcW w:w="2305" w:type="dxa"/>
            <w:gridSpan w:val="2"/>
            <w:vAlign w:val="center"/>
          </w:tcPr>
          <w:p w14:paraId="23B4B3FF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251</w:t>
            </w:r>
            <w:r w:rsidRPr="005F1D4A">
              <w:t> </w:t>
            </w:r>
            <w:r w:rsidRPr="005F1D4A">
              <w:rPr>
                <w:b/>
                <w:bCs/>
              </w:rPr>
              <w:t>(CMR-19)</w:t>
            </w:r>
          </w:p>
        </w:tc>
        <w:tc>
          <w:tcPr>
            <w:tcW w:w="2118" w:type="dxa"/>
            <w:vAlign w:val="center"/>
          </w:tcPr>
          <w:p w14:paraId="6669FE86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CE 5</w:t>
            </w:r>
          </w:p>
        </w:tc>
        <w:tc>
          <w:tcPr>
            <w:tcW w:w="3651" w:type="dxa"/>
            <w:vAlign w:val="center"/>
          </w:tcPr>
          <w:p w14:paraId="0B564010" w14:textId="7DBD47E9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</w:t>
            </w:r>
            <w:proofErr w:type="spellStart"/>
            <w:r w:rsidRPr="005F1D4A">
              <w:rPr>
                <w:b/>
                <w:bCs/>
              </w:rPr>
              <w:t>3K</w:t>
            </w:r>
            <w:proofErr w:type="spellEnd"/>
            <w:r w:rsidRPr="005F1D4A">
              <w:rPr>
                <w:b/>
                <w:bCs/>
              </w:rPr>
              <w:t>, GT 3M, GT </w:t>
            </w:r>
            <w:proofErr w:type="spellStart"/>
            <w:r w:rsidRPr="005F1D4A">
              <w:rPr>
                <w:b/>
                <w:bCs/>
              </w:rPr>
              <w:t>4A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4C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5A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5B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5C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5D</w:t>
            </w:r>
            <w:proofErr w:type="spellEnd"/>
            <w:r w:rsidRPr="005F1D4A">
              <w:rPr>
                <w:b/>
                <w:bCs/>
              </w:rPr>
              <w:t>, GT </w:t>
            </w:r>
            <w:proofErr w:type="spellStart"/>
            <w:r w:rsidRPr="005F1D4A">
              <w:rPr>
                <w:b/>
                <w:bCs/>
              </w:rPr>
              <w:t>6A</w:t>
            </w:r>
            <w:proofErr w:type="spellEnd"/>
          </w:p>
        </w:tc>
      </w:tr>
      <w:tr w:rsidR="008C0702" w:rsidRPr="005F1D4A" w14:paraId="7E0BA4CC" w14:textId="77777777" w:rsidTr="0045442D">
        <w:trPr>
          <w:cantSplit/>
          <w:tblHeader/>
        </w:trPr>
        <w:tc>
          <w:tcPr>
            <w:tcW w:w="1555" w:type="dxa"/>
            <w:vAlign w:val="center"/>
          </w:tcPr>
          <w:p w14:paraId="7FE0AD75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2.13</w:t>
            </w:r>
          </w:p>
        </w:tc>
        <w:tc>
          <w:tcPr>
            <w:tcW w:w="2305" w:type="dxa"/>
            <w:gridSpan w:val="2"/>
            <w:vAlign w:val="center"/>
          </w:tcPr>
          <w:p w14:paraId="696B696C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248</w:t>
            </w:r>
            <w:r w:rsidRPr="005F1D4A">
              <w:t> </w:t>
            </w:r>
            <w:r w:rsidRPr="005F1D4A">
              <w:rPr>
                <w:b/>
                <w:bCs/>
              </w:rPr>
              <w:t>(CMR-19)</w:t>
            </w:r>
          </w:p>
        </w:tc>
        <w:tc>
          <w:tcPr>
            <w:tcW w:w="2118" w:type="dxa"/>
            <w:vAlign w:val="center"/>
          </w:tcPr>
          <w:p w14:paraId="58B84141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CE 4</w:t>
            </w:r>
          </w:p>
        </w:tc>
        <w:tc>
          <w:tcPr>
            <w:tcW w:w="3651" w:type="dxa"/>
            <w:vAlign w:val="center"/>
          </w:tcPr>
          <w:p w14:paraId="2FAC3F78" w14:textId="77777777" w:rsidR="008C0702" w:rsidRPr="005F1D4A" w:rsidRDefault="008C0702" w:rsidP="00CC2E46">
            <w:pPr>
              <w:pStyle w:val="Tabletext"/>
              <w:jc w:val="center"/>
              <w:rPr>
                <w:b/>
                <w:bCs/>
              </w:rPr>
            </w:pPr>
            <w:r w:rsidRPr="005F1D4A">
              <w:rPr>
                <w:b/>
                <w:bCs/>
              </w:rPr>
              <w:t>GT 3M</w:t>
            </w:r>
          </w:p>
        </w:tc>
      </w:tr>
    </w:tbl>
    <w:p w14:paraId="1E307BBE" w14:textId="77777777" w:rsidR="008C0702" w:rsidRPr="005F1D4A" w:rsidRDefault="008C0702" w:rsidP="00596954">
      <w:pPr>
        <w:pStyle w:val="Reasons"/>
        <w:rPr>
          <w:lang w:val="fr-CH"/>
        </w:rPr>
      </w:pPr>
    </w:p>
    <w:p w14:paraId="04EB145C" w14:textId="77777777" w:rsidR="00EE1A57" w:rsidRPr="005F1D4A" w:rsidRDefault="00915314" w:rsidP="00596954">
      <w:pPr>
        <w:spacing w:line="240" w:lineRule="auto"/>
        <w:jc w:val="center"/>
        <w:rPr>
          <w:rFonts w:asciiTheme="minorHAnsi" w:hAnsiTheme="minorHAnsi" w:cstheme="minorHAnsi"/>
          <w:szCs w:val="24"/>
          <w:lang w:val="fr-CH"/>
        </w:rPr>
      </w:pPr>
      <w:r w:rsidRPr="005F1D4A">
        <w:rPr>
          <w:lang w:val="fr-CH"/>
        </w:rPr>
        <w:t>______________</w:t>
      </w:r>
    </w:p>
    <w:sectPr w:rsidR="00EE1A57" w:rsidRPr="005F1D4A" w:rsidSect="00354B3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4" w:code="9"/>
      <w:pgMar w:top="1134" w:right="1134" w:bottom="993" w:left="1134" w:header="567" w:footer="397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C9C9" w14:textId="77777777" w:rsidR="00CF1998" w:rsidRDefault="00CF1998">
      <w:r>
        <w:separator/>
      </w:r>
    </w:p>
  </w:endnote>
  <w:endnote w:type="continuationSeparator" w:id="0">
    <w:p w14:paraId="26030CC7" w14:textId="77777777" w:rsidR="00CF1998" w:rsidRDefault="00C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3545" w14:textId="77777777" w:rsidR="00C83168" w:rsidRDefault="00C83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898D" w14:textId="77777777" w:rsidR="00D22C05" w:rsidRDefault="00D22C05" w:rsidP="00AD5607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6FAB" w14:textId="367BA948" w:rsidR="00CF1998" w:rsidRPr="00354B3D" w:rsidRDefault="00CF1998" w:rsidP="00304636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354B3D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354B3D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354B3D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354B3D">
      <w:rPr>
        <w:rFonts w:asciiTheme="minorHAnsi" w:hAnsiTheme="minorHAnsi"/>
        <w:color w:val="4F81BD"/>
        <w:sz w:val="19"/>
        <w:szCs w:val="19"/>
        <w:lang w:val="fr-CH"/>
      </w:rPr>
      <w:t>Tél:</w:t>
    </w:r>
    <w:proofErr w:type="gramEnd"/>
    <w:r w:rsidRPr="00354B3D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courriel: </w:t>
    </w:r>
    <w:hyperlink r:id="rId1" w:history="1">
      <w:proofErr w:type="spellStart"/>
      <w:r w:rsidRPr="00354B3D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  <w:proofErr w:type="spellEnd"/>
    </w:hyperlink>
    <w:r w:rsidRPr="00354B3D">
      <w:rPr>
        <w:rFonts w:asciiTheme="minorHAnsi" w:hAnsiTheme="minorHAnsi"/>
        <w:sz w:val="19"/>
        <w:szCs w:val="19"/>
        <w:lang w:val="fr-CH"/>
      </w:rPr>
      <w:t xml:space="preserve"> </w:t>
    </w:r>
    <w:r w:rsidRPr="00354B3D">
      <w:rPr>
        <w:rFonts w:asciiTheme="minorHAnsi" w:hAnsiTheme="minorHAnsi"/>
        <w:color w:val="4F81BD"/>
        <w:sz w:val="19"/>
        <w:szCs w:val="19"/>
        <w:lang w:val="fr-CH"/>
      </w:rPr>
      <w:t>• Fax: +41 22 733 7256 •</w:t>
    </w:r>
    <w:r w:rsidR="00596954" w:rsidRPr="00354B3D">
      <w:rPr>
        <w:rFonts w:asciiTheme="minorHAnsi" w:hAnsiTheme="minorHAnsi"/>
        <w:color w:val="4F81BD"/>
        <w:sz w:val="19"/>
        <w:szCs w:val="19"/>
        <w:lang w:val="fr-CH"/>
      </w:rPr>
      <w:t xml:space="preserve"> </w:t>
    </w:r>
    <w:hyperlink r:id="rId2" w:history="1">
      <w:proofErr w:type="spellStart"/>
      <w:r w:rsidR="00354B3D" w:rsidRPr="00354B3D">
        <w:rPr>
          <w:rStyle w:val="Hyperlink"/>
          <w:rFonts w:asciiTheme="minorHAnsi" w:hAnsiTheme="minorHAnsi"/>
          <w:sz w:val="19"/>
          <w:szCs w:val="19"/>
          <w:lang w:val="fr-FR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AE1CD" w14:textId="77777777" w:rsidR="00CF1998" w:rsidRDefault="00CF1998">
      <w:r>
        <w:t>____________________</w:t>
      </w:r>
    </w:p>
  </w:footnote>
  <w:footnote w:type="continuationSeparator" w:id="0">
    <w:p w14:paraId="6F2B2990" w14:textId="77777777" w:rsidR="00CF1998" w:rsidRDefault="00CF1998">
      <w:r>
        <w:continuationSeparator/>
      </w:r>
    </w:p>
  </w:footnote>
  <w:footnote w:id="1">
    <w:p w14:paraId="15650BB6" w14:textId="4F23A802" w:rsidR="00CF1998" w:rsidRPr="00BE2CF0" w:rsidRDefault="00CF1998" w:rsidP="00312B6C">
      <w:pPr>
        <w:pStyle w:val="FootnoteText"/>
        <w:spacing w:line="240" w:lineRule="exact"/>
      </w:pPr>
      <w:r w:rsidRPr="007E7A05">
        <w:rPr>
          <w:rStyle w:val="FootnoteReference"/>
        </w:rPr>
        <w:t xml:space="preserve">* </w:t>
      </w:r>
      <w:r w:rsidRPr="007E7A05">
        <w:tab/>
      </w:r>
      <w:r w:rsidR="007E7A05" w:rsidRPr="00BE2CF0">
        <w:t xml:space="preserve">Les dates précises prévues pour la </w:t>
      </w:r>
      <w:proofErr w:type="spellStart"/>
      <w:r w:rsidR="007E7A05" w:rsidRPr="00BE2CF0">
        <w:t>RPC</w:t>
      </w:r>
      <w:r w:rsidRPr="00BE2CF0">
        <w:t>23</w:t>
      </w:r>
      <w:proofErr w:type="spellEnd"/>
      <w:r w:rsidRPr="00BE2CF0">
        <w:t xml:space="preserve">-2 </w:t>
      </w:r>
      <w:r w:rsidR="007E7A05" w:rsidRPr="00BE2CF0">
        <w:t>seront</w:t>
      </w:r>
      <w:r w:rsidR="00596954" w:rsidRPr="00BE2CF0">
        <w:t xml:space="preserve"> </w:t>
      </w:r>
      <w:r w:rsidR="00477F68" w:rsidRPr="003E6577">
        <w:t>fixées</w:t>
      </w:r>
      <w:r w:rsidR="007E7A05" w:rsidRPr="00BE2CF0">
        <w:t xml:space="preserve"> en fonction des dates de la CMR–23, une fois qu'elles auront été fixées, ainsi que de la disponibilité du</w:t>
      </w:r>
      <w:r w:rsidRPr="00BE2CF0">
        <w:t xml:space="preserve"> </w:t>
      </w:r>
      <w:proofErr w:type="spellStart"/>
      <w:r w:rsidRPr="00BE2CF0">
        <w:t>CICG</w:t>
      </w:r>
      <w:proofErr w:type="spellEnd"/>
      <w:r w:rsidRPr="00BE2CF0">
        <w:t>.</w:t>
      </w:r>
    </w:p>
  </w:footnote>
  <w:footnote w:id="2">
    <w:p w14:paraId="607EF0CC" w14:textId="238FE338" w:rsidR="00CF1998" w:rsidRPr="00BE2CF0" w:rsidRDefault="00CF1998" w:rsidP="00312B6C">
      <w:pPr>
        <w:pStyle w:val="FootnoteText"/>
        <w:spacing w:line="240" w:lineRule="exact"/>
        <w:jc w:val="left"/>
      </w:pPr>
      <w:r w:rsidRPr="007E7A05">
        <w:rPr>
          <w:rStyle w:val="FootnoteReference"/>
        </w:rPr>
        <w:t>**</w:t>
      </w:r>
      <w:r w:rsidRPr="007E7A05">
        <w:tab/>
      </w:r>
      <w:r w:rsidR="007E7A05" w:rsidRPr="00BE2CF0">
        <w:t>Ces dates pourront être reportées après que</w:t>
      </w:r>
      <w:r w:rsidR="00596954" w:rsidRPr="00BE2CF0">
        <w:t xml:space="preserve"> </w:t>
      </w:r>
      <w:r w:rsidR="007E7A05" w:rsidRPr="00BE2CF0">
        <w:t xml:space="preserve">les dates prévues pour la </w:t>
      </w:r>
      <w:proofErr w:type="spellStart"/>
      <w:r w:rsidR="007E7A05" w:rsidRPr="00BE2CF0">
        <w:t>RPC23</w:t>
      </w:r>
      <w:proofErr w:type="spellEnd"/>
      <w:r w:rsidR="007E7A05" w:rsidRPr="00BE2CF0">
        <w:t>-2 auront été</w:t>
      </w:r>
      <w:r w:rsidR="00596954" w:rsidRPr="00BE2CF0">
        <w:t xml:space="preserve"> </w:t>
      </w:r>
      <w:r w:rsidR="007E7A05" w:rsidRPr="00BE2CF0">
        <w:t>arrêtées</w:t>
      </w:r>
      <w:r w:rsidR="00103E4E" w:rsidRPr="00BE2CF0">
        <w:t>.</w:t>
      </w:r>
      <w:r w:rsidR="00F24D53">
        <w:br/>
      </w:r>
    </w:p>
  </w:footnote>
  <w:footnote w:id="3">
    <w:p w14:paraId="00E8BE58" w14:textId="71201D11" w:rsidR="00CF1998" w:rsidRPr="004C52B0" w:rsidRDefault="00CF1998" w:rsidP="00312B6C">
      <w:pPr>
        <w:pStyle w:val="FootnoteText"/>
        <w:spacing w:line="240" w:lineRule="exact"/>
      </w:pPr>
      <w:r w:rsidRPr="005B130C">
        <w:rPr>
          <w:rStyle w:val="FootnoteReference"/>
          <w:lang w:val="fr-FR"/>
        </w:rPr>
        <w:t>*</w:t>
      </w:r>
      <w:r w:rsidRPr="005B130C">
        <w:rPr>
          <w:lang w:val="fr-FR"/>
        </w:rPr>
        <w:t xml:space="preserve"> </w:t>
      </w:r>
      <w:r w:rsidRPr="005B130C">
        <w:rPr>
          <w:lang w:val="fr-FR"/>
        </w:rPr>
        <w:tab/>
      </w:r>
      <w:proofErr w:type="gramStart"/>
      <w:r>
        <w:t>Note:</w:t>
      </w:r>
      <w:proofErr w:type="gramEnd"/>
      <w:r>
        <w:t xml:space="preserve"> La </w:t>
      </w:r>
      <w:proofErr w:type="spellStart"/>
      <w:r>
        <w:t>RPC23</w:t>
      </w:r>
      <w:proofErr w:type="spellEnd"/>
      <w:r>
        <w:t>-1 a décidé d'</w:t>
      </w:r>
      <w:r w:rsidR="00477F68">
        <w:t>employer</w:t>
      </w:r>
      <w:r>
        <w:t xml:space="preserve"> les termes «</w:t>
      </w:r>
      <w:r w:rsidRPr="00354B3D">
        <w:rPr>
          <w:iCs/>
        </w:rPr>
        <w:t>groupes contributeurs</w:t>
      </w:r>
      <w:r>
        <w:t>», en lieu et place des termes «</w:t>
      </w:r>
      <w:r w:rsidRPr="00354B3D">
        <w:rPr>
          <w:iCs/>
        </w:rPr>
        <w:t>groupes</w:t>
      </w:r>
      <w:r>
        <w:rPr>
          <w:i/>
        </w:rPr>
        <w:t xml:space="preserve"> </w:t>
      </w:r>
      <w:r w:rsidRPr="00354B3D">
        <w:rPr>
          <w:iCs/>
        </w:rPr>
        <w:t>concernés</w:t>
      </w:r>
      <w:r>
        <w:t xml:space="preserve">» qui sont employés </w:t>
      </w:r>
      <w:r w:rsidRPr="004C52B0">
        <w:t>dans</w:t>
      </w:r>
      <w:r>
        <w:t xml:space="preserve"> la Résolution UIT-R 2-8, pour insister sur le fait que ces groupes ont pour tâche de contribuer aux </w:t>
      </w:r>
      <w:r w:rsidRPr="004C52B0">
        <w:t xml:space="preserve">travaux. </w:t>
      </w:r>
    </w:p>
  </w:footnote>
  <w:footnote w:id="4">
    <w:p w14:paraId="0D65DF72" w14:textId="4EFC0FE7" w:rsidR="00265F38" w:rsidRPr="003D1DD4" w:rsidRDefault="00265F38" w:rsidP="00312B6C">
      <w:pPr>
        <w:pStyle w:val="FootnoteText"/>
        <w:spacing w:line="240" w:lineRule="exact"/>
        <w:rPr>
          <w:spacing w:val="-2"/>
          <w:lang w:val="fr-FR"/>
        </w:rPr>
      </w:pPr>
      <w:r>
        <w:rPr>
          <w:rStyle w:val="FootnoteReference"/>
        </w:rPr>
        <w:footnoteRef/>
      </w:r>
      <w:r w:rsidRPr="00354B3D">
        <w:t xml:space="preserve"> </w:t>
      </w:r>
      <w:r>
        <w:rPr>
          <w:lang w:val="fr-FR"/>
        </w:rPr>
        <w:tab/>
      </w:r>
      <w:r w:rsidRPr="003D1DD4">
        <w:rPr>
          <w:spacing w:val="-2"/>
        </w:rPr>
        <w:t xml:space="preserve">Le GT </w:t>
      </w:r>
      <w:proofErr w:type="spellStart"/>
      <w:r w:rsidRPr="003D1DD4">
        <w:rPr>
          <w:spacing w:val="-2"/>
        </w:rPr>
        <w:t>5B</w:t>
      </w:r>
      <w:proofErr w:type="spellEnd"/>
      <w:r w:rsidRPr="003D1DD4">
        <w:rPr>
          <w:spacing w:val="-2"/>
        </w:rPr>
        <w:t xml:space="preserve"> fournira les caractéristiques et les critères de protection concernant les services mobiles aéronautique et maritime. Le GT </w:t>
      </w:r>
      <w:proofErr w:type="spellStart"/>
      <w:r w:rsidRPr="003D1DD4">
        <w:rPr>
          <w:spacing w:val="-2"/>
        </w:rPr>
        <w:t>5D</w:t>
      </w:r>
      <w:proofErr w:type="spellEnd"/>
      <w:r w:rsidRPr="003D1DD4">
        <w:rPr>
          <w:spacing w:val="-2"/>
        </w:rPr>
        <w:t xml:space="preserve"> entreprendra des études sur les caractéristiques des IMT. Ces études devront tenir compte des observations des deux groupes de travail (point 2 </w:t>
      </w:r>
      <w:proofErr w:type="gramStart"/>
      <w:r w:rsidRPr="003D1DD4">
        <w:rPr>
          <w:spacing w:val="-2"/>
        </w:rPr>
        <w:t xml:space="preserve">du </w:t>
      </w:r>
      <w:r w:rsidRPr="003D1DD4">
        <w:rPr>
          <w:i/>
          <w:iCs/>
          <w:spacing w:val="-2"/>
        </w:rPr>
        <w:t>invite</w:t>
      </w:r>
      <w:proofErr w:type="gramEnd"/>
      <w:r w:rsidRPr="003D1DD4">
        <w:rPr>
          <w:i/>
          <w:iCs/>
          <w:spacing w:val="-2"/>
        </w:rPr>
        <w:t xml:space="preserve"> l'UIT-R</w:t>
      </w:r>
      <w:r w:rsidRPr="003D1DD4">
        <w:rPr>
          <w:spacing w:val="-2"/>
        </w:rPr>
        <w:t xml:space="preserve">). Le GT </w:t>
      </w:r>
      <w:proofErr w:type="spellStart"/>
      <w:r w:rsidRPr="003D1DD4">
        <w:rPr>
          <w:spacing w:val="-2"/>
        </w:rPr>
        <w:t>5D</w:t>
      </w:r>
      <w:proofErr w:type="spellEnd"/>
      <w:r w:rsidRPr="003D1DD4">
        <w:rPr>
          <w:spacing w:val="-2"/>
        </w:rPr>
        <w:t xml:space="preserve">, après consultation du GT </w:t>
      </w:r>
      <w:proofErr w:type="spellStart"/>
      <w:r w:rsidRPr="003D1DD4">
        <w:rPr>
          <w:spacing w:val="-2"/>
        </w:rPr>
        <w:t>5B</w:t>
      </w:r>
      <w:proofErr w:type="spellEnd"/>
      <w:r w:rsidRPr="003D1DD4">
        <w:rPr>
          <w:spacing w:val="-2"/>
        </w:rPr>
        <w:t xml:space="preserve">, élaborera des rapports/recommandations, selon le cas, qui seront approuvés par la CE 5 conformément à la Résolution UIT-R 1-8 (point 4 </w:t>
      </w:r>
      <w:proofErr w:type="gramStart"/>
      <w:r w:rsidRPr="003D1DD4">
        <w:rPr>
          <w:spacing w:val="-2"/>
        </w:rPr>
        <w:t xml:space="preserve">du </w:t>
      </w:r>
      <w:r w:rsidRPr="003D1DD4">
        <w:rPr>
          <w:i/>
          <w:iCs/>
          <w:spacing w:val="-2"/>
        </w:rPr>
        <w:t>invite</w:t>
      </w:r>
      <w:proofErr w:type="gramEnd"/>
      <w:r w:rsidRPr="003D1DD4">
        <w:rPr>
          <w:i/>
          <w:iCs/>
          <w:spacing w:val="-2"/>
        </w:rPr>
        <w:t xml:space="preserve"> l'UIT-R</w:t>
      </w:r>
      <w:r w:rsidRPr="003D1DD4">
        <w:rPr>
          <w:spacing w:val="-2"/>
        </w:rPr>
        <w:t xml:space="preserve">). Le GT </w:t>
      </w:r>
      <w:proofErr w:type="spellStart"/>
      <w:r w:rsidRPr="003D1DD4">
        <w:rPr>
          <w:spacing w:val="-2"/>
        </w:rPr>
        <w:t>5B</w:t>
      </w:r>
      <w:proofErr w:type="spellEnd"/>
      <w:r w:rsidRPr="003D1DD4">
        <w:rPr>
          <w:spacing w:val="-2"/>
        </w:rPr>
        <w:t xml:space="preserve"> et le GT </w:t>
      </w:r>
      <w:proofErr w:type="spellStart"/>
      <w:r w:rsidRPr="003D1DD4">
        <w:rPr>
          <w:spacing w:val="-2"/>
        </w:rPr>
        <w:t>5D</w:t>
      </w:r>
      <w:proofErr w:type="spellEnd"/>
      <w:r w:rsidRPr="003D1DD4">
        <w:rPr>
          <w:spacing w:val="-2"/>
        </w:rPr>
        <w:t xml:space="preserve"> élaboreront les parties correspondantes, selon le cas, du projet de texte de la RPC. Le GT </w:t>
      </w:r>
      <w:proofErr w:type="spellStart"/>
      <w:r w:rsidRPr="003D1DD4">
        <w:rPr>
          <w:spacing w:val="-2"/>
        </w:rPr>
        <w:t>5D</w:t>
      </w:r>
      <w:proofErr w:type="spellEnd"/>
      <w:r w:rsidRPr="003D1DD4">
        <w:rPr>
          <w:spacing w:val="-2"/>
        </w:rPr>
        <w:t xml:space="preserve"> établira la version finale du projet de texte de la RPC, en tenant compte des observations formulées par le GT </w:t>
      </w:r>
      <w:proofErr w:type="spellStart"/>
      <w:r w:rsidRPr="003D1DD4">
        <w:rPr>
          <w:spacing w:val="-2"/>
        </w:rPr>
        <w:t>5B</w:t>
      </w:r>
      <w:proofErr w:type="spellEnd"/>
      <w:r w:rsidRPr="003D1DD4">
        <w:rPr>
          <w:spacing w:val="-2"/>
        </w:rPr>
        <w:t xml:space="preserve"> (au titre </w:t>
      </w:r>
      <w:proofErr w:type="gramStart"/>
      <w:r w:rsidRPr="003D1DD4">
        <w:rPr>
          <w:spacing w:val="-2"/>
        </w:rPr>
        <w:t xml:space="preserve">du </w:t>
      </w:r>
      <w:r w:rsidRPr="003D1DD4">
        <w:rPr>
          <w:i/>
          <w:spacing w:val="-2"/>
        </w:rPr>
        <w:t>invite</w:t>
      </w:r>
      <w:proofErr w:type="gramEnd"/>
      <w:r w:rsidRPr="003D1DD4">
        <w:rPr>
          <w:i/>
          <w:spacing w:val="-2"/>
        </w:rPr>
        <w:t xml:space="preserve"> la CMR-23</w:t>
      </w:r>
      <w:r w:rsidRPr="00F24D53">
        <w:rPr>
          <w:iCs/>
          <w:spacing w:val="-2"/>
        </w:rPr>
        <w:t>)</w:t>
      </w:r>
      <w:r w:rsidRPr="003D1DD4">
        <w:rPr>
          <w:iCs/>
          <w:spacing w:val="-2"/>
        </w:rPr>
        <w:t>.</w:t>
      </w:r>
    </w:p>
  </w:footnote>
  <w:footnote w:id="5">
    <w:p w14:paraId="1926417C" w14:textId="77777777" w:rsidR="00CA00EB" w:rsidRDefault="00CA00EB" w:rsidP="00D00BAA">
      <w:pPr>
        <w:pStyle w:val="FootnoteText"/>
        <w:rPr>
          <w:lang w:val="fr-FR"/>
        </w:rPr>
      </w:pPr>
      <w:r>
        <w:rPr>
          <w:rStyle w:val="FootnoteReference"/>
          <w:lang w:val="fr-FR"/>
        </w:rPr>
        <w:t>*</w:t>
      </w:r>
      <w:r>
        <w:rPr>
          <w:lang w:val="fr-FR"/>
        </w:rPr>
        <w:tab/>
      </w:r>
      <w:proofErr w:type="gramStart"/>
      <w:r>
        <w:t>Note:</w:t>
      </w:r>
      <w:proofErr w:type="gramEnd"/>
      <w:r>
        <w:t xml:space="preserve"> La </w:t>
      </w:r>
      <w:proofErr w:type="spellStart"/>
      <w:r>
        <w:t>RPC23</w:t>
      </w:r>
      <w:proofErr w:type="spellEnd"/>
      <w:r>
        <w:t>-1 a décidé d'utiliser les termes «</w:t>
      </w:r>
      <w:r w:rsidRPr="005F1D4A">
        <w:rPr>
          <w:iCs/>
        </w:rPr>
        <w:t>groupes contributeurs</w:t>
      </w:r>
      <w:r>
        <w:t>», en lieu et place des termes «</w:t>
      </w:r>
      <w:r w:rsidRPr="005F1D4A">
        <w:t>groupes concernés</w:t>
      </w:r>
      <w:r>
        <w:t xml:space="preserve">» qui sont employés dans la Résolution UIT-R 2-8, pour </w:t>
      </w:r>
      <w:bookmarkStart w:id="1" w:name="_Hlk26886288"/>
      <w:r>
        <w:t xml:space="preserve">insister sur le fait </w:t>
      </w:r>
      <w:bookmarkEnd w:id="1"/>
      <w:r>
        <w:t>que ces groupes ont pour tâche de contribuer aux travaux.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E2A05" w14:textId="77777777" w:rsidR="00CF1998" w:rsidRPr="002569F7" w:rsidRDefault="00CF1998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4C77" w14:textId="77777777" w:rsidR="00CF1998" w:rsidRPr="003F2F34" w:rsidRDefault="00CF1998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915314">
      <w:rPr>
        <w:noProof/>
        <w:sz w:val="18"/>
        <w:szCs w:val="16"/>
      </w:rPr>
      <w:t>9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C896" w14:textId="77777777" w:rsidR="00B57717" w:rsidRDefault="00B57717" w:rsidP="00304636">
    <w:pPr>
      <w:pStyle w:val="Header"/>
      <w:tabs>
        <w:tab w:val="clear" w:pos="794"/>
        <w:tab w:val="clear" w:pos="4820"/>
        <w:tab w:val="clear" w:pos="9639"/>
        <w:tab w:val="left" w:pos="3960"/>
        <w:tab w:val="left" w:pos="9750"/>
      </w:tabs>
      <w:spacing w:before="120" w:line="360" w:lineRule="auto"/>
      <w:ind w:right="-342"/>
      <w:jc w:val="center"/>
    </w:pPr>
    <w:r>
      <w:rPr>
        <w:noProof/>
      </w:rPr>
      <w:drawing>
        <wp:inline distT="0" distB="0" distL="0" distR="0" wp14:anchorId="3C6E283D" wp14:editId="690A8ED7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DA393" w14:textId="77777777" w:rsidR="00CF1998" w:rsidRPr="004F47EA" w:rsidRDefault="00CF1998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5C3D7DBB-02E1-45D8-9A72-DC37C64DBA57}"/>
    <w:docVar w:name="dgnword-eventsink" w:val="2669647018448"/>
  </w:docVars>
  <w:rsids>
    <w:rsidRoot w:val="00304636"/>
    <w:rsid w:val="0000209D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55EDF"/>
    <w:rsid w:val="00070258"/>
    <w:rsid w:val="0007323C"/>
    <w:rsid w:val="00085039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63F"/>
    <w:rsid w:val="00100B72"/>
    <w:rsid w:val="00101F7D"/>
    <w:rsid w:val="00103C76"/>
    <w:rsid w:val="00103E4E"/>
    <w:rsid w:val="0011265F"/>
    <w:rsid w:val="00117282"/>
    <w:rsid w:val="00117389"/>
    <w:rsid w:val="00121C2D"/>
    <w:rsid w:val="00134404"/>
    <w:rsid w:val="00144DFB"/>
    <w:rsid w:val="00150819"/>
    <w:rsid w:val="00187CA3"/>
    <w:rsid w:val="00195FD7"/>
    <w:rsid w:val="00196710"/>
    <w:rsid w:val="00196770"/>
    <w:rsid w:val="00197324"/>
    <w:rsid w:val="001A3AB2"/>
    <w:rsid w:val="001B351B"/>
    <w:rsid w:val="001B42C9"/>
    <w:rsid w:val="001C06DB"/>
    <w:rsid w:val="001C6971"/>
    <w:rsid w:val="001D2785"/>
    <w:rsid w:val="001D7070"/>
    <w:rsid w:val="001F14E8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5F38"/>
    <w:rsid w:val="002668D0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2043"/>
    <w:rsid w:val="00312B6C"/>
    <w:rsid w:val="00316935"/>
    <w:rsid w:val="003266ED"/>
    <w:rsid w:val="00326C68"/>
    <w:rsid w:val="00336F13"/>
    <w:rsid w:val="003370B8"/>
    <w:rsid w:val="00345D38"/>
    <w:rsid w:val="003471C9"/>
    <w:rsid w:val="00352097"/>
    <w:rsid w:val="00354B3D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1DD4"/>
    <w:rsid w:val="003D4418"/>
    <w:rsid w:val="003D4A69"/>
    <w:rsid w:val="003E504F"/>
    <w:rsid w:val="003E6577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5442D"/>
    <w:rsid w:val="004623F7"/>
    <w:rsid w:val="00472B0F"/>
    <w:rsid w:val="00477F68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52B0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1311E"/>
    <w:rsid w:val="0051760B"/>
    <w:rsid w:val="005224A1"/>
    <w:rsid w:val="00534372"/>
    <w:rsid w:val="00543DF8"/>
    <w:rsid w:val="00546101"/>
    <w:rsid w:val="00553DD7"/>
    <w:rsid w:val="005622A3"/>
    <w:rsid w:val="005638CF"/>
    <w:rsid w:val="0056741E"/>
    <w:rsid w:val="0057325A"/>
    <w:rsid w:val="0057469A"/>
    <w:rsid w:val="00576868"/>
    <w:rsid w:val="00580814"/>
    <w:rsid w:val="00583A0B"/>
    <w:rsid w:val="00596954"/>
    <w:rsid w:val="0059700D"/>
    <w:rsid w:val="005A03A3"/>
    <w:rsid w:val="005A2B92"/>
    <w:rsid w:val="005A3F66"/>
    <w:rsid w:val="005A79E9"/>
    <w:rsid w:val="005B130C"/>
    <w:rsid w:val="005B214C"/>
    <w:rsid w:val="005B3AD3"/>
    <w:rsid w:val="005B4CDA"/>
    <w:rsid w:val="005B62F0"/>
    <w:rsid w:val="005D3669"/>
    <w:rsid w:val="005E42F8"/>
    <w:rsid w:val="005E5EB3"/>
    <w:rsid w:val="005F0900"/>
    <w:rsid w:val="005F1D4A"/>
    <w:rsid w:val="005F3CB6"/>
    <w:rsid w:val="005F657C"/>
    <w:rsid w:val="00602D53"/>
    <w:rsid w:val="006047E5"/>
    <w:rsid w:val="00642050"/>
    <w:rsid w:val="0064371D"/>
    <w:rsid w:val="00643F64"/>
    <w:rsid w:val="00650543"/>
    <w:rsid w:val="00650B2A"/>
    <w:rsid w:val="00651777"/>
    <w:rsid w:val="006550F8"/>
    <w:rsid w:val="00676A74"/>
    <w:rsid w:val="006829F3"/>
    <w:rsid w:val="0069220C"/>
    <w:rsid w:val="006A518B"/>
    <w:rsid w:val="006B0590"/>
    <w:rsid w:val="006B49DA"/>
    <w:rsid w:val="006C53F8"/>
    <w:rsid w:val="006C7CDE"/>
    <w:rsid w:val="006F7E15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E7A05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1F66"/>
    <w:rsid w:val="008B35A3"/>
    <w:rsid w:val="008B37E1"/>
    <w:rsid w:val="008B45F8"/>
    <w:rsid w:val="008C0702"/>
    <w:rsid w:val="008C2E74"/>
    <w:rsid w:val="008D3D7F"/>
    <w:rsid w:val="008D5409"/>
    <w:rsid w:val="008E006D"/>
    <w:rsid w:val="008E38B4"/>
    <w:rsid w:val="008F4F21"/>
    <w:rsid w:val="00904D4A"/>
    <w:rsid w:val="009076D7"/>
    <w:rsid w:val="009151BA"/>
    <w:rsid w:val="00915314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2C37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D5607"/>
    <w:rsid w:val="00AD7244"/>
    <w:rsid w:val="00AE2D88"/>
    <w:rsid w:val="00AE6F6F"/>
    <w:rsid w:val="00AF3325"/>
    <w:rsid w:val="00AF34D9"/>
    <w:rsid w:val="00AF70DA"/>
    <w:rsid w:val="00B019D3"/>
    <w:rsid w:val="00B2537C"/>
    <w:rsid w:val="00B273B9"/>
    <w:rsid w:val="00B34CF9"/>
    <w:rsid w:val="00B37559"/>
    <w:rsid w:val="00B4054B"/>
    <w:rsid w:val="00B57717"/>
    <w:rsid w:val="00B579B0"/>
    <w:rsid w:val="00B57D11"/>
    <w:rsid w:val="00B649D7"/>
    <w:rsid w:val="00B7009C"/>
    <w:rsid w:val="00B81C2F"/>
    <w:rsid w:val="00B90743"/>
    <w:rsid w:val="00B90C45"/>
    <w:rsid w:val="00B933BE"/>
    <w:rsid w:val="00BB7A50"/>
    <w:rsid w:val="00BC7BD4"/>
    <w:rsid w:val="00BD6738"/>
    <w:rsid w:val="00BD7E5E"/>
    <w:rsid w:val="00BE2CF0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3168"/>
    <w:rsid w:val="00C9291E"/>
    <w:rsid w:val="00CA00EB"/>
    <w:rsid w:val="00CA1557"/>
    <w:rsid w:val="00CA3F44"/>
    <w:rsid w:val="00CA4E58"/>
    <w:rsid w:val="00CB3771"/>
    <w:rsid w:val="00CB44BF"/>
    <w:rsid w:val="00CB5153"/>
    <w:rsid w:val="00CE076A"/>
    <w:rsid w:val="00CE463D"/>
    <w:rsid w:val="00CF1998"/>
    <w:rsid w:val="00D00BAA"/>
    <w:rsid w:val="00D10BA0"/>
    <w:rsid w:val="00D21694"/>
    <w:rsid w:val="00D22C05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4508"/>
    <w:rsid w:val="00D87E20"/>
    <w:rsid w:val="00DA4037"/>
    <w:rsid w:val="00DD7806"/>
    <w:rsid w:val="00DE66A5"/>
    <w:rsid w:val="00DF2B50"/>
    <w:rsid w:val="00DF355D"/>
    <w:rsid w:val="00E01059"/>
    <w:rsid w:val="00E04C86"/>
    <w:rsid w:val="00E17344"/>
    <w:rsid w:val="00E20F30"/>
    <w:rsid w:val="00E2189C"/>
    <w:rsid w:val="00E25BB1"/>
    <w:rsid w:val="00E27BBA"/>
    <w:rsid w:val="00E30E3F"/>
    <w:rsid w:val="00E3526E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EE2353"/>
    <w:rsid w:val="00EE3F8F"/>
    <w:rsid w:val="00F24D53"/>
    <w:rsid w:val="00F424BF"/>
    <w:rsid w:val="00F44FC3"/>
    <w:rsid w:val="00F46107"/>
    <w:rsid w:val="00F468C5"/>
    <w:rsid w:val="00F52F39"/>
    <w:rsid w:val="00F6184F"/>
    <w:rsid w:val="00F63DDF"/>
    <w:rsid w:val="00F67026"/>
    <w:rsid w:val="00F73DBD"/>
    <w:rsid w:val="00F8310E"/>
    <w:rsid w:val="00F914DD"/>
    <w:rsid w:val="00F916F4"/>
    <w:rsid w:val="00FA2358"/>
    <w:rsid w:val="00FB2592"/>
    <w:rsid w:val="00FB2810"/>
    <w:rsid w:val="00FB7A2C"/>
    <w:rsid w:val="00FC2947"/>
    <w:rsid w:val="00FC79B1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5F1A7230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F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te"/>
    <w:link w:val="FootnoteTextChar"/>
    <w:rsid w:val="003E6577"/>
    <w:pPr>
      <w:keepLines/>
      <w:tabs>
        <w:tab w:val="left" w:pos="255"/>
      </w:tabs>
      <w:spacing w:line="240" w:lineRule="auto"/>
    </w:pPr>
  </w:style>
  <w:style w:type="paragraph" w:customStyle="1" w:styleId="Note">
    <w:name w:val="Note"/>
    <w:basedOn w:val="Normal"/>
    <w:rsid w:val="00D00BAA"/>
    <w:pPr>
      <w:spacing w:before="80" w:line="240" w:lineRule="exact"/>
    </w:pPr>
    <w:rPr>
      <w:sz w:val="22"/>
      <w:lang w:val="fr-CH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00209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BB7A5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cs="Times New Roman"/>
      <w:sz w:val="22"/>
      <w:lang w:val="fr-CH" w:eastAsia="zh-CN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qFormat/>
    <w:locked/>
    <w:rsid w:val="003E6577"/>
    <w:rPr>
      <w:sz w:val="22"/>
      <w:szCs w:val="22"/>
      <w:lang w:eastAsia="en-US"/>
    </w:rPr>
  </w:style>
  <w:style w:type="character" w:customStyle="1" w:styleId="enumlev1Char">
    <w:name w:val="enumlev1 Char"/>
    <w:basedOn w:val="DefaultParagraphFont"/>
    <w:link w:val="enumlev1"/>
    <w:locked/>
    <w:rsid w:val="00472B0F"/>
    <w:rPr>
      <w:sz w:val="24"/>
      <w:szCs w:val="22"/>
      <w:lang w:val="en-US" w:eastAsia="en-US"/>
    </w:rPr>
  </w:style>
  <w:style w:type="character" w:customStyle="1" w:styleId="HeadingbChar">
    <w:name w:val="Heading_b Char"/>
    <w:link w:val="Headingb"/>
    <w:locked/>
    <w:rsid w:val="00472B0F"/>
    <w:rPr>
      <w:b/>
      <w:sz w:val="24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472B0F"/>
    <w:rPr>
      <w:rFonts w:ascii="Times New Roman" w:hAnsi="Times New Roman" w:cs="Times New Roman"/>
      <w:sz w:val="24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72B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  <w:textAlignment w:val="auto"/>
    </w:pPr>
    <w:rPr>
      <w:rFonts w:ascii="Times New Roman" w:hAnsi="Times New Roman" w:cs="Times New Roman"/>
      <w:szCs w:val="20"/>
      <w:lang w:val="fr-FR"/>
    </w:rPr>
  </w:style>
  <w:style w:type="paragraph" w:customStyle="1" w:styleId="Reasons">
    <w:name w:val="Reasons"/>
    <w:basedOn w:val="Normal"/>
    <w:qFormat/>
    <w:rsid w:val="00472B0F"/>
    <w:pPr>
      <w:tabs>
        <w:tab w:val="clear" w:pos="794"/>
        <w:tab w:val="clear" w:pos="1191"/>
        <w:tab w:val="left" w:pos="1134"/>
      </w:tabs>
      <w:spacing w:before="120" w:line="240" w:lineRule="auto"/>
      <w:jc w:val="left"/>
      <w:textAlignment w:val="auto"/>
    </w:pPr>
    <w:rPr>
      <w:rFonts w:ascii="Times New Roman" w:hAnsi="Times New Roman" w:cs="Times New Roman"/>
      <w:szCs w:val="20"/>
      <w:lang w:val="fr-FR"/>
    </w:rPr>
  </w:style>
  <w:style w:type="paragraph" w:customStyle="1" w:styleId="AnnexNotitle0">
    <w:name w:val="Annex_No &amp; title"/>
    <w:basedOn w:val="Normal"/>
    <w:next w:val="Normal"/>
    <w:rsid w:val="00472B0F"/>
    <w:pPr>
      <w:keepNext/>
      <w:keepLines/>
      <w:spacing w:before="480" w:line="240" w:lineRule="auto"/>
      <w:jc w:val="center"/>
      <w:textAlignment w:val="auto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TableHead0">
    <w:name w:val="Table_Head"/>
    <w:basedOn w:val="Normal"/>
    <w:rsid w:val="00472B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13" w:after="113" w:line="240" w:lineRule="auto"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semiHidden/>
    <w:unhideWhenUsed/>
    <w:rsid w:val="00DD7806"/>
    <w:rPr>
      <w:color w:val="800080" w:themeColor="followedHyperlink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BB7A50"/>
    <w:rPr>
      <w:rFonts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DM-CIR-01011/en" TargetMode="External"/><Relationship Id="rId13" Type="http://schemas.openxmlformats.org/officeDocument/2006/relationships/hyperlink" Target="http://www.itu.int/go/rcpm-wrc-23-studies" TargetMode="External"/><Relationship Id="rId18" Type="http://schemas.openxmlformats.org/officeDocument/2006/relationships/hyperlink" Target="http://www.itu.int/md/R00-CA-CIR-0251/en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oth/R0A0A000014/en" TargetMode="External"/><Relationship Id="rId17" Type="http://schemas.openxmlformats.org/officeDocument/2006/relationships/hyperlink" Target="http://www.itu.int/md/R00-CA-CIR-0251/en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CPM23.1-C-0001/en" TargetMode="External"/><Relationship Id="rId20" Type="http://schemas.openxmlformats.org/officeDocument/2006/relationships/hyperlink" Target="https://www.itu.int/md/R15-CPM23.01-C-000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RES-R.2-8-201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cp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itu.int/md/R00-CA-CIR-0251/en" TargetMode="External"/><Relationship Id="rId19" Type="http://schemas.openxmlformats.org/officeDocument/2006/relationships/hyperlink" Target="https://www.itu.int/md/R16-WRC19-C-053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55/en" TargetMode="External"/><Relationship Id="rId14" Type="http://schemas.openxmlformats.org/officeDocument/2006/relationships/hyperlink" Target="https://www.itu.int/pub/R-REG-RR-2020/f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3C58-6BE9-4E05-AB04-54FC4801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1988</Words>
  <Characters>9792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11757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Royer, Veronique</dc:creator>
  <cp:lastModifiedBy>De La Rosa Trivino, Maria Dolores</cp:lastModifiedBy>
  <cp:revision>22</cp:revision>
  <cp:lastPrinted>2013-03-08T10:15:00Z</cp:lastPrinted>
  <dcterms:created xsi:type="dcterms:W3CDTF">2020-09-09T12:37:00Z</dcterms:created>
  <dcterms:modified xsi:type="dcterms:W3CDTF">2020-09-16T09:28:00Z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