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7054"/>
        <w:gridCol w:w="2835"/>
      </w:tblGrid>
      <w:tr w:rsidR="00E53DCE" w:rsidRPr="004B229A" w14:paraId="3F9046E6" w14:textId="77777777" w:rsidTr="00306452">
        <w:trPr>
          <w:jc w:val="center"/>
        </w:trPr>
        <w:tc>
          <w:tcPr>
            <w:tcW w:w="9889" w:type="dxa"/>
            <w:gridSpan w:val="2"/>
            <w:shd w:val="clear" w:color="auto" w:fill="auto"/>
          </w:tcPr>
          <w:p w14:paraId="7734E282" w14:textId="77777777" w:rsidR="00E53DCE" w:rsidRPr="004B229A" w:rsidRDefault="00A96D3A" w:rsidP="0004249C">
            <w:pPr>
              <w:spacing w:before="0" w:line="240" w:lineRule="auto"/>
              <w:jc w:val="left"/>
              <w:rPr>
                <w:rFonts w:cstheme="minorHAnsi"/>
                <w:b/>
                <w:bCs/>
                <w:color w:val="808080"/>
                <w:sz w:val="28"/>
                <w:szCs w:val="28"/>
                <w:lang w:val="es-ES_tradnl"/>
              </w:rPr>
            </w:pPr>
            <w:r w:rsidRPr="004B229A">
              <w:rPr>
                <w:rFonts w:cstheme="minorHAnsi"/>
                <w:b/>
                <w:bCs/>
                <w:color w:val="808080"/>
                <w:sz w:val="28"/>
                <w:szCs w:val="28"/>
                <w:lang w:val="es-ES_tradnl"/>
              </w:rPr>
              <w:t>Oficina de Radiocomunicaciones (BR)</w:t>
            </w:r>
          </w:p>
          <w:p w14:paraId="42E28877" w14:textId="77777777" w:rsidR="00E53DCE" w:rsidRPr="004B229A" w:rsidRDefault="00E53DCE" w:rsidP="001514E8">
            <w:pPr>
              <w:spacing w:before="0" w:line="240" w:lineRule="auto"/>
              <w:jc w:val="left"/>
              <w:rPr>
                <w:rFonts w:cstheme="minorHAnsi"/>
                <w:b/>
                <w:bCs/>
                <w:color w:val="808080"/>
                <w:sz w:val="28"/>
                <w:szCs w:val="28"/>
                <w:lang w:val="es-ES_tradnl"/>
              </w:rPr>
            </w:pPr>
          </w:p>
          <w:p w14:paraId="079A2529" w14:textId="77777777" w:rsidR="00E53DCE" w:rsidRPr="004B229A" w:rsidRDefault="00E53DCE" w:rsidP="001514E8">
            <w:pPr>
              <w:spacing w:before="0" w:line="240" w:lineRule="auto"/>
              <w:jc w:val="left"/>
              <w:rPr>
                <w:rFonts w:cs="Times New Roman Bold"/>
                <w:b/>
                <w:bCs/>
                <w:color w:val="808080"/>
                <w:sz w:val="28"/>
                <w:szCs w:val="28"/>
                <w:lang w:val="es-ES_tradnl"/>
              </w:rPr>
            </w:pPr>
          </w:p>
        </w:tc>
      </w:tr>
      <w:tr w:rsidR="00E53DCE" w:rsidRPr="004B229A" w14:paraId="7B49AB14" w14:textId="77777777" w:rsidTr="00306452">
        <w:trPr>
          <w:jc w:val="center"/>
        </w:trPr>
        <w:tc>
          <w:tcPr>
            <w:tcW w:w="7054" w:type="dxa"/>
            <w:shd w:val="clear" w:color="auto" w:fill="auto"/>
          </w:tcPr>
          <w:p w14:paraId="1CFCB774" w14:textId="77777777" w:rsidR="00E53DCE" w:rsidRPr="004B229A" w:rsidRDefault="00A96D3A" w:rsidP="001514E8">
            <w:pPr>
              <w:spacing w:before="0" w:line="240" w:lineRule="auto"/>
              <w:jc w:val="left"/>
              <w:rPr>
                <w:szCs w:val="24"/>
                <w:lang w:val="es-ES_tradnl"/>
              </w:rPr>
            </w:pPr>
            <w:r w:rsidRPr="0030586C">
              <w:rPr>
                <w:szCs w:val="24"/>
                <w:lang w:val="es-ES_tradnl"/>
              </w:rPr>
              <w:t>Circular Administrativa</w:t>
            </w:r>
          </w:p>
          <w:p w14:paraId="2616A513" w14:textId="0EE85A0B" w:rsidR="00E53DCE" w:rsidRPr="004B229A" w:rsidRDefault="001B3D4D" w:rsidP="001514E8">
            <w:pPr>
              <w:spacing w:before="0" w:line="240" w:lineRule="auto"/>
              <w:jc w:val="left"/>
              <w:rPr>
                <w:b/>
                <w:bCs/>
                <w:szCs w:val="24"/>
                <w:lang w:val="es-ES_tradnl"/>
              </w:rPr>
            </w:pPr>
            <w:r w:rsidRPr="004B229A">
              <w:rPr>
                <w:b/>
                <w:bCs/>
                <w:szCs w:val="24"/>
                <w:lang w:val="es-ES_tradnl"/>
              </w:rPr>
              <w:t>CA/</w:t>
            </w:r>
            <w:r w:rsidR="00546107" w:rsidRPr="004B229A">
              <w:rPr>
                <w:b/>
                <w:bCs/>
                <w:szCs w:val="24"/>
                <w:lang w:val="es-ES_tradnl"/>
              </w:rPr>
              <w:t>252</w:t>
            </w:r>
          </w:p>
        </w:tc>
        <w:tc>
          <w:tcPr>
            <w:tcW w:w="2835" w:type="dxa"/>
            <w:shd w:val="clear" w:color="auto" w:fill="auto"/>
          </w:tcPr>
          <w:p w14:paraId="4DC78BC4" w14:textId="7283BA92" w:rsidR="00E53DCE" w:rsidRPr="004B229A" w:rsidRDefault="00546107" w:rsidP="001514E8">
            <w:pPr>
              <w:spacing w:before="0" w:line="240" w:lineRule="auto"/>
              <w:jc w:val="right"/>
              <w:rPr>
                <w:szCs w:val="24"/>
                <w:lang w:val="es-ES_tradnl"/>
              </w:rPr>
            </w:pPr>
            <w:r w:rsidRPr="004B229A">
              <w:rPr>
                <w:bCs/>
                <w:szCs w:val="24"/>
                <w:lang w:val="es-ES_tradnl"/>
              </w:rPr>
              <w:t>1</w:t>
            </w:r>
            <w:r w:rsidR="00A96D3A" w:rsidRPr="004B229A">
              <w:rPr>
                <w:bCs/>
                <w:szCs w:val="24"/>
                <w:lang w:val="es-ES_tradnl"/>
              </w:rPr>
              <w:t xml:space="preserve"> de </w:t>
            </w:r>
            <w:r w:rsidRPr="004B229A">
              <w:rPr>
                <w:bCs/>
                <w:szCs w:val="24"/>
                <w:lang w:val="es-ES_tradnl"/>
              </w:rPr>
              <w:t>junio</w:t>
            </w:r>
            <w:r w:rsidR="007B38A2" w:rsidRPr="004B229A">
              <w:rPr>
                <w:bCs/>
                <w:szCs w:val="24"/>
                <w:lang w:val="es-ES_tradnl"/>
              </w:rPr>
              <w:t xml:space="preserve"> </w:t>
            </w:r>
            <w:r w:rsidR="00A96D3A" w:rsidRPr="004B229A">
              <w:rPr>
                <w:bCs/>
                <w:szCs w:val="24"/>
                <w:lang w:val="es-ES_tradnl"/>
              </w:rPr>
              <w:t>de 20</w:t>
            </w:r>
            <w:r w:rsidRPr="004B229A">
              <w:rPr>
                <w:bCs/>
                <w:szCs w:val="24"/>
                <w:lang w:val="es-ES_tradnl"/>
              </w:rPr>
              <w:t>20</w:t>
            </w:r>
          </w:p>
        </w:tc>
      </w:tr>
      <w:tr w:rsidR="00E53DCE" w:rsidRPr="004B229A" w14:paraId="11359D81" w14:textId="77777777" w:rsidTr="00306452">
        <w:trPr>
          <w:jc w:val="center"/>
        </w:trPr>
        <w:tc>
          <w:tcPr>
            <w:tcW w:w="9889" w:type="dxa"/>
            <w:gridSpan w:val="2"/>
            <w:shd w:val="clear" w:color="auto" w:fill="auto"/>
          </w:tcPr>
          <w:p w14:paraId="5435060A" w14:textId="77777777" w:rsidR="00E53DCE" w:rsidRPr="004B229A" w:rsidRDefault="00E53DCE" w:rsidP="004A4951">
            <w:pPr>
              <w:spacing w:before="0"/>
              <w:rPr>
                <w:lang w:val="es-ES_tradnl"/>
              </w:rPr>
            </w:pPr>
          </w:p>
        </w:tc>
      </w:tr>
      <w:tr w:rsidR="00E53DCE" w:rsidRPr="004B229A" w14:paraId="7304DBBB" w14:textId="77777777" w:rsidTr="00306452">
        <w:trPr>
          <w:jc w:val="center"/>
        </w:trPr>
        <w:tc>
          <w:tcPr>
            <w:tcW w:w="9889" w:type="dxa"/>
            <w:gridSpan w:val="2"/>
            <w:shd w:val="clear" w:color="auto" w:fill="auto"/>
          </w:tcPr>
          <w:p w14:paraId="50E8189B" w14:textId="77777777" w:rsidR="00E53DCE" w:rsidRPr="004B229A" w:rsidRDefault="00E53DCE" w:rsidP="004A4951">
            <w:pPr>
              <w:spacing w:before="0"/>
              <w:rPr>
                <w:lang w:val="es-ES_tradnl"/>
              </w:rPr>
            </w:pPr>
          </w:p>
        </w:tc>
      </w:tr>
      <w:tr w:rsidR="007B38A2" w:rsidRPr="0054555E" w14:paraId="26D7277F" w14:textId="77777777" w:rsidTr="00306452">
        <w:trPr>
          <w:jc w:val="center"/>
        </w:trPr>
        <w:tc>
          <w:tcPr>
            <w:tcW w:w="9889" w:type="dxa"/>
            <w:gridSpan w:val="2"/>
            <w:shd w:val="clear" w:color="auto" w:fill="auto"/>
          </w:tcPr>
          <w:tbl>
            <w:tblPr>
              <w:tblW w:w="9889" w:type="dxa"/>
              <w:jc w:val="center"/>
              <w:tblLayout w:type="fixed"/>
              <w:tblLook w:val="04A0" w:firstRow="1" w:lastRow="0" w:firstColumn="1" w:lastColumn="0" w:noHBand="0" w:noVBand="1"/>
            </w:tblPr>
            <w:tblGrid>
              <w:gridCol w:w="1526"/>
              <w:gridCol w:w="8363"/>
            </w:tblGrid>
            <w:tr w:rsidR="007B38A2" w:rsidRPr="0054555E" w14:paraId="56E0EE1E" w14:textId="77777777" w:rsidTr="00622D6F">
              <w:trPr>
                <w:jc w:val="center"/>
              </w:trPr>
              <w:tc>
                <w:tcPr>
                  <w:tcW w:w="9889" w:type="dxa"/>
                  <w:gridSpan w:val="2"/>
                  <w:shd w:val="clear" w:color="auto" w:fill="auto"/>
                </w:tcPr>
                <w:p w14:paraId="1C6E8494" w14:textId="3B1DF2D8" w:rsidR="007B38A2" w:rsidRPr="004B229A" w:rsidRDefault="007B38A2" w:rsidP="00A6392A">
                  <w:pPr>
                    <w:spacing w:before="0"/>
                    <w:jc w:val="left"/>
                    <w:rPr>
                      <w:b/>
                      <w:bCs/>
                      <w:lang w:val="es-ES_tradnl"/>
                    </w:rPr>
                  </w:pPr>
                  <w:r w:rsidRPr="004B229A">
                    <w:rPr>
                      <w:b/>
                      <w:bCs/>
                      <w:lang w:val="es-ES_tradnl"/>
                    </w:rPr>
                    <w:t>A las Administraciones de los Estados Miembros de la UIT y a los Miembros del Sector de</w:t>
                  </w:r>
                  <w:r w:rsidR="008C7E67">
                    <w:rPr>
                      <w:b/>
                      <w:bCs/>
                      <w:lang w:val="es-ES_tradnl"/>
                    </w:rPr>
                    <w:t> </w:t>
                  </w:r>
                  <w:r w:rsidRPr="004B229A">
                    <w:rPr>
                      <w:b/>
                      <w:bCs/>
                      <w:lang w:val="es-ES_tradnl"/>
                    </w:rPr>
                    <w:t>Radiocomunicaciones</w:t>
                  </w:r>
                </w:p>
              </w:tc>
            </w:tr>
            <w:tr w:rsidR="007B38A2" w:rsidRPr="0054555E" w14:paraId="5C5E1441" w14:textId="77777777" w:rsidTr="00622D6F">
              <w:trPr>
                <w:jc w:val="center"/>
              </w:trPr>
              <w:tc>
                <w:tcPr>
                  <w:tcW w:w="9889" w:type="dxa"/>
                  <w:gridSpan w:val="2"/>
                  <w:shd w:val="clear" w:color="auto" w:fill="auto"/>
                </w:tcPr>
                <w:p w14:paraId="0E1BD243" w14:textId="77777777" w:rsidR="007B38A2" w:rsidRPr="004B229A" w:rsidRDefault="007B38A2" w:rsidP="00A6392A">
                  <w:pPr>
                    <w:spacing w:before="0"/>
                    <w:rPr>
                      <w:lang w:val="es-ES_tradnl"/>
                    </w:rPr>
                  </w:pPr>
                </w:p>
              </w:tc>
            </w:tr>
            <w:tr w:rsidR="007B38A2" w:rsidRPr="0054555E" w14:paraId="3305A6D3" w14:textId="77777777" w:rsidTr="00622D6F">
              <w:trPr>
                <w:jc w:val="center"/>
              </w:trPr>
              <w:tc>
                <w:tcPr>
                  <w:tcW w:w="9889" w:type="dxa"/>
                  <w:gridSpan w:val="2"/>
                  <w:shd w:val="clear" w:color="auto" w:fill="auto"/>
                </w:tcPr>
                <w:p w14:paraId="203BD922" w14:textId="77777777" w:rsidR="007B38A2" w:rsidRPr="004B229A" w:rsidRDefault="007B38A2" w:rsidP="00A6392A">
                  <w:pPr>
                    <w:spacing w:before="0"/>
                    <w:rPr>
                      <w:lang w:val="es-ES_tradnl"/>
                    </w:rPr>
                  </w:pPr>
                </w:p>
              </w:tc>
            </w:tr>
            <w:tr w:rsidR="007B38A2" w:rsidRPr="0054555E" w14:paraId="4184100A" w14:textId="77777777" w:rsidTr="00622D6F">
              <w:trPr>
                <w:jc w:val="center"/>
              </w:trPr>
              <w:tc>
                <w:tcPr>
                  <w:tcW w:w="1526" w:type="dxa"/>
                  <w:shd w:val="clear" w:color="auto" w:fill="auto"/>
                </w:tcPr>
                <w:p w14:paraId="7ADDAC57" w14:textId="77777777" w:rsidR="007B38A2" w:rsidRPr="004B229A" w:rsidRDefault="007B38A2" w:rsidP="00A6392A">
                  <w:pPr>
                    <w:spacing w:before="0"/>
                    <w:rPr>
                      <w:lang w:val="es-ES_tradnl"/>
                    </w:rPr>
                  </w:pPr>
                  <w:r w:rsidRPr="004B229A">
                    <w:rPr>
                      <w:lang w:val="es-ES_tradnl"/>
                    </w:rPr>
                    <w:t>Asunto:</w:t>
                  </w:r>
                </w:p>
              </w:tc>
              <w:tc>
                <w:tcPr>
                  <w:tcW w:w="8363" w:type="dxa"/>
                  <w:vMerge w:val="restart"/>
                  <w:shd w:val="clear" w:color="auto" w:fill="auto"/>
                </w:tcPr>
                <w:p w14:paraId="25296E95" w14:textId="23FDB4D6" w:rsidR="007B38A2" w:rsidRPr="004B229A" w:rsidRDefault="007B38A2" w:rsidP="00A6392A">
                  <w:pPr>
                    <w:spacing w:before="0"/>
                    <w:jc w:val="left"/>
                    <w:rPr>
                      <w:b/>
                      <w:bCs/>
                      <w:lang w:val="es-ES_tradnl"/>
                    </w:rPr>
                  </w:pPr>
                  <w:r w:rsidRPr="004B229A">
                    <w:rPr>
                      <w:b/>
                      <w:bCs/>
                      <w:lang w:val="es-ES_tradnl"/>
                    </w:rPr>
                    <w:t xml:space="preserve">Resumen de conclusiones de la vigésima </w:t>
                  </w:r>
                  <w:r w:rsidR="00546107" w:rsidRPr="004B229A">
                    <w:rPr>
                      <w:b/>
                      <w:bCs/>
                      <w:lang w:val="es-ES_tradnl"/>
                    </w:rPr>
                    <w:t>s</w:t>
                  </w:r>
                  <w:r w:rsidR="00881762" w:rsidRPr="004B229A">
                    <w:rPr>
                      <w:b/>
                      <w:bCs/>
                      <w:lang w:val="es-ES_tradnl"/>
                    </w:rPr>
                    <w:t>éptima</w:t>
                  </w:r>
                  <w:r w:rsidR="00546107" w:rsidRPr="004B229A">
                    <w:rPr>
                      <w:b/>
                      <w:bCs/>
                      <w:lang w:val="es-ES_tradnl"/>
                    </w:rPr>
                    <w:t xml:space="preserve"> </w:t>
                  </w:r>
                  <w:r w:rsidRPr="004B229A">
                    <w:rPr>
                      <w:b/>
                      <w:bCs/>
                      <w:lang w:val="es-ES_tradnl"/>
                    </w:rPr>
                    <w:t>reunión del Grupo Asesor de Radiocomunicaciones</w:t>
                  </w:r>
                </w:p>
              </w:tc>
            </w:tr>
            <w:tr w:rsidR="007B38A2" w:rsidRPr="0054555E" w14:paraId="31F85983" w14:textId="77777777" w:rsidTr="00622D6F">
              <w:trPr>
                <w:jc w:val="center"/>
              </w:trPr>
              <w:tc>
                <w:tcPr>
                  <w:tcW w:w="1526" w:type="dxa"/>
                  <w:shd w:val="clear" w:color="auto" w:fill="auto"/>
                </w:tcPr>
                <w:p w14:paraId="0268152C" w14:textId="77777777" w:rsidR="007B38A2" w:rsidRPr="004B229A" w:rsidRDefault="007B38A2" w:rsidP="00A6392A">
                  <w:pPr>
                    <w:spacing w:before="0"/>
                    <w:jc w:val="left"/>
                    <w:rPr>
                      <w:b/>
                      <w:bCs/>
                      <w:lang w:val="es-ES_tradnl"/>
                    </w:rPr>
                  </w:pPr>
                </w:p>
              </w:tc>
              <w:tc>
                <w:tcPr>
                  <w:tcW w:w="8363" w:type="dxa"/>
                  <w:vMerge/>
                  <w:shd w:val="clear" w:color="auto" w:fill="auto"/>
                </w:tcPr>
                <w:p w14:paraId="6E00DBAC" w14:textId="77777777" w:rsidR="007B38A2" w:rsidRPr="004B229A" w:rsidRDefault="007B38A2" w:rsidP="00A6392A">
                  <w:pPr>
                    <w:spacing w:before="0"/>
                    <w:rPr>
                      <w:b/>
                      <w:bCs/>
                      <w:lang w:val="es-ES_tradnl"/>
                    </w:rPr>
                  </w:pPr>
                </w:p>
              </w:tc>
            </w:tr>
            <w:tr w:rsidR="007B38A2" w:rsidRPr="0054555E" w14:paraId="07F3C8B5" w14:textId="77777777" w:rsidTr="00622D6F">
              <w:trPr>
                <w:jc w:val="center"/>
              </w:trPr>
              <w:tc>
                <w:tcPr>
                  <w:tcW w:w="1526" w:type="dxa"/>
                  <w:shd w:val="clear" w:color="auto" w:fill="auto"/>
                </w:tcPr>
                <w:p w14:paraId="1F8EC318" w14:textId="77777777" w:rsidR="007B38A2" w:rsidRPr="004B229A" w:rsidRDefault="007B38A2" w:rsidP="00A6392A">
                  <w:pPr>
                    <w:spacing w:before="0"/>
                    <w:jc w:val="left"/>
                    <w:rPr>
                      <w:b/>
                      <w:bCs/>
                      <w:lang w:val="es-ES_tradnl"/>
                    </w:rPr>
                  </w:pPr>
                </w:p>
              </w:tc>
              <w:tc>
                <w:tcPr>
                  <w:tcW w:w="8363" w:type="dxa"/>
                  <w:vMerge/>
                  <w:shd w:val="clear" w:color="auto" w:fill="auto"/>
                </w:tcPr>
                <w:p w14:paraId="42DF34A7" w14:textId="77777777" w:rsidR="007B38A2" w:rsidRPr="004B229A" w:rsidRDefault="007B38A2" w:rsidP="00A6392A">
                  <w:pPr>
                    <w:spacing w:before="0"/>
                    <w:rPr>
                      <w:b/>
                      <w:bCs/>
                      <w:lang w:val="es-ES_tradnl"/>
                    </w:rPr>
                  </w:pPr>
                </w:p>
              </w:tc>
            </w:tr>
            <w:tr w:rsidR="007B38A2" w:rsidRPr="0054555E" w14:paraId="52B2FAD2" w14:textId="77777777" w:rsidTr="00622D6F">
              <w:trPr>
                <w:jc w:val="center"/>
              </w:trPr>
              <w:tc>
                <w:tcPr>
                  <w:tcW w:w="9889" w:type="dxa"/>
                  <w:gridSpan w:val="2"/>
                  <w:shd w:val="clear" w:color="auto" w:fill="auto"/>
                </w:tcPr>
                <w:p w14:paraId="2E6779A8" w14:textId="77777777" w:rsidR="007B38A2" w:rsidRPr="004B229A" w:rsidRDefault="007B38A2" w:rsidP="00A6392A">
                  <w:pPr>
                    <w:spacing w:before="0"/>
                    <w:jc w:val="left"/>
                    <w:rPr>
                      <w:b/>
                      <w:bCs/>
                      <w:lang w:val="es-ES_tradnl"/>
                    </w:rPr>
                  </w:pPr>
                </w:p>
              </w:tc>
            </w:tr>
          </w:tbl>
          <w:p w14:paraId="374D2D7F" w14:textId="77777777" w:rsidR="007B38A2" w:rsidRPr="004B229A" w:rsidRDefault="007B38A2" w:rsidP="001514E8">
            <w:pPr>
              <w:pStyle w:val="Normalaftertitle"/>
              <w:spacing w:line="240" w:lineRule="auto"/>
              <w:rPr>
                <w:lang w:val="es-ES_tradnl"/>
              </w:rPr>
            </w:pPr>
          </w:p>
        </w:tc>
      </w:tr>
    </w:tbl>
    <w:p w14:paraId="2712FC1E" w14:textId="46269185" w:rsidR="0004249C" w:rsidRPr="004B229A" w:rsidRDefault="00A6392A" w:rsidP="0030586C">
      <w:pPr>
        <w:spacing w:before="480" w:line="240" w:lineRule="auto"/>
        <w:jc w:val="left"/>
        <w:rPr>
          <w:lang w:val="es-ES_tradnl"/>
        </w:rPr>
      </w:pPr>
      <w:r w:rsidRPr="004B229A">
        <w:rPr>
          <w:lang w:val="es-ES_tradnl"/>
        </w:rPr>
        <w:t xml:space="preserve">La vigésima </w:t>
      </w:r>
      <w:r w:rsidR="00546107" w:rsidRPr="004B229A">
        <w:rPr>
          <w:lang w:val="es-ES_tradnl"/>
        </w:rPr>
        <w:t>s</w:t>
      </w:r>
      <w:r w:rsidR="00881762" w:rsidRPr="004B229A">
        <w:rPr>
          <w:lang w:val="es-ES_tradnl"/>
        </w:rPr>
        <w:t>éptima</w:t>
      </w:r>
      <w:r w:rsidR="00546107" w:rsidRPr="004B229A">
        <w:rPr>
          <w:lang w:val="es-ES_tradnl"/>
        </w:rPr>
        <w:t xml:space="preserve"> </w:t>
      </w:r>
      <w:r w:rsidRPr="004B229A">
        <w:rPr>
          <w:lang w:val="es-ES_tradnl"/>
        </w:rPr>
        <w:t>reunión del Grupo Asesor de Radiocomunicaciones (GAR) tuvo lugar del</w:t>
      </w:r>
      <w:r w:rsidR="00EC4CE8" w:rsidRPr="004B229A">
        <w:rPr>
          <w:lang w:val="es-ES_tradnl"/>
        </w:rPr>
        <w:t xml:space="preserve"> </w:t>
      </w:r>
      <w:r w:rsidR="00546107" w:rsidRPr="004B229A">
        <w:rPr>
          <w:lang w:val="es-ES_tradnl"/>
        </w:rPr>
        <w:t>25 al</w:t>
      </w:r>
      <w:r w:rsidR="00A04DE3" w:rsidRPr="004B229A">
        <w:rPr>
          <w:lang w:val="es-ES_tradnl"/>
        </w:rPr>
        <w:t> </w:t>
      </w:r>
      <w:r w:rsidR="00546107" w:rsidRPr="004B229A">
        <w:rPr>
          <w:lang w:val="es-ES_tradnl"/>
        </w:rPr>
        <w:t xml:space="preserve">27 </w:t>
      </w:r>
      <w:r w:rsidR="00530812" w:rsidRPr="004B229A">
        <w:rPr>
          <w:lang w:val="es-ES_tradnl"/>
        </w:rPr>
        <w:t>de m</w:t>
      </w:r>
      <w:r w:rsidR="00546107" w:rsidRPr="004B229A">
        <w:rPr>
          <w:lang w:val="es-ES_tradnl"/>
        </w:rPr>
        <w:t>ay</w:t>
      </w:r>
      <w:r w:rsidR="00530812" w:rsidRPr="004B229A">
        <w:rPr>
          <w:lang w:val="es-ES_tradnl"/>
        </w:rPr>
        <w:t>o de</w:t>
      </w:r>
      <w:r w:rsidR="00546107" w:rsidRPr="004B229A">
        <w:rPr>
          <w:lang w:val="es-ES_tradnl"/>
        </w:rPr>
        <w:t xml:space="preserve"> 2020</w:t>
      </w:r>
      <w:r w:rsidRPr="004B229A">
        <w:rPr>
          <w:lang w:val="es-ES_tradnl"/>
        </w:rPr>
        <w:t>.</w:t>
      </w:r>
    </w:p>
    <w:p w14:paraId="1E5EE198" w14:textId="77777777" w:rsidR="00A6392A" w:rsidRPr="004B229A" w:rsidRDefault="00A6392A" w:rsidP="00A04DE3">
      <w:pPr>
        <w:spacing w:line="240" w:lineRule="auto"/>
        <w:jc w:val="left"/>
        <w:rPr>
          <w:lang w:val="es-ES_tradnl"/>
        </w:rPr>
      </w:pPr>
      <w:r w:rsidRPr="004B229A">
        <w:rPr>
          <w:lang w:val="es-ES_tradnl"/>
        </w:rPr>
        <w:t>En el Anexo a la presente Circular se adjunta el resumen de conclusiones de la reunión.</w:t>
      </w:r>
    </w:p>
    <w:p w14:paraId="39013DC4" w14:textId="59607A91" w:rsidR="00A6392A" w:rsidRPr="004B229A" w:rsidRDefault="00A6392A" w:rsidP="00DE7778">
      <w:pPr>
        <w:spacing w:line="240" w:lineRule="auto"/>
        <w:jc w:val="left"/>
        <w:rPr>
          <w:lang w:val="es-ES_tradnl"/>
        </w:rPr>
      </w:pPr>
      <w:r w:rsidRPr="004B229A">
        <w:rPr>
          <w:lang w:val="es-ES_tradnl"/>
        </w:rPr>
        <w:t xml:space="preserve">Véase más información sobre esta reunión en la página web del GAR en </w:t>
      </w:r>
      <w:hyperlink r:id="rId8" w:history="1">
        <w:r w:rsidR="00A04DE3" w:rsidRPr="004B229A">
          <w:rPr>
            <w:rStyle w:val="Hyperlink"/>
            <w:lang w:val="es-ES_tradnl"/>
          </w:rPr>
          <w:t>www.itu.int/ITU-R/go/RAG</w:t>
        </w:r>
      </w:hyperlink>
      <w:r w:rsidRPr="004B229A">
        <w:rPr>
          <w:lang w:val="es-ES_tradnl"/>
        </w:rPr>
        <w:t>.</w:t>
      </w:r>
    </w:p>
    <w:p w14:paraId="7FAB4EDB" w14:textId="77777777" w:rsidR="00031E64" w:rsidRPr="004B229A" w:rsidRDefault="001B3D4D" w:rsidP="00A337B5">
      <w:pPr>
        <w:spacing w:before="1320" w:line="240" w:lineRule="auto"/>
        <w:jc w:val="left"/>
        <w:rPr>
          <w:szCs w:val="24"/>
          <w:lang w:val="es-ES_tradnl"/>
        </w:rPr>
      </w:pPr>
      <w:r w:rsidRPr="004B229A">
        <w:rPr>
          <w:lang w:val="es-ES_tradnl"/>
        </w:rPr>
        <w:t>Mario Maniewicz</w:t>
      </w:r>
      <w:r w:rsidR="00E53DCE" w:rsidRPr="004B229A">
        <w:rPr>
          <w:szCs w:val="24"/>
          <w:lang w:val="es-ES_tradnl"/>
        </w:rPr>
        <w:br/>
      </w:r>
      <w:proofErr w:type="gramStart"/>
      <w:r w:rsidR="00A96D3A" w:rsidRPr="004B229A">
        <w:rPr>
          <w:szCs w:val="24"/>
          <w:lang w:val="es-ES_tradnl"/>
        </w:rPr>
        <w:t>Director</w:t>
      </w:r>
      <w:proofErr w:type="gramEnd"/>
    </w:p>
    <w:p w14:paraId="69FD32C6" w14:textId="77777777" w:rsidR="007B38A2" w:rsidRPr="004B229A" w:rsidRDefault="007B38A2" w:rsidP="00ED72CA">
      <w:pPr>
        <w:spacing w:before="1080" w:line="240" w:lineRule="auto"/>
        <w:rPr>
          <w:lang w:val="es-ES_tradnl"/>
        </w:rPr>
      </w:pPr>
      <w:r w:rsidRPr="004B229A">
        <w:rPr>
          <w:b/>
          <w:bCs/>
          <w:lang w:val="es-ES_tradnl"/>
        </w:rPr>
        <w:t>Anexo</w:t>
      </w:r>
      <w:r w:rsidR="00620661" w:rsidRPr="004B229A">
        <w:rPr>
          <w:lang w:val="es-ES_tradnl"/>
        </w:rPr>
        <w:t>:</w:t>
      </w:r>
      <w:r w:rsidRPr="004B229A">
        <w:rPr>
          <w:lang w:val="es-ES_tradnl"/>
        </w:rPr>
        <w:t xml:space="preserve"> 1</w:t>
      </w:r>
    </w:p>
    <w:p w14:paraId="3191C2A7" w14:textId="77777777" w:rsidR="007B38A2" w:rsidRPr="004B229A" w:rsidRDefault="007B38A2" w:rsidP="00A337B5">
      <w:pPr>
        <w:spacing w:before="360" w:line="240" w:lineRule="auto"/>
        <w:rPr>
          <w:b/>
          <w:bCs/>
          <w:sz w:val="18"/>
          <w:szCs w:val="18"/>
          <w:lang w:val="es-ES_tradnl"/>
        </w:rPr>
      </w:pPr>
      <w:r w:rsidRPr="004B229A">
        <w:rPr>
          <w:b/>
          <w:bCs/>
          <w:sz w:val="18"/>
          <w:szCs w:val="18"/>
          <w:lang w:val="es-ES_tradnl"/>
        </w:rPr>
        <w:t>Distribución:</w:t>
      </w:r>
    </w:p>
    <w:p w14:paraId="41F512E7" w14:textId="77777777" w:rsidR="00262F10" w:rsidRPr="004B229A" w:rsidRDefault="00262F10" w:rsidP="00262F10">
      <w:pPr>
        <w:tabs>
          <w:tab w:val="clear" w:pos="1191"/>
          <w:tab w:val="left" w:pos="284"/>
        </w:tabs>
        <w:spacing w:before="0" w:line="240" w:lineRule="auto"/>
        <w:jc w:val="left"/>
        <w:rPr>
          <w:sz w:val="16"/>
          <w:szCs w:val="16"/>
          <w:lang w:val="es-ES_tradnl"/>
        </w:rPr>
      </w:pPr>
      <w:r w:rsidRPr="004B229A">
        <w:rPr>
          <w:sz w:val="16"/>
          <w:szCs w:val="16"/>
          <w:lang w:val="es-ES_tradnl"/>
        </w:rPr>
        <w:sym w:font="Symbol" w:char="F02D"/>
      </w:r>
      <w:r w:rsidRPr="004B229A">
        <w:rPr>
          <w:sz w:val="16"/>
          <w:szCs w:val="16"/>
          <w:lang w:val="es-ES_tradnl"/>
        </w:rPr>
        <w:tab/>
        <w:t>Administraciones de los Estados Miembros de la UIT</w:t>
      </w:r>
    </w:p>
    <w:p w14:paraId="71E2FAF0" w14:textId="77777777" w:rsidR="00262F10" w:rsidRPr="004B229A" w:rsidRDefault="00262F10" w:rsidP="00262F10">
      <w:pPr>
        <w:tabs>
          <w:tab w:val="clear" w:pos="1191"/>
          <w:tab w:val="left" w:pos="284"/>
        </w:tabs>
        <w:spacing w:before="0" w:line="240" w:lineRule="auto"/>
        <w:jc w:val="left"/>
        <w:rPr>
          <w:sz w:val="16"/>
          <w:szCs w:val="16"/>
          <w:lang w:val="es-ES_tradnl"/>
        </w:rPr>
      </w:pPr>
      <w:r w:rsidRPr="004B229A">
        <w:rPr>
          <w:sz w:val="16"/>
          <w:szCs w:val="16"/>
          <w:lang w:val="es-ES_tradnl"/>
        </w:rPr>
        <w:sym w:font="Symbol" w:char="F02D"/>
      </w:r>
      <w:r w:rsidRPr="004B229A">
        <w:rPr>
          <w:sz w:val="16"/>
          <w:szCs w:val="16"/>
          <w:lang w:val="es-ES_tradnl"/>
        </w:rPr>
        <w:tab/>
        <w:t>Miembros del Sector de Radiocomunicaciones</w:t>
      </w:r>
    </w:p>
    <w:p w14:paraId="2BC1ACEB" w14:textId="77777777" w:rsidR="00262F10" w:rsidRPr="004B229A" w:rsidRDefault="00262F10" w:rsidP="00262F10">
      <w:pPr>
        <w:tabs>
          <w:tab w:val="clear" w:pos="1191"/>
          <w:tab w:val="left" w:pos="284"/>
        </w:tabs>
        <w:spacing w:before="0" w:line="240" w:lineRule="auto"/>
        <w:jc w:val="left"/>
        <w:rPr>
          <w:sz w:val="16"/>
          <w:szCs w:val="16"/>
          <w:lang w:val="es-ES_tradnl"/>
        </w:rPr>
      </w:pPr>
      <w:r w:rsidRPr="004B229A">
        <w:rPr>
          <w:sz w:val="16"/>
          <w:szCs w:val="16"/>
          <w:lang w:val="es-ES_tradnl"/>
        </w:rPr>
        <w:sym w:font="Symbol" w:char="F02D"/>
      </w:r>
      <w:r w:rsidRPr="004B229A">
        <w:rPr>
          <w:sz w:val="16"/>
          <w:szCs w:val="16"/>
          <w:lang w:val="es-ES_tradnl"/>
        </w:rPr>
        <w:tab/>
        <w:t>Instituciones Académicas de la UIT</w:t>
      </w:r>
    </w:p>
    <w:p w14:paraId="40138438" w14:textId="77777777" w:rsidR="00262F10" w:rsidRPr="004B229A" w:rsidRDefault="00262F10" w:rsidP="00262F10">
      <w:pPr>
        <w:tabs>
          <w:tab w:val="clear" w:pos="1191"/>
          <w:tab w:val="left" w:pos="284"/>
        </w:tabs>
        <w:spacing w:before="0" w:line="240" w:lineRule="auto"/>
        <w:jc w:val="left"/>
        <w:rPr>
          <w:sz w:val="16"/>
          <w:szCs w:val="16"/>
          <w:lang w:val="es-ES_tradnl"/>
        </w:rPr>
      </w:pPr>
      <w:r w:rsidRPr="004B229A">
        <w:rPr>
          <w:sz w:val="16"/>
          <w:szCs w:val="16"/>
          <w:lang w:val="es-ES_tradnl"/>
        </w:rPr>
        <w:sym w:font="Symbol" w:char="F02D"/>
      </w:r>
      <w:r w:rsidRPr="004B229A">
        <w:rPr>
          <w:sz w:val="16"/>
          <w:szCs w:val="16"/>
          <w:lang w:val="es-ES_tradnl"/>
        </w:rPr>
        <w:tab/>
        <w:t xml:space="preserve">Presidentes y </w:t>
      </w:r>
      <w:proofErr w:type="gramStart"/>
      <w:r w:rsidRPr="004B229A">
        <w:rPr>
          <w:sz w:val="16"/>
          <w:szCs w:val="16"/>
          <w:lang w:val="es-ES_tradnl"/>
        </w:rPr>
        <w:t>Vicepresidentes</w:t>
      </w:r>
      <w:proofErr w:type="gramEnd"/>
      <w:r w:rsidRPr="004B229A">
        <w:rPr>
          <w:sz w:val="16"/>
          <w:szCs w:val="16"/>
          <w:lang w:val="es-ES_tradnl"/>
        </w:rPr>
        <w:t xml:space="preserve"> de las Comisiones de Estudio de Radiocomunicaciones</w:t>
      </w:r>
    </w:p>
    <w:p w14:paraId="47C431CF" w14:textId="77777777" w:rsidR="00262F10" w:rsidRPr="004B229A" w:rsidRDefault="00262F10" w:rsidP="00262F10">
      <w:pPr>
        <w:tabs>
          <w:tab w:val="clear" w:pos="1191"/>
          <w:tab w:val="left" w:pos="284"/>
        </w:tabs>
        <w:spacing w:before="0" w:line="240" w:lineRule="auto"/>
        <w:jc w:val="left"/>
        <w:rPr>
          <w:sz w:val="16"/>
          <w:szCs w:val="16"/>
          <w:lang w:val="es-ES_tradnl"/>
        </w:rPr>
      </w:pPr>
      <w:r w:rsidRPr="004B229A">
        <w:rPr>
          <w:sz w:val="16"/>
          <w:szCs w:val="16"/>
          <w:lang w:val="es-ES_tradnl"/>
        </w:rPr>
        <w:sym w:font="Symbol" w:char="F02D"/>
      </w:r>
      <w:r w:rsidRPr="004B229A">
        <w:rPr>
          <w:sz w:val="16"/>
          <w:szCs w:val="16"/>
          <w:lang w:val="es-ES_tradnl"/>
        </w:rPr>
        <w:tab/>
        <w:t xml:space="preserve">Presidente y </w:t>
      </w:r>
      <w:proofErr w:type="gramStart"/>
      <w:r w:rsidRPr="004B229A">
        <w:rPr>
          <w:sz w:val="16"/>
          <w:szCs w:val="16"/>
          <w:lang w:val="es-ES_tradnl"/>
        </w:rPr>
        <w:t>Vicepresidentes</w:t>
      </w:r>
      <w:proofErr w:type="gramEnd"/>
      <w:r w:rsidRPr="004B229A">
        <w:rPr>
          <w:sz w:val="16"/>
          <w:szCs w:val="16"/>
          <w:lang w:val="es-ES_tradnl"/>
        </w:rPr>
        <w:t xml:space="preserve"> del Grupo Asesor de Radiocomunicaciones</w:t>
      </w:r>
    </w:p>
    <w:p w14:paraId="4CB7A764" w14:textId="77777777" w:rsidR="00262F10" w:rsidRPr="004B229A" w:rsidRDefault="00262F10" w:rsidP="00262F10">
      <w:pPr>
        <w:tabs>
          <w:tab w:val="clear" w:pos="1191"/>
          <w:tab w:val="left" w:pos="284"/>
        </w:tabs>
        <w:spacing w:before="0" w:line="240" w:lineRule="auto"/>
        <w:jc w:val="left"/>
        <w:rPr>
          <w:sz w:val="16"/>
          <w:szCs w:val="16"/>
          <w:lang w:val="es-ES_tradnl"/>
        </w:rPr>
      </w:pPr>
      <w:r w:rsidRPr="004B229A">
        <w:rPr>
          <w:sz w:val="16"/>
          <w:szCs w:val="16"/>
          <w:lang w:val="es-ES_tradnl"/>
        </w:rPr>
        <w:sym w:font="Symbol" w:char="F02D"/>
      </w:r>
      <w:r w:rsidRPr="004B229A">
        <w:rPr>
          <w:sz w:val="16"/>
          <w:szCs w:val="16"/>
          <w:lang w:val="es-ES_tradnl"/>
        </w:rPr>
        <w:tab/>
        <w:t xml:space="preserve">Presidente y </w:t>
      </w:r>
      <w:proofErr w:type="gramStart"/>
      <w:r w:rsidRPr="004B229A">
        <w:rPr>
          <w:sz w:val="16"/>
          <w:szCs w:val="16"/>
          <w:lang w:val="es-ES_tradnl"/>
        </w:rPr>
        <w:t>Vicepresidentes</w:t>
      </w:r>
      <w:proofErr w:type="gramEnd"/>
      <w:r w:rsidRPr="004B229A">
        <w:rPr>
          <w:sz w:val="16"/>
          <w:szCs w:val="16"/>
          <w:lang w:val="es-ES_tradnl"/>
        </w:rPr>
        <w:t xml:space="preserve"> de la Reunión Preparatoria de la Conferencia</w:t>
      </w:r>
    </w:p>
    <w:p w14:paraId="3C9D9553" w14:textId="77777777" w:rsidR="00262F10" w:rsidRPr="004B229A" w:rsidRDefault="00262F10" w:rsidP="00262F10">
      <w:pPr>
        <w:tabs>
          <w:tab w:val="clear" w:pos="1191"/>
          <w:tab w:val="left" w:pos="284"/>
        </w:tabs>
        <w:spacing w:before="0" w:line="240" w:lineRule="auto"/>
        <w:jc w:val="left"/>
        <w:rPr>
          <w:sz w:val="16"/>
          <w:szCs w:val="16"/>
          <w:lang w:val="es-ES_tradnl"/>
        </w:rPr>
      </w:pPr>
      <w:r w:rsidRPr="004B229A">
        <w:rPr>
          <w:sz w:val="16"/>
          <w:szCs w:val="16"/>
          <w:lang w:val="es-ES_tradnl"/>
        </w:rPr>
        <w:sym w:font="Symbol" w:char="F02D"/>
      </w:r>
      <w:r w:rsidRPr="004B229A">
        <w:rPr>
          <w:sz w:val="16"/>
          <w:szCs w:val="16"/>
          <w:lang w:val="es-ES_tradnl"/>
        </w:rPr>
        <w:tab/>
        <w:t>Miembros de la Junta del Reglamento de Radiocomunicaciones</w:t>
      </w:r>
    </w:p>
    <w:p w14:paraId="0C3C21EE" w14:textId="04765D82" w:rsidR="00262F10" w:rsidRPr="004B229A" w:rsidRDefault="00262F10">
      <w:pPr>
        <w:tabs>
          <w:tab w:val="clear" w:pos="1191"/>
          <w:tab w:val="left" w:pos="284"/>
        </w:tabs>
        <w:spacing w:before="0" w:line="240" w:lineRule="auto"/>
        <w:ind w:left="284" w:hanging="284"/>
        <w:jc w:val="left"/>
        <w:rPr>
          <w:sz w:val="18"/>
          <w:szCs w:val="18"/>
          <w:lang w:val="es-ES_tradnl"/>
        </w:rPr>
        <w:pPrChange w:id="0" w:author="Mendoza Siles, Sidma Jeanneth" w:date="2020-06-02T09:42:00Z">
          <w:pPr>
            <w:tabs>
              <w:tab w:val="clear" w:pos="1191"/>
              <w:tab w:val="left" w:pos="284"/>
            </w:tabs>
            <w:spacing w:before="0" w:line="240" w:lineRule="auto"/>
            <w:jc w:val="left"/>
          </w:pPr>
        </w:pPrChange>
      </w:pPr>
      <w:r w:rsidRPr="004B229A">
        <w:rPr>
          <w:sz w:val="16"/>
          <w:szCs w:val="16"/>
          <w:lang w:val="es-ES_tradnl"/>
        </w:rPr>
        <w:sym w:font="Symbol" w:char="F02D"/>
      </w:r>
      <w:r w:rsidRPr="004B229A">
        <w:rPr>
          <w:sz w:val="16"/>
          <w:szCs w:val="16"/>
          <w:lang w:val="es-ES_tradnl"/>
        </w:rPr>
        <w:tab/>
        <w:t xml:space="preserve">Secretario General de la UIT, </w:t>
      </w:r>
      <w:proofErr w:type="gramStart"/>
      <w:r w:rsidRPr="004B229A">
        <w:rPr>
          <w:sz w:val="16"/>
          <w:szCs w:val="16"/>
          <w:lang w:val="es-ES_tradnl"/>
        </w:rPr>
        <w:t>Director</w:t>
      </w:r>
      <w:proofErr w:type="gramEnd"/>
      <w:r w:rsidRPr="004B229A">
        <w:rPr>
          <w:sz w:val="16"/>
          <w:szCs w:val="16"/>
          <w:lang w:val="es-ES_tradnl"/>
        </w:rPr>
        <w:t xml:space="preserve"> de la Oficina de Normalización de las Telecomunicaciones, Directora de la Oficina de </w:t>
      </w:r>
      <w:r w:rsidRPr="004B229A">
        <w:rPr>
          <w:sz w:val="16"/>
          <w:szCs w:val="16"/>
          <w:lang w:val="es-ES_tradnl"/>
        </w:rPr>
        <w:br/>
        <w:t>Desarrollo de las Telecomunicaciones</w:t>
      </w:r>
    </w:p>
    <w:p w14:paraId="7DFCE61F" w14:textId="77777777" w:rsidR="007B38A2" w:rsidRPr="004B229A" w:rsidRDefault="007B38A2" w:rsidP="001514E8">
      <w:pPr>
        <w:spacing w:line="240" w:lineRule="auto"/>
        <w:rPr>
          <w:rFonts w:asciiTheme="minorHAnsi" w:hAnsiTheme="minorHAnsi" w:cstheme="minorHAnsi"/>
          <w:szCs w:val="24"/>
          <w:lang w:val="es-ES_tradnl"/>
        </w:rPr>
        <w:sectPr w:rsidR="007B38A2" w:rsidRPr="004B229A" w:rsidSect="00031E64">
          <w:headerReference w:type="even" r:id="rId9"/>
          <w:headerReference w:type="default" r:id="rId10"/>
          <w:footerReference w:type="even" r:id="rId11"/>
          <w:footerReference w:type="default" r:id="rId12"/>
          <w:headerReference w:type="first" r:id="rId13"/>
          <w:footerReference w:type="first" r:id="rId14"/>
          <w:pgSz w:w="11907" w:h="16834" w:code="9"/>
          <w:pgMar w:top="1134" w:right="1134" w:bottom="993" w:left="1134" w:header="567" w:footer="397" w:gutter="0"/>
          <w:cols w:space="720"/>
          <w:titlePg/>
        </w:sectPr>
      </w:pPr>
    </w:p>
    <w:p w14:paraId="0A2E3479" w14:textId="06F6DB6B" w:rsidR="00A74937" w:rsidRPr="004B229A" w:rsidRDefault="00350F58" w:rsidP="00A74937">
      <w:pPr>
        <w:pStyle w:val="AnnexNotitle0"/>
        <w:rPr>
          <w:rFonts w:ascii="Calibri" w:hAnsi="Calibri" w:cs="Calibri"/>
          <w:lang w:val="es-ES_tradnl"/>
        </w:rPr>
      </w:pPr>
      <w:bookmarkStart w:id="3" w:name="_Hlk42604898"/>
      <w:bookmarkStart w:id="4" w:name="_Hlk42605374"/>
      <w:bookmarkStart w:id="5" w:name="_Hlk41920654"/>
      <w:r w:rsidRPr="004B229A">
        <w:rPr>
          <w:rFonts w:ascii="Calibri" w:hAnsi="Calibri" w:cs="Calibri"/>
          <w:lang w:val="es-ES_tradnl"/>
        </w:rPr>
        <w:lastRenderedPageBreak/>
        <w:t>ANEX</w:t>
      </w:r>
      <w:r w:rsidR="00881762" w:rsidRPr="004B229A">
        <w:rPr>
          <w:rFonts w:ascii="Calibri" w:hAnsi="Calibri" w:cs="Calibri"/>
          <w:lang w:val="es-ES_tradnl"/>
        </w:rPr>
        <w:t>O</w:t>
      </w:r>
    </w:p>
    <w:p w14:paraId="0454D0D7" w14:textId="3E805FD3" w:rsidR="00350F58" w:rsidRPr="004B229A" w:rsidRDefault="00881762" w:rsidP="00A74937">
      <w:pPr>
        <w:pStyle w:val="AnnexNoTitle"/>
        <w:spacing w:before="120" w:line="240" w:lineRule="auto"/>
        <w:rPr>
          <w:b w:val="0"/>
          <w:lang w:val="es-ES_tradnl"/>
        </w:rPr>
      </w:pPr>
      <w:r w:rsidRPr="004B229A">
        <w:rPr>
          <w:b w:val="0"/>
          <w:lang w:val="es-ES_tradnl"/>
        </w:rPr>
        <w:t xml:space="preserve">RESUMEN DE CONCLUSIONES DE LA VIGÉSIMA </w:t>
      </w:r>
      <w:bookmarkEnd w:id="3"/>
      <w:r w:rsidRPr="004B229A">
        <w:rPr>
          <w:b w:val="0"/>
          <w:lang w:val="es-ES_tradnl"/>
        </w:rPr>
        <w:t xml:space="preserve">SÉPTIMA REUNIÓN DEL </w:t>
      </w:r>
      <w:r w:rsidR="00A74937" w:rsidRPr="004B229A">
        <w:rPr>
          <w:b w:val="0"/>
          <w:lang w:val="es-ES_tradnl"/>
        </w:rPr>
        <w:br/>
      </w:r>
      <w:r w:rsidRPr="004B229A">
        <w:rPr>
          <w:b w:val="0"/>
          <w:lang w:val="es-ES_tradnl"/>
        </w:rPr>
        <w:t>GRUPO ASESOR DE RADIOCOMUNICACIONES</w:t>
      </w:r>
    </w:p>
    <w:p w14:paraId="44DC75E3" w14:textId="7684B0F4" w:rsidR="00350F58" w:rsidRPr="004B229A" w:rsidRDefault="00350F58" w:rsidP="00A74937">
      <w:pPr>
        <w:pStyle w:val="AnnexNoTitle"/>
        <w:spacing w:before="120" w:line="240" w:lineRule="auto"/>
        <w:rPr>
          <w:b w:val="0"/>
          <w:lang w:val="es-ES_tradnl"/>
        </w:rPr>
      </w:pPr>
      <w:r w:rsidRPr="004B229A">
        <w:rPr>
          <w:b w:val="0"/>
          <w:lang w:val="es-ES_tradnl"/>
        </w:rPr>
        <w:t>(</w:t>
      </w:r>
      <w:r w:rsidR="00881762" w:rsidRPr="004B229A">
        <w:rPr>
          <w:b w:val="0"/>
          <w:lang w:val="es-ES_tradnl"/>
        </w:rPr>
        <w:t>Fuente</w:t>
      </w:r>
      <w:r w:rsidRPr="004B229A">
        <w:rPr>
          <w:b w:val="0"/>
          <w:lang w:val="es-ES_tradnl"/>
        </w:rPr>
        <w:t>: Doc. RAG20/TEMP/3 (edit</w:t>
      </w:r>
      <w:r w:rsidR="00881762" w:rsidRPr="004B229A">
        <w:rPr>
          <w:b w:val="0"/>
          <w:lang w:val="es-ES_tradnl"/>
        </w:rPr>
        <w:t>ado</w:t>
      </w:r>
      <w:r w:rsidRPr="004B229A">
        <w:rPr>
          <w:b w:val="0"/>
          <w:lang w:val="es-ES_tradnl"/>
        </w:rPr>
        <w:t>))</w:t>
      </w:r>
    </w:p>
    <w:bookmarkEnd w:id="4"/>
    <w:p w14:paraId="58A35EA1" w14:textId="77777777" w:rsidR="00350F58" w:rsidRPr="004B229A" w:rsidRDefault="00350F58" w:rsidP="00A74937">
      <w:pPr>
        <w:rPr>
          <w:lang w:val="es-ES_tradnl"/>
        </w:rPr>
      </w:pPr>
    </w:p>
    <w:bookmarkEnd w:id="5"/>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997"/>
        <w:gridCol w:w="2945"/>
        <w:gridCol w:w="10755"/>
      </w:tblGrid>
      <w:tr w:rsidR="00350F58" w:rsidRPr="004B229A" w14:paraId="5E25ED0E" w14:textId="77777777" w:rsidTr="00FE2104">
        <w:trPr>
          <w:tblHeader/>
          <w:jc w:val="center"/>
        </w:trPr>
        <w:tc>
          <w:tcPr>
            <w:tcW w:w="339" w:type="pct"/>
            <w:vAlign w:val="center"/>
          </w:tcPr>
          <w:p w14:paraId="0E72262D" w14:textId="725EB38A" w:rsidR="00350F58" w:rsidRPr="004B229A" w:rsidRDefault="00350F58" w:rsidP="00A74937">
            <w:pPr>
              <w:pStyle w:val="Tablehead"/>
              <w:rPr>
                <w:lang w:val="es-ES_tradnl"/>
              </w:rPr>
            </w:pPr>
            <w:r w:rsidRPr="004B229A">
              <w:rPr>
                <w:lang w:val="es-ES_tradnl"/>
              </w:rPr>
              <w:br w:type="page"/>
            </w:r>
            <w:r w:rsidR="00536F29" w:rsidRPr="004B229A">
              <w:rPr>
                <w:lang w:val="es-ES_tradnl"/>
              </w:rPr>
              <w:t>Punto del orden del día</w:t>
            </w:r>
          </w:p>
        </w:tc>
        <w:tc>
          <w:tcPr>
            <w:tcW w:w="1002" w:type="pct"/>
            <w:vAlign w:val="center"/>
          </w:tcPr>
          <w:p w14:paraId="4C2F3E1A" w14:textId="5B857A79" w:rsidR="00350F58" w:rsidRPr="004B229A" w:rsidRDefault="00536F29" w:rsidP="00A74937">
            <w:pPr>
              <w:pStyle w:val="Tablehead"/>
              <w:rPr>
                <w:lang w:val="es-ES_tradnl"/>
              </w:rPr>
            </w:pPr>
            <w:r w:rsidRPr="004B229A">
              <w:rPr>
                <w:lang w:val="es-ES_tradnl"/>
              </w:rPr>
              <w:t>Asunto</w:t>
            </w:r>
            <w:r w:rsidR="00350F58" w:rsidRPr="004B229A">
              <w:rPr>
                <w:lang w:val="es-ES_tradnl"/>
              </w:rPr>
              <w:t>/</w:t>
            </w:r>
            <w:r w:rsidR="00350F58" w:rsidRPr="004B229A">
              <w:rPr>
                <w:lang w:val="es-ES_tradnl"/>
              </w:rPr>
              <w:br/>
              <w:t>Document</w:t>
            </w:r>
            <w:r w:rsidR="00881762" w:rsidRPr="004B229A">
              <w:rPr>
                <w:lang w:val="es-ES_tradnl"/>
              </w:rPr>
              <w:t>o</w:t>
            </w:r>
          </w:p>
        </w:tc>
        <w:tc>
          <w:tcPr>
            <w:tcW w:w="3659" w:type="pct"/>
            <w:vAlign w:val="center"/>
          </w:tcPr>
          <w:p w14:paraId="4B6E364C" w14:textId="0780F552" w:rsidR="00350F58" w:rsidRPr="004B229A" w:rsidRDefault="00536F29" w:rsidP="00A74937">
            <w:pPr>
              <w:pStyle w:val="Tablehead"/>
              <w:rPr>
                <w:lang w:val="es-ES_tradnl"/>
              </w:rPr>
            </w:pPr>
            <w:r w:rsidRPr="004B229A">
              <w:rPr>
                <w:lang w:val="es-ES_tradnl"/>
              </w:rPr>
              <w:t>Conclusiones</w:t>
            </w:r>
          </w:p>
        </w:tc>
      </w:tr>
      <w:tr w:rsidR="00350F58" w:rsidRPr="004B229A" w14:paraId="2ADC778D" w14:textId="77777777" w:rsidTr="00FE2104">
        <w:trPr>
          <w:jc w:val="center"/>
        </w:trPr>
        <w:tc>
          <w:tcPr>
            <w:tcW w:w="339" w:type="pct"/>
          </w:tcPr>
          <w:p w14:paraId="70041E0E" w14:textId="77777777" w:rsidR="00350F58" w:rsidRPr="004B229A" w:rsidRDefault="00350F58" w:rsidP="00537C4C">
            <w:pPr>
              <w:pStyle w:val="Tabletext"/>
              <w:rPr>
                <w:lang w:val="es-ES_tradnl"/>
              </w:rPr>
            </w:pPr>
            <w:r w:rsidRPr="004B229A">
              <w:rPr>
                <w:lang w:val="es-ES_tradnl"/>
              </w:rPr>
              <w:t>1</w:t>
            </w:r>
          </w:p>
        </w:tc>
        <w:tc>
          <w:tcPr>
            <w:tcW w:w="1002" w:type="pct"/>
          </w:tcPr>
          <w:p w14:paraId="0B32FC80" w14:textId="0FECBECB" w:rsidR="00350F58" w:rsidRPr="004B229A" w:rsidRDefault="00350F58" w:rsidP="00537C4C">
            <w:pPr>
              <w:pStyle w:val="Tabletext"/>
              <w:rPr>
                <w:lang w:val="es-ES_tradnl"/>
              </w:rPr>
            </w:pPr>
            <w:r w:rsidRPr="004B229A">
              <w:rPr>
                <w:lang w:val="es-ES_tradnl"/>
              </w:rPr>
              <w:t>Observaciones preliminares</w:t>
            </w:r>
          </w:p>
        </w:tc>
        <w:tc>
          <w:tcPr>
            <w:tcW w:w="3659" w:type="pct"/>
          </w:tcPr>
          <w:p w14:paraId="3E0D704D" w14:textId="5ED5493E" w:rsidR="00350F58" w:rsidRPr="004B229A" w:rsidRDefault="00ED441C" w:rsidP="00537C4C">
            <w:pPr>
              <w:pStyle w:val="Tabletext"/>
              <w:rPr>
                <w:lang w:val="es-ES_tradnl"/>
              </w:rPr>
            </w:pPr>
            <w:r w:rsidRPr="004B229A">
              <w:rPr>
                <w:lang w:val="es-ES_tradnl"/>
              </w:rPr>
              <w:t xml:space="preserve">El </w:t>
            </w:r>
            <w:proofErr w:type="gramStart"/>
            <w:r w:rsidRPr="004B229A">
              <w:rPr>
                <w:lang w:val="es-ES_tradnl"/>
              </w:rPr>
              <w:t>Presidente</w:t>
            </w:r>
            <w:proofErr w:type="gramEnd"/>
            <w:r w:rsidRPr="004B229A">
              <w:rPr>
                <w:lang w:val="es-ES_tradnl"/>
              </w:rPr>
              <w:t xml:space="preserve">, Sr. Daniel </w:t>
            </w:r>
            <w:proofErr w:type="spellStart"/>
            <w:r w:rsidRPr="004B229A">
              <w:rPr>
                <w:lang w:val="es-ES_tradnl"/>
              </w:rPr>
              <w:t>Obam</w:t>
            </w:r>
            <w:proofErr w:type="spellEnd"/>
            <w:r w:rsidRPr="004B229A">
              <w:rPr>
                <w:lang w:val="es-ES_tradnl"/>
              </w:rPr>
              <w:t xml:space="preserve"> (</w:t>
            </w:r>
            <w:proofErr w:type="spellStart"/>
            <w:r w:rsidRPr="004B229A">
              <w:rPr>
                <w:lang w:val="es-ES_tradnl"/>
              </w:rPr>
              <w:t>Kenya</w:t>
            </w:r>
            <w:proofErr w:type="spellEnd"/>
            <w:r w:rsidRPr="004B229A">
              <w:rPr>
                <w:lang w:val="es-ES_tradnl"/>
              </w:rPr>
              <w:t>), declaró oficialmente abierta la reunión</w:t>
            </w:r>
            <w:r w:rsidR="00350F58" w:rsidRPr="004B229A">
              <w:rPr>
                <w:lang w:val="es-ES_tradnl"/>
              </w:rPr>
              <w:t>.</w:t>
            </w:r>
          </w:p>
          <w:p w14:paraId="2499FD7C" w14:textId="26C5BC8B" w:rsidR="00350F58" w:rsidRPr="004B229A" w:rsidRDefault="00881762" w:rsidP="00537C4C">
            <w:pPr>
              <w:pStyle w:val="Tabletext"/>
              <w:rPr>
                <w:lang w:val="es-ES_tradnl"/>
              </w:rPr>
            </w:pPr>
            <w:r w:rsidRPr="004B229A">
              <w:rPr>
                <w:lang w:val="es-ES_tradnl"/>
              </w:rPr>
              <w:t xml:space="preserve">El Secretario General de la UIT pronunció su discurso inaugural y </w:t>
            </w:r>
            <w:r w:rsidR="00A74937" w:rsidRPr="004B229A">
              <w:rPr>
                <w:lang w:val="es-ES_tradnl"/>
              </w:rPr>
              <w:t>felicitó</w:t>
            </w:r>
            <w:r w:rsidRPr="004B229A">
              <w:rPr>
                <w:lang w:val="es-ES_tradnl"/>
              </w:rPr>
              <w:t xml:space="preserve"> sinceramente por su elección al </w:t>
            </w:r>
            <w:proofErr w:type="gramStart"/>
            <w:r w:rsidRPr="004B229A">
              <w:rPr>
                <w:lang w:val="es-ES_tradnl"/>
              </w:rPr>
              <w:t>Presidente</w:t>
            </w:r>
            <w:proofErr w:type="gramEnd"/>
            <w:r w:rsidRPr="004B229A">
              <w:rPr>
                <w:lang w:val="es-ES_tradnl"/>
              </w:rPr>
              <w:t xml:space="preserve"> y los Vicepresidentes del GAR. En su discurso señaló que la CMR había logrado llegar a importantes acuerdos y aplaudió la Declaración de Género. A </w:t>
            </w:r>
            <w:proofErr w:type="gramStart"/>
            <w:r w:rsidRPr="004B229A">
              <w:rPr>
                <w:lang w:val="es-ES_tradnl"/>
              </w:rPr>
              <w:t>continuación</w:t>
            </w:r>
            <w:proofErr w:type="gramEnd"/>
            <w:r w:rsidRPr="004B229A">
              <w:rPr>
                <w:lang w:val="es-ES_tradnl"/>
              </w:rPr>
              <w:t xml:space="preserve"> dio las gracias a la Administración de Egipto por su generosidad y hospitalidad e hizo hincapié en la importancia de la cooperación intersectorial entre las Oficinas y los delegados</w:t>
            </w:r>
            <w:r w:rsidR="00350F58" w:rsidRPr="004B229A">
              <w:rPr>
                <w:rFonts w:eastAsia="Calibri"/>
                <w:lang w:val="es-ES_tradnl"/>
              </w:rPr>
              <w:t>.</w:t>
            </w:r>
          </w:p>
          <w:p w14:paraId="429E4AC6" w14:textId="41FA3494" w:rsidR="00350F58" w:rsidRPr="004B229A" w:rsidRDefault="00881762" w:rsidP="00537C4C">
            <w:pPr>
              <w:pStyle w:val="Tabletext"/>
              <w:rPr>
                <w:lang w:val="es-ES_tradnl"/>
              </w:rPr>
            </w:pPr>
            <w:r w:rsidRPr="004B229A">
              <w:rPr>
                <w:lang w:val="es-ES_tradnl"/>
              </w:rPr>
              <w:t xml:space="preserve">El </w:t>
            </w:r>
            <w:proofErr w:type="gramStart"/>
            <w:r w:rsidRPr="004B229A">
              <w:rPr>
                <w:lang w:val="es-ES_tradnl"/>
              </w:rPr>
              <w:t>Director</w:t>
            </w:r>
            <w:proofErr w:type="gramEnd"/>
            <w:r w:rsidRPr="004B229A">
              <w:rPr>
                <w:lang w:val="es-ES_tradnl"/>
              </w:rPr>
              <w:t xml:space="preserve"> de la</w:t>
            </w:r>
            <w:r w:rsidR="00350F58" w:rsidRPr="004B229A">
              <w:rPr>
                <w:lang w:val="es-ES_tradnl"/>
              </w:rPr>
              <w:t xml:space="preserve"> BR </w:t>
            </w:r>
            <w:r w:rsidRPr="004B229A">
              <w:rPr>
                <w:lang w:val="es-ES_tradnl"/>
              </w:rPr>
              <w:t>también dio la bienvenida a todos los participantes a esta primera reunión del GAR del actual periodo de estudios y felicitó a los Miembros por el éxito cosechado en la CMR</w:t>
            </w:r>
            <w:r w:rsidR="00350F58" w:rsidRPr="004B229A">
              <w:rPr>
                <w:rFonts w:eastAsia="Calibri"/>
                <w:lang w:val="es-ES_tradnl"/>
              </w:rPr>
              <w:t xml:space="preserve">-19 </w:t>
            </w:r>
            <w:r w:rsidRPr="004B229A">
              <w:rPr>
                <w:rFonts w:eastAsia="Calibri"/>
                <w:lang w:val="es-ES_tradnl"/>
              </w:rPr>
              <w:t>y la AR</w:t>
            </w:r>
            <w:r w:rsidR="00350F58" w:rsidRPr="004B229A">
              <w:rPr>
                <w:rFonts w:eastAsia="Calibri"/>
                <w:lang w:val="es-ES_tradnl"/>
              </w:rPr>
              <w:t xml:space="preserve">-19. </w:t>
            </w:r>
            <w:r w:rsidRPr="004B229A">
              <w:rPr>
                <w:rFonts w:eastAsia="Calibri"/>
                <w:lang w:val="es-ES_tradnl"/>
              </w:rPr>
              <w:t xml:space="preserve">El </w:t>
            </w:r>
            <w:proofErr w:type="gramStart"/>
            <w:r w:rsidRPr="004B229A">
              <w:rPr>
                <w:rFonts w:eastAsia="Calibri"/>
                <w:lang w:val="es-ES_tradnl"/>
              </w:rPr>
              <w:t>Director</w:t>
            </w:r>
            <w:proofErr w:type="gramEnd"/>
            <w:r w:rsidRPr="004B229A">
              <w:rPr>
                <w:rFonts w:eastAsia="Calibri"/>
                <w:lang w:val="es-ES_tradnl"/>
              </w:rPr>
              <w:t xml:space="preserve"> subrayó el compromiso de la BR para cumplir su mandato y señaló que las reuniones del UIT-R seguirán celebrándose de manera virtual mientras dure la pandemia. El </w:t>
            </w:r>
            <w:proofErr w:type="gramStart"/>
            <w:r w:rsidRPr="004B229A">
              <w:rPr>
                <w:rFonts w:eastAsia="Calibri"/>
                <w:lang w:val="es-ES_tradnl"/>
              </w:rPr>
              <w:t>Director</w:t>
            </w:r>
            <w:proofErr w:type="gramEnd"/>
            <w:r w:rsidRPr="004B229A">
              <w:rPr>
                <w:rFonts w:eastAsia="Calibri"/>
                <w:lang w:val="es-ES_tradnl"/>
              </w:rPr>
              <w:t xml:space="preserve"> hizo un repaso de los temas que ha de considerar el GAR por invitación de la AR-19 y la CMR-19</w:t>
            </w:r>
            <w:r w:rsidR="00350F58" w:rsidRPr="004B229A">
              <w:rPr>
                <w:rFonts w:eastAsia="Calibri"/>
                <w:lang w:val="es-ES_tradnl"/>
              </w:rPr>
              <w:t>.</w:t>
            </w:r>
          </w:p>
          <w:p w14:paraId="4DA767C5" w14:textId="503B1548" w:rsidR="00350F58" w:rsidRPr="004B229A" w:rsidRDefault="00881762" w:rsidP="00537C4C">
            <w:pPr>
              <w:pStyle w:val="Tabletext"/>
              <w:rPr>
                <w:lang w:val="es-ES_tradnl"/>
              </w:rPr>
            </w:pPr>
            <w:r w:rsidRPr="004B229A">
              <w:rPr>
                <w:lang w:val="es-ES_tradnl"/>
              </w:rPr>
              <w:t xml:space="preserve">En su discurso de apertura, el </w:t>
            </w:r>
            <w:proofErr w:type="gramStart"/>
            <w:r w:rsidRPr="004B229A">
              <w:rPr>
                <w:lang w:val="es-ES_tradnl"/>
              </w:rPr>
              <w:t>Presidente</w:t>
            </w:r>
            <w:proofErr w:type="gramEnd"/>
            <w:r w:rsidRPr="004B229A">
              <w:rPr>
                <w:lang w:val="es-ES_tradnl"/>
              </w:rPr>
              <w:t xml:space="preserve"> del GAR dio las gracias a todas las Administraciones de la UIT por la confianza en él depositada al reelegirlo para un segundo mandato. Prometió trabajar con diligencia y en cooperación con todos para cumplir el mandato del GAR. </w:t>
            </w:r>
            <w:proofErr w:type="gramStart"/>
            <w:r w:rsidRPr="004B229A">
              <w:rPr>
                <w:lang w:val="es-ES_tradnl"/>
              </w:rPr>
              <w:t>Asimismo</w:t>
            </w:r>
            <w:proofErr w:type="gramEnd"/>
            <w:r w:rsidRPr="004B229A">
              <w:rPr>
                <w:lang w:val="es-ES_tradnl"/>
              </w:rPr>
              <w:t xml:space="preserve"> dio las gracias al Secretario General y los Directores de las demás Oficinas por su asistencia a la reunión. También expresó su agradecimiento al </w:t>
            </w:r>
            <w:proofErr w:type="gramStart"/>
            <w:r w:rsidRPr="004B229A">
              <w:rPr>
                <w:lang w:val="es-ES_tradnl"/>
              </w:rPr>
              <w:t>Director</w:t>
            </w:r>
            <w:proofErr w:type="gramEnd"/>
            <w:r w:rsidRPr="004B229A">
              <w:rPr>
                <w:lang w:val="es-ES_tradnl"/>
              </w:rPr>
              <w:t>, la Directora Adjunta y el personal de la</w:t>
            </w:r>
            <w:r w:rsidR="00350F58" w:rsidRPr="004B229A">
              <w:rPr>
                <w:lang w:val="es-ES_tradnl"/>
              </w:rPr>
              <w:t xml:space="preserve"> BR </w:t>
            </w:r>
            <w:r w:rsidR="007E33AA" w:rsidRPr="004B229A">
              <w:rPr>
                <w:lang w:val="es-ES_tradnl"/>
              </w:rPr>
              <w:t xml:space="preserve">por los esfuerzos invertidos en preparar esta inédita reunión en línea. Felicitó a los recién elegidos </w:t>
            </w:r>
            <w:proofErr w:type="gramStart"/>
            <w:r w:rsidR="007E33AA" w:rsidRPr="004B229A">
              <w:rPr>
                <w:lang w:val="es-ES_tradnl"/>
              </w:rPr>
              <w:t>Presidentes</w:t>
            </w:r>
            <w:proofErr w:type="gramEnd"/>
            <w:r w:rsidR="007E33AA" w:rsidRPr="004B229A">
              <w:rPr>
                <w:lang w:val="es-ES_tradnl"/>
              </w:rPr>
              <w:t xml:space="preserve"> y Vicepresidentes de las Comisiones de Estudio, el </w:t>
            </w:r>
            <w:r w:rsidR="00350F58" w:rsidRPr="004B229A">
              <w:rPr>
                <w:lang w:val="es-ES_tradnl"/>
              </w:rPr>
              <w:t xml:space="preserve">CCV </w:t>
            </w:r>
            <w:r w:rsidR="007E33AA" w:rsidRPr="004B229A">
              <w:rPr>
                <w:lang w:val="es-ES_tradnl"/>
              </w:rPr>
              <w:t xml:space="preserve">y la RPC y les deseó lo mejor en su trabajo a lo largo de este periodo de estudios. También felicitó a los nuevos </w:t>
            </w:r>
            <w:proofErr w:type="gramStart"/>
            <w:r w:rsidR="007E33AA" w:rsidRPr="004B229A">
              <w:rPr>
                <w:lang w:val="es-ES_tradnl"/>
              </w:rPr>
              <w:t>Vicepresidentes</w:t>
            </w:r>
            <w:proofErr w:type="gramEnd"/>
            <w:r w:rsidR="007E33AA" w:rsidRPr="004B229A">
              <w:rPr>
                <w:lang w:val="es-ES_tradnl"/>
              </w:rPr>
              <w:t xml:space="preserve"> del GAR y expresó su deseo de trabajar de consuno durante los próximos 3 años</w:t>
            </w:r>
            <w:r w:rsidR="00350F58" w:rsidRPr="004B229A">
              <w:rPr>
                <w:lang w:val="es-ES_tradnl"/>
              </w:rPr>
              <w:t>.</w:t>
            </w:r>
          </w:p>
          <w:p w14:paraId="2A44C23D" w14:textId="5AE77706" w:rsidR="00350F58" w:rsidRPr="004B229A" w:rsidRDefault="007E33AA" w:rsidP="00537C4C">
            <w:pPr>
              <w:pStyle w:val="Tabletext"/>
              <w:rPr>
                <w:lang w:val="es-ES_tradnl"/>
              </w:rPr>
            </w:pPr>
            <w:r w:rsidRPr="004B229A">
              <w:rPr>
                <w:lang w:val="es-ES_tradnl"/>
              </w:rPr>
              <w:t xml:space="preserve">Por último, el </w:t>
            </w:r>
            <w:proofErr w:type="gramStart"/>
            <w:r w:rsidRPr="004B229A">
              <w:rPr>
                <w:lang w:val="es-ES_tradnl"/>
              </w:rPr>
              <w:t>Presidente</w:t>
            </w:r>
            <w:proofErr w:type="gramEnd"/>
            <w:r w:rsidRPr="004B229A">
              <w:rPr>
                <w:lang w:val="es-ES_tradnl"/>
              </w:rPr>
              <w:t xml:space="preserve"> expresó su agradecimiento a los anteriores secretarios de reuniones del GAR, el Sr</w:t>
            </w:r>
            <w:r w:rsidR="00350F58" w:rsidRPr="004B229A">
              <w:rPr>
                <w:lang w:val="es-ES_tradnl"/>
              </w:rPr>
              <w:t xml:space="preserve">. Fabio </w:t>
            </w:r>
            <w:proofErr w:type="spellStart"/>
            <w:r w:rsidR="00350F58" w:rsidRPr="004B229A">
              <w:rPr>
                <w:lang w:val="es-ES_tradnl"/>
              </w:rPr>
              <w:t>Leite</w:t>
            </w:r>
            <w:proofErr w:type="spellEnd"/>
            <w:r w:rsidR="00350F58" w:rsidRPr="004B229A">
              <w:rPr>
                <w:lang w:val="es-ES_tradnl"/>
              </w:rPr>
              <w:t xml:space="preserve">, </w:t>
            </w:r>
            <w:r w:rsidRPr="004B229A">
              <w:rPr>
                <w:lang w:val="es-ES_tradnl"/>
              </w:rPr>
              <w:t>el S</w:t>
            </w:r>
            <w:r w:rsidR="00350F58" w:rsidRPr="004B229A">
              <w:rPr>
                <w:lang w:val="es-ES_tradnl"/>
              </w:rPr>
              <w:t xml:space="preserve">r. Mario Maniewicz </w:t>
            </w:r>
            <w:r w:rsidRPr="004B229A">
              <w:rPr>
                <w:lang w:val="es-ES_tradnl"/>
              </w:rPr>
              <w:t>y el Sr</w:t>
            </w:r>
            <w:r w:rsidR="00350F58" w:rsidRPr="004B229A">
              <w:rPr>
                <w:lang w:val="es-ES_tradnl"/>
              </w:rPr>
              <w:t>. William Ijeh</w:t>
            </w:r>
            <w:r w:rsidRPr="004B229A">
              <w:rPr>
                <w:lang w:val="es-ES_tradnl"/>
              </w:rPr>
              <w:t>, por su contribución a los trabajos del Grupo. Deseó a los delegados una fructuosa reunión</w:t>
            </w:r>
            <w:r w:rsidR="00350F58" w:rsidRPr="004B229A">
              <w:rPr>
                <w:lang w:val="es-ES_tradnl"/>
              </w:rPr>
              <w:t>.</w:t>
            </w:r>
          </w:p>
        </w:tc>
      </w:tr>
      <w:tr w:rsidR="00350F58" w:rsidRPr="0054555E" w14:paraId="51317B91" w14:textId="77777777" w:rsidTr="00FE2104">
        <w:trPr>
          <w:trHeight w:val="948"/>
          <w:jc w:val="center"/>
        </w:trPr>
        <w:tc>
          <w:tcPr>
            <w:tcW w:w="339" w:type="pct"/>
          </w:tcPr>
          <w:p w14:paraId="66E32A72" w14:textId="77777777" w:rsidR="00350F58" w:rsidRPr="004B229A" w:rsidDel="002A034D" w:rsidRDefault="00350F58" w:rsidP="00537C4C">
            <w:pPr>
              <w:pStyle w:val="Tabletext"/>
              <w:rPr>
                <w:lang w:val="es-ES_tradnl"/>
              </w:rPr>
            </w:pPr>
            <w:r w:rsidRPr="004B229A">
              <w:rPr>
                <w:lang w:val="es-ES_tradnl"/>
              </w:rPr>
              <w:t>2</w:t>
            </w:r>
          </w:p>
        </w:tc>
        <w:tc>
          <w:tcPr>
            <w:tcW w:w="1002" w:type="pct"/>
          </w:tcPr>
          <w:p w14:paraId="33E04988" w14:textId="6ED1D3BD" w:rsidR="00350F58" w:rsidRPr="005C6309" w:rsidRDefault="00350F58" w:rsidP="00537C4C">
            <w:pPr>
              <w:pStyle w:val="Tabletext"/>
              <w:rPr>
                <w:lang w:val="es-ES_tradnl"/>
              </w:rPr>
            </w:pPr>
            <w:r w:rsidRPr="005C6309">
              <w:rPr>
                <w:lang w:val="es-ES_tradnl"/>
              </w:rPr>
              <w:t>Aprobación del orden del día</w:t>
            </w:r>
          </w:p>
          <w:p w14:paraId="3E71B262" w14:textId="77777777" w:rsidR="00350F58" w:rsidRPr="004B229A" w:rsidRDefault="00350F58" w:rsidP="00537C4C">
            <w:pPr>
              <w:pStyle w:val="Tabletext"/>
              <w:rPr>
                <w:lang w:val="es-ES_tradnl"/>
              </w:rPr>
            </w:pPr>
            <w:r w:rsidRPr="005C6309">
              <w:rPr>
                <w:i/>
                <w:lang w:val="es-ES_tradnl"/>
              </w:rPr>
              <w:t>RAG20/ADM/1</w:t>
            </w:r>
          </w:p>
        </w:tc>
        <w:tc>
          <w:tcPr>
            <w:tcW w:w="3659" w:type="pct"/>
          </w:tcPr>
          <w:p w14:paraId="2AD53A7C" w14:textId="74795E3C" w:rsidR="00350F58" w:rsidRPr="004B229A" w:rsidRDefault="007E33AA" w:rsidP="00537C4C">
            <w:pPr>
              <w:pStyle w:val="Tabletext"/>
              <w:rPr>
                <w:lang w:val="es-ES_tradnl"/>
              </w:rPr>
            </w:pPr>
            <w:r w:rsidRPr="004B229A">
              <w:rPr>
                <w:lang w:val="es-ES_tradnl"/>
              </w:rPr>
              <w:t>Se adoptó sin modificaciones el proyecto de orden del día reproducido en el Documento</w:t>
            </w:r>
            <w:r w:rsidR="00350F58" w:rsidRPr="004B229A">
              <w:rPr>
                <w:lang w:val="es-ES_tradnl"/>
              </w:rPr>
              <w:t xml:space="preserve"> RAG20/ADM/1.</w:t>
            </w:r>
          </w:p>
        </w:tc>
      </w:tr>
      <w:tr w:rsidR="00350F58" w:rsidRPr="0054555E" w14:paraId="7B05D611" w14:textId="77777777" w:rsidTr="00FE2104">
        <w:trPr>
          <w:jc w:val="center"/>
        </w:trPr>
        <w:tc>
          <w:tcPr>
            <w:tcW w:w="339" w:type="pct"/>
          </w:tcPr>
          <w:p w14:paraId="725E3F51" w14:textId="77777777" w:rsidR="00350F58" w:rsidRPr="004B229A" w:rsidRDefault="00350F58" w:rsidP="00D72B3C">
            <w:pPr>
              <w:pStyle w:val="Tabletext"/>
              <w:keepNext/>
              <w:keepLines/>
              <w:rPr>
                <w:lang w:val="es-ES_tradnl"/>
              </w:rPr>
            </w:pPr>
            <w:r w:rsidRPr="004B229A">
              <w:rPr>
                <w:lang w:val="es-ES_tradnl"/>
              </w:rPr>
              <w:lastRenderedPageBreak/>
              <w:t>3</w:t>
            </w:r>
          </w:p>
        </w:tc>
        <w:tc>
          <w:tcPr>
            <w:tcW w:w="1002" w:type="pct"/>
          </w:tcPr>
          <w:p w14:paraId="24AFF7DF" w14:textId="485BBEC7" w:rsidR="00350F58" w:rsidRPr="005C6309" w:rsidRDefault="00460C08" w:rsidP="00537C4C">
            <w:pPr>
              <w:pStyle w:val="Tabletext"/>
              <w:rPr>
                <w:lang w:val="es-ES_tradnl"/>
              </w:rPr>
            </w:pPr>
            <w:r w:rsidRPr="005C6309">
              <w:rPr>
                <w:lang w:val="es-ES_tradnl"/>
              </w:rPr>
              <w:t>Asuntos relativos al Consejo</w:t>
            </w:r>
          </w:p>
          <w:p w14:paraId="0DC4D9CA" w14:textId="7A5F71E5" w:rsidR="00350F58" w:rsidRPr="005C6309" w:rsidRDefault="00350F58" w:rsidP="00537C4C">
            <w:pPr>
              <w:pStyle w:val="Tabletext"/>
              <w:rPr>
                <w:i/>
                <w:iCs/>
                <w:lang w:val="es-ES_tradnl"/>
              </w:rPr>
            </w:pPr>
            <w:r w:rsidRPr="005C6309">
              <w:rPr>
                <w:i/>
                <w:iCs/>
                <w:lang w:val="es-ES_tradnl"/>
              </w:rPr>
              <w:t>RAG20/1</w:t>
            </w:r>
            <w:r w:rsidR="005F3C3C">
              <w:rPr>
                <w:i/>
                <w:iCs/>
                <w:lang w:val="es-ES_tradnl"/>
              </w:rPr>
              <w:t>(</w:t>
            </w:r>
            <w:r w:rsidRPr="005C6309">
              <w:rPr>
                <w:i/>
                <w:iCs/>
                <w:lang w:val="es-ES_tradnl"/>
              </w:rPr>
              <w:t>Rev</w:t>
            </w:r>
            <w:r w:rsidR="005F3C3C">
              <w:rPr>
                <w:i/>
                <w:iCs/>
                <w:lang w:val="es-ES_tradnl"/>
              </w:rPr>
              <w:t>.</w:t>
            </w:r>
            <w:r w:rsidRPr="005C6309">
              <w:rPr>
                <w:i/>
                <w:iCs/>
                <w:lang w:val="es-ES_tradnl"/>
              </w:rPr>
              <w:t>1</w:t>
            </w:r>
            <w:r w:rsidR="005F3C3C">
              <w:rPr>
                <w:i/>
                <w:iCs/>
                <w:lang w:val="es-ES_tradnl"/>
              </w:rPr>
              <w:t xml:space="preserve">) </w:t>
            </w:r>
            <w:r w:rsidRPr="005C6309">
              <w:rPr>
                <w:i/>
                <w:iCs/>
                <w:lang w:val="es-ES_tradnl"/>
              </w:rPr>
              <w:t>(</w:t>
            </w:r>
            <w:r w:rsidRPr="005C6309">
              <w:rPr>
                <w:rFonts w:cstheme="minorHAnsi"/>
                <w:i/>
                <w:iCs/>
                <w:lang w:val="es-ES_tradnl"/>
              </w:rPr>
              <w:t>§</w:t>
            </w:r>
            <w:r w:rsidR="005F3C3C">
              <w:rPr>
                <w:rFonts w:cstheme="minorHAnsi"/>
                <w:i/>
                <w:iCs/>
                <w:lang w:val="es-ES_tradnl"/>
              </w:rPr>
              <w:t> </w:t>
            </w:r>
            <w:r w:rsidRPr="005C6309">
              <w:rPr>
                <w:i/>
                <w:iCs/>
                <w:lang w:val="es-ES_tradnl"/>
              </w:rPr>
              <w:t xml:space="preserve">2 &amp; </w:t>
            </w:r>
            <w:r w:rsidRPr="005C6309">
              <w:rPr>
                <w:rFonts w:cstheme="minorHAnsi"/>
                <w:i/>
                <w:iCs/>
                <w:lang w:val="es-ES_tradnl"/>
              </w:rPr>
              <w:t>§</w:t>
            </w:r>
            <w:r w:rsidR="005F3C3C">
              <w:rPr>
                <w:rFonts w:cstheme="minorHAnsi"/>
                <w:i/>
                <w:iCs/>
                <w:lang w:val="es-ES_tradnl"/>
              </w:rPr>
              <w:t> </w:t>
            </w:r>
            <w:r w:rsidRPr="005C6309">
              <w:rPr>
                <w:i/>
                <w:iCs/>
                <w:lang w:val="es-ES_tradnl"/>
              </w:rPr>
              <w:t>3.2.3)</w:t>
            </w:r>
          </w:p>
        </w:tc>
        <w:tc>
          <w:tcPr>
            <w:tcW w:w="3659" w:type="pct"/>
          </w:tcPr>
          <w:p w14:paraId="53E3E190" w14:textId="57608391" w:rsidR="00350F58" w:rsidRPr="004B229A" w:rsidRDefault="007E33AA" w:rsidP="00537C4C">
            <w:pPr>
              <w:pStyle w:val="Tabletext"/>
              <w:rPr>
                <w:rFonts w:cstheme="minorHAnsi"/>
                <w:lang w:val="es-ES_tradnl"/>
              </w:rPr>
            </w:pPr>
            <w:r w:rsidRPr="004B229A">
              <w:rPr>
                <w:rFonts w:cstheme="minorHAnsi"/>
                <w:lang w:val="es-ES_tradnl"/>
              </w:rPr>
              <w:t xml:space="preserve">El GAR tomó nota de la información presentada acerca de la recuperación de costes </w:t>
            </w:r>
            <w:r w:rsidR="008625A4" w:rsidRPr="004B229A">
              <w:rPr>
                <w:rFonts w:cstheme="minorHAnsi"/>
                <w:lang w:val="es-ES_tradnl"/>
              </w:rPr>
              <w:t>de notificaciones de redes de satélites</w:t>
            </w:r>
            <w:r w:rsidR="00350F58" w:rsidRPr="004B229A">
              <w:rPr>
                <w:rFonts w:cstheme="minorHAnsi"/>
                <w:lang w:val="es-ES_tradnl"/>
              </w:rPr>
              <w:t>.</w:t>
            </w:r>
          </w:p>
          <w:p w14:paraId="68514094" w14:textId="362E9CB1" w:rsidR="00350F58" w:rsidRPr="004B229A" w:rsidRDefault="008625A4" w:rsidP="00537C4C">
            <w:pPr>
              <w:pStyle w:val="Tabletext"/>
              <w:rPr>
                <w:rFonts w:cstheme="minorHAnsi"/>
                <w:lang w:val="es-ES_tradnl"/>
              </w:rPr>
            </w:pPr>
            <w:r w:rsidRPr="004B229A">
              <w:rPr>
                <w:rFonts w:cstheme="minorHAnsi"/>
                <w:lang w:val="es-ES_tradnl"/>
              </w:rPr>
              <w:t>El GAR tomó nota de la información sobre las consecuencias financieras de las decisiones adoptadas por la CMR</w:t>
            </w:r>
            <w:r w:rsidR="00350F58" w:rsidRPr="004B229A">
              <w:rPr>
                <w:rFonts w:cstheme="minorHAnsi"/>
                <w:lang w:val="es-ES_tradnl"/>
              </w:rPr>
              <w:t xml:space="preserve">-19 </w:t>
            </w:r>
            <w:r w:rsidRPr="004B229A">
              <w:rPr>
                <w:rFonts w:cstheme="minorHAnsi"/>
                <w:lang w:val="es-ES_tradnl"/>
              </w:rPr>
              <w:t>y reconoció la importancia de que la BR disponga de fondos suficientes para ejecutar las decisiones de la CMR-19 a lo largo de todo el ciclo de estudios</w:t>
            </w:r>
            <w:r w:rsidR="00350F58" w:rsidRPr="004B229A">
              <w:rPr>
                <w:rFonts w:cstheme="minorHAnsi"/>
                <w:lang w:val="es-ES_tradnl"/>
              </w:rPr>
              <w:t>.</w:t>
            </w:r>
          </w:p>
          <w:p w14:paraId="102763DB" w14:textId="274CD96E" w:rsidR="00350F58" w:rsidRPr="004B229A" w:rsidRDefault="008625A4" w:rsidP="00537C4C">
            <w:pPr>
              <w:pStyle w:val="Tabletext"/>
              <w:rPr>
                <w:rFonts w:cstheme="minorHAnsi"/>
                <w:lang w:val="es-ES_tradnl"/>
              </w:rPr>
            </w:pPr>
            <w:r w:rsidRPr="004B229A">
              <w:rPr>
                <w:rFonts w:cstheme="minorHAnsi"/>
                <w:lang w:val="es-ES_tradnl"/>
              </w:rPr>
              <w:t>El GAR también tomó nota de que el Reglamento Financiero no permite a la BR utilizar su presupuesto anual para proyectos que se extiendan más allá de final de año, que son los proyectos que se necesitaría emprender para aplicar las decisiones de la</w:t>
            </w:r>
            <w:r w:rsidR="00C2310E">
              <w:rPr>
                <w:rFonts w:cstheme="minorHAnsi"/>
                <w:lang w:val="es-ES_tradnl"/>
              </w:rPr>
              <w:t> </w:t>
            </w:r>
            <w:r w:rsidRPr="004B229A">
              <w:rPr>
                <w:rFonts w:cstheme="minorHAnsi"/>
                <w:lang w:val="es-ES_tradnl"/>
              </w:rPr>
              <w:t>CMR</w:t>
            </w:r>
            <w:r w:rsidR="004B229A" w:rsidRPr="004B229A">
              <w:rPr>
                <w:rFonts w:cstheme="minorHAnsi"/>
                <w:lang w:val="es-ES_tradnl"/>
              </w:rPr>
              <w:noBreakHyphen/>
            </w:r>
            <w:r w:rsidR="00350F58" w:rsidRPr="004B229A">
              <w:rPr>
                <w:rFonts w:cstheme="minorHAnsi"/>
                <w:lang w:val="es-ES_tradnl"/>
              </w:rPr>
              <w:t>19</w:t>
            </w:r>
            <w:r w:rsidRPr="004B229A">
              <w:rPr>
                <w:rFonts w:cstheme="minorHAnsi"/>
                <w:lang w:val="es-ES_tradnl"/>
              </w:rPr>
              <w:t>. Por consiguiente, es importante que el Consejo atribuya los fondos que la BR podrá utilizar para esos proyectos, y que pueden proceder de los ahorros anuales existentes</w:t>
            </w:r>
            <w:r w:rsidR="00350F58" w:rsidRPr="004B229A">
              <w:rPr>
                <w:rFonts w:cstheme="minorHAnsi"/>
                <w:lang w:val="es-ES_tradnl"/>
              </w:rPr>
              <w:t>.</w:t>
            </w:r>
          </w:p>
          <w:p w14:paraId="522E8639" w14:textId="1BE42EF4" w:rsidR="00350F58" w:rsidRPr="004B229A" w:rsidRDefault="008625A4" w:rsidP="00537C4C">
            <w:pPr>
              <w:pStyle w:val="Tabletext"/>
              <w:rPr>
                <w:rFonts w:cstheme="minorBidi"/>
                <w:lang w:val="es-ES_tradnl"/>
              </w:rPr>
            </w:pPr>
            <w:r w:rsidRPr="004B229A">
              <w:rPr>
                <w:rFonts w:cstheme="minorBidi"/>
                <w:lang w:val="es-ES_tradnl"/>
              </w:rPr>
              <w:t>El GAR también reconoció que las estimaciones realizadas por la CMR</w:t>
            </w:r>
            <w:r w:rsidR="00350F58" w:rsidRPr="004B229A">
              <w:rPr>
                <w:rFonts w:cstheme="minorBidi"/>
                <w:lang w:val="es-ES_tradnl"/>
              </w:rPr>
              <w:t xml:space="preserve">-19 </w:t>
            </w:r>
            <w:r w:rsidRPr="004B229A">
              <w:rPr>
                <w:rFonts w:cstheme="minorBidi"/>
                <w:lang w:val="es-ES_tradnl"/>
              </w:rPr>
              <w:t>están basadas en la mejor información disponible en el momento de la Conferencia. El GAR señaló también que todo ahorro que pueda realizarse durante la ejecución real de esas decisiones deberá devolverse al presupuesto de la UIT</w:t>
            </w:r>
            <w:r w:rsidR="00350F58" w:rsidRPr="004B229A">
              <w:rPr>
                <w:rFonts w:cstheme="minorBidi"/>
                <w:lang w:val="es-ES_tradnl"/>
              </w:rPr>
              <w:t>.</w:t>
            </w:r>
          </w:p>
          <w:p w14:paraId="5DE0255A" w14:textId="2DF5650E" w:rsidR="00350F58" w:rsidRPr="004B229A" w:rsidRDefault="008625A4" w:rsidP="00537C4C">
            <w:pPr>
              <w:pStyle w:val="Tabletext"/>
              <w:rPr>
                <w:rFonts w:cstheme="minorHAnsi"/>
                <w:lang w:val="es-ES_tradnl"/>
              </w:rPr>
            </w:pPr>
            <w:r w:rsidRPr="004B229A">
              <w:rPr>
                <w:rFonts w:cstheme="minorHAnsi"/>
                <w:lang w:val="es-ES_tradnl"/>
              </w:rPr>
              <w:t>Estados Unidos expresó su reserva en relación con las consecuencias financieras de la CMR-19 que se han presentado al Consejo</w:t>
            </w:r>
            <w:r w:rsidR="00350F58" w:rsidRPr="004B229A">
              <w:rPr>
                <w:rFonts w:cstheme="minorHAnsi"/>
                <w:lang w:val="es-ES_tradnl"/>
              </w:rPr>
              <w:t>.</w:t>
            </w:r>
          </w:p>
        </w:tc>
      </w:tr>
      <w:tr w:rsidR="00350F58" w:rsidRPr="00D47440" w14:paraId="6DFB5139" w14:textId="77777777" w:rsidTr="00FE2104">
        <w:trPr>
          <w:jc w:val="center"/>
        </w:trPr>
        <w:tc>
          <w:tcPr>
            <w:tcW w:w="339" w:type="pct"/>
          </w:tcPr>
          <w:p w14:paraId="29F24B5B" w14:textId="77777777" w:rsidR="00350F58" w:rsidRPr="006373F8" w:rsidRDefault="00350F58" w:rsidP="00FE210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 w:val="20"/>
                <w:szCs w:val="20"/>
                <w:lang w:val="es-ES_tradnl"/>
              </w:rPr>
            </w:pPr>
            <w:r w:rsidRPr="006373F8">
              <w:rPr>
                <w:rFonts w:asciiTheme="minorHAnsi" w:hAnsiTheme="minorHAnsi"/>
                <w:sz w:val="20"/>
                <w:szCs w:val="20"/>
                <w:lang w:val="es-ES_tradnl"/>
              </w:rPr>
              <w:t>4</w:t>
            </w:r>
          </w:p>
        </w:tc>
        <w:tc>
          <w:tcPr>
            <w:tcW w:w="1002" w:type="pct"/>
          </w:tcPr>
          <w:p w14:paraId="4F419B3A" w14:textId="639D3C04" w:rsidR="00350F58" w:rsidRPr="004B229A" w:rsidRDefault="00460C08" w:rsidP="00537C4C">
            <w:pPr>
              <w:pStyle w:val="Tabletext"/>
              <w:rPr>
                <w:highlight w:val="yellow"/>
                <w:lang w:val="es-ES_tradnl"/>
              </w:rPr>
            </w:pPr>
            <w:r w:rsidRPr="005C6309">
              <w:rPr>
                <w:lang w:val="es-ES_tradnl"/>
              </w:rPr>
              <w:t>Resultados de la AR-19 y la CMR</w:t>
            </w:r>
            <w:r w:rsidR="005C6309">
              <w:rPr>
                <w:lang w:val="es-ES_tradnl"/>
              </w:rPr>
              <w:noBreakHyphen/>
            </w:r>
            <w:r w:rsidRPr="005C6309">
              <w:rPr>
                <w:lang w:val="es-ES_tradnl"/>
              </w:rPr>
              <w:t>19 y medidas consiguientes</w:t>
            </w:r>
          </w:p>
          <w:p w14:paraId="22ECF09D" w14:textId="6A9DC457" w:rsidR="00350F58" w:rsidRPr="004B229A" w:rsidRDefault="00350F58" w:rsidP="00537C4C">
            <w:pPr>
              <w:pStyle w:val="Tabletext"/>
              <w:rPr>
                <w:lang w:val="es-ES_tradnl"/>
              </w:rPr>
            </w:pPr>
            <w:r w:rsidRPr="004B229A">
              <w:rPr>
                <w:i/>
                <w:iCs/>
                <w:lang w:val="es-ES_tradnl"/>
              </w:rPr>
              <w:t>RAG20/1</w:t>
            </w:r>
            <w:r w:rsidR="005F3C3C">
              <w:rPr>
                <w:i/>
                <w:iCs/>
                <w:lang w:val="es-ES_tradnl"/>
              </w:rPr>
              <w:t>(</w:t>
            </w:r>
            <w:r w:rsidRPr="004B229A">
              <w:rPr>
                <w:i/>
                <w:iCs/>
                <w:lang w:val="es-ES_tradnl"/>
              </w:rPr>
              <w:t>Rev</w:t>
            </w:r>
            <w:r w:rsidR="005F3C3C">
              <w:rPr>
                <w:i/>
                <w:iCs/>
                <w:lang w:val="es-ES_tradnl"/>
              </w:rPr>
              <w:t>.</w:t>
            </w:r>
            <w:r w:rsidRPr="004B229A">
              <w:rPr>
                <w:i/>
                <w:iCs/>
                <w:lang w:val="es-ES_tradnl"/>
              </w:rPr>
              <w:t>1</w:t>
            </w:r>
            <w:r w:rsidR="005F3C3C">
              <w:rPr>
                <w:i/>
                <w:iCs/>
                <w:lang w:val="es-ES_tradnl"/>
              </w:rPr>
              <w:t xml:space="preserve">) </w:t>
            </w:r>
            <w:r w:rsidRPr="004B229A">
              <w:rPr>
                <w:i/>
                <w:iCs/>
                <w:lang w:val="es-ES_tradnl"/>
              </w:rPr>
              <w:t>(</w:t>
            </w:r>
            <w:r w:rsidRPr="004B229A">
              <w:rPr>
                <w:rFonts w:cstheme="minorHAnsi"/>
                <w:i/>
                <w:iCs/>
                <w:lang w:val="es-ES_tradnl"/>
              </w:rPr>
              <w:t>§</w:t>
            </w:r>
            <w:r w:rsidR="005F3C3C">
              <w:rPr>
                <w:rFonts w:cstheme="minorHAnsi"/>
                <w:i/>
                <w:iCs/>
                <w:lang w:val="es-ES_tradnl"/>
              </w:rPr>
              <w:t> </w:t>
            </w:r>
            <w:r w:rsidRPr="004B229A">
              <w:rPr>
                <w:i/>
                <w:iCs/>
                <w:lang w:val="es-ES_tradnl"/>
              </w:rPr>
              <w:t>3), 7, 11, 13, 15, 16, 19, 21</w:t>
            </w:r>
          </w:p>
        </w:tc>
        <w:tc>
          <w:tcPr>
            <w:tcW w:w="3659" w:type="pct"/>
          </w:tcPr>
          <w:tbl>
            <w:tblPr>
              <w:tblW w:w="0" w:type="auto"/>
              <w:tblLook w:val="06A0" w:firstRow="1" w:lastRow="0" w:firstColumn="1" w:lastColumn="0" w:noHBand="1" w:noVBand="1"/>
            </w:tblPr>
            <w:tblGrid>
              <w:gridCol w:w="10537"/>
            </w:tblGrid>
            <w:tr w:rsidR="00350F58" w:rsidRPr="00D47440" w14:paraId="1F4FA705" w14:textId="77777777" w:rsidTr="00FE2104">
              <w:tc>
                <w:tcPr>
                  <w:tcW w:w="10537" w:type="dxa"/>
                </w:tcPr>
                <w:p w14:paraId="76D78A21" w14:textId="009833CC" w:rsidR="00350F58" w:rsidRPr="004B229A" w:rsidRDefault="00CC3E71" w:rsidP="00632E37">
                  <w:pPr>
                    <w:pStyle w:val="Tabletext"/>
                    <w:ind w:left="-87"/>
                    <w:rPr>
                      <w:lang w:val="es-ES_tradnl"/>
                    </w:rPr>
                  </w:pPr>
                  <w:r w:rsidRPr="004B229A">
                    <w:rPr>
                      <w:rFonts w:eastAsia="Calibri"/>
                      <w:lang w:val="es-ES_tradnl"/>
                    </w:rPr>
                    <w:t xml:space="preserve">El GAR tomó nota de la información presentada en el Informe del </w:t>
                  </w:r>
                  <w:proofErr w:type="gramStart"/>
                  <w:r w:rsidRPr="004B229A">
                    <w:rPr>
                      <w:rFonts w:eastAsia="Calibri"/>
                      <w:lang w:val="es-ES_tradnl"/>
                    </w:rPr>
                    <w:t>Director</w:t>
                  </w:r>
                  <w:proofErr w:type="gramEnd"/>
                  <w:r w:rsidRPr="004B229A">
                    <w:rPr>
                      <w:rFonts w:eastAsia="Calibri"/>
                      <w:lang w:val="es-ES_tradnl"/>
                    </w:rPr>
                    <w:t xml:space="preserve"> sobre los resultados de la Asamblea de Radiocomunicaciones de</w:t>
                  </w:r>
                  <w:r w:rsidR="00350F58" w:rsidRPr="004B229A">
                    <w:rPr>
                      <w:rFonts w:eastAsia="Calibri"/>
                      <w:lang w:val="es-ES_tradnl"/>
                    </w:rPr>
                    <w:t xml:space="preserve"> 2019 (</w:t>
                  </w:r>
                  <w:r w:rsidRPr="004B229A">
                    <w:rPr>
                      <w:rFonts w:eastAsia="Calibri"/>
                      <w:lang w:val="es-ES_tradnl"/>
                    </w:rPr>
                    <w:t>A</w:t>
                  </w:r>
                  <w:r w:rsidR="00350F58" w:rsidRPr="004B229A">
                    <w:rPr>
                      <w:rFonts w:eastAsia="Calibri"/>
                      <w:lang w:val="es-ES_tradnl"/>
                    </w:rPr>
                    <w:t>R-19).</w:t>
                  </w:r>
                </w:p>
                <w:p w14:paraId="45DAFEB0" w14:textId="47F38C3D" w:rsidR="00350F58" w:rsidRPr="004B229A" w:rsidRDefault="00CC3E71" w:rsidP="00632E37">
                  <w:pPr>
                    <w:pStyle w:val="Tabletext"/>
                    <w:ind w:left="-87"/>
                    <w:rPr>
                      <w:rFonts w:eastAsia="Calibri"/>
                      <w:lang w:val="es-ES_tradnl"/>
                    </w:rPr>
                  </w:pPr>
                  <w:r w:rsidRPr="004B229A">
                    <w:rPr>
                      <w:rFonts w:eastAsia="Calibri"/>
                      <w:lang w:val="es-ES_tradnl"/>
                    </w:rPr>
                    <w:t>El GAR consideró el Documento</w:t>
                  </w:r>
                  <w:r w:rsidR="00350F58" w:rsidRPr="004B229A">
                    <w:rPr>
                      <w:rFonts w:eastAsia="Calibri"/>
                      <w:lang w:val="es-ES_tradnl"/>
                    </w:rPr>
                    <w:t xml:space="preserve"> RAG20/7 </w:t>
                  </w:r>
                  <w:r w:rsidRPr="004B229A">
                    <w:rPr>
                      <w:rFonts w:eastAsia="Calibri"/>
                      <w:lang w:val="es-ES_tradnl"/>
                    </w:rPr>
                    <w:t>de Irán (</w:t>
                  </w:r>
                  <w:r w:rsidR="00DB4CD5">
                    <w:rPr>
                      <w:rFonts w:eastAsia="Calibri"/>
                      <w:lang w:val="es-ES_tradnl"/>
                    </w:rPr>
                    <w:t>República Islámica del</w:t>
                  </w:r>
                  <w:r w:rsidR="00350F58" w:rsidRPr="004B229A">
                    <w:rPr>
                      <w:rFonts w:eastAsia="Calibri"/>
                      <w:lang w:val="es-ES_tradnl"/>
                    </w:rPr>
                    <w:t xml:space="preserve">) </w:t>
                  </w:r>
                  <w:r w:rsidRPr="004B229A">
                    <w:rPr>
                      <w:rFonts w:eastAsia="Calibri"/>
                      <w:lang w:val="es-ES_tradnl"/>
                    </w:rPr>
                    <w:t>y tomó nota de las propuestas que en él se presentan. La Oficina informó a los delegados de que, como resultado de una decisión adoptada por la Junta del Reglamento de Radiocomunicaciones</w:t>
                  </w:r>
                  <w:r w:rsidR="00350F58" w:rsidRPr="004B229A">
                    <w:rPr>
                      <w:rFonts w:eastAsia="Calibri"/>
                      <w:lang w:val="es-ES_tradnl"/>
                    </w:rPr>
                    <w:t xml:space="preserve"> (RRB) </w:t>
                  </w:r>
                  <w:r w:rsidRPr="004B229A">
                    <w:rPr>
                      <w:rFonts w:eastAsia="Calibri"/>
                      <w:lang w:val="es-ES_tradnl"/>
                    </w:rPr>
                    <w:t xml:space="preserve">en su </w:t>
                  </w:r>
                  <w:r w:rsidR="00350F58" w:rsidRPr="004B229A">
                    <w:rPr>
                      <w:rFonts w:eastAsia="Calibri"/>
                      <w:lang w:val="es-ES_tradnl"/>
                    </w:rPr>
                    <w:t>68</w:t>
                  </w:r>
                  <w:r w:rsidRPr="004B229A">
                    <w:rPr>
                      <w:rFonts w:eastAsia="Calibri"/>
                      <w:lang w:val="es-ES_tradnl"/>
                    </w:rPr>
                    <w:t>ª</w:t>
                  </w:r>
                  <w:r w:rsidR="00350F58" w:rsidRPr="004B229A">
                    <w:rPr>
                      <w:rFonts w:eastAsia="Calibri"/>
                      <w:lang w:val="es-ES_tradnl"/>
                    </w:rPr>
                    <w:t xml:space="preserve"> </w:t>
                  </w:r>
                  <w:r w:rsidRPr="004B229A">
                    <w:rPr>
                      <w:rFonts w:eastAsia="Calibri"/>
                      <w:lang w:val="es-ES_tradnl"/>
                    </w:rPr>
                    <w:t>reunión</w:t>
                  </w:r>
                  <w:r w:rsidR="00350F58" w:rsidRPr="004B229A">
                    <w:rPr>
                      <w:rFonts w:eastAsia="Calibri"/>
                      <w:lang w:val="es-ES_tradnl"/>
                    </w:rPr>
                    <w:t xml:space="preserve">, </w:t>
                  </w:r>
                  <w:r w:rsidRPr="004B229A">
                    <w:rPr>
                      <w:rFonts w:eastAsia="Calibri"/>
                      <w:lang w:val="es-ES_tradnl"/>
                    </w:rPr>
                    <w:t xml:space="preserve">puede encontrarse en el </w:t>
                  </w:r>
                  <w:hyperlink r:id="rId15" w:history="1">
                    <w:r w:rsidR="00B73FB2" w:rsidRPr="00B73FB2">
                      <w:rPr>
                        <w:rStyle w:val="Hyperlink"/>
                        <w:rFonts w:eastAsia="Calibri"/>
                        <w:lang w:val="es-ES_tradnl"/>
                      </w:rPr>
                      <w:t>sitio web</w:t>
                    </w:r>
                  </w:hyperlink>
                  <w:r w:rsidR="00B73FB2">
                    <w:rPr>
                      <w:rFonts w:eastAsia="Calibri"/>
                      <w:lang w:val="es-ES_tradnl"/>
                    </w:rPr>
                    <w:t xml:space="preserve"> </w:t>
                  </w:r>
                  <w:r w:rsidRPr="004B229A">
                    <w:rPr>
                      <w:rFonts w:eastAsia="Calibri"/>
                      <w:lang w:val="es-ES_tradnl"/>
                    </w:rPr>
                    <w:t xml:space="preserve">de la RRB, en la pestaña </w:t>
                  </w:r>
                  <w:r w:rsidR="004B229A" w:rsidRPr="004B229A">
                    <w:rPr>
                      <w:rFonts w:eastAsia="Calibri"/>
                      <w:lang w:val="es-ES_tradnl"/>
                    </w:rPr>
                    <w:t>«</w:t>
                  </w:r>
                  <w:r w:rsidRPr="004B229A">
                    <w:rPr>
                      <w:rFonts w:eastAsia="Calibri"/>
                      <w:lang w:val="es-ES_tradnl"/>
                    </w:rPr>
                    <w:t>Temas especiales</w:t>
                  </w:r>
                  <w:r w:rsidR="004B229A" w:rsidRPr="004B229A">
                    <w:rPr>
                      <w:rFonts w:eastAsia="Calibri"/>
                      <w:lang w:val="es-ES_tradnl"/>
                    </w:rPr>
                    <w:t>»</w:t>
                  </w:r>
                  <w:r w:rsidRPr="004B229A">
                    <w:rPr>
                      <w:rFonts w:eastAsia="Calibri"/>
                      <w:lang w:val="es-ES_tradnl"/>
                    </w:rPr>
                    <w:t>, una recopilación</w:t>
                  </w:r>
                  <w:r w:rsidR="00350F58" w:rsidRPr="004B229A">
                    <w:rPr>
                      <w:rFonts w:eastAsia="Calibri"/>
                      <w:lang w:val="es-ES_tradnl"/>
                    </w:rPr>
                    <w:t xml:space="preserve"> (</w:t>
                  </w:r>
                  <w:r w:rsidR="00530812" w:rsidRPr="004B229A">
                    <w:rPr>
                      <w:rFonts w:eastAsia="Calibri"/>
                      <w:lang w:val="es-ES_tradnl"/>
                    </w:rPr>
                    <w:t>«</w:t>
                  </w:r>
                  <w:hyperlink r:id="rId16">
                    <w:r w:rsidR="00274A80" w:rsidRPr="00DB4CD5">
                      <w:rPr>
                        <w:rStyle w:val="Hyperlink"/>
                        <w:rFonts w:eastAsia="Calibri"/>
                        <w:lang w:val="es-ES_tradnl"/>
                      </w:rPr>
                      <w:t>Decisiones de anteriores CMR relativas a la aplicación del Reglamento de Radiocomunicaciones</w:t>
                    </w:r>
                  </w:hyperlink>
                  <w:r w:rsidR="00530812" w:rsidRPr="00DB4CD5">
                    <w:rPr>
                      <w:rFonts w:eastAsia="Calibri"/>
                      <w:lang w:val="es-ES_tradnl"/>
                    </w:rPr>
                    <w:t>»</w:t>
                  </w:r>
                  <w:r w:rsidR="00350F58" w:rsidRPr="00DB4CD5">
                    <w:rPr>
                      <w:rFonts w:eastAsia="Calibri"/>
                      <w:lang w:val="es-ES_tradnl"/>
                    </w:rPr>
                    <w:t>)</w:t>
                  </w:r>
                  <w:r w:rsidR="00530812" w:rsidRPr="00DB4CD5">
                    <w:rPr>
                      <w:rFonts w:eastAsia="Calibri"/>
                      <w:lang w:val="es-ES_tradnl"/>
                    </w:rPr>
                    <w:t xml:space="preserve"> </w:t>
                  </w:r>
                  <w:r w:rsidRPr="00DB4CD5">
                    <w:rPr>
                      <w:rFonts w:eastAsia="Calibri"/>
                      <w:lang w:val="es-ES_tradnl"/>
                    </w:rPr>
                    <w:t>de las</w:t>
                  </w:r>
                  <w:r w:rsidRPr="004B229A">
                    <w:rPr>
                      <w:rFonts w:eastAsia="Calibri"/>
                      <w:lang w:val="es-ES_tradnl"/>
                    </w:rPr>
                    <w:t xml:space="preserve"> decisiones consignadas en las Actas de las Sesiones Plenarias de la CMR</w:t>
                  </w:r>
                  <w:r w:rsidR="00350F58" w:rsidRPr="004B229A">
                    <w:rPr>
                      <w:rFonts w:eastAsia="Calibri"/>
                      <w:lang w:val="es-ES_tradnl"/>
                    </w:rPr>
                    <w:t xml:space="preserve">-95 </w:t>
                  </w:r>
                  <w:r w:rsidRPr="004B229A">
                    <w:rPr>
                      <w:rFonts w:eastAsia="Calibri"/>
                      <w:lang w:val="es-ES_tradnl"/>
                    </w:rPr>
                    <w:t>a la CMR</w:t>
                  </w:r>
                  <w:r w:rsidR="00350F58" w:rsidRPr="004B229A">
                    <w:rPr>
                      <w:rFonts w:eastAsia="Calibri"/>
                      <w:lang w:val="es-ES_tradnl"/>
                    </w:rPr>
                    <w:t xml:space="preserve">-12 </w:t>
                  </w:r>
                  <w:r w:rsidR="00090293" w:rsidRPr="004B229A">
                    <w:rPr>
                      <w:rFonts w:eastAsia="Calibri"/>
                      <w:lang w:val="es-ES_tradnl"/>
                    </w:rPr>
                    <w:t>y que no figuran en las Actas Finales de esas Conferencias</w:t>
                  </w:r>
                  <w:r w:rsidR="00350F58" w:rsidRPr="004B229A">
                    <w:rPr>
                      <w:rFonts w:eastAsia="Calibri"/>
                      <w:lang w:val="es-ES_tradnl"/>
                    </w:rPr>
                    <w:t xml:space="preserve">. </w:t>
                  </w:r>
                  <w:r w:rsidR="00090293" w:rsidRPr="004B229A">
                    <w:rPr>
                      <w:rFonts w:eastAsia="Calibri"/>
                      <w:lang w:val="es-ES_tradnl"/>
                    </w:rPr>
                    <w:t>En su 74ª reunión la Junta decidió publicar las decisiones que figuran en las Actas de las Sesiones Plenarias de la CMR</w:t>
                  </w:r>
                  <w:r w:rsidR="00350F58" w:rsidRPr="004B229A">
                    <w:rPr>
                      <w:rFonts w:eastAsia="Calibri"/>
                      <w:lang w:val="es-ES_tradnl"/>
                    </w:rPr>
                    <w:t>-15</w:t>
                  </w:r>
                  <w:r w:rsidR="00090293" w:rsidRPr="004B229A">
                    <w:rPr>
                      <w:rFonts w:eastAsia="Calibri"/>
                      <w:lang w:val="es-ES_tradnl"/>
                    </w:rPr>
                    <w:t>, pero que no figuran en las Actas Finales de esa Conferencia y tienen repercusiones para las Reglas de Procedimiento o el Reglamento de Radiocomunicaciones, como</w:t>
                  </w:r>
                  <w:r w:rsidR="00350F58" w:rsidRPr="004B229A">
                    <w:rPr>
                      <w:rFonts w:eastAsia="Calibri"/>
                      <w:lang w:val="es-ES_tradnl"/>
                    </w:rPr>
                    <w:t xml:space="preserve"> </w:t>
                  </w:r>
                  <w:r w:rsidR="004B229A">
                    <w:rPr>
                      <w:rFonts w:eastAsia="Calibri"/>
                      <w:lang w:val="es-ES_tradnl"/>
                    </w:rPr>
                    <w:t>«</w:t>
                  </w:r>
                  <w:r w:rsidR="00350F58" w:rsidRPr="004B229A">
                    <w:rPr>
                      <w:rFonts w:eastAsia="Calibri"/>
                      <w:lang w:val="es-ES_tradnl"/>
                    </w:rPr>
                    <w:t>Not</w:t>
                  </w:r>
                  <w:r w:rsidR="00090293" w:rsidRPr="004B229A">
                    <w:rPr>
                      <w:rFonts w:eastAsia="Calibri"/>
                      <w:lang w:val="es-ES_tradnl"/>
                    </w:rPr>
                    <w:t>a</w:t>
                  </w:r>
                  <w:r w:rsidR="00350F58" w:rsidRPr="004B229A">
                    <w:rPr>
                      <w:rFonts w:eastAsia="Calibri"/>
                      <w:lang w:val="es-ES_tradnl"/>
                    </w:rPr>
                    <w:t>s</w:t>
                  </w:r>
                  <w:r w:rsidR="004B229A">
                    <w:rPr>
                      <w:rFonts w:eastAsia="Calibri"/>
                      <w:lang w:val="es-ES_tradnl"/>
                    </w:rPr>
                    <w:t>»</w:t>
                  </w:r>
                  <w:r w:rsidR="00350F58" w:rsidRPr="004B229A">
                    <w:rPr>
                      <w:rFonts w:eastAsia="Calibri"/>
                      <w:lang w:val="es-ES_tradnl"/>
                    </w:rPr>
                    <w:t xml:space="preserve"> </w:t>
                  </w:r>
                  <w:r w:rsidR="00090293" w:rsidRPr="004B229A">
                    <w:rPr>
                      <w:rFonts w:eastAsia="Calibri"/>
                      <w:lang w:val="es-ES_tradnl"/>
                    </w:rPr>
                    <w:t>en la Edición de</w:t>
                  </w:r>
                  <w:r w:rsidR="00B73FB2">
                    <w:rPr>
                      <w:rFonts w:eastAsia="Calibri"/>
                      <w:lang w:val="es-ES_tradnl"/>
                    </w:rPr>
                    <w:t> </w:t>
                  </w:r>
                  <w:r w:rsidR="00090293" w:rsidRPr="004B229A">
                    <w:rPr>
                      <w:rFonts w:eastAsia="Calibri"/>
                      <w:lang w:val="es-ES_tradnl"/>
                    </w:rPr>
                    <w:t>2017 de las Reglas de Procedimiento</w:t>
                  </w:r>
                  <w:r w:rsidR="00350F58" w:rsidRPr="004B229A">
                    <w:rPr>
                      <w:rFonts w:eastAsia="Calibri"/>
                      <w:lang w:val="es-ES_tradnl"/>
                    </w:rPr>
                    <w:t xml:space="preserve"> (</w:t>
                  </w:r>
                  <w:proofErr w:type="spellStart"/>
                  <w:r w:rsidR="00350F58" w:rsidRPr="004B229A">
                    <w:rPr>
                      <w:rFonts w:eastAsia="Calibri"/>
                      <w:lang w:val="es-ES_tradnl"/>
                    </w:rPr>
                    <w:t>R</w:t>
                  </w:r>
                  <w:r w:rsidR="00090293" w:rsidRPr="004B229A">
                    <w:rPr>
                      <w:rFonts w:eastAsia="Calibri"/>
                      <w:lang w:val="es-ES_tradnl"/>
                    </w:rPr>
                    <w:t>d</w:t>
                  </w:r>
                  <w:r w:rsidR="00350F58" w:rsidRPr="004B229A">
                    <w:rPr>
                      <w:rFonts w:eastAsia="Calibri"/>
                      <w:lang w:val="es-ES_tradnl"/>
                    </w:rPr>
                    <w:t>P</w:t>
                  </w:r>
                  <w:proofErr w:type="spellEnd"/>
                  <w:r w:rsidR="00350F58" w:rsidRPr="004B229A">
                    <w:rPr>
                      <w:rFonts w:eastAsia="Calibri"/>
                      <w:lang w:val="es-ES_tradnl"/>
                    </w:rPr>
                    <w:t xml:space="preserve">). </w:t>
                  </w:r>
                  <w:r w:rsidR="00090293" w:rsidRPr="004B229A">
                    <w:rPr>
                      <w:rFonts w:eastAsia="Calibri"/>
                      <w:lang w:val="es-ES_tradnl"/>
                    </w:rPr>
                    <w:t xml:space="preserve">También se informó a los presentes de que la Carta Circular </w:t>
                  </w:r>
                  <w:hyperlink r:id="rId17">
                    <w:r w:rsidR="00350F58" w:rsidRPr="004B229A">
                      <w:rPr>
                        <w:rStyle w:val="Hyperlink"/>
                        <w:rFonts w:eastAsia="Calibri"/>
                        <w:lang w:val="es-ES_tradnl"/>
                      </w:rPr>
                      <w:t>CR/456</w:t>
                    </w:r>
                  </w:hyperlink>
                  <w:r w:rsidR="00350F58" w:rsidRPr="004B229A">
                    <w:rPr>
                      <w:rFonts w:eastAsia="Calibri"/>
                      <w:lang w:val="es-ES_tradnl"/>
                    </w:rPr>
                    <w:t xml:space="preserve"> cont</w:t>
                  </w:r>
                  <w:r w:rsidR="00090293" w:rsidRPr="004B229A">
                    <w:rPr>
                      <w:rFonts w:eastAsia="Calibri"/>
                      <w:lang w:val="es-ES_tradnl"/>
                    </w:rPr>
                    <w:t>iene un cuadro con las decisiones de la CMR-19 consignadas en las Actas de sus Sesiones Plenarias y de que ese</w:t>
                  </w:r>
                  <w:r w:rsidR="00350F58" w:rsidRPr="004B229A">
                    <w:rPr>
                      <w:rFonts w:eastAsia="Calibri"/>
                      <w:lang w:val="es-ES_tradnl"/>
                    </w:rPr>
                    <w:t xml:space="preserve"> </w:t>
                  </w:r>
                  <w:hyperlink r:id="rId18" w:history="1">
                    <w:r w:rsidR="00B73FB2" w:rsidRPr="00B73FB2">
                      <w:rPr>
                        <w:rStyle w:val="Hyperlink"/>
                        <w:rFonts w:eastAsia="Calibri"/>
                        <w:lang w:val="es-ES_tradnl"/>
                      </w:rPr>
                      <w:t>cuadro</w:t>
                    </w:r>
                  </w:hyperlink>
                  <w:r w:rsidR="00B73FB2">
                    <w:rPr>
                      <w:rFonts w:eastAsia="Calibri"/>
                      <w:lang w:val="es-ES_tradnl"/>
                    </w:rPr>
                    <w:t xml:space="preserve"> </w:t>
                  </w:r>
                  <w:r w:rsidR="00090293" w:rsidRPr="004B229A">
                    <w:rPr>
                      <w:rFonts w:eastAsia="Calibri"/>
                      <w:lang w:val="es-ES_tradnl"/>
                    </w:rPr>
                    <w:t>puede consultarse en el sitio web de la RRB</w:t>
                  </w:r>
                  <w:r w:rsidR="00350F58" w:rsidRPr="004B229A">
                    <w:rPr>
                      <w:rFonts w:eastAsia="Calibri"/>
                      <w:lang w:val="es-ES_tradnl"/>
                    </w:rPr>
                    <w:t>.</w:t>
                  </w:r>
                </w:p>
                <w:p w14:paraId="7D697296" w14:textId="5AAA3927" w:rsidR="00350F58" w:rsidRPr="004B229A" w:rsidRDefault="00F51C0B" w:rsidP="00632E37">
                  <w:pPr>
                    <w:pStyle w:val="Tabletext"/>
                    <w:ind w:left="-87"/>
                    <w:rPr>
                      <w:rFonts w:eastAsia="Calibri"/>
                      <w:lang w:val="es-ES_tradnl"/>
                    </w:rPr>
                  </w:pPr>
                  <w:r w:rsidRPr="004B229A">
                    <w:rPr>
                      <w:rFonts w:eastAsia="Calibri"/>
                      <w:lang w:val="es-ES_tradnl"/>
                    </w:rPr>
                    <w:t>Tras un debate se acordó que esta información, actualmente disponible en el sitio web de la</w:t>
                  </w:r>
                  <w:r w:rsidR="00350F58" w:rsidRPr="004B229A">
                    <w:rPr>
                      <w:rFonts w:eastAsia="Calibri"/>
                      <w:lang w:val="es-ES_tradnl"/>
                    </w:rPr>
                    <w:t xml:space="preserve"> RRB</w:t>
                  </w:r>
                  <w:r w:rsidRPr="004B229A">
                    <w:rPr>
                      <w:rFonts w:eastAsia="Calibri"/>
                      <w:lang w:val="es-ES_tradnl"/>
                    </w:rPr>
                    <w:t>, ganará protagonismo en el sitio web del UIT-R para su fácil acceso por los Miembros</w:t>
                  </w:r>
                  <w:r w:rsidR="00350F58" w:rsidRPr="004B229A">
                    <w:rPr>
                      <w:rFonts w:eastAsia="Calibri"/>
                      <w:lang w:val="es-ES_tradnl"/>
                    </w:rPr>
                    <w:t>.</w:t>
                  </w:r>
                </w:p>
                <w:p w14:paraId="515DDDBA" w14:textId="78FDF6CA" w:rsidR="00350F58" w:rsidRPr="004B229A" w:rsidRDefault="00F51C0B" w:rsidP="00632E37">
                  <w:pPr>
                    <w:pStyle w:val="Tabletext"/>
                    <w:ind w:left="-87"/>
                    <w:rPr>
                      <w:rFonts w:eastAsia="Calibri"/>
                      <w:lang w:val="es-ES_tradnl"/>
                    </w:rPr>
                  </w:pPr>
                  <w:r w:rsidRPr="004B229A">
                    <w:rPr>
                      <w:rFonts w:eastAsia="Calibri"/>
                      <w:lang w:val="es-ES_tradnl"/>
                    </w:rPr>
                    <w:t>El GAR consideró el Documento</w:t>
                  </w:r>
                  <w:r w:rsidR="00350F58" w:rsidRPr="004B229A">
                    <w:rPr>
                      <w:rFonts w:eastAsia="Calibri"/>
                      <w:lang w:val="es-ES_tradnl"/>
                    </w:rPr>
                    <w:t xml:space="preserve"> RAG20/11 </w:t>
                  </w:r>
                  <w:r w:rsidRPr="004B229A">
                    <w:rPr>
                      <w:rFonts w:eastAsia="Calibri"/>
                      <w:lang w:val="es-ES_tradnl"/>
                    </w:rPr>
                    <w:t>de Irán (</w:t>
                  </w:r>
                  <w:r w:rsidR="00DB4CD5">
                    <w:rPr>
                      <w:rFonts w:eastAsia="Calibri"/>
                      <w:lang w:val="es-ES_tradnl"/>
                    </w:rPr>
                    <w:t>República Islámica del</w:t>
                  </w:r>
                  <w:r w:rsidR="00350F58" w:rsidRPr="004B229A">
                    <w:rPr>
                      <w:rFonts w:eastAsia="Calibri"/>
                      <w:lang w:val="es-ES_tradnl"/>
                    </w:rPr>
                    <w:t xml:space="preserve">) </w:t>
                  </w:r>
                  <w:r w:rsidRPr="004B229A">
                    <w:rPr>
                      <w:rFonts w:eastAsia="Calibri"/>
                      <w:lang w:val="es-ES_tradnl"/>
                    </w:rPr>
                    <w:t>y la propuesta de división por categorías de las Resoluciones nuevas y revisadas adoptadas por anteriores CMR y la adopción de las medidas consiguientes. El objetivo del Documento</w:t>
                  </w:r>
                  <w:r w:rsidR="00350F58" w:rsidRPr="004B229A">
                    <w:rPr>
                      <w:rFonts w:eastAsia="Calibri"/>
                      <w:lang w:val="es-ES_tradnl"/>
                    </w:rPr>
                    <w:t xml:space="preserve"> 11 </w:t>
                  </w:r>
                  <w:r w:rsidRPr="004B229A">
                    <w:rPr>
                      <w:rFonts w:eastAsia="Calibri"/>
                      <w:lang w:val="es-ES_tradnl"/>
                    </w:rPr>
                    <w:t>es preparar un documento refundido con todas las Resoluciones de anteriores CMR en vigor relativas a la responsabilidad y el Mandato de la Oficina, habida cuenta de las categorías propuestas en el Documento</w:t>
                  </w:r>
                  <w:r w:rsidR="00350F58" w:rsidRPr="004B229A">
                    <w:rPr>
                      <w:rFonts w:eastAsia="Calibri"/>
                      <w:lang w:val="es-ES_tradnl"/>
                    </w:rPr>
                    <w:t xml:space="preserve"> 11</w:t>
                  </w:r>
                  <w:r w:rsidRPr="004B229A">
                    <w:rPr>
                      <w:rFonts w:eastAsia="Calibri"/>
                      <w:lang w:val="es-ES_tradnl"/>
                    </w:rPr>
                    <w:t>, y comunicarlo o publicarlo en los sitios web del GAR y de la Oficina, y en una Carta Circular dirigida a los Miembros</w:t>
                  </w:r>
                  <w:r w:rsidR="00350F58" w:rsidRPr="004B229A">
                    <w:rPr>
                      <w:rFonts w:eastAsia="Calibri"/>
                      <w:lang w:val="es-ES_tradnl"/>
                    </w:rPr>
                    <w:t>.</w:t>
                  </w:r>
                </w:p>
                <w:p w14:paraId="190FFE84" w14:textId="723F9FA1" w:rsidR="00350F58" w:rsidRPr="004B229A" w:rsidRDefault="00F51C0B" w:rsidP="00632E37">
                  <w:pPr>
                    <w:pStyle w:val="Tabletext"/>
                    <w:ind w:left="-87"/>
                    <w:rPr>
                      <w:rFonts w:eastAsia="Calibri"/>
                      <w:lang w:val="es-ES_tradnl"/>
                    </w:rPr>
                  </w:pPr>
                  <w:r w:rsidRPr="004B229A">
                    <w:rPr>
                      <w:rFonts w:eastAsia="Calibri"/>
                      <w:lang w:val="es-ES_tradnl"/>
                    </w:rPr>
                    <w:lastRenderedPageBreak/>
                    <w:t>La Oficina informó a los delegados de que esta propuesta ya se aplica parcialmente en el Documento 1 de cada Comisión de Estudio. Los demás elementos de la propuesta se refundirán en un único documento independiente. Se comunicarán al GAR</w:t>
                  </w:r>
                  <w:r w:rsidR="004B229A" w:rsidRPr="004B229A">
                    <w:rPr>
                      <w:rFonts w:eastAsia="Calibri"/>
                      <w:lang w:val="es-ES_tradnl"/>
                    </w:rPr>
                    <w:noBreakHyphen/>
                  </w:r>
                  <w:r w:rsidRPr="004B229A">
                    <w:rPr>
                      <w:rFonts w:eastAsia="Calibri"/>
                      <w:lang w:val="es-ES_tradnl"/>
                    </w:rPr>
                    <w:t>21 las medidas que posteriormente se adopten al respecto</w:t>
                  </w:r>
                  <w:r w:rsidR="00350F58" w:rsidRPr="004B229A">
                    <w:rPr>
                      <w:rFonts w:eastAsia="Calibri"/>
                      <w:lang w:val="es-ES_tradnl"/>
                    </w:rPr>
                    <w:t>.</w:t>
                  </w:r>
                </w:p>
                <w:p w14:paraId="15A3CE8B" w14:textId="172B6EC4" w:rsidR="00350F58" w:rsidRPr="004B229A" w:rsidRDefault="00F51C0B" w:rsidP="00632E37">
                  <w:pPr>
                    <w:pStyle w:val="Tabletext"/>
                    <w:ind w:left="-87"/>
                    <w:rPr>
                      <w:rFonts w:eastAsia="Calibri"/>
                      <w:lang w:val="es-ES_tradnl"/>
                    </w:rPr>
                  </w:pPr>
                  <w:r w:rsidRPr="004B229A">
                    <w:rPr>
                      <w:rFonts w:eastAsia="Calibri"/>
                      <w:lang w:val="es-ES_tradnl"/>
                    </w:rPr>
                    <w:t>El GAR consideró los Documentos</w:t>
                  </w:r>
                  <w:r w:rsidR="00350F58" w:rsidRPr="004B229A">
                    <w:rPr>
                      <w:rFonts w:eastAsia="Calibri"/>
                      <w:lang w:val="es-ES_tradnl"/>
                    </w:rPr>
                    <w:t xml:space="preserve"> RAG20/13, 15, 16 </w:t>
                  </w:r>
                  <w:r w:rsidRPr="004B229A">
                    <w:rPr>
                      <w:rFonts w:eastAsia="Calibri"/>
                      <w:lang w:val="es-ES_tradnl"/>
                    </w:rPr>
                    <w:t>y</w:t>
                  </w:r>
                  <w:r w:rsidR="00350F58" w:rsidRPr="004B229A">
                    <w:rPr>
                      <w:rFonts w:eastAsia="Calibri"/>
                      <w:lang w:val="es-ES_tradnl"/>
                    </w:rPr>
                    <w:t xml:space="preserve"> 19 </w:t>
                  </w:r>
                  <w:r w:rsidRPr="004B229A">
                    <w:rPr>
                      <w:rFonts w:eastAsia="Calibri"/>
                      <w:lang w:val="es-ES_tradnl"/>
                    </w:rPr>
                    <w:t>relativos a las instrucciones formuladas para el GAR por la AR</w:t>
                  </w:r>
                  <w:r w:rsidR="00350F58" w:rsidRPr="004B229A">
                    <w:rPr>
                      <w:rFonts w:eastAsia="Calibri"/>
                      <w:lang w:val="es-ES_tradnl"/>
                    </w:rPr>
                    <w:t xml:space="preserve">-19 </w:t>
                  </w:r>
                  <w:r w:rsidRPr="004B229A">
                    <w:rPr>
                      <w:rFonts w:eastAsia="Calibri"/>
                      <w:lang w:val="es-ES_tradnl"/>
                    </w:rPr>
                    <w:t>y la</w:t>
                  </w:r>
                  <w:r w:rsidR="00632E37">
                    <w:rPr>
                      <w:rFonts w:eastAsia="Calibri"/>
                      <w:lang w:val="es-ES_tradnl"/>
                    </w:rPr>
                    <w:t> </w:t>
                  </w:r>
                  <w:r w:rsidRPr="004B229A">
                    <w:rPr>
                      <w:rFonts w:eastAsia="Calibri"/>
                      <w:lang w:val="es-ES_tradnl"/>
                    </w:rPr>
                    <w:t>CMR</w:t>
                  </w:r>
                  <w:r w:rsidR="00350F58" w:rsidRPr="004B229A">
                    <w:rPr>
                      <w:rFonts w:eastAsia="Calibri"/>
                      <w:lang w:val="es-ES_tradnl"/>
                    </w:rPr>
                    <w:t xml:space="preserve">-19 </w:t>
                  </w:r>
                  <w:r w:rsidRPr="004B229A">
                    <w:rPr>
                      <w:rFonts w:eastAsia="Calibri"/>
                      <w:lang w:val="es-ES_tradnl"/>
                    </w:rPr>
                    <w:t>y llegó a las siguientes conclusiones</w:t>
                  </w:r>
                  <w:r w:rsidR="00350F58" w:rsidRPr="004B229A">
                    <w:rPr>
                      <w:rFonts w:eastAsia="Calibri"/>
                      <w:lang w:val="es-ES_tradnl"/>
                    </w:rPr>
                    <w:t>:</w:t>
                  </w:r>
                </w:p>
                <w:p w14:paraId="48377400" w14:textId="1F8F4975" w:rsidR="00350F58" w:rsidRPr="004B229A" w:rsidRDefault="00530812" w:rsidP="00537C4C">
                  <w:pPr>
                    <w:pStyle w:val="Tabletext"/>
                    <w:rPr>
                      <w:rFonts w:eastAsia="Calibri"/>
                      <w:lang w:val="es-ES_tradnl"/>
                    </w:rPr>
                  </w:pPr>
                  <w:r w:rsidRPr="004B229A">
                    <w:rPr>
                      <w:rFonts w:eastAsia="Calibri"/>
                      <w:lang w:val="es-ES_tradnl"/>
                    </w:rPr>
                    <w:t>•</w:t>
                  </w:r>
                  <w:r w:rsidR="002868EB" w:rsidRPr="004B229A">
                    <w:rPr>
                      <w:rFonts w:eastAsia="Calibri"/>
                      <w:lang w:val="es-ES_tradnl"/>
                    </w:rPr>
                    <w:tab/>
                  </w:r>
                  <w:r w:rsidR="00852C74" w:rsidRPr="004B229A">
                    <w:rPr>
                      <w:rFonts w:eastAsia="Calibri"/>
                      <w:lang w:val="es-ES_tradnl"/>
                    </w:rPr>
                    <w:t>Crear un Grupo por Correspondencia del GAR sobre Género cuyo mandato se presenta en el Anexo</w:t>
                  </w:r>
                  <w:r w:rsidR="00350F58" w:rsidRPr="004B229A">
                    <w:rPr>
                      <w:rFonts w:eastAsia="Calibri"/>
                      <w:lang w:val="es-ES_tradnl"/>
                    </w:rPr>
                    <w:t xml:space="preserve"> 1.</w:t>
                  </w:r>
                </w:p>
                <w:p w14:paraId="126A051C" w14:textId="7B2040FE" w:rsidR="00350F58" w:rsidRPr="004B229A" w:rsidRDefault="00530812" w:rsidP="00D72B3C">
                  <w:pPr>
                    <w:pStyle w:val="Tabletext"/>
                    <w:ind w:left="284" w:hanging="284"/>
                    <w:rPr>
                      <w:rFonts w:eastAsia="Calibri" w:cstheme="minorHAnsi"/>
                      <w:lang w:val="es-ES_tradnl"/>
                    </w:rPr>
                  </w:pPr>
                  <w:r w:rsidRPr="004B229A">
                    <w:rPr>
                      <w:rFonts w:eastAsia="Calibri"/>
                      <w:lang w:val="es-ES_tradnl"/>
                    </w:rPr>
                    <w:t>•</w:t>
                  </w:r>
                  <w:r w:rsidRPr="004B229A">
                    <w:rPr>
                      <w:rFonts w:eastAsia="Calibri"/>
                      <w:lang w:val="es-ES_tradnl"/>
                    </w:rPr>
                    <w:tab/>
                  </w:r>
                  <w:r w:rsidR="00852C74" w:rsidRPr="004B229A">
                    <w:rPr>
                      <w:rFonts w:eastAsia="Calibri"/>
                      <w:lang w:val="es-ES_tradnl"/>
                    </w:rPr>
                    <w:t>Considerar, en su reunión de</w:t>
                  </w:r>
                  <w:r w:rsidR="00350F58" w:rsidRPr="004B229A">
                    <w:rPr>
                      <w:rFonts w:cstheme="minorHAnsi"/>
                      <w:lang w:val="es-ES_tradnl"/>
                    </w:rPr>
                    <w:t xml:space="preserve"> 2021, </w:t>
                  </w:r>
                  <w:r w:rsidR="00852C74" w:rsidRPr="004B229A">
                    <w:rPr>
                      <w:rFonts w:cstheme="minorHAnsi"/>
                      <w:lang w:val="es-ES_tradnl"/>
                    </w:rPr>
                    <w:t>la posibilidad de crear un segundo Grupo por Correspondencia para tratar los siguientes asuntos:</w:t>
                  </w:r>
                  <w:r w:rsidR="00350F58" w:rsidRPr="004B229A">
                    <w:rPr>
                      <w:rFonts w:eastAsia="Calibri" w:cstheme="minorHAnsi"/>
                      <w:lang w:val="es-ES_tradnl"/>
                    </w:rPr>
                    <w:t xml:space="preserve"> a) </w:t>
                  </w:r>
                  <w:r w:rsidR="00852C74" w:rsidRPr="004B229A">
                    <w:rPr>
                      <w:rFonts w:eastAsia="Calibri" w:cstheme="minorHAnsi"/>
                      <w:lang w:val="es-ES_tradnl"/>
                    </w:rPr>
                    <w:t xml:space="preserve">mandato máximo de los </w:t>
                  </w:r>
                  <w:proofErr w:type="gramStart"/>
                  <w:r w:rsidR="00852C74" w:rsidRPr="004B229A">
                    <w:rPr>
                      <w:rFonts w:eastAsia="Calibri" w:cstheme="minorHAnsi"/>
                      <w:lang w:val="es-ES_tradnl"/>
                    </w:rPr>
                    <w:t>Presidentes</w:t>
                  </w:r>
                  <w:proofErr w:type="gramEnd"/>
                  <w:r w:rsidR="00852C74" w:rsidRPr="004B229A">
                    <w:rPr>
                      <w:rFonts w:eastAsia="Calibri" w:cstheme="minorHAnsi"/>
                      <w:lang w:val="es-ES_tradnl"/>
                    </w:rPr>
                    <w:t xml:space="preserve"> de los Grupos de Trabajo del UIT-R;</w:t>
                  </w:r>
                  <w:r w:rsidR="00350F58" w:rsidRPr="004B229A">
                    <w:rPr>
                      <w:rFonts w:eastAsia="Calibri" w:cstheme="minorHAnsi"/>
                      <w:lang w:val="es-ES_tradnl"/>
                    </w:rPr>
                    <w:t xml:space="preserve"> b) </w:t>
                  </w:r>
                  <w:r w:rsidR="00852C74" w:rsidRPr="004B229A">
                    <w:rPr>
                      <w:rFonts w:eastAsia="Calibri" w:cstheme="minorHAnsi"/>
                      <w:lang w:val="es-ES_tradnl"/>
                    </w:rPr>
                    <w:t>aprobación de Recomendaciones de interés para múltiples Comisiones de Estudio, y</w:t>
                  </w:r>
                  <w:r w:rsidR="00350F58" w:rsidRPr="004B229A">
                    <w:rPr>
                      <w:rFonts w:eastAsia="Calibri" w:cstheme="minorHAnsi"/>
                      <w:lang w:val="es-ES_tradnl"/>
                    </w:rPr>
                    <w:t xml:space="preserve"> c)</w:t>
                  </w:r>
                  <w:r w:rsidR="00350F58" w:rsidRPr="004B229A">
                    <w:rPr>
                      <w:lang w:val="es-ES_tradnl"/>
                    </w:rPr>
                    <w:t xml:space="preserve"> </w:t>
                  </w:r>
                  <w:r w:rsidR="00852C74" w:rsidRPr="004B229A">
                    <w:rPr>
                      <w:lang w:val="es-ES_tradnl"/>
                    </w:rPr>
                    <w:t xml:space="preserve">necesidad de </w:t>
                  </w:r>
                  <w:r w:rsidR="000B54E6" w:rsidRPr="004B229A">
                    <w:rPr>
                      <w:lang w:val="es-ES_tradnl"/>
                    </w:rPr>
                    <w:t>subsanar, de haberlas, toda omisión o contradicción en los textos existentes, como encargó la AR</w:t>
                  </w:r>
                  <w:r w:rsidR="00350F58" w:rsidRPr="004B229A">
                    <w:rPr>
                      <w:rFonts w:eastAsia="Calibri" w:cstheme="minorHAnsi"/>
                      <w:lang w:val="es-ES_tradnl"/>
                    </w:rPr>
                    <w:t xml:space="preserve">-19. </w:t>
                  </w:r>
                  <w:r w:rsidR="000B54E6" w:rsidRPr="004B229A">
                    <w:rPr>
                      <w:rFonts w:eastAsia="Calibri" w:cstheme="minorHAnsi"/>
                      <w:lang w:val="es-ES_tradnl"/>
                    </w:rPr>
                    <w:t>El GAR solicitó a las administraciones que, en el marco de los preparativos para ese debate, consideren y aporten las mejoras necesarias al proyecto de mandato que se presenta en el Anexo 2. Este tema se tratará más detalladamente en la reunión de 2021 del GAR, que tomará una decisión al respecto</w:t>
                  </w:r>
                  <w:r w:rsidR="00350F58" w:rsidRPr="004B229A">
                    <w:rPr>
                      <w:rFonts w:eastAsia="Calibri" w:cstheme="minorHAnsi"/>
                      <w:lang w:val="es-ES_tradnl"/>
                    </w:rPr>
                    <w:t>.</w:t>
                  </w:r>
                </w:p>
                <w:p w14:paraId="0852C63D" w14:textId="28E8CB14" w:rsidR="00350F58" w:rsidRPr="004B229A" w:rsidRDefault="000B54E6" w:rsidP="00632E37">
                  <w:pPr>
                    <w:pStyle w:val="Tabletext"/>
                    <w:ind w:left="-87"/>
                    <w:rPr>
                      <w:rFonts w:eastAsia="Calibri"/>
                      <w:lang w:val="es-ES_tradnl"/>
                    </w:rPr>
                  </w:pPr>
                  <w:r w:rsidRPr="004B229A">
                    <w:rPr>
                      <w:rFonts w:eastAsia="Calibri"/>
                      <w:lang w:val="es-ES_tradnl"/>
                    </w:rPr>
                    <w:t>El GAR tomó nota del Documento</w:t>
                  </w:r>
                  <w:r w:rsidR="00350F58" w:rsidRPr="004B229A">
                    <w:rPr>
                      <w:rFonts w:eastAsia="Calibri"/>
                      <w:lang w:val="es-ES_tradnl"/>
                    </w:rPr>
                    <w:t xml:space="preserve"> RAG20/21 </w:t>
                  </w:r>
                  <w:r w:rsidRPr="004B229A">
                    <w:rPr>
                      <w:rFonts w:eastAsia="Calibri"/>
                      <w:lang w:val="es-ES_tradnl"/>
                    </w:rPr>
                    <w:t xml:space="preserve">de </w:t>
                  </w:r>
                  <w:r w:rsidR="00350F58" w:rsidRPr="004B229A">
                    <w:rPr>
                      <w:rFonts w:eastAsia="Calibri"/>
                      <w:lang w:val="es-ES_tradnl"/>
                    </w:rPr>
                    <w:t xml:space="preserve">China </w:t>
                  </w:r>
                  <w:r w:rsidRPr="004B229A">
                    <w:rPr>
                      <w:rFonts w:eastAsia="Calibri"/>
                      <w:lang w:val="es-ES_tradnl"/>
                    </w:rPr>
                    <w:t>y la BR informó a los presentes de que se han actualizado las Directrices sobre los métodos de trabajo</w:t>
                  </w:r>
                  <w:r w:rsidR="00350F58" w:rsidRPr="004B229A">
                    <w:rPr>
                      <w:rFonts w:eastAsia="Calibri"/>
                      <w:lang w:val="es-ES_tradnl"/>
                    </w:rPr>
                    <w:t>.</w:t>
                  </w:r>
                </w:p>
                <w:p w14:paraId="6A8BB513" w14:textId="6DE7AD0C" w:rsidR="00350F58" w:rsidRPr="004B229A" w:rsidRDefault="000B54E6" w:rsidP="00632E37">
                  <w:pPr>
                    <w:pStyle w:val="Tabletext"/>
                    <w:ind w:left="-87"/>
                    <w:rPr>
                      <w:rFonts w:eastAsia="Calibri"/>
                      <w:lang w:val="es-ES_tradnl"/>
                    </w:rPr>
                  </w:pPr>
                  <w:r w:rsidRPr="004B229A">
                    <w:rPr>
                      <w:rFonts w:eastAsia="Calibri"/>
                      <w:lang w:val="es-ES_tradnl"/>
                    </w:rPr>
                    <w:t xml:space="preserve">El GAR instó a los </w:t>
                  </w:r>
                  <w:proofErr w:type="gramStart"/>
                  <w:r w:rsidRPr="004B229A">
                    <w:rPr>
                      <w:rFonts w:eastAsia="Calibri"/>
                      <w:lang w:val="es-ES_tradnl"/>
                    </w:rPr>
                    <w:t>Presidentes</w:t>
                  </w:r>
                  <w:proofErr w:type="gramEnd"/>
                  <w:r w:rsidRPr="004B229A">
                    <w:rPr>
                      <w:rFonts w:eastAsia="Calibri"/>
                      <w:lang w:val="es-ES_tradnl"/>
                    </w:rPr>
                    <w:t xml:space="preserve"> de los Grupos de Trabajo a designar a un o dos Vicepresidentes para sus Grupos de Trabajo respectivos</w:t>
                  </w:r>
                  <w:r w:rsidR="00350F58" w:rsidRPr="004B229A">
                    <w:rPr>
                      <w:rFonts w:eastAsia="Calibri"/>
                      <w:lang w:val="es-ES_tradnl"/>
                    </w:rPr>
                    <w:t>.</w:t>
                  </w:r>
                </w:p>
                <w:p w14:paraId="0CAE8C79" w14:textId="5491CE39" w:rsidR="00350F58" w:rsidRPr="004B229A" w:rsidRDefault="000B54E6" w:rsidP="00632E37">
                  <w:pPr>
                    <w:pStyle w:val="Tabletext"/>
                    <w:ind w:left="-87"/>
                    <w:rPr>
                      <w:lang w:val="es-ES_tradnl"/>
                    </w:rPr>
                  </w:pPr>
                  <w:r w:rsidRPr="00FD799C">
                    <w:rPr>
                      <w:szCs w:val="28"/>
                      <w:lang w:val="es-ES_tradnl"/>
                    </w:rPr>
                    <w:t>El GAR también tomó nota de que la BR puede ofrecer formaciones antes de la AR</w:t>
                  </w:r>
                  <w:r w:rsidR="00350F58" w:rsidRPr="00FD799C">
                    <w:rPr>
                      <w:szCs w:val="28"/>
                      <w:lang w:val="es-ES_tradnl"/>
                    </w:rPr>
                    <w:t xml:space="preserve">-23 </w:t>
                  </w:r>
                  <w:r w:rsidRPr="00FD799C">
                    <w:rPr>
                      <w:szCs w:val="28"/>
                      <w:lang w:val="es-ES_tradnl"/>
                    </w:rPr>
                    <w:t xml:space="preserve">y de que este tema se tratará más detalladamente en las reuniones de los </w:t>
                  </w:r>
                  <w:proofErr w:type="gramStart"/>
                  <w:r w:rsidRPr="00FD799C">
                    <w:rPr>
                      <w:szCs w:val="28"/>
                      <w:lang w:val="es-ES_tradnl"/>
                    </w:rPr>
                    <w:t>Presidentes</w:t>
                  </w:r>
                  <w:proofErr w:type="gramEnd"/>
                  <w:r w:rsidRPr="00FD799C">
                    <w:rPr>
                      <w:szCs w:val="28"/>
                      <w:lang w:val="es-ES_tradnl"/>
                    </w:rPr>
                    <w:t xml:space="preserve"> y Vicepresidentes de las Comisiones de Estudio. El GAR también invitó al </w:t>
                  </w:r>
                  <w:proofErr w:type="gramStart"/>
                  <w:r w:rsidRPr="00FD799C">
                    <w:rPr>
                      <w:szCs w:val="28"/>
                      <w:lang w:val="es-ES_tradnl"/>
                    </w:rPr>
                    <w:t>Director</w:t>
                  </w:r>
                  <w:proofErr w:type="gramEnd"/>
                  <w:r w:rsidRPr="00FD799C">
                    <w:rPr>
                      <w:szCs w:val="28"/>
                      <w:lang w:val="es-ES_tradnl"/>
                    </w:rPr>
                    <w:t xml:space="preserve"> a celebrar una reunión de Presidentes y Vicepresidentes de las Comisiones de Estudio para considerar este y otros asuntos relacionados con el funcionamiento de sus Grupos</w:t>
                  </w:r>
                  <w:r w:rsidR="00350F58" w:rsidRPr="00FD799C">
                    <w:rPr>
                      <w:szCs w:val="28"/>
                      <w:lang w:val="es-ES_tradnl"/>
                    </w:rPr>
                    <w:t>.</w:t>
                  </w:r>
                </w:p>
              </w:tc>
            </w:tr>
          </w:tbl>
          <w:p w14:paraId="4DC732F9" w14:textId="77777777" w:rsidR="00350F58" w:rsidRPr="004B229A" w:rsidRDefault="00350F58" w:rsidP="00537C4C">
            <w:pPr>
              <w:pStyle w:val="Tabletext"/>
              <w:rPr>
                <w:highlight w:val="green"/>
                <w:lang w:val="es-ES_tradnl"/>
              </w:rPr>
            </w:pPr>
          </w:p>
        </w:tc>
      </w:tr>
      <w:tr w:rsidR="00350F58" w:rsidRPr="00D47440" w14:paraId="3C00A68E" w14:textId="77777777" w:rsidTr="00FE2104">
        <w:trPr>
          <w:jc w:val="center"/>
        </w:trPr>
        <w:tc>
          <w:tcPr>
            <w:tcW w:w="339" w:type="pct"/>
          </w:tcPr>
          <w:p w14:paraId="5D67DE95" w14:textId="77777777" w:rsidR="00350F58" w:rsidRPr="006373F8" w:rsidRDefault="00350F58" w:rsidP="00FE210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 w:val="20"/>
                <w:szCs w:val="20"/>
                <w:lang w:val="es-ES_tradnl"/>
              </w:rPr>
            </w:pPr>
            <w:r w:rsidRPr="006373F8">
              <w:rPr>
                <w:rFonts w:asciiTheme="minorHAnsi" w:hAnsiTheme="minorHAnsi" w:cstheme="minorHAnsi"/>
                <w:sz w:val="20"/>
                <w:szCs w:val="20"/>
                <w:lang w:val="es-ES_tradnl"/>
              </w:rPr>
              <w:lastRenderedPageBreak/>
              <w:t>5</w:t>
            </w:r>
          </w:p>
        </w:tc>
        <w:tc>
          <w:tcPr>
            <w:tcW w:w="1002" w:type="pct"/>
          </w:tcPr>
          <w:p w14:paraId="74D2E31A" w14:textId="6B660CD1" w:rsidR="00350F58" w:rsidRPr="006373F8" w:rsidRDefault="00460C08" w:rsidP="00537C4C">
            <w:pPr>
              <w:pStyle w:val="Tabletext"/>
              <w:rPr>
                <w:lang w:val="es-ES_tradnl"/>
              </w:rPr>
            </w:pPr>
            <w:r w:rsidRPr="006373F8">
              <w:rPr>
                <w:lang w:val="es-ES_tradnl"/>
              </w:rPr>
              <w:t>Preparación de la CMR-23</w:t>
            </w:r>
          </w:p>
          <w:p w14:paraId="595F48A4" w14:textId="622FBFFD" w:rsidR="00350F58" w:rsidRPr="004B229A" w:rsidRDefault="00350F58" w:rsidP="00537C4C">
            <w:pPr>
              <w:pStyle w:val="Tabletext"/>
              <w:rPr>
                <w:lang w:val="es-ES_tradnl"/>
              </w:rPr>
            </w:pPr>
            <w:r w:rsidRPr="006373F8">
              <w:rPr>
                <w:i/>
                <w:lang w:val="es-ES_tradnl"/>
              </w:rPr>
              <w:t>RAG20/1</w:t>
            </w:r>
            <w:r w:rsidR="005F3C3C">
              <w:rPr>
                <w:i/>
                <w:lang w:val="es-ES_tradnl"/>
              </w:rPr>
              <w:t>(</w:t>
            </w:r>
            <w:r w:rsidRPr="006373F8">
              <w:rPr>
                <w:i/>
                <w:lang w:val="es-ES_tradnl"/>
              </w:rPr>
              <w:t>Rev</w:t>
            </w:r>
            <w:r w:rsidR="005F3C3C">
              <w:rPr>
                <w:i/>
                <w:lang w:val="es-ES_tradnl"/>
              </w:rPr>
              <w:t>.</w:t>
            </w:r>
            <w:r w:rsidRPr="006373F8">
              <w:rPr>
                <w:i/>
                <w:lang w:val="es-ES_tradnl"/>
              </w:rPr>
              <w:t>1</w:t>
            </w:r>
            <w:r w:rsidR="005F3C3C">
              <w:rPr>
                <w:i/>
                <w:lang w:val="es-ES_tradnl"/>
              </w:rPr>
              <w:t xml:space="preserve">) </w:t>
            </w:r>
            <w:r w:rsidRPr="006373F8">
              <w:rPr>
                <w:i/>
                <w:iCs/>
                <w:lang w:val="es-ES_tradnl"/>
              </w:rPr>
              <w:t>(§</w:t>
            </w:r>
            <w:r w:rsidR="005F3C3C">
              <w:rPr>
                <w:i/>
                <w:iCs/>
                <w:lang w:val="es-ES_tradnl"/>
              </w:rPr>
              <w:t> </w:t>
            </w:r>
            <w:r w:rsidRPr="006373F8">
              <w:rPr>
                <w:i/>
                <w:iCs/>
                <w:lang w:val="es-ES_tradnl"/>
              </w:rPr>
              <w:t>5)</w:t>
            </w:r>
          </w:p>
        </w:tc>
        <w:tc>
          <w:tcPr>
            <w:tcW w:w="3659" w:type="pct"/>
          </w:tcPr>
          <w:p w14:paraId="3772A082" w14:textId="3F8067DE" w:rsidR="00350F58" w:rsidRPr="004B229A" w:rsidRDefault="00993E5C" w:rsidP="00537C4C">
            <w:pPr>
              <w:pStyle w:val="Tabletext"/>
              <w:rPr>
                <w:szCs w:val="28"/>
                <w:lang w:val="es-ES_tradnl"/>
              </w:rPr>
            </w:pPr>
            <w:r w:rsidRPr="004B229A">
              <w:rPr>
                <w:szCs w:val="28"/>
                <w:lang w:val="es-ES_tradnl"/>
              </w:rPr>
              <w:t>El G</w:t>
            </w:r>
            <w:r w:rsidR="006373F8" w:rsidRPr="004B229A">
              <w:rPr>
                <w:szCs w:val="28"/>
                <w:lang w:val="es-ES_tradnl"/>
              </w:rPr>
              <w:t>AR</w:t>
            </w:r>
            <w:r w:rsidRPr="004B229A">
              <w:rPr>
                <w:szCs w:val="28"/>
                <w:lang w:val="es-ES_tradnl"/>
              </w:rPr>
              <w:t xml:space="preserve"> tomó nota del Informe sobre los preparativos para la CMR</w:t>
            </w:r>
            <w:r w:rsidR="00350F58" w:rsidRPr="004B229A">
              <w:rPr>
                <w:szCs w:val="28"/>
                <w:lang w:val="es-ES_tradnl"/>
              </w:rPr>
              <w:t>-23.</w:t>
            </w:r>
          </w:p>
          <w:p w14:paraId="49A614B4" w14:textId="6BE68F9B" w:rsidR="00350F58" w:rsidRPr="004B229A" w:rsidRDefault="00993E5C" w:rsidP="00537C4C">
            <w:pPr>
              <w:pStyle w:val="Tabletext"/>
              <w:rPr>
                <w:lang w:val="es-ES_tradnl"/>
              </w:rPr>
            </w:pPr>
            <w:r w:rsidRPr="004B229A">
              <w:rPr>
                <w:rFonts w:eastAsia="Calibri"/>
                <w:lang w:val="es-ES_tradnl"/>
              </w:rPr>
              <w:t>El GAR tomó nota de las observaciones formuladas por Estados Unidos, que solicitó más información acerca de la preparación de la CMR</w:t>
            </w:r>
            <w:r w:rsidR="00350F58" w:rsidRPr="004B229A">
              <w:rPr>
                <w:rFonts w:eastAsia="Calibri"/>
                <w:lang w:val="es-ES_tradnl"/>
              </w:rPr>
              <w:t xml:space="preserve">-23 </w:t>
            </w:r>
            <w:r w:rsidRPr="004B229A">
              <w:rPr>
                <w:rFonts w:eastAsia="Calibri"/>
                <w:lang w:val="es-ES_tradnl"/>
              </w:rPr>
              <w:t>y la revisión del Acuerdo de País Anfitrión</w:t>
            </w:r>
            <w:r w:rsidR="00350F58" w:rsidRPr="004B229A">
              <w:rPr>
                <w:rFonts w:eastAsia="Calibri"/>
                <w:lang w:val="es-ES_tradnl"/>
              </w:rPr>
              <w:t>.</w:t>
            </w:r>
          </w:p>
          <w:p w14:paraId="03751CB4" w14:textId="780B3F4D" w:rsidR="00350F58" w:rsidRPr="004B229A" w:rsidRDefault="00993E5C" w:rsidP="00537C4C">
            <w:pPr>
              <w:pStyle w:val="Tabletext"/>
              <w:rPr>
                <w:rFonts w:eastAsia="Calibri"/>
                <w:lang w:val="es-ES_tradnl"/>
              </w:rPr>
            </w:pPr>
            <w:r w:rsidRPr="004B229A">
              <w:rPr>
                <w:rFonts w:eastAsia="Calibri"/>
                <w:lang w:val="es-ES_tradnl"/>
              </w:rPr>
              <w:t>El GAR tomó nota de las aclaraciones facilitadas por la Unidad de Asuntos Jurídicos (JUR) de la UIT sobre las Resoluciones que rigen los Acuerdos de País Anfitrión, así como las aclaraciones de JUR en las que se pone de manifiesto que el Consejo es el órgano competente para examinar los Acuerdos de País Anfitrión y formular observaciones al respecto</w:t>
            </w:r>
            <w:r w:rsidR="00350F58" w:rsidRPr="004B229A">
              <w:rPr>
                <w:rFonts w:eastAsia="Calibri"/>
                <w:lang w:val="es-ES_tradnl"/>
              </w:rPr>
              <w:t>.</w:t>
            </w:r>
          </w:p>
          <w:p w14:paraId="6D038B37" w14:textId="3D65F073" w:rsidR="00350F58" w:rsidRPr="00C3427B" w:rsidRDefault="00993E5C" w:rsidP="00537C4C">
            <w:pPr>
              <w:pStyle w:val="Tabletext"/>
              <w:rPr>
                <w:rFonts w:eastAsia="Calibri"/>
                <w:highlight w:val="yellow"/>
              </w:rPr>
            </w:pPr>
            <w:r w:rsidRPr="004B229A">
              <w:rPr>
                <w:rFonts w:eastAsia="Calibri"/>
                <w:lang w:val="es-ES_tradnl"/>
              </w:rPr>
              <w:t xml:space="preserve">El GAR invitó al </w:t>
            </w:r>
            <w:proofErr w:type="gramStart"/>
            <w:r w:rsidRPr="004B229A">
              <w:rPr>
                <w:rFonts w:eastAsia="Calibri"/>
                <w:lang w:val="es-ES_tradnl"/>
              </w:rPr>
              <w:t>Director</w:t>
            </w:r>
            <w:proofErr w:type="gramEnd"/>
            <w:r w:rsidRPr="004B229A">
              <w:rPr>
                <w:rFonts w:eastAsia="Calibri"/>
                <w:lang w:val="es-ES_tradnl"/>
              </w:rPr>
              <w:t xml:space="preserve"> de la BR a seguir presentando periódicamente informes sobre la evolución de los preparativos para la</w:t>
            </w:r>
            <w:r w:rsidR="006373F8">
              <w:rPr>
                <w:rFonts w:eastAsia="Calibri"/>
                <w:lang w:val="es-ES_tradnl"/>
              </w:rPr>
              <w:t> </w:t>
            </w:r>
            <w:r w:rsidRPr="004B229A">
              <w:rPr>
                <w:rFonts w:eastAsia="Calibri"/>
                <w:lang w:val="es-ES_tradnl"/>
              </w:rPr>
              <w:t>CMR</w:t>
            </w:r>
            <w:r w:rsidR="00350F58" w:rsidRPr="004B229A">
              <w:rPr>
                <w:rFonts w:eastAsia="Calibri"/>
                <w:lang w:val="es-ES_tradnl"/>
              </w:rPr>
              <w:t>-23</w:t>
            </w:r>
            <w:r w:rsidRPr="004B229A">
              <w:rPr>
                <w:rFonts w:eastAsia="Calibri"/>
                <w:lang w:val="es-ES_tradnl"/>
              </w:rPr>
              <w:t>, incluid</w:t>
            </w:r>
            <w:r w:rsidR="00EA20DE" w:rsidRPr="004B229A">
              <w:rPr>
                <w:rFonts w:eastAsia="Calibri"/>
                <w:lang w:val="es-ES_tradnl"/>
              </w:rPr>
              <w:t>a toda información sobre el Acuerdo de País Anfitrión</w:t>
            </w:r>
            <w:r w:rsidR="00350F58" w:rsidRPr="004B229A">
              <w:rPr>
                <w:rFonts w:eastAsia="Calibri"/>
                <w:lang w:val="es-ES_tradnl"/>
              </w:rPr>
              <w:t>.</w:t>
            </w:r>
          </w:p>
        </w:tc>
      </w:tr>
      <w:tr w:rsidR="00350F58" w:rsidRPr="00D47440" w14:paraId="4AE0A243" w14:textId="77777777" w:rsidTr="00FE2104">
        <w:trPr>
          <w:jc w:val="center"/>
        </w:trPr>
        <w:tc>
          <w:tcPr>
            <w:tcW w:w="339" w:type="pct"/>
          </w:tcPr>
          <w:p w14:paraId="00026CE2" w14:textId="77777777" w:rsidR="00350F58" w:rsidRPr="006373F8" w:rsidRDefault="00350F58" w:rsidP="00F17F69">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 w:val="20"/>
                <w:szCs w:val="20"/>
                <w:lang w:val="es-ES_tradnl"/>
              </w:rPr>
            </w:pPr>
            <w:r w:rsidRPr="006373F8">
              <w:rPr>
                <w:rFonts w:asciiTheme="minorHAnsi" w:hAnsiTheme="minorHAnsi" w:cstheme="minorHAnsi"/>
                <w:sz w:val="20"/>
                <w:szCs w:val="20"/>
                <w:lang w:val="es-ES_tradnl"/>
              </w:rPr>
              <w:lastRenderedPageBreak/>
              <w:t>6</w:t>
            </w:r>
          </w:p>
        </w:tc>
        <w:tc>
          <w:tcPr>
            <w:tcW w:w="1002" w:type="pct"/>
          </w:tcPr>
          <w:p w14:paraId="7817BEAA" w14:textId="267B0B84" w:rsidR="00350F58" w:rsidRPr="004B229A" w:rsidRDefault="00460C08" w:rsidP="00537C4C">
            <w:pPr>
              <w:pStyle w:val="Tabletext"/>
              <w:rPr>
                <w:highlight w:val="yellow"/>
                <w:lang w:val="es-ES_tradnl"/>
              </w:rPr>
            </w:pPr>
            <w:r w:rsidRPr="00F17F69">
              <w:rPr>
                <w:lang w:val="es-ES_tradnl"/>
              </w:rPr>
              <w:t>Actividades de las Comisiones de Estudio</w:t>
            </w:r>
          </w:p>
          <w:p w14:paraId="41FA722D" w14:textId="54C10CC5" w:rsidR="00350F58" w:rsidRPr="004B229A" w:rsidRDefault="00350F58" w:rsidP="00537C4C">
            <w:pPr>
              <w:pStyle w:val="Tabletext"/>
              <w:rPr>
                <w:rFonts w:cstheme="minorBidi"/>
                <w:lang w:val="es-ES_tradnl"/>
              </w:rPr>
            </w:pPr>
            <w:r w:rsidRPr="004B229A">
              <w:rPr>
                <w:i/>
                <w:iCs/>
                <w:lang w:val="es-ES_tradnl"/>
              </w:rPr>
              <w:t>RAG20/1</w:t>
            </w:r>
            <w:r w:rsidR="005F3C3C">
              <w:rPr>
                <w:i/>
                <w:iCs/>
                <w:lang w:val="es-ES_tradnl"/>
              </w:rPr>
              <w:t>(</w:t>
            </w:r>
            <w:r w:rsidRPr="004B229A">
              <w:rPr>
                <w:i/>
                <w:iCs/>
                <w:lang w:val="es-ES_tradnl"/>
              </w:rPr>
              <w:t>Rev</w:t>
            </w:r>
            <w:r w:rsidR="007708BA">
              <w:rPr>
                <w:i/>
                <w:iCs/>
                <w:lang w:val="es-ES_tradnl"/>
              </w:rPr>
              <w:t>.</w:t>
            </w:r>
            <w:r w:rsidRPr="004B229A">
              <w:rPr>
                <w:i/>
                <w:iCs/>
                <w:lang w:val="es-ES_tradnl"/>
              </w:rPr>
              <w:t>1</w:t>
            </w:r>
            <w:r w:rsidR="005F3C3C">
              <w:rPr>
                <w:i/>
                <w:iCs/>
                <w:lang w:val="es-ES_tradnl"/>
              </w:rPr>
              <w:t xml:space="preserve">) </w:t>
            </w:r>
            <w:r w:rsidRPr="004B229A">
              <w:rPr>
                <w:i/>
                <w:iCs/>
                <w:lang w:val="es-ES_tradnl"/>
              </w:rPr>
              <w:t>(§</w:t>
            </w:r>
            <w:r w:rsidR="005F3C3C">
              <w:rPr>
                <w:i/>
                <w:iCs/>
                <w:lang w:val="es-ES_tradnl"/>
              </w:rPr>
              <w:t> </w:t>
            </w:r>
            <w:r w:rsidRPr="004B229A">
              <w:rPr>
                <w:i/>
                <w:iCs/>
                <w:lang w:val="es-ES_tradnl"/>
              </w:rPr>
              <w:t>4 &amp; ADD1), 12</w:t>
            </w:r>
            <w:r w:rsidR="005F3C3C">
              <w:rPr>
                <w:i/>
                <w:iCs/>
                <w:lang w:val="es-ES_tradnl"/>
              </w:rPr>
              <w:t>(</w:t>
            </w:r>
            <w:r w:rsidRPr="004B229A">
              <w:rPr>
                <w:i/>
                <w:iCs/>
                <w:lang w:val="es-ES_tradnl"/>
              </w:rPr>
              <w:t>Rev</w:t>
            </w:r>
            <w:r w:rsidR="007708BA">
              <w:rPr>
                <w:i/>
                <w:iCs/>
                <w:lang w:val="es-ES_tradnl"/>
              </w:rPr>
              <w:t>.</w:t>
            </w:r>
            <w:r w:rsidRPr="004B229A">
              <w:rPr>
                <w:i/>
                <w:iCs/>
                <w:lang w:val="es-ES_tradnl"/>
              </w:rPr>
              <w:t>1</w:t>
            </w:r>
            <w:r w:rsidR="005F3C3C">
              <w:rPr>
                <w:i/>
                <w:iCs/>
                <w:lang w:val="es-ES_tradnl"/>
              </w:rPr>
              <w:t>)</w:t>
            </w:r>
            <w:r w:rsidRPr="004B229A">
              <w:rPr>
                <w:i/>
                <w:iCs/>
                <w:lang w:val="es-ES_tradnl"/>
              </w:rPr>
              <w:t>, 14, 18</w:t>
            </w:r>
          </w:p>
        </w:tc>
        <w:tc>
          <w:tcPr>
            <w:tcW w:w="3659" w:type="pct"/>
          </w:tcPr>
          <w:p w14:paraId="19FD4F38" w14:textId="5FE4DA28" w:rsidR="00350F58" w:rsidRPr="004B229A" w:rsidRDefault="00EA20DE" w:rsidP="00537C4C">
            <w:pPr>
              <w:pStyle w:val="Tabletext"/>
              <w:rPr>
                <w:rFonts w:eastAsia="Calibri"/>
                <w:lang w:val="es-ES_tradnl"/>
              </w:rPr>
            </w:pPr>
            <w:r w:rsidRPr="00DE7778">
              <w:rPr>
                <w:rFonts w:eastAsia="Calibri"/>
                <w:lang w:val="es-ES_tradnl"/>
              </w:rPr>
              <w:t>El GAR</w:t>
            </w:r>
            <w:r w:rsidRPr="004B229A">
              <w:rPr>
                <w:rFonts w:eastAsia="Calibri"/>
                <w:lang w:val="es-ES_tradnl"/>
              </w:rPr>
              <w:t xml:space="preserve"> tomó nota del Informe sobre las actividades de las Comisiones de Estudio del UIT-R</w:t>
            </w:r>
            <w:r w:rsidR="00350F58" w:rsidRPr="004B229A">
              <w:rPr>
                <w:rFonts w:eastAsia="Calibri"/>
                <w:lang w:val="es-ES_tradnl"/>
              </w:rPr>
              <w:t>.</w:t>
            </w:r>
          </w:p>
          <w:p w14:paraId="25D4CBDF" w14:textId="605367FF" w:rsidR="00350F58" w:rsidRPr="004B229A" w:rsidRDefault="001A17D4" w:rsidP="00537C4C">
            <w:pPr>
              <w:pStyle w:val="Tabletext"/>
              <w:rPr>
                <w:rFonts w:eastAsia="Calibri"/>
                <w:lang w:val="es-ES_tradnl"/>
              </w:rPr>
            </w:pPr>
            <w:r w:rsidRPr="004B229A">
              <w:rPr>
                <w:rFonts w:eastAsia="Calibri"/>
                <w:lang w:val="es-ES_tradnl"/>
              </w:rPr>
              <w:t>El GAR consideró los Documentos</w:t>
            </w:r>
            <w:r w:rsidR="00350F58" w:rsidRPr="004B229A">
              <w:rPr>
                <w:rFonts w:eastAsia="Calibri"/>
                <w:lang w:val="es-ES_tradnl"/>
              </w:rPr>
              <w:t xml:space="preserve"> RAG20/12</w:t>
            </w:r>
            <w:r w:rsidR="005846D7">
              <w:rPr>
                <w:rFonts w:eastAsia="Calibri"/>
                <w:lang w:val="es-ES_tradnl"/>
              </w:rPr>
              <w:t>(R</w:t>
            </w:r>
            <w:r w:rsidR="00350F58" w:rsidRPr="004B229A">
              <w:rPr>
                <w:rFonts w:eastAsia="Calibri"/>
                <w:lang w:val="es-ES_tradnl"/>
              </w:rPr>
              <w:t>ev.1</w:t>
            </w:r>
            <w:r w:rsidR="005846D7">
              <w:rPr>
                <w:rFonts w:eastAsia="Calibri"/>
                <w:lang w:val="es-ES_tradnl"/>
              </w:rPr>
              <w:t>)</w:t>
            </w:r>
            <w:r w:rsidR="00350F58" w:rsidRPr="004B229A">
              <w:rPr>
                <w:rFonts w:eastAsia="Calibri"/>
                <w:lang w:val="es-ES_tradnl"/>
              </w:rPr>
              <w:t xml:space="preserve"> </w:t>
            </w:r>
            <w:r w:rsidRPr="004B229A">
              <w:rPr>
                <w:rFonts w:eastAsia="Calibri"/>
                <w:lang w:val="es-ES_tradnl"/>
              </w:rPr>
              <w:t>y</w:t>
            </w:r>
            <w:r w:rsidR="00350F58" w:rsidRPr="004B229A">
              <w:rPr>
                <w:rFonts w:eastAsia="Calibri"/>
                <w:lang w:val="es-ES_tradnl"/>
              </w:rPr>
              <w:t xml:space="preserve"> 14 </w:t>
            </w:r>
            <w:r w:rsidRPr="004B229A">
              <w:rPr>
                <w:rFonts w:eastAsia="Calibri"/>
                <w:lang w:val="es-ES_tradnl"/>
              </w:rPr>
              <w:t>de Irán, que dan orientaciones para el estudio de los puntos del orden del día de la CMR-23</w:t>
            </w:r>
            <w:r w:rsidR="00350F58" w:rsidRPr="004B229A">
              <w:rPr>
                <w:rFonts w:eastAsia="Calibri"/>
                <w:lang w:val="es-ES_tradnl"/>
              </w:rPr>
              <w:t>.</w:t>
            </w:r>
          </w:p>
          <w:p w14:paraId="6F9DEA26" w14:textId="7AC98CEE" w:rsidR="00350F58" w:rsidRPr="004B229A" w:rsidRDefault="001A17D4" w:rsidP="00537C4C">
            <w:pPr>
              <w:pStyle w:val="Tabletext"/>
              <w:rPr>
                <w:rFonts w:eastAsia="Courier New" w:cstheme="minorBidi"/>
                <w:lang w:val="es-ES_tradnl"/>
              </w:rPr>
            </w:pPr>
            <w:r w:rsidRPr="004B229A">
              <w:rPr>
                <w:rFonts w:eastAsia="Courier New" w:cstheme="minorBidi"/>
                <w:lang w:val="es-ES_tradnl"/>
              </w:rPr>
              <w:t>En relación con el Documento</w:t>
            </w:r>
            <w:r w:rsidR="00350F58" w:rsidRPr="004B229A">
              <w:rPr>
                <w:rFonts w:eastAsia="Courier New" w:cstheme="minorBidi"/>
                <w:lang w:val="es-ES_tradnl"/>
              </w:rPr>
              <w:t xml:space="preserve"> 12(Rev. 1)</w:t>
            </w:r>
            <w:r w:rsidRPr="004B229A">
              <w:rPr>
                <w:rFonts w:eastAsia="Courier New" w:cstheme="minorBidi"/>
                <w:lang w:val="es-ES_tradnl"/>
              </w:rPr>
              <w:t xml:space="preserve">, el GAR tomó nota de la contribución con agradecimiento e invitó al </w:t>
            </w:r>
            <w:proofErr w:type="gramStart"/>
            <w:r w:rsidRPr="004B229A">
              <w:rPr>
                <w:rFonts w:eastAsia="Courier New" w:cstheme="minorBidi"/>
                <w:lang w:val="es-ES_tradnl"/>
              </w:rPr>
              <w:t>Director</w:t>
            </w:r>
            <w:proofErr w:type="gramEnd"/>
            <w:r w:rsidRPr="004B229A">
              <w:rPr>
                <w:rFonts w:eastAsia="Courier New" w:cstheme="minorBidi"/>
                <w:lang w:val="es-ES_tradnl"/>
              </w:rPr>
              <w:t xml:space="preserve"> a transmitir este documento a la mayor brevedad posible a la reunión de Presidentes y Vicepresidentes de las Comisiones de Estudio y los Grupos de Trabajo a fin de considerar el documento y el tratamiento que se le ha de dar, y a invitar a la Administración contribuyente a asistir a esa reunión. Tras la reunión mencionada, el documento se remitirá a las Comisiones de Estudio y Grupos de Trabajo pertinentes para que lo consideren, según proceda</w:t>
            </w:r>
            <w:r w:rsidR="00350F58" w:rsidRPr="004B229A">
              <w:rPr>
                <w:rFonts w:eastAsia="Courier New" w:cstheme="minorBidi"/>
                <w:lang w:val="es-ES_tradnl"/>
              </w:rPr>
              <w:t>.</w:t>
            </w:r>
          </w:p>
          <w:p w14:paraId="182CA03B" w14:textId="45295CED" w:rsidR="00350F58" w:rsidRPr="004B229A" w:rsidRDefault="001A17D4" w:rsidP="00537C4C">
            <w:pPr>
              <w:pStyle w:val="Tabletext"/>
              <w:rPr>
                <w:rFonts w:eastAsia="Courier New"/>
                <w:lang w:val="es-ES_tradnl"/>
              </w:rPr>
            </w:pPr>
            <w:r w:rsidRPr="004B229A">
              <w:rPr>
                <w:rFonts w:eastAsia="Courier New"/>
                <w:lang w:val="es-ES_tradnl"/>
              </w:rPr>
              <w:t>En cuanto al Documento</w:t>
            </w:r>
            <w:r w:rsidR="00350F58" w:rsidRPr="004B229A">
              <w:rPr>
                <w:rFonts w:eastAsia="Courier New"/>
                <w:lang w:val="es-ES_tradnl"/>
              </w:rPr>
              <w:t xml:space="preserve"> 14, </w:t>
            </w:r>
            <w:r w:rsidRPr="004B229A">
              <w:rPr>
                <w:rFonts w:eastAsia="Courier New"/>
                <w:lang w:val="es-ES_tradnl"/>
              </w:rPr>
              <w:t xml:space="preserve">el GAR tomó nota de la contribución e invitó al </w:t>
            </w:r>
            <w:proofErr w:type="gramStart"/>
            <w:r w:rsidRPr="004B229A">
              <w:rPr>
                <w:rFonts w:eastAsia="Courier New"/>
                <w:lang w:val="es-ES_tradnl"/>
              </w:rPr>
              <w:t>Director</w:t>
            </w:r>
            <w:proofErr w:type="gramEnd"/>
            <w:r w:rsidRPr="004B229A">
              <w:rPr>
                <w:rFonts w:eastAsia="Courier New"/>
                <w:lang w:val="es-ES_tradnl"/>
              </w:rPr>
              <w:t xml:space="preserve"> a transmitir la propuesta a las diversas Comisiones de Estudio y Grupos de Trabajo</w:t>
            </w:r>
            <w:r w:rsidR="00350F58" w:rsidRPr="004B229A">
              <w:rPr>
                <w:rFonts w:eastAsia="Courier New"/>
                <w:lang w:val="es-ES_tradnl"/>
              </w:rPr>
              <w:t>.</w:t>
            </w:r>
          </w:p>
          <w:p w14:paraId="70B7092D" w14:textId="0DDBD6BB" w:rsidR="00350F58" w:rsidRPr="004B229A" w:rsidRDefault="001A17D4" w:rsidP="00537C4C">
            <w:pPr>
              <w:pStyle w:val="Tabletext"/>
              <w:rPr>
                <w:rFonts w:eastAsia="Calibri"/>
                <w:lang w:val="es-ES_tradnl"/>
              </w:rPr>
            </w:pPr>
            <w:r w:rsidRPr="004B229A">
              <w:rPr>
                <w:rFonts w:eastAsia="Calibri"/>
                <w:lang w:val="es-ES_tradnl"/>
              </w:rPr>
              <w:t>El GAR consideró el Documento</w:t>
            </w:r>
            <w:r w:rsidR="00350F58" w:rsidRPr="004B229A">
              <w:rPr>
                <w:rFonts w:eastAsia="Calibri"/>
                <w:lang w:val="es-ES_tradnl"/>
              </w:rPr>
              <w:t xml:space="preserve"> RAG20/18 </w:t>
            </w:r>
            <w:r w:rsidRPr="004B229A">
              <w:rPr>
                <w:rFonts w:eastAsia="Calibri"/>
                <w:lang w:val="es-ES_tradnl"/>
              </w:rPr>
              <w:t>de</w:t>
            </w:r>
            <w:r w:rsidR="00350F58" w:rsidRPr="004B229A">
              <w:rPr>
                <w:rFonts w:eastAsia="Calibri"/>
                <w:lang w:val="es-ES_tradnl"/>
              </w:rPr>
              <w:t xml:space="preserve"> Jap</w:t>
            </w:r>
            <w:r w:rsidRPr="004B229A">
              <w:rPr>
                <w:rFonts w:eastAsia="Calibri"/>
                <w:lang w:val="es-ES_tradnl"/>
              </w:rPr>
              <w:t>ó</w:t>
            </w:r>
            <w:r w:rsidR="00350F58" w:rsidRPr="004B229A">
              <w:rPr>
                <w:rFonts w:eastAsia="Calibri"/>
                <w:lang w:val="es-ES_tradnl"/>
              </w:rPr>
              <w:t>n re</w:t>
            </w:r>
            <w:r w:rsidRPr="004B229A">
              <w:rPr>
                <w:rFonts w:eastAsia="Calibri"/>
                <w:lang w:val="es-ES_tradnl"/>
              </w:rPr>
              <w:t>lativo a la referencia a normas externas en Recomendaciones del UIT-R</w:t>
            </w:r>
            <w:r w:rsidR="00350F58" w:rsidRPr="004B229A">
              <w:rPr>
                <w:rFonts w:eastAsia="Calibri"/>
                <w:lang w:val="es-ES_tradnl"/>
              </w:rPr>
              <w:t>.</w:t>
            </w:r>
          </w:p>
          <w:p w14:paraId="37EE601F" w14:textId="57EF4217" w:rsidR="00350F58" w:rsidRPr="004B229A" w:rsidRDefault="001A17D4" w:rsidP="00537C4C">
            <w:pPr>
              <w:pStyle w:val="Tabletext"/>
              <w:rPr>
                <w:rFonts w:eastAsia="Courier New"/>
                <w:lang w:val="es-ES_tradnl"/>
              </w:rPr>
            </w:pPr>
            <w:r w:rsidRPr="004B229A">
              <w:rPr>
                <w:rFonts w:eastAsia="Courier New"/>
                <w:lang w:val="es-ES_tradnl"/>
              </w:rPr>
              <w:t xml:space="preserve">El GAR tomó nota de la propuesta e invitó al </w:t>
            </w:r>
            <w:proofErr w:type="gramStart"/>
            <w:r w:rsidRPr="004B229A">
              <w:rPr>
                <w:rFonts w:eastAsia="Courier New"/>
                <w:lang w:val="es-ES_tradnl"/>
              </w:rPr>
              <w:t>Director</w:t>
            </w:r>
            <w:proofErr w:type="gramEnd"/>
            <w:r w:rsidRPr="004B229A">
              <w:rPr>
                <w:rFonts w:eastAsia="Courier New"/>
                <w:lang w:val="es-ES_tradnl"/>
              </w:rPr>
              <w:t xml:space="preserve"> a utilizarla para mejorar las directrices aplicables a la preparación de Recomendaciones, habida cuenta de la información facilitada por la Unidad de Asuntos Jurídicos de la UIT. El GAR invitó también al </w:t>
            </w:r>
            <w:proofErr w:type="gramStart"/>
            <w:r w:rsidRPr="004B229A">
              <w:rPr>
                <w:rFonts w:eastAsia="Courier New"/>
                <w:lang w:val="es-ES_tradnl"/>
              </w:rPr>
              <w:t>Director</w:t>
            </w:r>
            <w:proofErr w:type="gramEnd"/>
            <w:r w:rsidRPr="004B229A">
              <w:rPr>
                <w:rFonts w:eastAsia="Courier New"/>
                <w:lang w:val="es-ES_tradnl"/>
              </w:rPr>
              <w:t xml:space="preserve"> a rendir informe sobre este asunto a la próxima reunión del GAR</w:t>
            </w:r>
            <w:r w:rsidR="00350F58" w:rsidRPr="004B229A">
              <w:rPr>
                <w:rFonts w:eastAsia="Courier New"/>
                <w:lang w:val="es-ES_tradnl"/>
              </w:rPr>
              <w:t>.</w:t>
            </w:r>
          </w:p>
          <w:p w14:paraId="7B962A45" w14:textId="79717E98" w:rsidR="00350F58" w:rsidRPr="004B229A" w:rsidRDefault="001A17D4" w:rsidP="00537C4C">
            <w:pPr>
              <w:pStyle w:val="Tabletext"/>
              <w:rPr>
                <w:rFonts w:cstheme="minorBidi"/>
                <w:lang w:val="es-ES_tradnl"/>
              </w:rPr>
            </w:pPr>
            <w:r w:rsidRPr="004B229A">
              <w:rPr>
                <w:rFonts w:cstheme="minorBidi"/>
                <w:lang w:val="es-ES_tradnl"/>
              </w:rPr>
              <w:t xml:space="preserve">El GAR tomó nota de la intervención del </w:t>
            </w:r>
            <w:proofErr w:type="gramStart"/>
            <w:r w:rsidRPr="004B229A">
              <w:rPr>
                <w:rFonts w:cstheme="minorBidi"/>
                <w:lang w:val="es-ES_tradnl"/>
              </w:rPr>
              <w:t>Presidente</w:t>
            </w:r>
            <w:proofErr w:type="gramEnd"/>
            <w:r w:rsidRPr="004B229A">
              <w:rPr>
                <w:rFonts w:cstheme="minorBidi"/>
                <w:lang w:val="es-ES_tradnl"/>
              </w:rPr>
              <w:t xml:space="preserve"> del GT</w:t>
            </w:r>
            <w:r w:rsidR="00350F58" w:rsidRPr="004B229A">
              <w:rPr>
                <w:rFonts w:cstheme="minorBidi"/>
                <w:lang w:val="es-ES_tradnl"/>
              </w:rPr>
              <w:t xml:space="preserve"> 5D</w:t>
            </w:r>
            <w:r w:rsidRPr="004B229A">
              <w:rPr>
                <w:rFonts w:cstheme="minorBidi"/>
                <w:lang w:val="es-ES_tradnl"/>
              </w:rPr>
              <w:t>, que declaró que, tras considerar los programas de trabajo y los plazos correspondientes, el GT</w:t>
            </w:r>
            <w:r w:rsidR="00350F58" w:rsidRPr="004B229A">
              <w:rPr>
                <w:rFonts w:cstheme="minorBidi"/>
                <w:lang w:val="es-ES_tradnl"/>
              </w:rPr>
              <w:t xml:space="preserve"> 5D </w:t>
            </w:r>
            <w:r w:rsidRPr="004B229A">
              <w:rPr>
                <w:rFonts w:cstheme="minorBidi"/>
                <w:lang w:val="es-ES_tradnl"/>
              </w:rPr>
              <w:t>decidió en su 34ª reunión, celebrada en febrero de</w:t>
            </w:r>
            <w:r w:rsidR="00350F58" w:rsidRPr="004B229A">
              <w:rPr>
                <w:rFonts w:cstheme="minorBidi"/>
                <w:lang w:val="es-ES_tradnl"/>
              </w:rPr>
              <w:t xml:space="preserve"> 2020</w:t>
            </w:r>
            <w:r w:rsidRPr="004B229A">
              <w:rPr>
                <w:rFonts w:cstheme="minorBidi"/>
                <w:lang w:val="es-ES_tradnl"/>
              </w:rPr>
              <w:t>, ampliar la duración de cada reunión del GT</w:t>
            </w:r>
            <w:r w:rsidR="00350F58" w:rsidRPr="004B229A">
              <w:rPr>
                <w:rFonts w:cstheme="minorBidi"/>
                <w:lang w:val="es-ES_tradnl"/>
              </w:rPr>
              <w:t xml:space="preserve"> 5D </w:t>
            </w:r>
            <w:r w:rsidRPr="004B229A">
              <w:rPr>
                <w:rFonts w:cstheme="minorBidi"/>
                <w:lang w:val="es-ES_tradnl"/>
              </w:rPr>
              <w:t>que se celebre hasta mediados de 2023 a fin de aplicar la Resolución</w:t>
            </w:r>
            <w:r w:rsidR="00350F58" w:rsidRPr="004B229A">
              <w:rPr>
                <w:rFonts w:cstheme="minorBidi"/>
                <w:lang w:val="es-ES_tradnl"/>
              </w:rPr>
              <w:t xml:space="preserve"> 245 (</w:t>
            </w:r>
            <w:r w:rsidRPr="004B229A">
              <w:rPr>
                <w:rFonts w:cstheme="minorBidi"/>
                <w:lang w:val="es-ES_tradnl"/>
              </w:rPr>
              <w:t>CMR</w:t>
            </w:r>
            <w:r w:rsidR="00350F58" w:rsidRPr="004B229A">
              <w:rPr>
                <w:rFonts w:cstheme="minorBidi"/>
                <w:lang w:val="es-ES_tradnl"/>
              </w:rPr>
              <w:t xml:space="preserve">-19) </w:t>
            </w:r>
            <w:r w:rsidRPr="004B229A">
              <w:rPr>
                <w:rFonts w:cstheme="minorBidi"/>
                <w:lang w:val="es-ES_tradnl"/>
              </w:rPr>
              <w:t>en relación con el punto 1.2 del orden del día de la CMR</w:t>
            </w:r>
            <w:r w:rsidR="00350F58" w:rsidRPr="004B229A">
              <w:rPr>
                <w:rFonts w:cstheme="minorBidi"/>
                <w:lang w:val="es-ES_tradnl"/>
              </w:rPr>
              <w:t xml:space="preserve">-23 </w:t>
            </w:r>
            <w:r w:rsidRPr="004B229A">
              <w:rPr>
                <w:rFonts w:cstheme="minorBidi"/>
                <w:lang w:val="es-ES_tradnl"/>
              </w:rPr>
              <w:t xml:space="preserve">y finalizar otros estudios. Sin embargo, habida cuenta de las circunstancias actuales, se solicitó al </w:t>
            </w:r>
            <w:proofErr w:type="gramStart"/>
            <w:r w:rsidRPr="004B229A">
              <w:rPr>
                <w:rFonts w:cstheme="minorBidi"/>
                <w:lang w:val="es-ES_tradnl"/>
              </w:rPr>
              <w:t>Presidente</w:t>
            </w:r>
            <w:proofErr w:type="gramEnd"/>
            <w:r w:rsidRPr="004B229A">
              <w:rPr>
                <w:rFonts w:cstheme="minorBidi"/>
                <w:lang w:val="es-ES_tradnl"/>
              </w:rPr>
              <w:t xml:space="preserve"> del GT</w:t>
            </w:r>
            <w:r w:rsidR="00350F58" w:rsidRPr="004B229A">
              <w:rPr>
                <w:rFonts w:cstheme="minorBidi"/>
                <w:lang w:val="es-ES_tradnl"/>
              </w:rPr>
              <w:t xml:space="preserve"> 5D </w:t>
            </w:r>
            <w:r w:rsidRPr="004B229A">
              <w:rPr>
                <w:rFonts w:cstheme="minorBidi"/>
                <w:lang w:val="es-ES_tradnl"/>
              </w:rPr>
              <w:t>conservar el calendario inicial previsto, pudiéndose ampliar la duración hasta dos días</w:t>
            </w:r>
            <w:r w:rsidR="00350F58" w:rsidRPr="004B229A">
              <w:rPr>
                <w:rFonts w:cstheme="minorBidi"/>
                <w:lang w:val="es-ES_tradnl"/>
              </w:rPr>
              <w:t>.</w:t>
            </w:r>
          </w:p>
        </w:tc>
      </w:tr>
      <w:tr w:rsidR="00350F58" w:rsidRPr="0054555E" w14:paraId="62ED91B1" w14:textId="77777777" w:rsidTr="00FE2104">
        <w:trPr>
          <w:jc w:val="center"/>
        </w:trPr>
        <w:tc>
          <w:tcPr>
            <w:tcW w:w="339" w:type="pct"/>
          </w:tcPr>
          <w:p w14:paraId="26BDAE4C" w14:textId="77777777" w:rsidR="00350F58" w:rsidRPr="0054555E" w:rsidRDefault="00350F58" w:rsidP="00FE210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 w:val="20"/>
                <w:szCs w:val="20"/>
                <w:lang w:val="es-ES_tradnl"/>
              </w:rPr>
            </w:pPr>
            <w:r w:rsidRPr="0054555E">
              <w:rPr>
                <w:rFonts w:asciiTheme="minorHAnsi" w:hAnsiTheme="minorHAnsi" w:cstheme="minorHAnsi"/>
                <w:sz w:val="20"/>
                <w:szCs w:val="20"/>
                <w:lang w:val="es-ES_tradnl"/>
              </w:rPr>
              <w:t>7</w:t>
            </w:r>
          </w:p>
        </w:tc>
        <w:tc>
          <w:tcPr>
            <w:tcW w:w="1002" w:type="pct"/>
          </w:tcPr>
          <w:p w14:paraId="55D457CD" w14:textId="3AC271EE" w:rsidR="00350F58" w:rsidRPr="00ED72CA" w:rsidRDefault="00FE2104" w:rsidP="00537C4C">
            <w:pPr>
              <w:pStyle w:val="Tabletext"/>
              <w:rPr>
                <w:lang w:val="fr-FR"/>
              </w:rPr>
            </w:pPr>
            <w:r w:rsidRPr="00DB5DAC">
              <w:rPr>
                <w:rFonts w:cstheme="minorBidi"/>
                <w:lang w:val="es-ES_tradnl"/>
              </w:rPr>
              <w:t>Actividades intersectoriales</w:t>
            </w:r>
            <w:r w:rsidR="00350F58" w:rsidRPr="00ED72CA">
              <w:rPr>
                <w:lang w:val="fr-FR"/>
              </w:rPr>
              <w:br/>
              <w:t>ITU-T/TSAG: RAG20/2, 3, 6, 9, 5</w:t>
            </w:r>
            <w:r w:rsidR="00235700">
              <w:rPr>
                <w:lang w:val="fr-FR"/>
              </w:rPr>
              <w:t>(</w:t>
            </w:r>
            <w:r w:rsidR="00350F58" w:rsidRPr="00ED72CA">
              <w:rPr>
                <w:lang w:val="fr-FR"/>
              </w:rPr>
              <w:t>Rev</w:t>
            </w:r>
            <w:r w:rsidR="00235700">
              <w:rPr>
                <w:lang w:val="fr-FR"/>
              </w:rPr>
              <w:t>.</w:t>
            </w:r>
            <w:r w:rsidR="00350F58" w:rsidRPr="00ED72CA">
              <w:rPr>
                <w:lang w:val="fr-FR"/>
              </w:rPr>
              <w:t>1</w:t>
            </w:r>
            <w:r w:rsidR="00235700">
              <w:rPr>
                <w:lang w:val="fr-FR"/>
              </w:rPr>
              <w:t>)</w:t>
            </w:r>
            <w:r w:rsidR="00350F58" w:rsidRPr="00ED72CA">
              <w:rPr>
                <w:lang w:val="fr-FR"/>
              </w:rPr>
              <w:t>, 8</w:t>
            </w:r>
          </w:p>
          <w:p w14:paraId="4E39242B" w14:textId="6033B78F" w:rsidR="00350F58" w:rsidRPr="00ED72CA" w:rsidRDefault="00350F58" w:rsidP="00537C4C">
            <w:pPr>
              <w:pStyle w:val="Tabletext"/>
              <w:rPr>
                <w:rFonts w:cstheme="minorHAnsi"/>
                <w:lang w:val="fr-FR"/>
              </w:rPr>
            </w:pPr>
            <w:r w:rsidRPr="00ED72CA">
              <w:rPr>
                <w:lang w:val="fr-FR"/>
              </w:rPr>
              <w:t>ITU-D/</w:t>
            </w:r>
            <w:proofErr w:type="gramStart"/>
            <w:r w:rsidRPr="00ED72CA">
              <w:rPr>
                <w:lang w:val="fr-FR"/>
              </w:rPr>
              <w:t>TDAG:</w:t>
            </w:r>
            <w:proofErr w:type="gramEnd"/>
            <w:r w:rsidRPr="00ED72CA">
              <w:rPr>
                <w:lang w:val="fr-FR"/>
              </w:rPr>
              <w:t xml:space="preserve"> RAG20/4</w:t>
            </w:r>
          </w:p>
        </w:tc>
        <w:tc>
          <w:tcPr>
            <w:tcW w:w="3659" w:type="pct"/>
          </w:tcPr>
          <w:p w14:paraId="012D7784" w14:textId="7238B6F6" w:rsidR="00350F58" w:rsidRPr="004B229A" w:rsidRDefault="004A6D92" w:rsidP="00537C4C">
            <w:pPr>
              <w:pStyle w:val="Tabletext"/>
              <w:rPr>
                <w:color w:val="000000"/>
                <w:lang w:val="es-ES_tradnl"/>
              </w:rPr>
            </w:pPr>
            <w:r w:rsidRPr="004B229A">
              <w:rPr>
                <w:lang w:val="es-ES_tradnl"/>
              </w:rPr>
              <w:t>El GAR tomó nota de la información presentada en el Documento</w:t>
            </w:r>
            <w:r w:rsidR="00350F58" w:rsidRPr="004B229A">
              <w:rPr>
                <w:lang w:val="es-ES_tradnl"/>
              </w:rPr>
              <w:t xml:space="preserve"> 9 </w:t>
            </w:r>
            <w:r w:rsidRPr="004B229A">
              <w:rPr>
                <w:lang w:val="es-ES_tradnl"/>
              </w:rPr>
              <w:t>sobre las actividades intersectoriales, que prevalece sobre la de los Documentos</w:t>
            </w:r>
            <w:r w:rsidR="00350F58" w:rsidRPr="004B229A">
              <w:rPr>
                <w:lang w:val="es-ES_tradnl"/>
              </w:rPr>
              <w:t xml:space="preserve"> 2, 3 </w:t>
            </w:r>
            <w:r w:rsidRPr="004B229A">
              <w:rPr>
                <w:lang w:val="es-ES_tradnl"/>
              </w:rPr>
              <w:t>y</w:t>
            </w:r>
            <w:r w:rsidR="00350F58" w:rsidRPr="004B229A">
              <w:rPr>
                <w:lang w:val="es-ES_tradnl"/>
              </w:rPr>
              <w:t xml:space="preserve"> 6</w:t>
            </w:r>
            <w:r w:rsidRPr="004B229A">
              <w:rPr>
                <w:lang w:val="es-ES_tradnl"/>
              </w:rPr>
              <w:t>, así como de la información presentada en los Documentos</w:t>
            </w:r>
            <w:r w:rsidR="00350F58" w:rsidRPr="004B229A">
              <w:rPr>
                <w:lang w:val="es-ES_tradnl"/>
              </w:rPr>
              <w:t xml:space="preserve"> 5</w:t>
            </w:r>
            <w:r w:rsidR="005846D7">
              <w:rPr>
                <w:lang w:val="es-ES_tradnl"/>
              </w:rPr>
              <w:t>(</w:t>
            </w:r>
            <w:r w:rsidR="00350F58" w:rsidRPr="004B229A">
              <w:rPr>
                <w:lang w:val="es-ES_tradnl"/>
              </w:rPr>
              <w:t>Rev</w:t>
            </w:r>
            <w:r w:rsidR="005846D7">
              <w:rPr>
                <w:lang w:val="es-ES_tradnl"/>
              </w:rPr>
              <w:t>.</w:t>
            </w:r>
            <w:r w:rsidR="00350F58" w:rsidRPr="004B229A">
              <w:rPr>
                <w:lang w:val="es-ES_tradnl"/>
              </w:rPr>
              <w:t>1</w:t>
            </w:r>
            <w:r w:rsidR="005846D7">
              <w:rPr>
                <w:lang w:val="es-ES_tradnl"/>
              </w:rPr>
              <w:t>)</w:t>
            </w:r>
            <w:r w:rsidR="00350F58" w:rsidRPr="004B229A">
              <w:rPr>
                <w:lang w:val="es-ES_tradnl"/>
              </w:rPr>
              <w:t xml:space="preserve"> </w:t>
            </w:r>
            <w:r w:rsidRPr="004B229A">
              <w:rPr>
                <w:lang w:val="es-ES_tradnl"/>
              </w:rPr>
              <w:t>y</w:t>
            </w:r>
            <w:r w:rsidR="00350F58" w:rsidRPr="004B229A">
              <w:rPr>
                <w:lang w:val="es-ES_tradnl"/>
              </w:rPr>
              <w:t xml:space="preserve"> 8 </w:t>
            </w:r>
            <w:r w:rsidRPr="004B229A">
              <w:rPr>
                <w:lang w:val="es-ES_tradnl"/>
              </w:rPr>
              <w:t>sobre racionalización de las Resoluciones y la clasificación de los GT del UIT-R que tratan temas de interés para las Comisiones de Estudio del UIT-T</w:t>
            </w:r>
            <w:r w:rsidR="00350F58" w:rsidRPr="004B229A">
              <w:rPr>
                <w:color w:val="000000"/>
                <w:lang w:val="es-ES_tradnl"/>
              </w:rPr>
              <w:t>.</w:t>
            </w:r>
          </w:p>
          <w:p w14:paraId="484EBA06" w14:textId="2DB8B089" w:rsidR="00350F58" w:rsidRPr="004B229A" w:rsidRDefault="004A6D92" w:rsidP="00537C4C">
            <w:pPr>
              <w:pStyle w:val="Tabletext"/>
              <w:rPr>
                <w:rFonts w:eastAsia="Courier New" w:cstheme="minorBidi"/>
                <w:lang w:val="es-ES_tradnl"/>
              </w:rPr>
            </w:pPr>
            <w:r w:rsidRPr="004B229A">
              <w:rPr>
                <w:rFonts w:eastAsia="Courier New" w:cstheme="minorBidi"/>
                <w:lang w:val="es-ES_tradnl"/>
              </w:rPr>
              <w:t>El GAR tomó nota del informe oral presentado por el Presidente del Grupo de Coordinación Intersectorial (GCIS) y en particular de que en el sitio web del Grupo de Coordinación Intersectorial (</w:t>
            </w:r>
            <w:hyperlink r:id="rId19" w:tgtFrame="blank" w:history="1">
              <w:r w:rsidRPr="00660AC1">
                <w:rPr>
                  <w:rStyle w:val="Hyperlink"/>
                  <w:rFonts w:eastAsia="Courier New"/>
                </w:rPr>
                <w:t>https://www.itu.int/en/general-secretariat/Pages/ISCG/default.aspx</w:t>
              </w:r>
            </w:hyperlink>
            <w:r w:rsidRPr="004B229A">
              <w:rPr>
                <w:rFonts w:eastAsia="Courier New" w:cstheme="minorBidi"/>
                <w:lang w:val="es-ES_tradnl"/>
              </w:rPr>
              <w:t>) pueden encontrarse los cuadros actualizados de correspondencia entre estudios y Resoluciones de los tres Sectores y la Secretaría General</w:t>
            </w:r>
            <w:r w:rsidR="00350F58" w:rsidRPr="004B229A">
              <w:rPr>
                <w:rFonts w:eastAsia="Courier New" w:cstheme="minorBidi"/>
                <w:lang w:val="es-ES_tradnl"/>
              </w:rPr>
              <w:t>.</w:t>
            </w:r>
          </w:p>
          <w:p w14:paraId="0F43656E" w14:textId="13F0FD26" w:rsidR="00350F58" w:rsidRPr="004B229A" w:rsidRDefault="004A6D92" w:rsidP="00537C4C">
            <w:pPr>
              <w:pStyle w:val="Tabletext"/>
              <w:rPr>
                <w:rFonts w:eastAsia="Courier New" w:cstheme="minorHAnsi"/>
                <w:lang w:val="es-ES_tradnl"/>
              </w:rPr>
            </w:pPr>
            <w:r w:rsidRPr="004B229A">
              <w:rPr>
                <w:rFonts w:eastAsia="Courier New" w:cstheme="minorBidi"/>
                <w:lang w:val="es-ES_tradnl"/>
              </w:rPr>
              <w:t xml:space="preserve">Se informó al GAR de que la próxima reunión virtual del GCIS se celebrará el 1 de junio. El GAR designó a sus dos </w:t>
            </w:r>
            <w:proofErr w:type="gramStart"/>
            <w:r w:rsidRPr="004B229A">
              <w:rPr>
                <w:rFonts w:eastAsia="Courier New" w:cstheme="minorBidi"/>
                <w:lang w:val="es-ES_tradnl"/>
              </w:rPr>
              <w:t>Vicepresidentes</w:t>
            </w:r>
            <w:proofErr w:type="gramEnd"/>
            <w:r w:rsidRPr="004B229A">
              <w:rPr>
                <w:rFonts w:eastAsia="Courier New" w:cstheme="minorBidi"/>
                <w:lang w:val="es-ES_tradnl"/>
              </w:rPr>
              <w:t>, Sr</w:t>
            </w:r>
            <w:r w:rsidR="00350F58" w:rsidRPr="004B229A">
              <w:rPr>
                <w:rFonts w:eastAsia="Courier New" w:cstheme="minorBidi"/>
                <w:lang w:val="es-ES_tradnl"/>
              </w:rPr>
              <w:t xml:space="preserve">. </w:t>
            </w:r>
            <w:proofErr w:type="spellStart"/>
            <w:r w:rsidR="00350F58" w:rsidRPr="004B229A">
              <w:rPr>
                <w:rFonts w:eastAsia="Courier New" w:cstheme="minorBidi"/>
                <w:lang w:val="es-ES_tradnl"/>
              </w:rPr>
              <w:t>Abdouramane</w:t>
            </w:r>
            <w:proofErr w:type="spellEnd"/>
            <w:r w:rsidR="00350F58" w:rsidRPr="004B229A">
              <w:rPr>
                <w:rFonts w:eastAsia="Courier New" w:cstheme="minorBidi"/>
                <w:lang w:val="es-ES_tradnl"/>
              </w:rPr>
              <w:t xml:space="preserve"> El </w:t>
            </w:r>
            <w:proofErr w:type="spellStart"/>
            <w:r w:rsidR="00350F58" w:rsidRPr="004B229A">
              <w:rPr>
                <w:rFonts w:eastAsia="Courier New" w:cstheme="minorBidi"/>
                <w:lang w:val="es-ES_tradnl"/>
              </w:rPr>
              <w:t>Hadjar</w:t>
            </w:r>
            <w:proofErr w:type="spellEnd"/>
            <w:r w:rsidR="00350F58" w:rsidRPr="004B229A">
              <w:rPr>
                <w:rFonts w:eastAsia="Courier New" w:cstheme="minorBidi"/>
                <w:lang w:val="es-ES_tradnl"/>
              </w:rPr>
              <w:t xml:space="preserve"> (Camer</w:t>
            </w:r>
            <w:r w:rsidRPr="004B229A">
              <w:rPr>
                <w:rFonts w:eastAsia="Courier New" w:cstheme="minorBidi"/>
                <w:lang w:val="es-ES_tradnl"/>
              </w:rPr>
              <w:t>ú</w:t>
            </w:r>
            <w:r w:rsidR="00350F58" w:rsidRPr="004B229A">
              <w:rPr>
                <w:rFonts w:eastAsia="Courier New" w:cstheme="minorBidi"/>
                <w:lang w:val="es-ES_tradnl"/>
              </w:rPr>
              <w:t xml:space="preserve">n) </w:t>
            </w:r>
            <w:r w:rsidRPr="004B229A">
              <w:rPr>
                <w:rFonts w:eastAsia="Courier New" w:cstheme="minorBidi"/>
                <w:lang w:val="es-ES_tradnl"/>
              </w:rPr>
              <w:t>y Sr</w:t>
            </w:r>
            <w:r w:rsidR="00350F58" w:rsidRPr="004B229A">
              <w:rPr>
                <w:rFonts w:eastAsia="Courier New" w:cstheme="minorBidi"/>
                <w:lang w:val="es-ES_tradnl"/>
              </w:rPr>
              <w:t>. Victor Martinez (M</w:t>
            </w:r>
            <w:r w:rsidRPr="004B229A">
              <w:rPr>
                <w:rFonts w:eastAsia="Courier New" w:cstheme="minorBidi"/>
                <w:lang w:val="es-ES_tradnl"/>
              </w:rPr>
              <w:t>é</w:t>
            </w:r>
            <w:r w:rsidR="00350F58" w:rsidRPr="004B229A">
              <w:rPr>
                <w:rFonts w:eastAsia="Courier New" w:cstheme="minorBidi"/>
                <w:lang w:val="es-ES_tradnl"/>
              </w:rPr>
              <w:t>xico)</w:t>
            </w:r>
            <w:r w:rsidRPr="004B229A">
              <w:rPr>
                <w:rFonts w:eastAsia="Courier New" w:cstheme="minorBidi"/>
                <w:lang w:val="es-ES_tradnl"/>
              </w:rPr>
              <w:t>, para representar al Sector en el GCIS durante este ciclo</w:t>
            </w:r>
            <w:r w:rsidR="00350F58" w:rsidRPr="004B229A">
              <w:rPr>
                <w:rFonts w:eastAsia="Courier New" w:cstheme="minorBidi"/>
                <w:lang w:val="es-ES_tradnl"/>
              </w:rPr>
              <w:t>.</w:t>
            </w:r>
          </w:p>
          <w:p w14:paraId="2796E575" w14:textId="54623E8B" w:rsidR="00350F58" w:rsidRPr="004B229A" w:rsidRDefault="004A6D92" w:rsidP="00537C4C">
            <w:pPr>
              <w:pStyle w:val="Tabletext"/>
              <w:rPr>
                <w:rFonts w:eastAsia="Courier New" w:cstheme="minorHAnsi"/>
                <w:highlight w:val="yellow"/>
                <w:lang w:val="es-ES_tradnl"/>
              </w:rPr>
            </w:pPr>
            <w:r w:rsidRPr="004B229A">
              <w:rPr>
                <w:rFonts w:eastAsia="Courier New" w:cstheme="minorHAnsi"/>
                <w:lang w:val="es-ES_tradnl"/>
              </w:rPr>
              <w:t>El GAR tomó nota de la Declaración de Coordinación presentada por el GADT en el Documento 8 y expresó su agradecimiento por la continuidad de la relación de trabajo entre los dos Sectores. El GAR seguirá colaborando con el GADT sobre los temas de interés para ambos Grupos</w:t>
            </w:r>
            <w:r w:rsidR="00350F58" w:rsidRPr="004B229A">
              <w:rPr>
                <w:rFonts w:eastAsia="Courier New" w:cstheme="minorHAnsi"/>
                <w:lang w:val="es-ES_tradnl"/>
              </w:rPr>
              <w:t>.</w:t>
            </w:r>
          </w:p>
        </w:tc>
      </w:tr>
      <w:tr w:rsidR="00350F58" w:rsidRPr="00D47440" w14:paraId="75AD6870" w14:textId="77777777" w:rsidTr="00FE2104">
        <w:trPr>
          <w:jc w:val="center"/>
        </w:trPr>
        <w:tc>
          <w:tcPr>
            <w:tcW w:w="339" w:type="pct"/>
          </w:tcPr>
          <w:p w14:paraId="4EFB2B7C" w14:textId="77777777" w:rsidR="00350F58" w:rsidRPr="004B229A" w:rsidRDefault="00350F58" w:rsidP="00D72B3C">
            <w:pPr>
              <w:pStyle w:val="Tabletext"/>
              <w:keepNext/>
              <w:keepLines/>
              <w:rPr>
                <w:lang w:val="es-ES_tradnl"/>
              </w:rPr>
            </w:pPr>
            <w:r w:rsidRPr="004B229A">
              <w:rPr>
                <w:lang w:val="es-ES_tradnl"/>
              </w:rPr>
              <w:lastRenderedPageBreak/>
              <w:t>8</w:t>
            </w:r>
          </w:p>
        </w:tc>
        <w:tc>
          <w:tcPr>
            <w:tcW w:w="1002" w:type="pct"/>
          </w:tcPr>
          <w:p w14:paraId="14C01B60" w14:textId="2C6A10FE" w:rsidR="00350F58" w:rsidRPr="004B229A" w:rsidRDefault="00FE2104" w:rsidP="00D72B3C">
            <w:pPr>
              <w:pStyle w:val="Tabletext"/>
              <w:rPr>
                <w:rFonts w:cstheme="minorBidi"/>
                <w:lang w:val="es-ES_tradnl"/>
              </w:rPr>
            </w:pPr>
            <w:r w:rsidRPr="00DB5DAC">
              <w:rPr>
                <w:rFonts w:eastAsia="Arial Unicode MS" w:cstheme="minorBidi"/>
                <w:lang w:val="es-ES_tradnl"/>
              </w:rPr>
              <w:t>Planificación operativa</w:t>
            </w:r>
            <w:r w:rsidR="00350F58" w:rsidRPr="00DB5DAC">
              <w:rPr>
                <w:lang w:val="es-ES_tradnl"/>
              </w:rPr>
              <w:br/>
            </w:r>
            <w:r w:rsidR="00350F58" w:rsidRPr="00DB5DAC">
              <w:rPr>
                <w:i/>
                <w:iCs/>
                <w:lang w:val="es-ES_tradnl"/>
              </w:rPr>
              <w:t>RAG20/1</w:t>
            </w:r>
            <w:r w:rsidR="00235700" w:rsidRPr="00DB5DAC">
              <w:rPr>
                <w:i/>
                <w:iCs/>
                <w:lang w:val="es-ES_tradnl"/>
              </w:rPr>
              <w:t>(</w:t>
            </w:r>
            <w:r w:rsidR="00350F58" w:rsidRPr="00DB5DAC">
              <w:rPr>
                <w:i/>
                <w:iCs/>
                <w:lang w:val="es-ES_tradnl"/>
              </w:rPr>
              <w:t>Rev</w:t>
            </w:r>
            <w:r w:rsidR="00235700" w:rsidRPr="00DB5DAC">
              <w:rPr>
                <w:i/>
                <w:iCs/>
                <w:lang w:val="es-ES_tradnl"/>
              </w:rPr>
              <w:t>.</w:t>
            </w:r>
            <w:r w:rsidR="00350F58" w:rsidRPr="00DB5DAC">
              <w:rPr>
                <w:i/>
                <w:iCs/>
                <w:lang w:val="es-ES_tradnl"/>
              </w:rPr>
              <w:t>1</w:t>
            </w:r>
            <w:r w:rsidR="00235700" w:rsidRPr="00DB5DAC">
              <w:rPr>
                <w:i/>
                <w:iCs/>
                <w:lang w:val="es-ES_tradnl"/>
              </w:rPr>
              <w:t xml:space="preserve">) </w:t>
            </w:r>
            <w:r w:rsidR="00350F58" w:rsidRPr="00DB5DAC">
              <w:rPr>
                <w:i/>
                <w:iCs/>
                <w:lang w:val="es-ES_tradnl"/>
              </w:rPr>
              <w:t>(§</w:t>
            </w:r>
            <w:r w:rsidR="00235700" w:rsidRPr="00DB5DAC">
              <w:rPr>
                <w:i/>
                <w:iCs/>
                <w:lang w:val="es-ES_tradnl"/>
              </w:rPr>
              <w:t> </w:t>
            </w:r>
            <w:r w:rsidR="00350F58" w:rsidRPr="00DB5DAC">
              <w:rPr>
                <w:i/>
                <w:iCs/>
                <w:lang w:val="es-ES_tradnl"/>
              </w:rPr>
              <w:t>6), 10</w:t>
            </w:r>
            <w:r w:rsidR="00350F58" w:rsidRPr="004B229A">
              <w:rPr>
                <w:i/>
                <w:iCs/>
                <w:lang w:val="es-ES_tradnl"/>
              </w:rPr>
              <w:t>, 20</w:t>
            </w:r>
          </w:p>
        </w:tc>
        <w:tc>
          <w:tcPr>
            <w:tcW w:w="3659" w:type="pct"/>
          </w:tcPr>
          <w:p w14:paraId="28E6F7DC" w14:textId="6291E57B" w:rsidR="00350F58" w:rsidRPr="004B229A" w:rsidRDefault="00C03BCC" w:rsidP="00D72B3C">
            <w:pPr>
              <w:pStyle w:val="Tabletext"/>
              <w:rPr>
                <w:lang w:val="es-ES_tradnl"/>
              </w:rPr>
            </w:pPr>
            <w:r w:rsidRPr="004B229A">
              <w:rPr>
                <w:lang w:val="es-ES_tradnl"/>
              </w:rPr>
              <w:t>El GAR tomó nota del proyecto de Plan Operacional renovable del UIT-R para el periodo</w:t>
            </w:r>
            <w:r w:rsidR="00350F58" w:rsidRPr="004B229A">
              <w:rPr>
                <w:lang w:val="es-ES_tradnl"/>
              </w:rPr>
              <w:t xml:space="preserve"> 2021-2024.</w:t>
            </w:r>
          </w:p>
          <w:p w14:paraId="30883D88" w14:textId="48F10A07" w:rsidR="00350F58" w:rsidRPr="004B229A" w:rsidRDefault="00C03BCC" w:rsidP="00D72B3C">
            <w:pPr>
              <w:pStyle w:val="Tabletext"/>
              <w:rPr>
                <w:lang w:val="es-ES_tradnl"/>
              </w:rPr>
            </w:pPr>
            <w:r w:rsidRPr="004B229A">
              <w:rPr>
                <w:rFonts w:eastAsia="Courier New"/>
                <w:lang w:val="es-ES_tradnl"/>
              </w:rPr>
              <w:t xml:space="preserve">En relación con el Documento 20 de China, el GAR invitó al </w:t>
            </w:r>
            <w:proofErr w:type="gramStart"/>
            <w:r w:rsidRPr="004B229A">
              <w:rPr>
                <w:rFonts w:eastAsia="Courier New"/>
                <w:lang w:val="es-ES_tradnl"/>
              </w:rPr>
              <w:t>Director</w:t>
            </w:r>
            <w:proofErr w:type="gramEnd"/>
            <w:r w:rsidRPr="004B229A">
              <w:rPr>
                <w:rFonts w:eastAsia="Courier New"/>
                <w:lang w:val="es-ES_tradnl"/>
              </w:rPr>
              <w:t xml:space="preserve"> a tener en cuenta la posición favorable del GAR para la mejora de la plataforma de participación a distancia de la UIT en su informe al Consejo, habida cuenta de las distintas opiniones expresadas por los delegados acerca de las ventajas e inconvenientes de celebrar reuniones virtuales, en lugar de presenciales, para adelantar los trabajos del UIT-R</w:t>
            </w:r>
            <w:r w:rsidR="00350F58" w:rsidRPr="004B229A">
              <w:rPr>
                <w:rFonts w:eastAsia="Courier New"/>
                <w:lang w:val="es-ES_tradnl"/>
              </w:rPr>
              <w:t>.</w:t>
            </w:r>
          </w:p>
        </w:tc>
      </w:tr>
      <w:tr w:rsidR="00350F58" w:rsidRPr="00D47440" w14:paraId="0325B8A8" w14:textId="77777777" w:rsidTr="00FE2104">
        <w:trPr>
          <w:trHeight w:val="1241"/>
          <w:jc w:val="center"/>
        </w:trPr>
        <w:tc>
          <w:tcPr>
            <w:tcW w:w="339" w:type="pct"/>
          </w:tcPr>
          <w:p w14:paraId="188C8F52" w14:textId="77777777" w:rsidR="00350F58" w:rsidRPr="004B229A" w:rsidRDefault="00350F58" w:rsidP="00D72B3C">
            <w:pPr>
              <w:pStyle w:val="Tabletext"/>
              <w:rPr>
                <w:lang w:val="es-ES_tradnl"/>
              </w:rPr>
            </w:pPr>
            <w:r w:rsidRPr="004B229A">
              <w:rPr>
                <w:lang w:val="es-ES_tradnl"/>
              </w:rPr>
              <w:br w:type="page"/>
              <w:t>9</w:t>
            </w:r>
          </w:p>
        </w:tc>
        <w:tc>
          <w:tcPr>
            <w:tcW w:w="1002" w:type="pct"/>
          </w:tcPr>
          <w:p w14:paraId="6362EF5D" w14:textId="35D0CF91" w:rsidR="00350F58" w:rsidRPr="00DB5DAC" w:rsidRDefault="00FE2104" w:rsidP="00D72B3C">
            <w:pPr>
              <w:pStyle w:val="Tabletext"/>
              <w:rPr>
                <w:lang w:val="es-ES_tradnl"/>
              </w:rPr>
            </w:pPr>
            <w:r w:rsidRPr="00DB5DAC">
              <w:rPr>
                <w:lang w:val="es-ES_tradnl"/>
              </w:rPr>
              <w:t>Sistema de información de la BR</w:t>
            </w:r>
          </w:p>
          <w:p w14:paraId="6585B3ED" w14:textId="19E0596C" w:rsidR="00350F58" w:rsidRPr="00DB5DAC" w:rsidRDefault="00350F58" w:rsidP="00D72B3C">
            <w:pPr>
              <w:pStyle w:val="Tabletext"/>
              <w:rPr>
                <w:rFonts w:cstheme="minorBidi"/>
                <w:lang w:val="es-ES_tradnl"/>
              </w:rPr>
            </w:pPr>
            <w:r w:rsidRPr="00DB5DAC">
              <w:rPr>
                <w:i/>
                <w:iCs/>
                <w:lang w:val="es-ES_tradnl"/>
              </w:rPr>
              <w:t>RAG20/1</w:t>
            </w:r>
            <w:r w:rsidR="00235700" w:rsidRPr="00DB5DAC">
              <w:rPr>
                <w:i/>
                <w:iCs/>
                <w:lang w:val="es-ES_tradnl"/>
              </w:rPr>
              <w:t>(</w:t>
            </w:r>
            <w:r w:rsidRPr="00DB5DAC">
              <w:rPr>
                <w:i/>
                <w:iCs/>
                <w:lang w:val="es-ES_tradnl"/>
              </w:rPr>
              <w:t>Rev</w:t>
            </w:r>
            <w:r w:rsidR="00235700" w:rsidRPr="00DB5DAC">
              <w:rPr>
                <w:i/>
                <w:iCs/>
                <w:lang w:val="es-ES_tradnl"/>
              </w:rPr>
              <w:t>.</w:t>
            </w:r>
            <w:r w:rsidRPr="00DB5DAC">
              <w:rPr>
                <w:i/>
                <w:iCs/>
                <w:lang w:val="es-ES_tradnl"/>
              </w:rPr>
              <w:t>1</w:t>
            </w:r>
            <w:r w:rsidR="00235700" w:rsidRPr="00DB5DAC">
              <w:rPr>
                <w:i/>
                <w:iCs/>
                <w:lang w:val="es-ES_tradnl"/>
              </w:rPr>
              <w:t xml:space="preserve">) </w:t>
            </w:r>
            <w:r w:rsidRPr="00DB5DAC">
              <w:rPr>
                <w:i/>
                <w:iCs/>
                <w:lang w:val="es-ES_tradnl"/>
              </w:rPr>
              <w:t>(§</w:t>
            </w:r>
            <w:r w:rsidR="00235700" w:rsidRPr="00DB5DAC">
              <w:rPr>
                <w:i/>
                <w:iCs/>
                <w:lang w:val="es-ES_tradnl"/>
              </w:rPr>
              <w:t> </w:t>
            </w:r>
            <w:r w:rsidRPr="00DB5DAC">
              <w:rPr>
                <w:i/>
                <w:iCs/>
                <w:lang w:val="es-ES_tradnl"/>
              </w:rPr>
              <w:t>7), 17, 22, 23</w:t>
            </w:r>
          </w:p>
        </w:tc>
        <w:tc>
          <w:tcPr>
            <w:tcW w:w="3659" w:type="pct"/>
          </w:tcPr>
          <w:p w14:paraId="23494A7F" w14:textId="58FCC469" w:rsidR="00350F58" w:rsidRPr="004B229A" w:rsidRDefault="003D76DB" w:rsidP="00D72B3C">
            <w:pPr>
              <w:pStyle w:val="Tabletext"/>
              <w:rPr>
                <w:rFonts w:eastAsia="Courier New"/>
                <w:lang w:val="es-ES_tradnl"/>
              </w:rPr>
            </w:pPr>
            <w:r w:rsidRPr="004B229A">
              <w:rPr>
                <w:rFonts w:eastAsia="Courier New"/>
                <w:lang w:val="es-ES_tradnl"/>
              </w:rPr>
              <w:t xml:space="preserve">El GAR tomó nota con agradecimiento de los trabajos que se han realizado para mejorar el sistema informático de la BR e invitó al </w:t>
            </w:r>
            <w:proofErr w:type="gramStart"/>
            <w:r w:rsidRPr="004B229A">
              <w:rPr>
                <w:rFonts w:eastAsia="Courier New"/>
                <w:lang w:val="es-ES_tradnl"/>
              </w:rPr>
              <w:t>Director</w:t>
            </w:r>
            <w:proofErr w:type="gramEnd"/>
            <w:r w:rsidRPr="004B229A">
              <w:rPr>
                <w:rFonts w:eastAsia="Courier New"/>
                <w:lang w:val="es-ES_tradnl"/>
              </w:rPr>
              <w:t xml:space="preserve"> a seguir mejorando los sistemas para facilitar los trabajos del Sector</w:t>
            </w:r>
            <w:r w:rsidR="00350F58" w:rsidRPr="004B229A">
              <w:rPr>
                <w:rFonts w:eastAsia="Courier New"/>
                <w:lang w:val="es-ES_tradnl"/>
              </w:rPr>
              <w:t>.</w:t>
            </w:r>
          </w:p>
          <w:p w14:paraId="35D33115" w14:textId="77F91DBB" w:rsidR="00350F58" w:rsidRPr="004B229A" w:rsidRDefault="003D76DB" w:rsidP="00D72B3C">
            <w:pPr>
              <w:pStyle w:val="Tabletext"/>
              <w:rPr>
                <w:rFonts w:eastAsia="Courier New"/>
                <w:lang w:val="es-ES_tradnl"/>
              </w:rPr>
            </w:pPr>
            <w:r w:rsidRPr="004B229A">
              <w:rPr>
                <w:rFonts w:eastAsia="Courier New"/>
                <w:lang w:val="es-ES_tradnl"/>
              </w:rPr>
              <w:t>El GAR tomó nota con agradecimiento del Documento</w:t>
            </w:r>
            <w:r w:rsidR="00350F58" w:rsidRPr="004B229A">
              <w:rPr>
                <w:rFonts w:eastAsia="Courier New"/>
                <w:lang w:val="es-ES_tradnl"/>
              </w:rPr>
              <w:t xml:space="preserve"> 17 </w:t>
            </w:r>
            <w:r w:rsidRPr="004B229A">
              <w:rPr>
                <w:rFonts w:eastAsia="Courier New"/>
                <w:lang w:val="es-ES_tradnl"/>
              </w:rPr>
              <w:t xml:space="preserve">de Japón e invitó al </w:t>
            </w:r>
            <w:proofErr w:type="gramStart"/>
            <w:r w:rsidRPr="004B229A">
              <w:rPr>
                <w:rFonts w:eastAsia="Courier New"/>
                <w:lang w:val="es-ES_tradnl"/>
              </w:rPr>
              <w:t>Director</w:t>
            </w:r>
            <w:proofErr w:type="gramEnd"/>
            <w:r w:rsidRPr="004B229A">
              <w:rPr>
                <w:rFonts w:eastAsia="Courier New"/>
                <w:lang w:val="es-ES_tradnl"/>
              </w:rPr>
              <w:t xml:space="preserve"> a tenerlo en cuenta a la hora de mejorar los sistemas informáticos de la BR. El </w:t>
            </w:r>
            <w:proofErr w:type="gramStart"/>
            <w:r w:rsidRPr="004B229A">
              <w:rPr>
                <w:rFonts w:eastAsia="Courier New"/>
                <w:lang w:val="es-ES_tradnl"/>
              </w:rPr>
              <w:t>Director</w:t>
            </w:r>
            <w:proofErr w:type="gramEnd"/>
            <w:r w:rsidRPr="004B229A">
              <w:rPr>
                <w:rFonts w:eastAsia="Courier New"/>
                <w:lang w:val="es-ES_tradnl"/>
              </w:rPr>
              <w:t xml:space="preserve"> aprovechó también la oportunidad para agradecer a Japón su constante apoyo a la</w:t>
            </w:r>
            <w:r w:rsidR="00DB5DAC">
              <w:rPr>
                <w:rFonts w:eastAsia="Courier New"/>
                <w:lang w:val="es-ES_tradnl"/>
              </w:rPr>
              <w:t> </w:t>
            </w:r>
            <w:r w:rsidRPr="004B229A">
              <w:rPr>
                <w:rFonts w:eastAsia="Courier New"/>
                <w:lang w:val="es-ES_tradnl"/>
              </w:rPr>
              <w:t>BR en el marco de la Resolución</w:t>
            </w:r>
            <w:r w:rsidR="00350F58" w:rsidRPr="004B229A">
              <w:rPr>
                <w:rFonts w:eastAsia="Courier New"/>
                <w:lang w:val="es-ES_tradnl"/>
              </w:rPr>
              <w:t xml:space="preserve"> 908 </w:t>
            </w:r>
            <w:r w:rsidRPr="004B229A">
              <w:rPr>
                <w:rFonts w:eastAsia="Courier New"/>
                <w:lang w:val="es-ES_tradnl"/>
              </w:rPr>
              <w:t xml:space="preserve">para mejorar los sistemas informáticos de la Oficina. El GAR invitó al </w:t>
            </w:r>
            <w:proofErr w:type="gramStart"/>
            <w:r w:rsidRPr="004B229A">
              <w:rPr>
                <w:rFonts w:eastAsia="Courier New"/>
                <w:lang w:val="es-ES_tradnl"/>
              </w:rPr>
              <w:t>Director</w:t>
            </w:r>
            <w:proofErr w:type="gramEnd"/>
            <w:r w:rsidRPr="004B229A">
              <w:rPr>
                <w:rFonts w:eastAsia="Courier New"/>
                <w:lang w:val="es-ES_tradnl"/>
              </w:rPr>
              <w:t xml:space="preserve"> a tomar las medidas necesarias y rendir a la próxima reunión del GAR informe acerca de cómo la BR mejora sus sistemas informáticos, habida cuenta de la propuesta de Japón</w:t>
            </w:r>
            <w:r w:rsidR="00350F58" w:rsidRPr="004B229A">
              <w:rPr>
                <w:rFonts w:eastAsia="Courier New"/>
                <w:lang w:val="es-ES_tradnl"/>
              </w:rPr>
              <w:t>.</w:t>
            </w:r>
          </w:p>
          <w:p w14:paraId="0A76C3E9" w14:textId="28EC108E" w:rsidR="00350F58" w:rsidRPr="004B229A" w:rsidRDefault="003D76DB" w:rsidP="00D72B3C">
            <w:pPr>
              <w:pStyle w:val="Tabletext"/>
              <w:rPr>
                <w:rFonts w:eastAsia="Courier New"/>
                <w:lang w:val="es-ES_tradnl"/>
              </w:rPr>
            </w:pPr>
            <w:r w:rsidRPr="004B229A">
              <w:rPr>
                <w:rFonts w:eastAsia="Courier New"/>
                <w:lang w:val="es-ES_tradnl"/>
              </w:rPr>
              <w:t>El GAR tomó nota de la contribución presentada por Brasil en el Documento</w:t>
            </w:r>
            <w:r w:rsidR="00350F58" w:rsidRPr="004B229A">
              <w:rPr>
                <w:rFonts w:eastAsia="Courier New"/>
                <w:lang w:val="es-ES_tradnl"/>
              </w:rPr>
              <w:t xml:space="preserve"> 22 </w:t>
            </w:r>
            <w:r w:rsidRPr="004B229A">
              <w:rPr>
                <w:rFonts w:eastAsia="Courier New"/>
                <w:lang w:val="es-ES_tradnl"/>
              </w:rPr>
              <w:t xml:space="preserve">e invitó al </w:t>
            </w:r>
            <w:proofErr w:type="gramStart"/>
            <w:r w:rsidRPr="004B229A">
              <w:rPr>
                <w:rFonts w:eastAsia="Courier New"/>
                <w:lang w:val="es-ES_tradnl"/>
              </w:rPr>
              <w:t>Director</w:t>
            </w:r>
            <w:proofErr w:type="gramEnd"/>
            <w:r w:rsidRPr="004B229A">
              <w:rPr>
                <w:rFonts w:eastAsia="Courier New"/>
                <w:lang w:val="es-ES_tradnl"/>
              </w:rPr>
              <w:t xml:space="preserve"> a aplicar algunas de las propuestas formuladas, en la medida de lo posible y de los recursos disponibles, y a rendir informe al GAR en su próxima reunión</w:t>
            </w:r>
            <w:r w:rsidR="00350F58" w:rsidRPr="004B229A">
              <w:rPr>
                <w:rFonts w:eastAsia="Courier New"/>
                <w:lang w:val="es-ES_tradnl"/>
              </w:rPr>
              <w:t>.</w:t>
            </w:r>
          </w:p>
          <w:p w14:paraId="0946799F" w14:textId="0343E896" w:rsidR="00350F58" w:rsidRPr="00DB5DAC" w:rsidRDefault="003D76DB" w:rsidP="00D72B3C">
            <w:pPr>
              <w:pStyle w:val="Tabletext"/>
              <w:rPr>
                <w:rFonts w:eastAsia="Courier New"/>
                <w:lang w:val="es-ES_tradnl"/>
              </w:rPr>
            </w:pPr>
            <w:r w:rsidRPr="004B229A">
              <w:rPr>
                <w:rFonts w:eastAsia="Courier New"/>
                <w:lang w:val="es-ES_tradnl"/>
              </w:rPr>
              <w:t>En relación con el Documento</w:t>
            </w:r>
            <w:r w:rsidR="00350F58" w:rsidRPr="004B229A">
              <w:rPr>
                <w:rFonts w:eastAsia="Courier New"/>
                <w:lang w:val="es-ES_tradnl"/>
              </w:rPr>
              <w:t xml:space="preserve"> RAG20/23 </w:t>
            </w:r>
            <w:r w:rsidRPr="004B229A">
              <w:rPr>
                <w:rFonts w:eastAsia="Courier New"/>
                <w:lang w:val="es-ES_tradnl"/>
              </w:rPr>
              <w:t>de</w:t>
            </w:r>
            <w:r w:rsidR="00350F58" w:rsidRPr="004B229A">
              <w:rPr>
                <w:rFonts w:eastAsia="Courier New"/>
                <w:lang w:val="es-ES_tradnl"/>
              </w:rPr>
              <w:t xml:space="preserve"> Bra</w:t>
            </w:r>
            <w:r w:rsidRPr="004B229A">
              <w:rPr>
                <w:rFonts w:eastAsia="Courier New"/>
                <w:lang w:val="es-ES_tradnl"/>
              </w:rPr>
              <w:t>s</w:t>
            </w:r>
            <w:r w:rsidR="00350F58" w:rsidRPr="004B229A">
              <w:rPr>
                <w:rFonts w:eastAsia="Courier New"/>
                <w:lang w:val="es-ES_tradnl"/>
              </w:rPr>
              <w:t xml:space="preserve">il, </w:t>
            </w:r>
            <w:r w:rsidRPr="004B229A">
              <w:rPr>
                <w:rFonts w:eastAsia="Courier New"/>
                <w:lang w:val="es-ES_tradnl"/>
              </w:rPr>
              <w:t xml:space="preserve">la Oficina informó al GAR de que la tasa de adopción de la herramienta de comunicación-e por las administraciones es muy satisfactoria y señaló que la reciente crisis pandémica ha acelerado la utilización de esta aplicación. La Oficina hizo mención asimismo de su firme compromiso de seguir desarrollando esta herramienta a fin de que sea lo más útil posible para los usuarios, añadiéndole nuevas funcionalidades (por ejemplo, integrando a las organizaciones gubernamentales y ofreciendo la posibilidad de que las administraciones gestionen su correspondencia con sus empresas de </w:t>
            </w:r>
            <w:r w:rsidRPr="00DB5DAC">
              <w:rPr>
                <w:rFonts w:eastAsia="Courier New"/>
                <w:lang w:val="es-ES_tradnl"/>
              </w:rPr>
              <w:t>explotación de satélites</w:t>
            </w:r>
            <w:r w:rsidR="00350F58" w:rsidRPr="00DB5DAC">
              <w:rPr>
                <w:rFonts w:eastAsia="Courier New"/>
                <w:lang w:val="es-ES_tradnl"/>
              </w:rPr>
              <w:t>).</w:t>
            </w:r>
          </w:p>
          <w:p w14:paraId="7BB252F7" w14:textId="129527C2" w:rsidR="00D72B3C" w:rsidRPr="004B229A" w:rsidRDefault="003D76DB" w:rsidP="00D72B3C">
            <w:pPr>
              <w:pStyle w:val="Tabletext"/>
              <w:rPr>
                <w:rFonts w:eastAsia="Courier New"/>
                <w:lang w:val="es-ES_tradnl"/>
              </w:rPr>
            </w:pPr>
            <w:r w:rsidRPr="00DB5DAC">
              <w:rPr>
                <w:rFonts w:eastAsia="Courier New"/>
                <w:lang w:val="es-ES_tradnl"/>
              </w:rPr>
              <w:t xml:space="preserve">El GAR tomó nota de esta contribución e invitó al </w:t>
            </w:r>
            <w:proofErr w:type="gramStart"/>
            <w:r w:rsidRPr="00DB5DAC">
              <w:rPr>
                <w:rFonts w:eastAsia="Courier New"/>
                <w:lang w:val="es-ES_tradnl"/>
              </w:rPr>
              <w:t>Director</w:t>
            </w:r>
            <w:proofErr w:type="gramEnd"/>
            <w:r w:rsidRPr="00DB5DAC">
              <w:rPr>
                <w:rFonts w:eastAsia="Courier New"/>
                <w:lang w:val="es-ES_tradnl"/>
              </w:rPr>
              <w:t xml:space="preserve"> a animar a las administraciones a utilizar las comunicaciones electrónicas en la mayor medida posible</w:t>
            </w:r>
            <w:r w:rsidR="00350F58" w:rsidRPr="00DB5DAC">
              <w:rPr>
                <w:rFonts w:eastAsia="Courier New"/>
                <w:lang w:val="es-ES_tradnl"/>
              </w:rPr>
              <w:t>.</w:t>
            </w:r>
          </w:p>
        </w:tc>
      </w:tr>
      <w:tr w:rsidR="00350F58" w:rsidRPr="00D47440" w14:paraId="54E699E0" w14:textId="77777777" w:rsidTr="00FE2104">
        <w:trPr>
          <w:jc w:val="center"/>
        </w:trPr>
        <w:tc>
          <w:tcPr>
            <w:tcW w:w="339" w:type="pct"/>
          </w:tcPr>
          <w:p w14:paraId="5929C04C" w14:textId="77777777" w:rsidR="00350F58" w:rsidRPr="004B229A" w:rsidRDefault="00350F58" w:rsidP="00D72B3C">
            <w:pPr>
              <w:pStyle w:val="Tabletext"/>
              <w:rPr>
                <w:lang w:val="es-ES_tradnl"/>
              </w:rPr>
            </w:pPr>
            <w:r w:rsidRPr="004B229A">
              <w:rPr>
                <w:lang w:val="es-ES_tradnl"/>
              </w:rPr>
              <w:t>10</w:t>
            </w:r>
          </w:p>
        </w:tc>
        <w:tc>
          <w:tcPr>
            <w:tcW w:w="1002" w:type="pct"/>
          </w:tcPr>
          <w:p w14:paraId="31C31774" w14:textId="2430D2CB" w:rsidR="00350F58" w:rsidRPr="004B229A" w:rsidRDefault="00FE2104" w:rsidP="00D72B3C">
            <w:pPr>
              <w:pStyle w:val="Tabletext"/>
              <w:rPr>
                <w:rFonts w:cstheme="minorBidi"/>
                <w:highlight w:val="yellow"/>
                <w:lang w:val="es-ES_tradnl"/>
              </w:rPr>
            </w:pPr>
            <w:r w:rsidRPr="000F72A0">
              <w:rPr>
                <w:rFonts w:cstheme="minorBidi"/>
                <w:lang w:val="es-ES_tradnl"/>
              </w:rPr>
              <w:t>Actividades de comunicación</w:t>
            </w:r>
            <w:r w:rsidR="00350F58" w:rsidRPr="000F72A0">
              <w:rPr>
                <w:i/>
                <w:iCs/>
                <w:lang w:val="es-ES_tradnl"/>
              </w:rPr>
              <w:t xml:space="preserve"> </w:t>
            </w:r>
            <w:r w:rsidR="00350F58" w:rsidRPr="000F72A0">
              <w:rPr>
                <w:lang w:val="es-ES_tradnl"/>
              </w:rPr>
              <w:br/>
            </w:r>
            <w:r w:rsidR="00350F58" w:rsidRPr="000F72A0">
              <w:rPr>
                <w:i/>
                <w:iCs/>
                <w:lang w:val="es-ES_tradnl"/>
              </w:rPr>
              <w:t>RAG20/1</w:t>
            </w:r>
            <w:r w:rsidR="00235700" w:rsidRPr="000F72A0">
              <w:rPr>
                <w:i/>
                <w:iCs/>
                <w:lang w:val="es-ES_tradnl"/>
              </w:rPr>
              <w:t>(</w:t>
            </w:r>
            <w:r w:rsidR="00350F58" w:rsidRPr="000F72A0">
              <w:rPr>
                <w:i/>
                <w:iCs/>
                <w:lang w:val="es-ES_tradnl"/>
              </w:rPr>
              <w:t>Rev</w:t>
            </w:r>
            <w:r w:rsidR="00235700" w:rsidRPr="000F72A0">
              <w:rPr>
                <w:i/>
                <w:iCs/>
                <w:lang w:val="es-ES_tradnl"/>
              </w:rPr>
              <w:t>.</w:t>
            </w:r>
            <w:r w:rsidR="00350F58" w:rsidRPr="000F72A0">
              <w:rPr>
                <w:i/>
                <w:iCs/>
                <w:lang w:val="es-ES_tradnl"/>
              </w:rPr>
              <w:t>1</w:t>
            </w:r>
            <w:r w:rsidR="00235700" w:rsidRPr="000F72A0">
              <w:rPr>
                <w:i/>
                <w:iCs/>
                <w:lang w:val="es-ES_tradnl"/>
              </w:rPr>
              <w:t xml:space="preserve">) </w:t>
            </w:r>
            <w:r w:rsidR="00350F58" w:rsidRPr="000F72A0">
              <w:rPr>
                <w:i/>
                <w:iCs/>
                <w:lang w:val="es-ES_tradnl"/>
              </w:rPr>
              <w:t>(§</w:t>
            </w:r>
            <w:r w:rsidR="00235700" w:rsidRPr="000F72A0">
              <w:rPr>
                <w:i/>
                <w:iCs/>
                <w:lang w:val="es-ES_tradnl"/>
              </w:rPr>
              <w:t> </w:t>
            </w:r>
            <w:r w:rsidR="00350F58" w:rsidRPr="000F72A0">
              <w:rPr>
                <w:i/>
                <w:iCs/>
                <w:lang w:val="es-ES_tradnl"/>
              </w:rPr>
              <w:t>8)</w:t>
            </w:r>
          </w:p>
        </w:tc>
        <w:tc>
          <w:tcPr>
            <w:tcW w:w="3659" w:type="pct"/>
          </w:tcPr>
          <w:p w14:paraId="31BC7386" w14:textId="0FD2995A" w:rsidR="00350F58" w:rsidRPr="004B229A" w:rsidRDefault="003D76DB" w:rsidP="00D72B3C">
            <w:pPr>
              <w:pStyle w:val="Tabletext"/>
              <w:rPr>
                <w:lang w:val="es-ES_tradnl"/>
              </w:rPr>
            </w:pPr>
            <w:r w:rsidRPr="000F72A0">
              <w:rPr>
                <w:lang w:val="es-ES_tradnl"/>
              </w:rPr>
              <w:t>El GAR tomó nota del Informe e invitó</w:t>
            </w:r>
            <w:r w:rsidRPr="004B229A">
              <w:rPr>
                <w:lang w:val="es-ES_tradnl"/>
              </w:rPr>
              <w:t xml:space="preserve"> al </w:t>
            </w:r>
            <w:proofErr w:type="gramStart"/>
            <w:r w:rsidRPr="004B229A">
              <w:rPr>
                <w:lang w:val="es-ES_tradnl"/>
              </w:rPr>
              <w:t>Director</w:t>
            </w:r>
            <w:proofErr w:type="gramEnd"/>
            <w:r w:rsidRPr="004B229A">
              <w:rPr>
                <w:lang w:val="es-ES_tradnl"/>
              </w:rPr>
              <w:t xml:space="preserve"> a proseguir los esfuerzos de la BR por prestar asistencia y capacitación con los medios de que dispone</w:t>
            </w:r>
            <w:r w:rsidR="00350F58" w:rsidRPr="004B229A">
              <w:rPr>
                <w:lang w:val="es-ES_tradnl"/>
              </w:rPr>
              <w:t>.</w:t>
            </w:r>
          </w:p>
          <w:p w14:paraId="25A8B9A4" w14:textId="7F22E9D5" w:rsidR="00D72B3C" w:rsidRPr="004B229A" w:rsidRDefault="00776BC8" w:rsidP="00D72B3C">
            <w:pPr>
              <w:pStyle w:val="Tabletext"/>
              <w:rPr>
                <w:lang w:val="es-ES_tradnl"/>
              </w:rPr>
            </w:pPr>
            <w:r w:rsidRPr="004B229A">
              <w:rPr>
                <w:lang w:val="es-ES_tradnl"/>
              </w:rPr>
              <w:t>En cuanto al SMR</w:t>
            </w:r>
            <w:r w:rsidR="00350F58" w:rsidRPr="004B229A">
              <w:rPr>
                <w:lang w:val="es-ES_tradnl"/>
              </w:rPr>
              <w:t xml:space="preserve">-2020, </w:t>
            </w:r>
            <w:r w:rsidRPr="004B229A">
              <w:rPr>
                <w:lang w:val="es-ES_tradnl"/>
              </w:rPr>
              <w:t xml:space="preserve">el GAR señaló al </w:t>
            </w:r>
            <w:proofErr w:type="gramStart"/>
            <w:r w:rsidRPr="004B229A">
              <w:rPr>
                <w:lang w:val="es-ES_tradnl"/>
              </w:rPr>
              <w:t>Director</w:t>
            </w:r>
            <w:proofErr w:type="gramEnd"/>
            <w:r w:rsidRPr="004B229A">
              <w:rPr>
                <w:lang w:val="es-ES_tradnl"/>
              </w:rPr>
              <w:t xml:space="preserve"> la importancia de que los talleres (espaciales y terrenales) estén plenamente disponibles en línea y se graben para su futura consulta por los Miembros, no sólo debido a la COVID, sino de manera permanente</w:t>
            </w:r>
            <w:r w:rsidR="00350F58" w:rsidRPr="004B229A">
              <w:rPr>
                <w:lang w:val="es-ES_tradnl"/>
              </w:rPr>
              <w:t>.</w:t>
            </w:r>
          </w:p>
        </w:tc>
      </w:tr>
      <w:tr w:rsidR="00350F58" w:rsidRPr="0054555E" w14:paraId="53380D23" w14:textId="77777777" w:rsidTr="00FE2104">
        <w:trPr>
          <w:jc w:val="center"/>
        </w:trPr>
        <w:tc>
          <w:tcPr>
            <w:tcW w:w="339" w:type="pct"/>
          </w:tcPr>
          <w:p w14:paraId="2DAA034A" w14:textId="77777777" w:rsidR="00350F58" w:rsidRPr="004B229A" w:rsidRDefault="00350F58" w:rsidP="00D72B3C">
            <w:pPr>
              <w:pStyle w:val="Tabletext"/>
              <w:rPr>
                <w:lang w:val="es-ES_tradnl"/>
              </w:rPr>
            </w:pPr>
            <w:r w:rsidRPr="004B229A">
              <w:rPr>
                <w:lang w:val="es-ES_tradnl"/>
              </w:rPr>
              <w:t>11</w:t>
            </w:r>
          </w:p>
        </w:tc>
        <w:tc>
          <w:tcPr>
            <w:tcW w:w="1002" w:type="pct"/>
          </w:tcPr>
          <w:p w14:paraId="6E4CEA59" w14:textId="7C994866" w:rsidR="00350F58" w:rsidRPr="004B229A" w:rsidRDefault="00FE2104" w:rsidP="00D72B3C">
            <w:pPr>
              <w:pStyle w:val="Tabletext"/>
              <w:rPr>
                <w:highlight w:val="yellow"/>
                <w:lang w:val="es-ES_tradnl"/>
              </w:rPr>
            </w:pPr>
            <w:r w:rsidRPr="000F72A0">
              <w:rPr>
                <w:lang w:val="es-ES_tradnl"/>
              </w:rPr>
              <w:t>Fecha de la próxima reunión</w:t>
            </w:r>
          </w:p>
        </w:tc>
        <w:tc>
          <w:tcPr>
            <w:tcW w:w="3659" w:type="pct"/>
          </w:tcPr>
          <w:p w14:paraId="17C74894" w14:textId="5F54E546" w:rsidR="00350F58" w:rsidRPr="004B229A" w:rsidRDefault="00776BC8" w:rsidP="00D72B3C">
            <w:pPr>
              <w:pStyle w:val="Tabletext"/>
              <w:rPr>
                <w:lang w:val="es-ES_tradnl"/>
              </w:rPr>
            </w:pPr>
            <w:r w:rsidRPr="004B229A">
              <w:rPr>
                <w:lang w:val="es-ES_tradnl"/>
              </w:rPr>
              <w:t>Se prevé celebrar la</w:t>
            </w:r>
            <w:r w:rsidR="00350F58" w:rsidRPr="004B229A">
              <w:rPr>
                <w:lang w:val="es-ES_tradnl"/>
              </w:rPr>
              <w:t xml:space="preserve"> 28</w:t>
            </w:r>
            <w:r w:rsidRPr="004B229A">
              <w:rPr>
                <w:lang w:val="es-ES_tradnl"/>
              </w:rPr>
              <w:t>ª reunión del GAR del 29 de marzo al 1 de abril de</w:t>
            </w:r>
            <w:r w:rsidR="00350F58" w:rsidRPr="004B229A">
              <w:rPr>
                <w:lang w:val="es-ES_tradnl"/>
              </w:rPr>
              <w:t xml:space="preserve"> 2021.</w:t>
            </w:r>
          </w:p>
        </w:tc>
      </w:tr>
      <w:tr w:rsidR="00350F58" w:rsidRPr="004B229A" w14:paraId="0C378B82" w14:textId="77777777" w:rsidTr="00FE2104">
        <w:trPr>
          <w:jc w:val="center"/>
        </w:trPr>
        <w:tc>
          <w:tcPr>
            <w:tcW w:w="339" w:type="pct"/>
          </w:tcPr>
          <w:p w14:paraId="285CDA79" w14:textId="77777777" w:rsidR="00350F58" w:rsidRPr="004B229A" w:rsidRDefault="00350F58" w:rsidP="00D72B3C">
            <w:pPr>
              <w:pStyle w:val="Tabletext"/>
              <w:rPr>
                <w:lang w:val="es-ES_tradnl"/>
              </w:rPr>
            </w:pPr>
            <w:r w:rsidRPr="004B229A">
              <w:rPr>
                <w:lang w:val="es-ES_tradnl"/>
              </w:rPr>
              <w:t>12</w:t>
            </w:r>
          </w:p>
        </w:tc>
        <w:tc>
          <w:tcPr>
            <w:tcW w:w="1002" w:type="pct"/>
          </w:tcPr>
          <w:p w14:paraId="0D3616DF" w14:textId="54B27EAE" w:rsidR="00350F58" w:rsidRPr="004B229A" w:rsidRDefault="00FE2104" w:rsidP="00D72B3C">
            <w:pPr>
              <w:pStyle w:val="Tabletext"/>
              <w:rPr>
                <w:highlight w:val="yellow"/>
                <w:lang w:val="es-ES_tradnl"/>
              </w:rPr>
            </w:pPr>
            <w:r w:rsidRPr="000F72A0">
              <w:rPr>
                <w:lang w:val="es-ES_tradnl"/>
              </w:rPr>
              <w:t>Otros asuntos</w:t>
            </w:r>
          </w:p>
        </w:tc>
        <w:tc>
          <w:tcPr>
            <w:tcW w:w="3659" w:type="pct"/>
          </w:tcPr>
          <w:p w14:paraId="6F18245A" w14:textId="77777777" w:rsidR="00350F58" w:rsidRPr="004B229A" w:rsidRDefault="00350F58" w:rsidP="00D72B3C">
            <w:pPr>
              <w:pStyle w:val="Tabletext"/>
              <w:rPr>
                <w:lang w:val="es-ES_tradnl"/>
              </w:rPr>
            </w:pPr>
          </w:p>
        </w:tc>
      </w:tr>
    </w:tbl>
    <w:p w14:paraId="093E3735" w14:textId="24872CCF" w:rsidR="00350F58" w:rsidRPr="004B229A" w:rsidRDefault="00350F58" w:rsidP="00537C4C">
      <w:pPr>
        <w:spacing w:before="1080" w:line="240" w:lineRule="auto"/>
        <w:rPr>
          <w:lang w:val="es-ES_tradnl"/>
        </w:rPr>
      </w:pPr>
      <w:r w:rsidRPr="004B229A">
        <w:rPr>
          <w:lang w:val="es-ES_tradnl"/>
        </w:rPr>
        <w:lastRenderedPageBreak/>
        <w:t>ANEX</w:t>
      </w:r>
      <w:r w:rsidR="00776BC8" w:rsidRPr="004B229A">
        <w:rPr>
          <w:lang w:val="es-ES_tradnl"/>
        </w:rPr>
        <w:t>O</w:t>
      </w:r>
      <w:r w:rsidRPr="004B229A">
        <w:rPr>
          <w:lang w:val="es-ES_tradnl"/>
        </w:rPr>
        <w:t>S:</w:t>
      </w:r>
    </w:p>
    <w:p w14:paraId="32D89B63" w14:textId="1A657E45" w:rsidR="00350F58" w:rsidRPr="004B229A" w:rsidRDefault="00350F58" w:rsidP="001E3E63">
      <w:pPr>
        <w:tabs>
          <w:tab w:val="clear" w:pos="794"/>
          <w:tab w:val="left" w:pos="994"/>
        </w:tabs>
        <w:ind w:left="994" w:hanging="994"/>
        <w:jc w:val="left"/>
        <w:rPr>
          <w:lang w:val="es-ES_tradnl"/>
        </w:rPr>
      </w:pPr>
      <w:r w:rsidRPr="004B229A">
        <w:rPr>
          <w:lang w:val="es-ES_tradnl"/>
        </w:rPr>
        <w:t>ANEX</w:t>
      </w:r>
      <w:r w:rsidR="00776BC8" w:rsidRPr="004B229A">
        <w:rPr>
          <w:lang w:val="es-ES_tradnl"/>
        </w:rPr>
        <w:t>O</w:t>
      </w:r>
      <w:r w:rsidRPr="004B229A">
        <w:rPr>
          <w:lang w:val="es-ES_tradnl"/>
        </w:rPr>
        <w:t xml:space="preserve"> 1: </w:t>
      </w:r>
      <w:bookmarkStart w:id="6" w:name="_Hlk42682570"/>
      <w:r w:rsidR="00776BC8" w:rsidRPr="004B229A">
        <w:rPr>
          <w:lang w:val="es-ES_tradnl"/>
        </w:rPr>
        <w:t>Mandato del Grupo por Correspondencia 1 del GAR sobre la implementación de la Declaración de Género de la CMR-19 y la redacción de una eventual Resolución sobre género de la AR</w:t>
      </w:r>
      <w:r w:rsidRPr="004B229A">
        <w:rPr>
          <w:lang w:val="es-ES_tradnl"/>
        </w:rPr>
        <w:t>-23</w:t>
      </w:r>
    </w:p>
    <w:p w14:paraId="3ACDE21B" w14:textId="4273862E" w:rsidR="00350F58" w:rsidRPr="004B229A" w:rsidRDefault="00350F58" w:rsidP="00537C4C">
      <w:pPr>
        <w:rPr>
          <w:lang w:val="es-ES_tradnl"/>
        </w:rPr>
      </w:pPr>
      <w:r w:rsidRPr="004B229A">
        <w:rPr>
          <w:lang w:val="es-ES_tradnl"/>
        </w:rPr>
        <w:t>ANEX</w:t>
      </w:r>
      <w:r w:rsidR="00776BC8" w:rsidRPr="004B229A">
        <w:rPr>
          <w:lang w:val="es-ES_tradnl"/>
        </w:rPr>
        <w:t>O</w:t>
      </w:r>
      <w:r w:rsidRPr="004B229A">
        <w:rPr>
          <w:lang w:val="es-ES_tradnl"/>
        </w:rPr>
        <w:t xml:space="preserve"> 2: </w:t>
      </w:r>
      <w:r w:rsidR="00776BC8" w:rsidRPr="004B229A">
        <w:rPr>
          <w:lang w:val="es-ES_tradnl"/>
        </w:rPr>
        <w:t xml:space="preserve">Proyecto de </w:t>
      </w:r>
      <w:r w:rsidR="00F53624">
        <w:rPr>
          <w:lang w:val="es-ES_tradnl"/>
        </w:rPr>
        <w:t>m</w:t>
      </w:r>
      <w:r w:rsidR="004151CE" w:rsidRPr="000F72A0">
        <w:rPr>
          <w:lang w:val="es-ES_tradnl"/>
        </w:rPr>
        <w:t xml:space="preserve">andato del </w:t>
      </w:r>
      <w:r w:rsidR="002868EB" w:rsidRPr="000F72A0">
        <w:rPr>
          <w:lang w:val="es-ES_tradnl"/>
        </w:rPr>
        <w:t>G</w:t>
      </w:r>
      <w:r w:rsidR="004151CE" w:rsidRPr="000F72A0">
        <w:rPr>
          <w:lang w:val="es-ES_tradnl"/>
        </w:rPr>
        <w:t xml:space="preserve">rupo por </w:t>
      </w:r>
      <w:r w:rsidR="002868EB" w:rsidRPr="000F72A0">
        <w:rPr>
          <w:lang w:val="es-ES_tradnl"/>
        </w:rPr>
        <w:t>C</w:t>
      </w:r>
      <w:r w:rsidR="004151CE" w:rsidRPr="000F72A0">
        <w:rPr>
          <w:lang w:val="es-ES_tradnl"/>
        </w:rPr>
        <w:t xml:space="preserve">orrespondencia </w:t>
      </w:r>
      <w:r w:rsidR="00776BC8" w:rsidRPr="000F72A0">
        <w:rPr>
          <w:lang w:val="es-ES_tradnl"/>
        </w:rPr>
        <w:t xml:space="preserve">2 </w:t>
      </w:r>
      <w:r w:rsidR="004151CE" w:rsidRPr="000F72A0">
        <w:rPr>
          <w:lang w:val="es-ES_tradnl"/>
        </w:rPr>
        <w:t>del GAR sobre la posible revisión de la</w:t>
      </w:r>
      <w:r w:rsidR="00776BC8" w:rsidRPr="000F72A0">
        <w:rPr>
          <w:lang w:val="es-ES_tradnl"/>
        </w:rPr>
        <w:t>s</w:t>
      </w:r>
      <w:r w:rsidR="004151CE" w:rsidRPr="000F72A0">
        <w:rPr>
          <w:lang w:val="es-ES_tradnl"/>
        </w:rPr>
        <w:t xml:space="preserve"> </w:t>
      </w:r>
      <w:r w:rsidR="002868EB" w:rsidRPr="000F72A0">
        <w:rPr>
          <w:lang w:val="es-ES_tradnl"/>
        </w:rPr>
        <w:t>R</w:t>
      </w:r>
      <w:r w:rsidR="004151CE" w:rsidRPr="000F72A0">
        <w:rPr>
          <w:lang w:val="es-ES_tradnl"/>
        </w:rPr>
        <w:t>esoluci</w:t>
      </w:r>
      <w:r w:rsidR="00776BC8" w:rsidRPr="000F72A0">
        <w:rPr>
          <w:lang w:val="es-ES_tradnl"/>
        </w:rPr>
        <w:t>ones UIT</w:t>
      </w:r>
      <w:r w:rsidR="00A97721" w:rsidRPr="000F72A0">
        <w:rPr>
          <w:lang w:val="es-ES_tradnl"/>
        </w:rPr>
        <w:t xml:space="preserve">-R 1-8 </w:t>
      </w:r>
      <w:r w:rsidR="00776BC8" w:rsidRPr="000F72A0">
        <w:rPr>
          <w:lang w:val="es-ES_tradnl"/>
        </w:rPr>
        <w:t>y</w:t>
      </w:r>
      <w:r w:rsidR="00A97721" w:rsidRPr="000F72A0">
        <w:rPr>
          <w:lang w:val="es-ES_tradnl"/>
        </w:rPr>
        <w:t xml:space="preserve"> 15-6</w:t>
      </w:r>
    </w:p>
    <w:p w14:paraId="3D09467E" w14:textId="77777777" w:rsidR="00350F58" w:rsidRPr="004B229A" w:rsidRDefault="00350F58" w:rsidP="00537C4C">
      <w:pPr>
        <w:rPr>
          <w:lang w:val="es-ES_tradnl"/>
        </w:rPr>
      </w:pPr>
    </w:p>
    <w:bookmarkEnd w:id="6"/>
    <w:p w14:paraId="27E227F7" w14:textId="77777777" w:rsidR="00350F58" w:rsidRPr="004B229A" w:rsidRDefault="00350F58" w:rsidP="00350F58">
      <w:pPr>
        <w:jc w:val="center"/>
        <w:rPr>
          <w:rFonts w:asciiTheme="minorHAnsi" w:hAnsiTheme="minorHAnsi" w:cstheme="minorHAnsi"/>
          <w:szCs w:val="24"/>
          <w:lang w:val="es-ES_tradnl"/>
        </w:rPr>
        <w:sectPr w:rsidR="00350F58" w:rsidRPr="004B229A" w:rsidSect="00FE2104">
          <w:headerReference w:type="default" r:id="rId20"/>
          <w:footerReference w:type="default" r:id="rId21"/>
          <w:headerReference w:type="first" r:id="rId22"/>
          <w:footerReference w:type="first" r:id="rId23"/>
          <w:pgSz w:w="16834" w:h="11907" w:orient="landscape" w:code="9"/>
          <w:pgMar w:top="1134" w:right="1134" w:bottom="1134" w:left="993" w:header="567" w:footer="824" w:gutter="0"/>
          <w:cols w:space="720"/>
          <w:titlePg/>
          <w:docGrid w:linePitch="326"/>
        </w:sectPr>
      </w:pPr>
    </w:p>
    <w:p w14:paraId="2A24008E" w14:textId="0A602CAC" w:rsidR="00350F58" w:rsidRPr="004B229A" w:rsidRDefault="00350F58" w:rsidP="001643F3">
      <w:pPr>
        <w:pStyle w:val="AnnexNotitle0"/>
        <w:rPr>
          <w:rFonts w:ascii="Calibri" w:hAnsi="Calibri" w:cs="Calibri"/>
          <w:lang w:val="es-ES_tradnl"/>
        </w:rPr>
      </w:pPr>
      <w:bookmarkStart w:id="7" w:name="_Hlk42605775"/>
      <w:r w:rsidRPr="004B229A">
        <w:rPr>
          <w:rFonts w:ascii="Calibri" w:hAnsi="Calibri" w:cs="Calibri"/>
          <w:lang w:val="es-ES_tradnl"/>
        </w:rPr>
        <w:lastRenderedPageBreak/>
        <w:t>ANEX</w:t>
      </w:r>
      <w:r w:rsidR="00776BC8" w:rsidRPr="004B229A">
        <w:rPr>
          <w:rFonts w:ascii="Calibri" w:hAnsi="Calibri" w:cs="Calibri"/>
          <w:lang w:val="es-ES_tradnl"/>
        </w:rPr>
        <w:t>O</w:t>
      </w:r>
      <w:r w:rsidRPr="004B229A">
        <w:rPr>
          <w:rFonts w:ascii="Calibri" w:hAnsi="Calibri" w:cs="Calibri"/>
          <w:lang w:val="es-ES_tradnl"/>
        </w:rPr>
        <w:t xml:space="preserve"> 1</w:t>
      </w:r>
    </w:p>
    <w:p w14:paraId="1479E7DF" w14:textId="691A732D" w:rsidR="004E2CC6" w:rsidRPr="004B229A" w:rsidRDefault="00350F58" w:rsidP="001643F3">
      <w:pPr>
        <w:pStyle w:val="AnnexNoTitle"/>
        <w:spacing w:before="120" w:line="240" w:lineRule="auto"/>
        <w:rPr>
          <w:b w:val="0"/>
          <w:lang w:val="es-ES_tradnl"/>
        </w:rPr>
      </w:pPr>
      <w:r w:rsidRPr="004B229A">
        <w:rPr>
          <w:b w:val="0"/>
          <w:lang w:val="es-ES_tradnl"/>
        </w:rPr>
        <w:t>(</w:t>
      </w:r>
      <w:r w:rsidR="00776BC8" w:rsidRPr="004B229A">
        <w:rPr>
          <w:b w:val="0"/>
          <w:lang w:val="es-ES_tradnl"/>
        </w:rPr>
        <w:t>Fuente</w:t>
      </w:r>
      <w:r w:rsidRPr="004B229A">
        <w:rPr>
          <w:b w:val="0"/>
          <w:lang w:val="es-ES_tradnl"/>
        </w:rPr>
        <w:t>: Doc. RAG20/TEMP/3-Anex</w:t>
      </w:r>
      <w:r w:rsidR="00401DCC">
        <w:rPr>
          <w:b w:val="0"/>
          <w:lang w:val="es-ES_tradnl"/>
        </w:rPr>
        <w:t>o</w:t>
      </w:r>
      <w:r w:rsidRPr="004B229A">
        <w:rPr>
          <w:b w:val="0"/>
          <w:lang w:val="es-ES_tradnl"/>
        </w:rPr>
        <w:t xml:space="preserve"> 1)</w:t>
      </w:r>
    </w:p>
    <w:bookmarkEnd w:id="7"/>
    <w:p w14:paraId="5703F0C1" w14:textId="75C3B223" w:rsidR="00350F58" w:rsidRPr="004B229A" w:rsidRDefault="004E2CC6" w:rsidP="004E2CC6">
      <w:pPr>
        <w:pStyle w:val="AnnexNotitle0"/>
        <w:spacing w:before="120" w:after="120"/>
        <w:rPr>
          <w:rFonts w:ascii="Calibri" w:hAnsi="Calibri" w:cs="Calibri"/>
          <w:lang w:val="es-ES_tradnl"/>
        </w:rPr>
      </w:pPr>
      <w:r w:rsidRPr="004B229A">
        <w:rPr>
          <w:rFonts w:ascii="Calibri" w:hAnsi="Calibri" w:cs="Calibri"/>
          <w:lang w:val="es-ES_tradnl"/>
        </w:rPr>
        <w:t xml:space="preserve">Mandato del Grupo por correspondencia 1 del GAR sobre la implementación </w:t>
      </w:r>
      <w:r w:rsidRPr="004B229A">
        <w:rPr>
          <w:rFonts w:ascii="Calibri" w:hAnsi="Calibri" w:cs="Calibri"/>
          <w:lang w:val="es-ES_tradnl"/>
        </w:rPr>
        <w:br/>
        <w:t xml:space="preserve">de la Declaración de género de la CMR-19 y la redacción de una </w:t>
      </w:r>
      <w:r w:rsidRPr="004B229A">
        <w:rPr>
          <w:rFonts w:ascii="Calibri" w:hAnsi="Calibri" w:cs="Calibri"/>
          <w:lang w:val="es-ES_tradnl"/>
        </w:rPr>
        <w:br/>
        <w:t>eventual Resolución sobre género de la AR-23 </w:t>
      </w:r>
    </w:p>
    <w:p w14:paraId="7981252D" w14:textId="29C1FF48" w:rsidR="00350F58" w:rsidRPr="004B229A" w:rsidRDefault="004E6EA3" w:rsidP="00B74EA4">
      <w:pPr>
        <w:spacing w:before="360" w:line="240" w:lineRule="auto"/>
        <w:jc w:val="left"/>
        <w:rPr>
          <w:lang w:val="es-ES_tradnl"/>
        </w:rPr>
      </w:pPr>
      <w:r w:rsidRPr="004B229A">
        <w:rPr>
          <w:lang w:val="es-ES_tradnl"/>
        </w:rPr>
        <w:t>De conformidad con los</w:t>
      </w:r>
      <w:r w:rsidR="00350F58" w:rsidRPr="004B229A">
        <w:rPr>
          <w:lang w:val="es-ES_tradnl"/>
        </w:rPr>
        <w:t xml:space="preserve"> §§ A1.4.1 </w:t>
      </w:r>
      <w:r w:rsidRPr="004B229A">
        <w:rPr>
          <w:lang w:val="es-ES_tradnl"/>
        </w:rPr>
        <w:t>a</w:t>
      </w:r>
      <w:r w:rsidR="00350F58" w:rsidRPr="004B229A">
        <w:rPr>
          <w:lang w:val="es-ES_tradnl"/>
        </w:rPr>
        <w:t xml:space="preserve"> A1.4.4 </w:t>
      </w:r>
      <w:r w:rsidRPr="004B229A">
        <w:rPr>
          <w:lang w:val="es-ES_tradnl"/>
        </w:rPr>
        <w:t>de la Resolución UIT</w:t>
      </w:r>
      <w:r w:rsidR="00350F58" w:rsidRPr="004B229A">
        <w:rPr>
          <w:lang w:val="es-ES_tradnl"/>
        </w:rPr>
        <w:t xml:space="preserve">-R 1-8 </w:t>
      </w:r>
      <w:r w:rsidRPr="004B229A">
        <w:rPr>
          <w:lang w:val="es-ES_tradnl"/>
        </w:rPr>
        <w:t>y con la Resolución UIT</w:t>
      </w:r>
      <w:r w:rsidR="004E2CC6" w:rsidRPr="004B229A">
        <w:rPr>
          <w:lang w:val="es-ES_tradnl"/>
        </w:rPr>
        <w:noBreakHyphen/>
      </w:r>
      <w:r w:rsidR="00350F58" w:rsidRPr="004B229A">
        <w:rPr>
          <w:lang w:val="es-ES_tradnl"/>
        </w:rPr>
        <w:t>R</w:t>
      </w:r>
      <w:r w:rsidR="004E2CC6" w:rsidRPr="004B229A">
        <w:rPr>
          <w:lang w:val="es-ES_tradnl"/>
        </w:rPr>
        <w:t> </w:t>
      </w:r>
      <w:r w:rsidR="00350F58" w:rsidRPr="004B229A">
        <w:rPr>
          <w:lang w:val="es-ES_tradnl"/>
        </w:rPr>
        <w:t>52</w:t>
      </w:r>
      <w:r w:rsidR="004E2CC6" w:rsidRPr="004B229A">
        <w:rPr>
          <w:lang w:val="es-ES_tradnl"/>
        </w:rPr>
        <w:noBreakHyphen/>
      </w:r>
      <w:r w:rsidR="00350F58" w:rsidRPr="004B229A">
        <w:rPr>
          <w:lang w:val="es-ES_tradnl"/>
        </w:rPr>
        <w:t xml:space="preserve">1, </w:t>
      </w:r>
      <w:r w:rsidRPr="004B229A">
        <w:rPr>
          <w:lang w:val="es-ES_tradnl"/>
        </w:rPr>
        <w:t>considerar la mejor manera de proceder para, antes de la AR-23, implementar lo dispuesto en la Declaración de Género de la CMR</w:t>
      </w:r>
      <w:r w:rsidR="00350F58" w:rsidRPr="004B229A">
        <w:rPr>
          <w:lang w:val="es-ES_tradnl"/>
        </w:rPr>
        <w:t>-19</w:t>
      </w:r>
      <w:r w:rsidRPr="004B229A">
        <w:rPr>
          <w:lang w:val="es-ES_tradnl"/>
        </w:rPr>
        <w:t>. Concretamente, el Grupo por Correspondencia 1 del GAR (GC-1 del GAR) deberá considerar de qué manera</w:t>
      </w:r>
      <w:r w:rsidR="00350F58" w:rsidRPr="004B229A">
        <w:rPr>
          <w:lang w:val="es-ES_tradnl"/>
        </w:rPr>
        <w:t>:</w:t>
      </w:r>
    </w:p>
    <w:p w14:paraId="55E1FFAB" w14:textId="4C97DB7F" w:rsidR="00DB2279" w:rsidRPr="00401DCC" w:rsidRDefault="00DB2279" w:rsidP="00D942DE">
      <w:pPr>
        <w:pStyle w:val="enumlev1"/>
        <w:spacing w:line="240" w:lineRule="auto"/>
        <w:rPr>
          <w:lang w:val="es-ES_tradnl"/>
        </w:rPr>
      </w:pPr>
      <w:bookmarkStart w:id="8" w:name="lt_pId382"/>
      <w:r w:rsidRPr="00401DCC">
        <w:rPr>
          <w:lang w:val="es-ES_tradnl"/>
        </w:rPr>
        <w:t>•</w:t>
      </w:r>
      <w:r w:rsidRPr="00401DCC">
        <w:rPr>
          <w:lang w:val="es-ES_tradnl"/>
        </w:rPr>
        <w:tab/>
      </w:r>
      <w:r w:rsidR="00D942DE">
        <w:rPr>
          <w:lang w:val="es-ES_tradnl"/>
        </w:rPr>
        <w:t>o</w:t>
      </w:r>
      <w:r w:rsidRPr="00401DCC">
        <w:rPr>
          <w:lang w:val="es-ES_tradnl"/>
        </w:rPr>
        <w:t xml:space="preserve">rientar y alentar la selección equitativa de los </w:t>
      </w:r>
      <w:proofErr w:type="gramStart"/>
      <w:r w:rsidRPr="00401DCC">
        <w:rPr>
          <w:lang w:val="es-ES_tradnl"/>
        </w:rPr>
        <w:t>Presidentes</w:t>
      </w:r>
      <w:proofErr w:type="gramEnd"/>
      <w:r w:rsidRPr="00401DCC">
        <w:rPr>
          <w:lang w:val="es-ES_tradnl"/>
        </w:rPr>
        <w:t>, Vicepresidentes y Relatores en las Comisiones de Estudio del UIT-R, la RPC y el propio GAR</w:t>
      </w:r>
      <w:bookmarkEnd w:id="8"/>
      <w:r w:rsidR="00D942DE">
        <w:rPr>
          <w:lang w:val="es-ES_tradnl"/>
        </w:rPr>
        <w:t>;</w:t>
      </w:r>
    </w:p>
    <w:p w14:paraId="36969DE3" w14:textId="57A68684" w:rsidR="00DB2279" w:rsidRPr="00401DCC" w:rsidRDefault="00DB2279" w:rsidP="00D942DE">
      <w:pPr>
        <w:pStyle w:val="enumlev1"/>
        <w:spacing w:line="240" w:lineRule="auto"/>
        <w:rPr>
          <w:lang w:val="es-ES_tradnl"/>
        </w:rPr>
      </w:pPr>
      <w:bookmarkStart w:id="9" w:name="lt_pId384"/>
      <w:r w:rsidRPr="00401DCC">
        <w:rPr>
          <w:lang w:val="es-ES_tradnl"/>
        </w:rPr>
        <w:t>•</w:t>
      </w:r>
      <w:r w:rsidRPr="00401DCC">
        <w:rPr>
          <w:lang w:val="es-ES_tradnl"/>
        </w:rPr>
        <w:tab/>
      </w:r>
      <w:r w:rsidR="00D942DE">
        <w:rPr>
          <w:lang w:val="es-ES_tradnl"/>
        </w:rPr>
        <w:t>p</w:t>
      </w:r>
      <w:r w:rsidRPr="00401DCC">
        <w:rPr>
          <w:lang w:val="es-ES_tradnl"/>
        </w:rPr>
        <w:t>roporcionar apoyo y aportar contribuciones a la labor en curso de la «Red de Mujeres», a fin de mejorar y maximizar la eficacia de esta iniciativa;</w:t>
      </w:r>
      <w:bookmarkEnd w:id="9"/>
      <w:r w:rsidRPr="00401DCC">
        <w:rPr>
          <w:lang w:val="es-ES_tradnl"/>
        </w:rPr>
        <w:t xml:space="preserve"> y</w:t>
      </w:r>
    </w:p>
    <w:p w14:paraId="4FE30B9E" w14:textId="0AEF2C8B" w:rsidR="00350F58" w:rsidRPr="004B229A" w:rsidRDefault="00DB2279" w:rsidP="00D942DE">
      <w:pPr>
        <w:pStyle w:val="enumlev1"/>
        <w:spacing w:line="240" w:lineRule="auto"/>
        <w:rPr>
          <w:lang w:val="es-ES_tradnl"/>
        </w:rPr>
      </w:pPr>
      <w:bookmarkStart w:id="10" w:name="lt_pId385"/>
      <w:r w:rsidRPr="00D942DE">
        <w:rPr>
          <w:lang w:val="es-ES_tradnl"/>
        </w:rPr>
        <w:t>•</w:t>
      </w:r>
      <w:r w:rsidRPr="00D942DE">
        <w:rPr>
          <w:lang w:val="es-ES_tradnl"/>
        </w:rPr>
        <w:tab/>
      </w:r>
      <w:r w:rsidR="00D942DE">
        <w:rPr>
          <w:lang w:val="es-ES_tradnl"/>
        </w:rPr>
        <w:t>p</w:t>
      </w:r>
      <w:r w:rsidRPr="00D942DE">
        <w:rPr>
          <w:lang w:val="es-ES_tradnl"/>
        </w:rPr>
        <w:t>restar asesoramiento, siempre que sea posible, sobre cuestiones relativas al UIT-R, con el fin de lograr la igualdad, la equidad y la paridad entre hombres y mujeres en los trabajos del Sector</w:t>
      </w:r>
      <w:bookmarkEnd w:id="10"/>
      <w:r w:rsidR="00350F58" w:rsidRPr="00D942DE">
        <w:rPr>
          <w:rFonts w:asciiTheme="minorHAnsi" w:eastAsia="SimSun" w:hAnsiTheme="minorHAnsi" w:cstheme="minorHAnsi"/>
          <w:szCs w:val="24"/>
          <w:lang w:val="es-ES_tradnl" w:eastAsia="zh-CN"/>
        </w:rPr>
        <w:t>.</w:t>
      </w:r>
    </w:p>
    <w:p w14:paraId="725FD177" w14:textId="45F0B34B" w:rsidR="00350F58" w:rsidRPr="00D942DE" w:rsidRDefault="004E6EA3" w:rsidP="00B74EA4">
      <w:pPr>
        <w:spacing w:line="240" w:lineRule="auto"/>
        <w:jc w:val="left"/>
        <w:rPr>
          <w:lang w:val="es-ES_tradnl"/>
        </w:rPr>
      </w:pPr>
      <w:r w:rsidRPr="00D942DE">
        <w:rPr>
          <w:lang w:val="es-ES_tradnl"/>
        </w:rPr>
        <w:t>Además, el GC-1 del GAR debe preparar una posible nueva Resolución del UIT-R sobre</w:t>
      </w:r>
      <w:bookmarkStart w:id="11" w:name="_Hlk41234744"/>
      <w:r w:rsidR="00350F58" w:rsidRPr="00D942DE">
        <w:rPr>
          <w:lang w:val="es-ES_tradnl"/>
        </w:rPr>
        <w:t xml:space="preserve"> </w:t>
      </w:r>
      <w:r w:rsidR="00222967" w:rsidRPr="00D942DE">
        <w:rPr>
          <w:i/>
          <w:iCs/>
          <w:lang w:val="es-ES_tradnl"/>
        </w:rPr>
        <w:t>«</w:t>
      </w:r>
      <w:r w:rsidR="00A979E1" w:rsidRPr="00D942DE">
        <w:rPr>
          <w:i/>
          <w:iCs/>
          <w:lang w:val="es-ES_tradnl"/>
        </w:rPr>
        <w:t>P</w:t>
      </w:r>
      <w:r w:rsidR="00222967" w:rsidRPr="00D942DE">
        <w:rPr>
          <w:i/>
          <w:iCs/>
          <w:szCs w:val="20"/>
          <w:lang w:val="es-ES_tradnl"/>
        </w:rPr>
        <w:t xml:space="preserve">romoción de la igualdad, la equidad y la paridad </w:t>
      </w:r>
      <w:r w:rsidRPr="00D942DE">
        <w:rPr>
          <w:i/>
          <w:iCs/>
          <w:szCs w:val="20"/>
          <w:lang w:val="es-ES_tradnl"/>
        </w:rPr>
        <w:t xml:space="preserve">entre hombres y mujeres </w:t>
      </w:r>
      <w:r w:rsidR="00222967" w:rsidRPr="00D942DE">
        <w:rPr>
          <w:i/>
          <w:iCs/>
          <w:szCs w:val="20"/>
          <w:lang w:val="es-ES_tradnl"/>
        </w:rPr>
        <w:t>en el Sector de Radiocomunicaciones de la UIT</w:t>
      </w:r>
      <w:r w:rsidR="00222967" w:rsidRPr="00D942DE">
        <w:rPr>
          <w:szCs w:val="20"/>
          <w:lang w:val="es-ES_tradnl"/>
        </w:rPr>
        <w:t>»</w:t>
      </w:r>
      <w:bookmarkEnd w:id="11"/>
      <w:r w:rsidR="002868EB" w:rsidRPr="00D942DE">
        <w:rPr>
          <w:b/>
          <w:i/>
          <w:iCs/>
          <w:color w:val="800000"/>
          <w:sz w:val="22"/>
          <w:lang w:val="es-ES_tradnl"/>
        </w:rPr>
        <w:t xml:space="preserve"> </w:t>
      </w:r>
      <w:r w:rsidRPr="00D942DE">
        <w:rPr>
          <w:lang w:val="es-ES_tradnl"/>
        </w:rPr>
        <w:t>para su consideración por el Presidente del GAR y posterior presentación a la Asamblea de Radiocomunicaciones de</w:t>
      </w:r>
      <w:r w:rsidR="00350F58" w:rsidRPr="00D942DE">
        <w:rPr>
          <w:lang w:val="es-ES_tradnl"/>
        </w:rPr>
        <w:t xml:space="preserve"> 2023, </w:t>
      </w:r>
      <w:r w:rsidRPr="00D942DE">
        <w:rPr>
          <w:lang w:val="es-ES_tradnl"/>
        </w:rPr>
        <w:t>habida cuenta de lo dispuesto en la</w:t>
      </w:r>
      <w:r w:rsidR="00350F58" w:rsidRPr="00D942DE">
        <w:rPr>
          <w:i/>
          <w:iCs/>
          <w:lang w:val="es-ES_tradnl"/>
        </w:rPr>
        <w:t xml:space="preserve"> </w:t>
      </w:r>
      <w:r w:rsidR="008A6EA1" w:rsidRPr="00D942DE">
        <w:rPr>
          <w:i/>
          <w:iCs/>
          <w:lang w:val="es-ES_tradnl"/>
        </w:rPr>
        <w:t xml:space="preserve">Declaración sobre la promoción de la igualdad, la equidad y la paridad entre hombres y mujeres en el Sector de Radiocomunicaciones de la UIT </w:t>
      </w:r>
      <w:r w:rsidRPr="00D942DE">
        <w:rPr>
          <w:lang w:val="es-ES_tradnl"/>
        </w:rPr>
        <w:t>de la CMR-19, de la información presentada en la Sección</w:t>
      </w:r>
      <w:r w:rsidR="00350F58" w:rsidRPr="00D942DE">
        <w:rPr>
          <w:lang w:val="es-ES_tradnl"/>
        </w:rPr>
        <w:t xml:space="preserve"> 3.2.5 </w:t>
      </w:r>
      <w:r w:rsidRPr="00D942DE">
        <w:rPr>
          <w:lang w:val="es-ES_tradnl"/>
        </w:rPr>
        <w:t>del Documento</w:t>
      </w:r>
      <w:r w:rsidR="00350F58" w:rsidRPr="00D942DE">
        <w:rPr>
          <w:lang w:val="es-ES_tradnl"/>
        </w:rPr>
        <w:t xml:space="preserve"> RAG20/1</w:t>
      </w:r>
      <w:r w:rsidR="00D942DE" w:rsidRPr="00D942DE">
        <w:rPr>
          <w:lang w:val="es-ES_tradnl"/>
        </w:rPr>
        <w:t>(</w:t>
      </w:r>
      <w:r w:rsidR="00350F58" w:rsidRPr="00D942DE">
        <w:rPr>
          <w:lang w:val="es-ES_tradnl"/>
        </w:rPr>
        <w:t>Rev.1</w:t>
      </w:r>
      <w:r w:rsidR="00D942DE" w:rsidRPr="00D942DE">
        <w:rPr>
          <w:lang w:val="es-ES_tradnl"/>
        </w:rPr>
        <w:t>)</w:t>
      </w:r>
      <w:r w:rsidRPr="00D942DE">
        <w:rPr>
          <w:lang w:val="es-ES_tradnl"/>
        </w:rPr>
        <w:t xml:space="preserve"> y de toda otra propuesta que se presente al GC-1 del</w:t>
      </w:r>
      <w:r w:rsidR="004E2CC6" w:rsidRPr="00D942DE">
        <w:rPr>
          <w:lang w:val="es-ES_tradnl"/>
        </w:rPr>
        <w:t> </w:t>
      </w:r>
      <w:r w:rsidRPr="00D942DE">
        <w:rPr>
          <w:lang w:val="es-ES_tradnl"/>
        </w:rPr>
        <w:t>GAR</w:t>
      </w:r>
      <w:r w:rsidR="00350F58" w:rsidRPr="00D942DE">
        <w:rPr>
          <w:lang w:val="es-ES_tradnl"/>
        </w:rPr>
        <w:t>.</w:t>
      </w:r>
    </w:p>
    <w:p w14:paraId="60F3B83E" w14:textId="30B18B6D" w:rsidR="00350F58" w:rsidRPr="00D942DE" w:rsidRDefault="004E6EA3" w:rsidP="00B74EA4">
      <w:pPr>
        <w:spacing w:line="240" w:lineRule="auto"/>
        <w:jc w:val="left"/>
        <w:rPr>
          <w:lang w:val="es-ES_tradnl"/>
        </w:rPr>
      </w:pPr>
      <w:r w:rsidRPr="00D942DE">
        <w:rPr>
          <w:lang w:val="es-ES_tradnl"/>
        </w:rPr>
        <w:t xml:space="preserve">El GC-1 del GAR presentará su </w:t>
      </w:r>
      <w:r w:rsidR="00D942DE" w:rsidRPr="00D942DE">
        <w:rPr>
          <w:lang w:val="es-ES_tradnl"/>
        </w:rPr>
        <w:t>i</w:t>
      </w:r>
      <w:r w:rsidRPr="00D942DE">
        <w:rPr>
          <w:lang w:val="es-ES_tradnl"/>
        </w:rPr>
        <w:t xml:space="preserve">nforme final al </w:t>
      </w:r>
      <w:proofErr w:type="gramStart"/>
      <w:r w:rsidRPr="00D942DE">
        <w:rPr>
          <w:lang w:val="es-ES_tradnl"/>
        </w:rPr>
        <w:t>Presidente</w:t>
      </w:r>
      <w:proofErr w:type="gramEnd"/>
      <w:r w:rsidRPr="00D942DE">
        <w:rPr>
          <w:lang w:val="es-ES_tradnl"/>
        </w:rPr>
        <w:t xml:space="preserve"> del GAR a tiempo para su consideración en la 30ª reunión del GAR</w:t>
      </w:r>
      <w:r w:rsidR="00350F58" w:rsidRPr="00D942DE">
        <w:rPr>
          <w:lang w:val="es-ES_tradnl"/>
        </w:rPr>
        <w:t>.</w:t>
      </w:r>
    </w:p>
    <w:p w14:paraId="32147EA6" w14:textId="41F549EA" w:rsidR="002868EB" w:rsidRPr="004B229A" w:rsidRDefault="004E6EA3" w:rsidP="00B74EA4">
      <w:pPr>
        <w:spacing w:line="240" w:lineRule="auto"/>
        <w:jc w:val="left"/>
        <w:rPr>
          <w:lang w:val="es-ES_tradnl"/>
        </w:rPr>
      </w:pPr>
      <w:r w:rsidRPr="00D942DE">
        <w:rPr>
          <w:lang w:val="es-ES_tradnl"/>
        </w:rPr>
        <w:t>El GC-1 del GAR está presidido por la Sra.</w:t>
      </w:r>
      <w:r w:rsidR="00350F58" w:rsidRPr="00D942DE">
        <w:rPr>
          <w:lang w:val="es-ES_tradnl"/>
        </w:rPr>
        <w:t xml:space="preserve"> Lucia Luisa La </w:t>
      </w:r>
      <w:proofErr w:type="spellStart"/>
      <w:r w:rsidR="00350F58" w:rsidRPr="00D942DE">
        <w:rPr>
          <w:lang w:val="es-ES_tradnl"/>
        </w:rPr>
        <w:t>Franceschina</w:t>
      </w:r>
      <w:proofErr w:type="spellEnd"/>
      <w:r w:rsidR="00350F58" w:rsidRPr="00D942DE">
        <w:rPr>
          <w:lang w:val="es-ES_tradnl"/>
        </w:rPr>
        <w:t xml:space="preserve"> (Ital</w:t>
      </w:r>
      <w:r w:rsidRPr="00D942DE">
        <w:rPr>
          <w:lang w:val="es-ES_tradnl"/>
        </w:rPr>
        <w:t>ia</w:t>
      </w:r>
      <w:r w:rsidR="00350F58" w:rsidRPr="00D942DE">
        <w:rPr>
          <w:lang w:val="es-ES_tradnl"/>
        </w:rPr>
        <w:t>) (</w:t>
      </w:r>
      <w:r w:rsidRPr="00D942DE">
        <w:rPr>
          <w:lang w:val="es-ES_tradnl"/>
        </w:rPr>
        <w:t>correo-e</w:t>
      </w:r>
      <w:r w:rsidR="00350F58" w:rsidRPr="00D942DE">
        <w:rPr>
          <w:lang w:val="es-ES_tradnl"/>
        </w:rPr>
        <w:t xml:space="preserve">: </w:t>
      </w:r>
      <w:hyperlink r:id="rId24">
        <w:r w:rsidR="00350F58" w:rsidRPr="00D942DE">
          <w:rPr>
            <w:color w:val="0000FF"/>
            <w:u w:val="single"/>
            <w:lang w:val="es-ES_tradnl"/>
          </w:rPr>
          <w:t>lucialuisa.lafranceschina@raiway.it</w:t>
        </w:r>
      </w:hyperlink>
      <w:r w:rsidR="00350F58" w:rsidRPr="00D942DE">
        <w:rPr>
          <w:lang w:val="es-ES_tradnl"/>
        </w:rPr>
        <w:t xml:space="preserve">) </w:t>
      </w:r>
      <w:r w:rsidRPr="00D942DE">
        <w:rPr>
          <w:lang w:val="es-ES_tradnl"/>
        </w:rPr>
        <w:t xml:space="preserve">y </w:t>
      </w:r>
      <w:proofErr w:type="spellStart"/>
      <w:r w:rsidRPr="00D942DE">
        <w:rPr>
          <w:lang w:val="es-ES_tradnl"/>
        </w:rPr>
        <w:t>vicepresidido</w:t>
      </w:r>
      <w:proofErr w:type="spellEnd"/>
      <w:r w:rsidRPr="00D942DE">
        <w:rPr>
          <w:lang w:val="es-ES_tradnl"/>
        </w:rPr>
        <w:t xml:space="preserve"> por la Sra</w:t>
      </w:r>
      <w:r w:rsidR="00350F58" w:rsidRPr="00D942DE">
        <w:rPr>
          <w:lang w:val="es-ES_tradnl"/>
        </w:rPr>
        <w:t xml:space="preserve">. Olfa </w:t>
      </w:r>
      <w:proofErr w:type="spellStart"/>
      <w:r w:rsidR="00350F58" w:rsidRPr="00D942DE">
        <w:rPr>
          <w:lang w:val="es-ES_tradnl"/>
        </w:rPr>
        <w:t>Jammeli</w:t>
      </w:r>
      <w:proofErr w:type="spellEnd"/>
      <w:r w:rsidR="00350F58" w:rsidRPr="00D942DE">
        <w:rPr>
          <w:lang w:val="es-ES_tradnl"/>
        </w:rPr>
        <w:t xml:space="preserve"> (T</w:t>
      </w:r>
      <w:r w:rsidRPr="00D942DE">
        <w:rPr>
          <w:lang w:val="es-ES_tradnl"/>
        </w:rPr>
        <w:t>únez</w:t>
      </w:r>
      <w:r w:rsidR="00350F58" w:rsidRPr="00D942DE">
        <w:rPr>
          <w:lang w:val="es-ES_tradnl"/>
        </w:rPr>
        <w:t>) (</w:t>
      </w:r>
      <w:r w:rsidRPr="00D942DE">
        <w:rPr>
          <w:lang w:val="es-ES_tradnl"/>
        </w:rPr>
        <w:t>correo-e</w:t>
      </w:r>
      <w:r w:rsidR="00350F58" w:rsidRPr="00D942DE">
        <w:rPr>
          <w:lang w:val="es-ES_tradnl"/>
        </w:rPr>
        <w:t>:</w:t>
      </w:r>
      <w:r w:rsidR="00350F58" w:rsidRPr="00D942DE">
        <w:rPr>
          <w:lang w:val="es-ES_tradnl" w:eastAsia="en-GB"/>
        </w:rPr>
        <w:t xml:space="preserve"> </w:t>
      </w:r>
      <w:hyperlink r:id="rId25">
        <w:r w:rsidR="00350F58" w:rsidRPr="00D942DE">
          <w:rPr>
            <w:color w:val="0000FF"/>
            <w:u w:val="single"/>
            <w:lang w:val="es-ES_tradnl"/>
          </w:rPr>
          <w:t>olfa.jammeli@anf.tn</w:t>
        </w:r>
      </w:hyperlink>
      <w:r w:rsidR="00350F58" w:rsidRPr="00D942DE">
        <w:rPr>
          <w:lang w:val="es-ES_tradnl"/>
        </w:rPr>
        <w:t xml:space="preserve">). </w:t>
      </w:r>
      <w:r w:rsidR="00222967" w:rsidRPr="00D942DE">
        <w:rPr>
          <w:lang w:val="es-ES_tradnl"/>
        </w:rPr>
        <w:t>Toda información pertinente para los trabajos del Grupo por Correspondencia (por ejemplo, dirección de correo electrónico) se facilitará en la página web del GAR.</w:t>
      </w:r>
    </w:p>
    <w:p w14:paraId="00EFFFAA" w14:textId="26FF7ABD" w:rsidR="00350F58" w:rsidRPr="004B229A" w:rsidRDefault="00350F58" w:rsidP="00350F58">
      <w:pPr>
        <w:tabs>
          <w:tab w:val="center" w:pos="7088"/>
        </w:tabs>
        <w:spacing w:before="120" w:line="240" w:lineRule="auto"/>
        <w:jc w:val="left"/>
        <w:rPr>
          <w:rFonts w:asciiTheme="minorHAnsi" w:hAnsiTheme="minorHAnsi" w:cstheme="minorHAnsi"/>
          <w:szCs w:val="24"/>
          <w:lang w:val="es-ES_tradnl"/>
        </w:rPr>
      </w:pPr>
      <w:r w:rsidRPr="004B229A">
        <w:rPr>
          <w:rFonts w:asciiTheme="minorHAnsi" w:hAnsiTheme="minorHAnsi" w:cstheme="minorHAnsi"/>
          <w:szCs w:val="24"/>
          <w:lang w:val="es-ES_tradnl"/>
        </w:rPr>
        <w:br w:type="page"/>
      </w:r>
    </w:p>
    <w:p w14:paraId="4E0F8E15" w14:textId="1E6949D9" w:rsidR="00350F58" w:rsidRPr="004B229A" w:rsidRDefault="00350F58" w:rsidP="004E2CC6">
      <w:pPr>
        <w:pStyle w:val="AnnexNotitle0"/>
        <w:rPr>
          <w:rFonts w:ascii="Calibri" w:hAnsi="Calibri" w:cs="Calibri"/>
          <w:lang w:val="es-ES_tradnl"/>
        </w:rPr>
      </w:pPr>
      <w:r w:rsidRPr="004B229A">
        <w:rPr>
          <w:rFonts w:ascii="Calibri" w:hAnsi="Calibri" w:cs="Calibri"/>
          <w:lang w:val="es-ES_tradnl"/>
        </w:rPr>
        <w:lastRenderedPageBreak/>
        <w:t>ANEX</w:t>
      </w:r>
      <w:r w:rsidR="004E6EA3" w:rsidRPr="004B229A">
        <w:rPr>
          <w:rFonts w:ascii="Calibri" w:hAnsi="Calibri" w:cs="Calibri"/>
          <w:lang w:val="es-ES_tradnl"/>
        </w:rPr>
        <w:t>O</w:t>
      </w:r>
      <w:r w:rsidRPr="004B229A">
        <w:rPr>
          <w:rFonts w:ascii="Calibri" w:hAnsi="Calibri" w:cs="Calibri"/>
          <w:lang w:val="es-ES_tradnl"/>
        </w:rPr>
        <w:t xml:space="preserve"> 2</w:t>
      </w:r>
    </w:p>
    <w:p w14:paraId="7D3D6DFC" w14:textId="77777777" w:rsidR="00537C4C" w:rsidRPr="004B229A" w:rsidRDefault="00350F58" w:rsidP="00537C4C">
      <w:pPr>
        <w:pStyle w:val="AnnexNoTitle"/>
        <w:spacing w:before="120" w:line="240" w:lineRule="auto"/>
        <w:rPr>
          <w:b w:val="0"/>
          <w:lang w:val="es-ES_tradnl"/>
        </w:rPr>
      </w:pPr>
      <w:r w:rsidRPr="004B229A">
        <w:rPr>
          <w:b w:val="0"/>
          <w:lang w:val="es-ES_tradnl"/>
        </w:rPr>
        <w:t>(</w:t>
      </w:r>
      <w:r w:rsidR="004E6EA3" w:rsidRPr="004B229A">
        <w:rPr>
          <w:b w:val="0"/>
          <w:lang w:val="es-ES_tradnl"/>
        </w:rPr>
        <w:t>Fuente</w:t>
      </w:r>
      <w:r w:rsidRPr="004B229A">
        <w:rPr>
          <w:b w:val="0"/>
          <w:lang w:val="es-ES_tradnl"/>
        </w:rPr>
        <w:t>: Doc. RAG20/TEMP/3 - Anex</w:t>
      </w:r>
      <w:r w:rsidR="004E6EA3" w:rsidRPr="004B229A">
        <w:rPr>
          <w:b w:val="0"/>
          <w:lang w:val="es-ES_tradnl"/>
        </w:rPr>
        <w:t>o</w:t>
      </w:r>
      <w:r w:rsidRPr="004B229A">
        <w:rPr>
          <w:b w:val="0"/>
          <w:lang w:val="es-ES_tradnl"/>
        </w:rPr>
        <w:t xml:space="preserve"> 2)</w:t>
      </w:r>
    </w:p>
    <w:p w14:paraId="2DDD7145" w14:textId="5209FA13" w:rsidR="00350F58" w:rsidRPr="004B229A" w:rsidRDefault="004E2CC6" w:rsidP="00537C4C">
      <w:pPr>
        <w:pStyle w:val="AnnexNoTitle"/>
        <w:spacing w:before="120" w:line="240" w:lineRule="auto"/>
        <w:rPr>
          <w:szCs w:val="20"/>
          <w:lang w:val="es-ES_tradnl"/>
        </w:rPr>
      </w:pPr>
      <w:r w:rsidRPr="004B229A">
        <w:rPr>
          <w:lang w:val="es-ES_tradnl"/>
        </w:rPr>
        <w:t xml:space="preserve">Proyecto de mandato del Grupo por correspondencia 2 sobre la </w:t>
      </w:r>
      <w:r w:rsidR="00537C4C" w:rsidRPr="004B229A">
        <w:rPr>
          <w:lang w:val="es-ES_tradnl"/>
        </w:rPr>
        <w:br/>
      </w:r>
      <w:r w:rsidRPr="004B229A">
        <w:rPr>
          <w:lang w:val="es-ES_tradnl"/>
        </w:rPr>
        <w:t xml:space="preserve">eventual revisión de las </w:t>
      </w:r>
      <w:r w:rsidR="004B35ED">
        <w:rPr>
          <w:lang w:val="es-ES_tradnl"/>
        </w:rPr>
        <w:t>R</w:t>
      </w:r>
      <w:r w:rsidRPr="004B229A">
        <w:rPr>
          <w:lang w:val="es-ES_tradnl"/>
        </w:rPr>
        <w:t>esoluciones UIT-R 1-8 y 15-6</w:t>
      </w:r>
    </w:p>
    <w:p w14:paraId="17342479" w14:textId="30AD5258" w:rsidR="00350F58" w:rsidRPr="004B229A" w:rsidRDefault="00350F58" w:rsidP="00350F58">
      <w:pPr>
        <w:jc w:val="center"/>
        <w:rPr>
          <w:rFonts w:asciiTheme="minorHAnsi" w:hAnsiTheme="minorHAnsi" w:cstheme="minorHAnsi"/>
          <w:caps/>
          <w:szCs w:val="24"/>
          <w:lang w:val="es-ES_tradnl"/>
        </w:rPr>
      </w:pPr>
      <w:r w:rsidRPr="004B229A">
        <w:rPr>
          <w:rFonts w:asciiTheme="minorHAnsi" w:hAnsiTheme="minorHAnsi" w:cstheme="minorHAnsi"/>
          <w:szCs w:val="24"/>
          <w:lang w:val="es-ES_tradnl"/>
        </w:rPr>
        <w:t>(</w:t>
      </w:r>
      <w:r w:rsidR="004E6EA3" w:rsidRPr="004B229A">
        <w:rPr>
          <w:rFonts w:asciiTheme="minorHAnsi" w:hAnsiTheme="minorHAnsi" w:cstheme="minorHAnsi"/>
          <w:szCs w:val="24"/>
          <w:lang w:val="es-ES_tradnl"/>
        </w:rPr>
        <w:t>con revisiones propuestas por la</w:t>
      </w:r>
      <w:r w:rsidRPr="004B229A">
        <w:rPr>
          <w:rFonts w:asciiTheme="minorHAnsi" w:hAnsiTheme="minorHAnsi" w:cstheme="minorHAnsi"/>
          <w:szCs w:val="24"/>
          <w:lang w:val="es-ES_tradnl"/>
        </w:rPr>
        <w:t xml:space="preserve"> </w:t>
      </w:r>
      <w:r w:rsidR="004E6EA3" w:rsidRPr="004B229A">
        <w:rPr>
          <w:rFonts w:asciiTheme="minorHAnsi" w:hAnsiTheme="minorHAnsi" w:cstheme="minorHAnsi"/>
          <w:szCs w:val="24"/>
          <w:highlight w:val="cyan"/>
          <w:lang w:val="es-ES_tradnl"/>
        </w:rPr>
        <w:t>Federación de R</w:t>
      </w:r>
      <w:r w:rsidRPr="004B229A">
        <w:rPr>
          <w:rFonts w:asciiTheme="minorHAnsi" w:hAnsiTheme="minorHAnsi" w:cstheme="minorHAnsi"/>
          <w:szCs w:val="24"/>
          <w:highlight w:val="cyan"/>
          <w:lang w:val="es-ES_tradnl"/>
        </w:rPr>
        <w:t>usia</w:t>
      </w:r>
      <w:r w:rsidRPr="004B229A">
        <w:rPr>
          <w:rFonts w:asciiTheme="minorHAnsi" w:hAnsiTheme="minorHAnsi" w:cstheme="minorHAnsi"/>
          <w:szCs w:val="24"/>
          <w:lang w:val="es-ES_tradnl"/>
        </w:rPr>
        <w:t xml:space="preserve"> </w:t>
      </w:r>
      <w:r w:rsidR="004E6EA3" w:rsidRPr="004B229A">
        <w:rPr>
          <w:rFonts w:asciiTheme="minorHAnsi" w:hAnsiTheme="minorHAnsi" w:cstheme="minorHAnsi"/>
          <w:szCs w:val="24"/>
          <w:lang w:val="es-ES_tradnl"/>
        </w:rPr>
        <w:t>y</w:t>
      </w:r>
      <w:r w:rsidRPr="004B229A">
        <w:rPr>
          <w:rFonts w:asciiTheme="minorHAnsi" w:hAnsiTheme="minorHAnsi" w:cstheme="minorHAnsi"/>
          <w:szCs w:val="24"/>
          <w:lang w:val="es-ES_tradnl"/>
        </w:rPr>
        <w:t xml:space="preserve"> </w:t>
      </w:r>
      <w:r w:rsidR="004E6EA3" w:rsidRPr="004B229A">
        <w:rPr>
          <w:rFonts w:asciiTheme="minorHAnsi" w:hAnsiTheme="minorHAnsi" w:cstheme="minorHAnsi"/>
          <w:szCs w:val="24"/>
          <w:highlight w:val="green"/>
          <w:lang w:val="es-ES_tradnl"/>
        </w:rPr>
        <w:t>Estados Unidos</w:t>
      </w:r>
      <w:r w:rsidRPr="004B229A">
        <w:rPr>
          <w:rFonts w:asciiTheme="minorHAnsi" w:hAnsiTheme="minorHAnsi" w:cstheme="minorHAnsi"/>
          <w:szCs w:val="24"/>
          <w:lang w:val="es-ES_tradnl"/>
        </w:rPr>
        <w:t>)</w:t>
      </w:r>
    </w:p>
    <w:p w14:paraId="46680143" w14:textId="74CBB3A2" w:rsidR="00350F58" w:rsidRPr="004B229A" w:rsidRDefault="00350F58" w:rsidP="00277993">
      <w:pPr>
        <w:pStyle w:val="Headingb"/>
        <w:rPr>
          <w:lang w:val="es-ES_tradnl"/>
        </w:rPr>
      </w:pPr>
      <w:r w:rsidRPr="004B229A">
        <w:rPr>
          <w:lang w:val="es-ES_tradnl"/>
        </w:rPr>
        <w:t>Introduc</w:t>
      </w:r>
      <w:r w:rsidR="004E6EA3" w:rsidRPr="004B229A">
        <w:rPr>
          <w:lang w:val="es-ES_tradnl"/>
        </w:rPr>
        <w:t>ción</w:t>
      </w:r>
    </w:p>
    <w:p w14:paraId="250A5142" w14:textId="2F4A375C" w:rsidR="00350F58" w:rsidRPr="004B229A" w:rsidRDefault="00376114" w:rsidP="00277993">
      <w:pPr>
        <w:spacing w:line="240" w:lineRule="auto"/>
        <w:jc w:val="left"/>
        <w:rPr>
          <w:highlight w:val="green"/>
          <w:lang w:val="es-ES_tradnl"/>
        </w:rPr>
      </w:pPr>
      <w:r w:rsidRPr="004B229A">
        <w:rPr>
          <w:lang w:val="es-ES_tradnl"/>
        </w:rPr>
        <w:t>De conformidad con los</w:t>
      </w:r>
      <w:r w:rsidR="00350F58" w:rsidRPr="004B229A">
        <w:rPr>
          <w:lang w:val="es-ES_tradnl"/>
        </w:rPr>
        <w:t xml:space="preserve"> §§ A1.4.1 </w:t>
      </w:r>
      <w:r w:rsidRPr="004B229A">
        <w:rPr>
          <w:lang w:val="es-ES_tradnl"/>
        </w:rPr>
        <w:t>a</w:t>
      </w:r>
      <w:r w:rsidR="00350F58" w:rsidRPr="004B229A">
        <w:rPr>
          <w:lang w:val="es-ES_tradnl"/>
        </w:rPr>
        <w:t xml:space="preserve"> A1.4.4 </w:t>
      </w:r>
      <w:r w:rsidRPr="004B229A">
        <w:rPr>
          <w:lang w:val="es-ES_tradnl"/>
        </w:rPr>
        <w:t>de la Resolución UIT</w:t>
      </w:r>
      <w:r w:rsidR="00350F58" w:rsidRPr="004B229A">
        <w:rPr>
          <w:lang w:val="es-ES_tradnl"/>
        </w:rPr>
        <w:t xml:space="preserve">-R 1-8, </w:t>
      </w:r>
      <w:r w:rsidRPr="004B229A">
        <w:rPr>
          <w:highlight w:val="green"/>
          <w:lang w:val="es-ES_tradnl"/>
        </w:rPr>
        <w:t xml:space="preserve">la Asamblea de Radiocomunicaciones de 2019, en el </w:t>
      </w:r>
      <w:r w:rsidR="005846D7">
        <w:rPr>
          <w:highlight w:val="green"/>
          <w:lang w:val="es-ES_tradnl"/>
        </w:rPr>
        <w:t>D</w:t>
      </w:r>
      <w:r w:rsidRPr="004B229A">
        <w:rPr>
          <w:highlight w:val="green"/>
          <w:lang w:val="es-ES_tradnl"/>
        </w:rPr>
        <w:t>ocumento</w:t>
      </w:r>
      <w:r w:rsidR="00350F58" w:rsidRPr="004B229A">
        <w:rPr>
          <w:highlight w:val="green"/>
          <w:lang w:val="es-ES_tradnl"/>
        </w:rPr>
        <w:t xml:space="preserve"> RA19/84</w:t>
      </w:r>
      <w:r w:rsidRPr="004B229A">
        <w:rPr>
          <w:highlight w:val="green"/>
          <w:lang w:val="es-ES_tradnl"/>
        </w:rPr>
        <w:t>,</w:t>
      </w:r>
      <w:r w:rsidR="00350F58" w:rsidRPr="004B229A">
        <w:rPr>
          <w:highlight w:val="green"/>
          <w:lang w:val="es-ES_tradnl"/>
        </w:rPr>
        <w:t xml:space="preserve"> </w:t>
      </w:r>
      <w:r w:rsidR="00D742F4" w:rsidRPr="004B229A">
        <w:rPr>
          <w:highlight w:val="green"/>
          <w:lang w:val="es-ES_tradnl"/>
        </w:rPr>
        <w:t>«</w:t>
      </w:r>
      <w:r w:rsidR="00D742F4" w:rsidRPr="004B229A">
        <w:rPr>
          <w:szCs w:val="20"/>
          <w:highlight w:val="green"/>
          <w:lang w:val="es-ES_tradnl"/>
        </w:rPr>
        <w:t xml:space="preserve">invitó </w:t>
      </w:r>
      <w:r w:rsidR="00D742F4" w:rsidRPr="004B229A">
        <w:rPr>
          <w:szCs w:val="20"/>
          <w:lang w:val="es-ES_tradnl"/>
        </w:rPr>
        <w:t xml:space="preserve">al GAR </w:t>
      </w:r>
      <w:r w:rsidR="00D742F4" w:rsidRPr="004B229A">
        <w:rPr>
          <w:szCs w:val="20"/>
          <w:highlight w:val="green"/>
          <w:lang w:val="es-ES_tradnl"/>
        </w:rPr>
        <w:t xml:space="preserve">a </w:t>
      </w:r>
      <w:bookmarkStart w:id="12" w:name="_Hlk41985794"/>
      <w:r w:rsidR="00D742F4" w:rsidRPr="004B229A">
        <w:rPr>
          <w:szCs w:val="20"/>
          <w:highlight w:val="green"/>
          <w:lang w:val="es-ES_tradnl"/>
        </w:rPr>
        <w:t>identificar posibles modificaciones de la Resolución UIT-R</w:t>
      </w:r>
      <w:r w:rsidR="00D742F4" w:rsidRPr="004B229A">
        <w:rPr>
          <w:szCs w:val="20"/>
          <w:lang w:val="es-ES_tradnl"/>
        </w:rPr>
        <w:t xml:space="preserve"> 1 </w:t>
      </w:r>
      <w:r w:rsidR="00D742F4" w:rsidRPr="004B229A">
        <w:rPr>
          <w:szCs w:val="20"/>
          <w:highlight w:val="green"/>
          <w:lang w:val="es-ES_tradnl"/>
        </w:rPr>
        <w:t>con respecto a los procedimientos de aprobación cuando un texto es pertinente para los temas de varias CE</w:t>
      </w:r>
      <w:bookmarkEnd w:id="12"/>
      <w:r w:rsidR="004B229A" w:rsidRPr="004B35ED">
        <w:rPr>
          <w:highlight w:val="green"/>
          <w:lang w:val="es-ES_tradnl"/>
        </w:rPr>
        <w:t>»</w:t>
      </w:r>
      <w:r w:rsidR="00350F58" w:rsidRPr="004B35ED">
        <w:rPr>
          <w:sz w:val="16"/>
          <w:szCs w:val="16"/>
          <w:highlight w:val="green"/>
          <w:lang w:val="es-ES_tradnl"/>
        </w:rPr>
        <w:t xml:space="preserve"> </w:t>
      </w:r>
      <w:r w:rsidRPr="004B35ED">
        <w:rPr>
          <w:highlight w:val="green"/>
          <w:lang w:val="es-ES_tradnl"/>
        </w:rPr>
        <w:t>y</w:t>
      </w:r>
      <w:r w:rsidR="00350F58" w:rsidRPr="004B35ED">
        <w:rPr>
          <w:highlight w:val="green"/>
          <w:lang w:val="es-ES_tradnl"/>
        </w:rPr>
        <w:t xml:space="preserve"> </w:t>
      </w:r>
      <w:r w:rsidR="00D742F4" w:rsidRPr="004B35ED">
        <w:rPr>
          <w:highlight w:val="green"/>
          <w:lang w:val="es-ES_tradnl"/>
        </w:rPr>
        <w:t>«</w:t>
      </w:r>
      <w:r w:rsidR="00B14E1F" w:rsidRPr="004B35ED">
        <w:rPr>
          <w:highlight w:val="green"/>
          <w:lang w:val="es-ES_tradnl"/>
        </w:rPr>
        <w:t xml:space="preserve">[a </w:t>
      </w:r>
      <w:r w:rsidR="00B14E1F" w:rsidRPr="004B229A">
        <w:rPr>
          <w:highlight w:val="green"/>
          <w:lang w:val="es-ES_tradnl"/>
        </w:rPr>
        <w:t>examinar</w:t>
      </w:r>
      <w:r w:rsidR="00B14E1F" w:rsidRPr="004B229A">
        <w:rPr>
          <w:szCs w:val="20"/>
          <w:highlight w:val="green"/>
          <w:lang w:val="es-ES_tradnl"/>
        </w:rPr>
        <w:t>]</w:t>
      </w:r>
      <w:r w:rsidR="008469E3" w:rsidRPr="004B229A">
        <w:rPr>
          <w:szCs w:val="20"/>
          <w:highlight w:val="green"/>
          <w:lang w:val="es-ES_tradnl"/>
        </w:rPr>
        <w:t xml:space="preserve"> el periodo máximo de mandato de los </w:t>
      </w:r>
      <w:proofErr w:type="gramStart"/>
      <w:r w:rsidR="008469E3" w:rsidRPr="004B229A">
        <w:rPr>
          <w:szCs w:val="20"/>
          <w:highlight w:val="green"/>
          <w:lang w:val="es-ES_tradnl"/>
        </w:rPr>
        <w:t>Presidentes</w:t>
      </w:r>
      <w:proofErr w:type="gramEnd"/>
      <w:r w:rsidR="008469E3" w:rsidRPr="004B229A">
        <w:rPr>
          <w:szCs w:val="20"/>
          <w:highlight w:val="green"/>
          <w:lang w:val="es-ES_tradnl"/>
        </w:rPr>
        <w:t xml:space="preserve"> de los Grupos de Trabajo de Radiocomunicaciones</w:t>
      </w:r>
      <w:r w:rsidR="008469E3" w:rsidRPr="004B229A">
        <w:rPr>
          <w:highlight w:val="green"/>
          <w:lang w:val="es-ES_tradnl"/>
        </w:rPr>
        <w:t>»</w:t>
      </w:r>
      <w:r w:rsidR="00B14E1F" w:rsidRPr="004B229A">
        <w:rPr>
          <w:highlight w:val="green"/>
          <w:lang w:val="es-ES_tradnl"/>
        </w:rPr>
        <w:t>.</w:t>
      </w:r>
      <w:r w:rsidR="00350F58" w:rsidRPr="004B229A">
        <w:rPr>
          <w:highlight w:val="green"/>
          <w:lang w:val="es-ES_tradnl"/>
        </w:rPr>
        <w:t xml:space="preserve"> </w:t>
      </w:r>
      <w:r w:rsidR="00B14E1F" w:rsidRPr="004B229A">
        <w:rPr>
          <w:highlight w:val="green"/>
          <w:lang w:val="es-ES_tradnl"/>
        </w:rPr>
        <w:t>A partir de</w:t>
      </w:r>
      <w:r w:rsidR="00350F58" w:rsidRPr="004B229A">
        <w:rPr>
          <w:lang w:val="es-ES_tradnl"/>
        </w:rPr>
        <w:t xml:space="preserve"> </w:t>
      </w:r>
      <w:r w:rsidR="00B14E1F" w:rsidRPr="004B229A">
        <w:rPr>
          <w:lang w:val="es-ES_tradnl"/>
        </w:rPr>
        <w:t xml:space="preserve">las propuestas de los Estados Miembros y los Miembros de Sector, y en consulta con los </w:t>
      </w:r>
      <w:proofErr w:type="gramStart"/>
      <w:r w:rsidR="00B14E1F" w:rsidRPr="004B229A">
        <w:rPr>
          <w:lang w:val="es-ES_tradnl"/>
        </w:rPr>
        <w:t>Presidentes</w:t>
      </w:r>
      <w:proofErr w:type="gramEnd"/>
      <w:r w:rsidR="00B14E1F" w:rsidRPr="004B229A">
        <w:rPr>
          <w:lang w:val="es-ES_tradnl"/>
        </w:rPr>
        <w:t xml:space="preserve"> de las Comisiones de Estudio</w:t>
      </w:r>
      <w:r w:rsidR="00350F58" w:rsidRPr="004B229A">
        <w:rPr>
          <w:lang w:val="es-ES_tradnl"/>
        </w:rPr>
        <w:t xml:space="preserve">, </w:t>
      </w:r>
      <w:r w:rsidR="00B14E1F" w:rsidRPr="004B229A">
        <w:rPr>
          <w:lang w:val="es-ES_tradnl"/>
        </w:rPr>
        <w:t xml:space="preserve">se invita al </w:t>
      </w:r>
      <w:r w:rsidR="00B14E1F" w:rsidRPr="004B229A">
        <w:rPr>
          <w:highlight w:val="green"/>
          <w:lang w:val="es-ES_tradnl"/>
        </w:rPr>
        <w:t>Grupo por Correspondencia 2 del GAR (GC-2 del GAR</w:t>
      </w:r>
      <w:r w:rsidR="00350F58" w:rsidRPr="004B229A">
        <w:rPr>
          <w:highlight w:val="green"/>
          <w:lang w:val="es-ES_tradnl"/>
        </w:rPr>
        <w:t>)</w:t>
      </w:r>
      <w:r w:rsidR="00350F58" w:rsidRPr="004B229A">
        <w:rPr>
          <w:lang w:val="es-ES_tradnl"/>
        </w:rPr>
        <w:t xml:space="preserve"> </w:t>
      </w:r>
      <w:r w:rsidR="00B14E1F" w:rsidRPr="004B229A">
        <w:rPr>
          <w:lang w:val="es-ES_tradnl"/>
        </w:rPr>
        <w:t>a preparar posibles revisiones de la Resolución UIT</w:t>
      </w:r>
      <w:r w:rsidR="00350F58" w:rsidRPr="004B229A">
        <w:rPr>
          <w:lang w:val="es-ES_tradnl"/>
        </w:rPr>
        <w:t xml:space="preserve">-R 1-8 </w:t>
      </w:r>
      <w:r w:rsidR="00B14E1F" w:rsidRPr="004B229A">
        <w:rPr>
          <w:lang w:val="es-ES_tradnl"/>
        </w:rPr>
        <w:t>y la Resolución UIT</w:t>
      </w:r>
      <w:r w:rsidR="004B229A">
        <w:rPr>
          <w:lang w:val="es-ES_tradnl"/>
        </w:rPr>
        <w:noBreakHyphen/>
      </w:r>
      <w:r w:rsidR="00350F58" w:rsidRPr="004B229A">
        <w:rPr>
          <w:lang w:val="es-ES_tradnl"/>
        </w:rPr>
        <w:t>R</w:t>
      </w:r>
      <w:r w:rsidR="004B229A">
        <w:rPr>
          <w:lang w:val="es-ES_tradnl"/>
        </w:rPr>
        <w:t> </w:t>
      </w:r>
      <w:r w:rsidR="00350F58" w:rsidRPr="004B229A">
        <w:rPr>
          <w:lang w:val="es-ES_tradnl"/>
        </w:rPr>
        <w:t xml:space="preserve">15-6 </w:t>
      </w:r>
      <w:r w:rsidR="00B14E1F" w:rsidRPr="004B229A">
        <w:rPr>
          <w:lang w:val="es-ES_tradnl"/>
        </w:rPr>
        <w:t>ateniéndose al siguiente mandato</w:t>
      </w:r>
      <w:r w:rsidR="00350F58" w:rsidRPr="004B229A">
        <w:rPr>
          <w:lang w:val="es-ES_tradnl"/>
        </w:rPr>
        <w:t>:</w:t>
      </w:r>
    </w:p>
    <w:p w14:paraId="17DC2340" w14:textId="0D01F729" w:rsidR="00350F58" w:rsidRPr="004B229A" w:rsidRDefault="00350F58" w:rsidP="00537C4C">
      <w:pPr>
        <w:pStyle w:val="Heading1"/>
        <w:spacing w:before="360" w:line="240" w:lineRule="auto"/>
        <w:rPr>
          <w:lang w:val="es-ES_tradnl"/>
        </w:rPr>
      </w:pPr>
      <w:r w:rsidRPr="004B229A">
        <w:rPr>
          <w:lang w:val="es-ES_tradnl"/>
        </w:rPr>
        <w:t>1</w:t>
      </w:r>
      <w:r w:rsidRPr="004B229A">
        <w:rPr>
          <w:lang w:val="es-ES_tradnl"/>
        </w:rPr>
        <w:tab/>
      </w:r>
      <w:proofErr w:type="gramStart"/>
      <w:r w:rsidRPr="004B229A">
        <w:rPr>
          <w:lang w:val="es-ES_tradnl"/>
        </w:rPr>
        <w:t>Posible</w:t>
      </w:r>
      <w:proofErr w:type="gramEnd"/>
      <w:r w:rsidRPr="004B229A">
        <w:rPr>
          <w:lang w:val="es-ES_tradnl"/>
        </w:rPr>
        <w:t xml:space="preserve"> revisi</w:t>
      </w:r>
      <w:r w:rsidR="00B14E1F" w:rsidRPr="004B229A">
        <w:rPr>
          <w:lang w:val="es-ES_tradnl"/>
        </w:rPr>
        <w:t>ó</w:t>
      </w:r>
      <w:r w:rsidRPr="004B229A">
        <w:rPr>
          <w:lang w:val="es-ES_tradnl"/>
        </w:rPr>
        <w:t xml:space="preserve">n </w:t>
      </w:r>
      <w:r w:rsidR="00B14E1F" w:rsidRPr="004B229A">
        <w:rPr>
          <w:lang w:val="es-ES_tradnl"/>
        </w:rPr>
        <w:t>de la Resolución UIT</w:t>
      </w:r>
      <w:r w:rsidRPr="004B229A">
        <w:rPr>
          <w:lang w:val="es-ES_tradnl"/>
        </w:rPr>
        <w:t xml:space="preserve">-R 1-8 </w:t>
      </w:r>
      <w:r w:rsidR="00B14E1F" w:rsidRPr="004B229A">
        <w:rPr>
          <w:lang w:val="es-ES_tradnl"/>
        </w:rPr>
        <w:t>en relación con la cláusula</w:t>
      </w:r>
      <w:r w:rsidRPr="004B229A">
        <w:rPr>
          <w:highlight w:val="green"/>
          <w:lang w:val="es-ES_tradnl"/>
        </w:rPr>
        <w:t xml:space="preserve"> A2.6.2.1.3</w:t>
      </w:r>
      <w:r w:rsidRPr="004B229A">
        <w:rPr>
          <w:lang w:val="es-ES_tradnl"/>
        </w:rPr>
        <w:t>:</w:t>
      </w:r>
    </w:p>
    <w:p w14:paraId="734112A8" w14:textId="66D46368" w:rsidR="00350F58" w:rsidRPr="004B229A" w:rsidRDefault="005917DF" w:rsidP="00277993">
      <w:pPr>
        <w:pStyle w:val="enumlev1"/>
        <w:jc w:val="left"/>
      </w:pPr>
      <w:r w:rsidRPr="004B229A">
        <w:t>1)</w:t>
      </w:r>
      <w:r w:rsidRPr="004B229A">
        <w:tab/>
      </w:r>
      <w:r w:rsidR="00B74EA4">
        <w:t>C</w:t>
      </w:r>
      <w:r w:rsidRPr="004B229A">
        <w:t>on respecto a los procedimientos de</w:t>
      </w:r>
      <w:r w:rsidR="008469E3" w:rsidRPr="004B229A">
        <w:t xml:space="preserve"> </w:t>
      </w:r>
      <w:r w:rsidR="008469E3" w:rsidRPr="004B229A">
        <w:rPr>
          <w:highlight w:val="green"/>
        </w:rPr>
        <w:t>adop</w:t>
      </w:r>
      <w:r w:rsidR="00B14E1F" w:rsidRPr="004B229A">
        <w:rPr>
          <w:highlight w:val="green"/>
        </w:rPr>
        <w:t>ción y</w:t>
      </w:r>
      <w:r w:rsidR="008469E3" w:rsidRPr="004B229A">
        <w:t xml:space="preserve"> </w:t>
      </w:r>
      <w:r w:rsidRPr="004B229A">
        <w:t>aprobación, cuando un texto era pertinente para los temas de varias Comisiones de Estudio, y a la distribución de las objeciones recibidas durante el proceso de aprobación</w:t>
      </w:r>
      <w:r w:rsidR="00B74EA4">
        <w:t>.</w:t>
      </w:r>
    </w:p>
    <w:p w14:paraId="2275B104" w14:textId="16DC7021" w:rsidR="00350F58" w:rsidRPr="004B229A" w:rsidRDefault="00D742F4" w:rsidP="00277993">
      <w:pPr>
        <w:pStyle w:val="enumlev1"/>
        <w:jc w:val="left"/>
        <w:rPr>
          <w:szCs w:val="24"/>
          <w:lang w:val="es-ES_tradnl"/>
        </w:rPr>
      </w:pPr>
      <w:r w:rsidRPr="004B229A">
        <w:rPr>
          <w:szCs w:val="24"/>
          <w:lang w:val="es-ES_tradnl"/>
        </w:rPr>
        <w:t>2)</w:t>
      </w:r>
      <w:r w:rsidRPr="004B229A">
        <w:rPr>
          <w:szCs w:val="24"/>
          <w:lang w:val="es-ES_tradnl"/>
        </w:rPr>
        <w:tab/>
      </w:r>
      <w:r w:rsidR="00B74EA4">
        <w:rPr>
          <w:szCs w:val="24"/>
          <w:lang w:val="es-ES_tradnl"/>
        </w:rPr>
        <w:t>L</w:t>
      </w:r>
      <w:r w:rsidR="00B14E1F" w:rsidRPr="004B229A">
        <w:rPr>
          <w:szCs w:val="24"/>
          <w:lang w:val="es-ES_tradnl"/>
        </w:rPr>
        <w:t>a necesidad, de haberla, de revisar los métodos de trabajo del UIT-R en cuanto a la</w:t>
      </w:r>
      <w:r w:rsidR="00350F58" w:rsidRPr="004B229A">
        <w:rPr>
          <w:szCs w:val="24"/>
          <w:lang w:val="es-ES_tradnl"/>
        </w:rPr>
        <w:t xml:space="preserve"> </w:t>
      </w:r>
      <w:r w:rsidR="00350F58" w:rsidRPr="004B229A">
        <w:rPr>
          <w:szCs w:val="24"/>
          <w:highlight w:val="green"/>
          <w:lang w:val="es-ES_tradnl"/>
        </w:rPr>
        <w:t>adop</w:t>
      </w:r>
      <w:r w:rsidR="00B14E1F" w:rsidRPr="004B229A">
        <w:rPr>
          <w:szCs w:val="24"/>
          <w:highlight w:val="green"/>
          <w:lang w:val="es-ES_tradnl"/>
        </w:rPr>
        <w:t>ción y</w:t>
      </w:r>
      <w:r w:rsidR="00350F58" w:rsidRPr="004B229A">
        <w:rPr>
          <w:szCs w:val="24"/>
          <w:lang w:val="es-ES_tradnl"/>
        </w:rPr>
        <w:t xml:space="preserve"> ap</w:t>
      </w:r>
      <w:r w:rsidR="00B14E1F" w:rsidRPr="004B229A">
        <w:rPr>
          <w:szCs w:val="24"/>
          <w:lang w:val="es-ES_tradnl"/>
        </w:rPr>
        <w:t xml:space="preserve">robación de </w:t>
      </w:r>
      <w:r w:rsidR="004B35ED">
        <w:rPr>
          <w:szCs w:val="24"/>
          <w:lang w:val="es-ES_tradnl"/>
        </w:rPr>
        <w:t>r</w:t>
      </w:r>
      <w:r w:rsidR="00B14E1F" w:rsidRPr="004B229A">
        <w:rPr>
          <w:szCs w:val="24"/>
          <w:lang w:val="es-ES_tradnl"/>
        </w:rPr>
        <w:t>ecomendaciones de interés para múltiples Comisiones de Estudio del UIT-R</w:t>
      </w:r>
      <w:r w:rsidR="00350F58" w:rsidRPr="004B229A">
        <w:rPr>
          <w:szCs w:val="24"/>
          <w:lang w:val="es-ES_tradnl"/>
        </w:rPr>
        <w:t>.</w:t>
      </w:r>
    </w:p>
    <w:p w14:paraId="1814B535" w14:textId="549ADBEE" w:rsidR="00350F58" w:rsidRPr="004B229A" w:rsidRDefault="00D742F4" w:rsidP="00277993">
      <w:pPr>
        <w:pStyle w:val="enumlev1"/>
        <w:jc w:val="left"/>
        <w:rPr>
          <w:szCs w:val="24"/>
          <w:highlight w:val="cyan"/>
          <w:lang w:val="es-ES_tradnl"/>
        </w:rPr>
      </w:pPr>
      <w:r w:rsidRPr="004B229A">
        <w:rPr>
          <w:szCs w:val="24"/>
          <w:highlight w:val="cyan"/>
          <w:lang w:val="es-ES_tradnl"/>
        </w:rPr>
        <w:t>3)</w:t>
      </w:r>
      <w:r w:rsidRPr="004B229A">
        <w:rPr>
          <w:szCs w:val="24"/>
          <w:highlight w:val="cyan"/>
          <w:lang w:val="es-ES_tradnl"/>
        </w:rPr>
        <w:tab/>
      </w:r>
      <w:r w:rsidR="00B74EA4">
        <w:rPr>
          <w:szCs w:val="24"/>
          <w:highlight w:val="cyan"/>
          <w:lang w:val="es-ES_tradnl"/>
        </w:rPr>
        <w:t>L</w:t>
      </w:r>
      <w:r w:rsidR="00B14E1F" w:rsidRPr="004B229A">
        <w:rPr>
          <w:szCs w:val="24"/>
          <w:highlight w:val="cyan"/>
          <w:lang w:val="es-ES_tradnl"/>
        </w:rPr>
        <w:t>a necesidad de subsanar toda omisión y/o contradicción en los textos existentes, de haberlas</w:t>
      </w:r>
      <w:r w:rsidR="004B35ED">
        <w:rPr>
          <w:szCs w:val="24"/>
          <w:highlight w:val="cyan"/>
          <w:lang w:val="es-ES_tradnl"/>
        </w:rPr>
        <w:t>.</w:t>
      </w:r>
    </w:p>
    <w:p w14:paraId="3E56AEF1" w14:textId="11273106" w:rsidR="00350F58" w:rsidRPr="004B229A" w:rsidRDefault="00350F58" w:rsidP="00537C4C">
      <w:pPr>
        <w:pStyle w:val="Heading1"/>
        <w:spacing w:before="360" w:line="240" w:lineRule="auto"/>
        <w:rPr>
          <w:lang w:val="es-ES_tradnl"/>
        </w:rPr>
      </w:pPr>
      <w:r w:rsidRPr="004B229A">
        <w:rPr>
          <w:lang w:val="es-ES_tradnl"/>
        </w:rPr>
        <w:t>2</w:t>
      </w:r>
      <w:r w:rsidRPr="004B229A">
        <w:rPr>
          <w:lang w:val="es-ES_tradnl"/>
        </w:rPr>
        <w:tab/>
      </w:r>
      <w:proofErr w:type="gramStart"/>
      <w:r w:rsidRPr="004B229A">
        <w:rPr>
          <w:lang w:val="es-ES_tradnl"/>
        </w:rPr>
        <w:t>Posible</w:t>
      </w:r>
      <w:proofErr w:type="gramEnd"/>
      <w:r w:rsidRPr="004B229A">
        <w:rPr>
          <w:lang w:val="es-ES_tradnl"/>
        </w:rPr>
        <w:t xml:space="preserve"> revisi</w:t>
      </w:r>
      <w:r w:rsidR="00B14E1F" w:rsidRPr="004B229A">
        <w:rPr>
          <w:lang w:val="es-ES_tradnl"/>
        </w:rPr>
        <w:t>ó</w:t>
      </w:r>
      <w:r w:rsidRPr="004B229A">
        <w:rPr>
          <w:lang w:val="es-ES_tradnl"/>
        </w:rPr>
        <w:t xml:space="preserve">n </w:t>
      </w:r>
      <w:r w:rsidR="00B14E1F" w:rsidRPr="004B229A">
        <w:rPr>
          <w:lang w:val="es-ES_tradnl"/>
        </w:rPr>
        <w:t>de la Resolución UIT</w:t>
      </w:r>
      <w:r w:rsidRPr="004B229A">
        <w:rPr>
          <w:lang w:val="es-ES_tradnl"/>
        </w:rPr>
        <w:t xml:space="preserve">-R 15-6 </w:t>
      </w:r>
      <w:r w:rsidR="00B14E1F" w:rsidRPr="004B229A">
        <w:rPr>
          <w:lang w:val="es-ES_tradnl"/>
        </w:rPr>
        <w:t>en relación con</w:t>
      </w:r>
      <w:r w:rsidRPr="004B229A">
        <w:rPr>
          <w:lang w:val="es-ES_tradnl"/>
        </w:rPr>
        <w:t>:</w:t>
      </w:r>
    </w:p>
    <w:p w14:paraId="1E823722" w14:textId="3391EEBF" w:rsidR="00350F58" w:rsidRPr="004B229A" w:rsidRDefault="00350F58" w:rsidP="00277993">
      <w:pPr>
        <w:spacing w:line="240" w:lineRule="auto"/>
        <w:jc w:val="left"/>
        <w:rPr>
          <w:lang w:val="es-ES_tradnl"/>
        </w:rPr>
      </w:pPr>
      <w:r w:rsidRPr="004B229A">
        <w:rPr>
          <w:lang w:val="es-ES_tradnl"/>
        </w:rPr>
        <w:t>2.1</w:t>
      </w:r>
      <w:r w:rsidRPr="004B229A">
        <w:rPr>
          <w:lang w:val="es-ES_tradnl"/>
        </w:rPr>
        <w:tab/>
      </w:r>
      <w:r w:rsidR="00B14E1F" w:rsidRPr="004B229A">
        <w:rPr>
          <w:lang w:val="es-ES_tradnl"/>
        </w:rPr>
        <w:t xml:space="preserve">la posibilidad de establecer un periodo máximo de mandato de los </w:t>
      </w:r>
      <w:proofErr w:type="gramStart"/>
      <w:r w:rsidR="00B14E1F" w:rsidRPr="004B229A">
        <w:rPr>
          <w:lang w:val="es-ES_tradnl"/>
        </w:rPr>
        <w:t>Presidentes</w:t>
      </w:r>
      <w:proofErr w:type="gramEnd"/>
      <w:r w:rsidR="00B14E1F" w:rsidRPr="004B229A">
        <w:rPr>
          <w:lang w:val="es-ES_tradnl"/>
        </w:rPr>
        <w:t xml:space="preserve"> de los Grupos de Trabajo del UIT-R</w:t>
      </w:r>
      <w:r w:rsidRPr="004B229A">
        <w:rPr>
          <w:lang w:val="es-ES_tradnl"/>
        </w:rPr>
        <w:t>.</w:t>
      </w:r>
    </w:p>
    <w:p w14:paraId="0489D631" w14:textId="54293A1F" w:rsidR="00350F58" w:rsidRPr="004B229A" w:rsidRDefault="00B14E1F" w:rsidP="00277993">
      <w:pPr>
        <w:spacing w:line="240" w:lineRule="auto"/>
        <w:jc w:val="left"/>
        <w:rPr>
          <w:szCs w:val="24"/>
          <w:lang w:val="es-ES_tradnl"/>
        </w:rPr>
      </w:pPr>
      <w:r w:rsidRPr="004B229A">
        <w:rPr>
          <w:szCs w:val="24"/>
          <w:lang w:val="es-ES_tradnl"/>
        </w:rPr>
        <w:t xml:space="preserve">El GC-2 del GAR </w:t>
      </w:r>
      <w:r w:rsidRPr="004B229A">
        <w:rPr>
          <w:szCs w:val="24"/>
          <w:highlight w:val="green"/>
          <w:lang w:val="es-ES_tradnl"/>
        </w:rPr>
        <w:t>iniciará sus trabajos en la GAR</w:t>
      </w:r>
      <w:r w:rsidR="00350F58" w:rsidRPr="004B229A">
        <w:rPr>
          <w:szCs w:val="24"/>
          <w:highlight w:val="green"/>
          <w:lang w:val="es-ES_tradnl"/>
        </w:rPr>
        <w:t xml:space="preserve">-21 </w:t>
      </w:r>
      <w:r w:rsidRPr="004B229A">
        <w:rPr>
          <w:szCs w:val="24"/>
          <w:highlight w:val="green"/>
          <w:lang w:val="es-ES_tradnl"/>
        </w:rPr>
        <w:t>y</w:t>
      </w:r>
      <w:r w:rsidR="00350F58" w:rsidRPr="004B229A">
        <w:rPr>
          <w:szCs w:val="24"/>
          <w:lang w:val="es-ES_tradnl"/>
        </w:rPr>
        <w:t xml:space="preserve"> </w:t>
      </w:r>
      <w:r w:rsidRPr="004B229A">
        <w:rPr>
          <w:szCs w:val="24"/>
          <w:lang w:val="es-ES_tradnl"/>
        </w:rPr>
        <w:t xml:space="preserve">presentará los resultados de su trabajo a la consideración de la </w:t>
      </w:r>
      <w:r w:rsidRPr="004B229A">
        <w:rPr>
          <w:szCs w:val="24"/>
          <w:highlight w:val="green"/>
          <w:lang w:val="es-ES_tradnl"/>
        </w:rPr>
        <w:t>reunión GAR-22</w:t>
      </w:r>
      <w:r w:rsidR="00350F58" w:rsidRPr="004B229A">
        <w:rPr>
          <w:szCs w:val="24"/>
          <w:lang w:val="es-ES_tradnl"/>
        </w:rPr>
        <w:t xml:space="preserve">, </w:t>
      </w:r>
      <w:r w:rsidRPr="004B229A">
        <w:rPr>
          <w:szCs w:val="24"/>
          <w:lang w:val="es-ES_tradnl"/>
        </w:rPr>
        <w:t>habida cuenta de la información presentada en la sección</w:t>
      </w:r>
      <w:r w:rsidR="009E17C5">
        <w:rPr>
          <w:szCs w:val="24"/>
          <w:lang w:val="es-ES_tradnl"/>
        </w:rPr>
        <w:t> </w:t>
      </w:r>
      <w:r w:rsidR="00350F58" w:rsidRPr="004B229A">
        <w:rPr>
          <w:szCs w:val="24"/>
          <w:lang w:val="es-ES_tradnl"/>
        </w:rPr>
        <w:t xml:space="preserve">3.1.1 </w:t>
      </w:r>
      <w:r w:rsidRPr="004B229A">
        <w:rPr>
          <w:szCs w:val="24"/>
          <w:lang w:val="es-ES_tradnl"/>
        </w:rPr>
        <w:t>del Documento</w:t>
      </w:r>
      <w:r w:rsidR="00350F58" w:rsidRPr="004B229A">
        <w:rPr>
          <w:szCs w:val="24"/>
          <w:lang w:val="es-ES_tradnl"/>
        </w:rPr>
        <w:t xml:space="preserve"> RAG20/1</w:t>
      </w:r>
      <w:r w:rsidR="00277993">
        <w:rPr>
          <w:szCs w:val="24"/>
          <w:lang w:val="es-ES_tradnl"/>
        </w:rPr>
        <w:t>(</w:t>
      </w:r>
      <w:r w:rsidR="00350F58" w:rsidRPr="004B229A">
        <w:rPr>
          <w:szCs w:val="24"/>
          <w:lang w:val="es-ES_tradnl"/>
        </w:rPr>
        <w:t>Rev.1</w:t>
      </w:r>
      <w:r w:rsidR="00277993">
        <w:rPr>
          <w:szCs w:val="24"/>
          <w:lang w:val="es-ES_tradnl"/>
        </w:rPr>
        <w:t>)</w:t>
      </w:r>
      <w:r w:rsidRPr="004B229A">
        <w:rPr>
          <w:szCs w:val="24"/>
          <w:lang w:val="es-ES_tradnl"/>
        </w:rPr>
        <w:t xml:space="preserve"> y de toda otra propuesta pertinente que se presente al Grupo por Correspondencia 2 del GAR </w:t>
      </w:r>
      <w:r w:rsidRPr="004B229A">
        <w:rPr>
          <w:szCs w:val="24"/>
          <w:highlight w:val="green"/>
          <w:lang w:val="es-ES_tradnl"/>
        </w:rPr>
        <w:t>en virtud del mandato anterior</w:t>
      </w:r>
      <w:r w:rsidR="00350F58" w:rsidRPr="004B229A">
        <w:rPr>
          <w:szCs w:val="24"/>
          <w:lang w:val="es-ES_tradnl"/>
        </w:rPr>
        <w:t>.</w:t>
      </w:r>
    </w:p>
    <w:p w14:paraId="36EACA2D" w14:textId="095FA9EE" w:rsidR="00350F58" w:rsidRPr="004B229A" w:rsidRDefault="00B14E1F" w:rsidP="00277993">
      <w:pPr>
        <w:spacing w:line="240" w:lineRule="auto"/>
        <w:jc w:val="left"/>
        <w:rPr>
          <w:lang w:val="es-ES_tradnl"/>
        </w:rPr>
      </w:pPr>
      <w:r w:rsidRPr="004B229A">
        <w:rPr>
          <w:lang w:val="es-ES_tradnl"/>
        </w:rPr>
        <w:t>Los trabajos del GC-2 del GAR se llevarán a cabo, en la medida de lo posible, por correspondencia, de conformidad con el</w:t>
      </w:r>
      <w:r w:rsidR="00350F58" w:rsidRPr="004B229A">
        <w:rPr>
          <w:lang w:val="es-ES_tradnl"/>
        </w:rPr>
        <w:t xml:space="preserve"> § A1.3.2.7 </w:t>
      </w:r>
      <w:r w:rsidRPr="004B229A">
        <w:rPr>
          <w:lang w:val="es-ES_tradnl"/>
        </w:rPr>
        <w:t>de la Resolución UIT</w:t>
      </w:r>
      <w:r w:rsidR="00350F58" w:rsidRPr="004B229A">
        <w:rPr>
          <w:lang w:val="es-ES_tradnl"/>
        </w:rPr>
        <w:t>-R 1-8.</w:t>
      </w:r>
    </w:p>
    <w:p w14:paraId="371B646C" w14:textId="4E06A3BC" w:rsidR="00350F58" w:rsidRPr="004B229A" w:rsidRDefault="00B14E1F" w:rsidP="00277993">
      <w:pPr>
        <w:spacing w:line="240" w:lineRule="auto"/>
        <w:jc w:val="left"/>
        <w:rPr>
          <w:rFonts w:asciiTheme="minorHAnsi" w:hAnsiTheme="minorHAnsi" w:cstheme="minorHAnsi"/>
          <w:szCs w:val="24"/>
          <w:lang w:val="es-ES_tradnl"/>
        </w:rPr>
      </w:pPr>
      <w:r w:rsidRPr="004B229A">
        <w:rPr>
          <w:rFonts w:asciiTheme="minorHAnsi" w:hAnsiTheme="minorHAnsi" w:cstheme="minorHAnsi"/>
          <w:szCs w:val="24"/>
          <w:lang w:val="es-ES_tradnl"/>
        </w:rPr>
        <w:t xml:space="preserve">El </w:t>
      </w:r>
      <w:r w:rsidR="003C18A5" w:rsidRPr="004B229A">
        <w:rPr>
          <w:rFonts w:asciiTheme="minorHAnsi" w:hAnsiTheme="minorHAnsi" w:cstheme="minorHAnsi"/>
          <w:szCs w:val="24"/>
          <w:lang w:val="es-ES_tradnl"/>
        </w:rPr>
        <w:t>GC-2 del GAR está presidido por</w:t>
      </w:r>
      <w:r w:rsidR="00350F58" w:rsidRPr="004B229A">
        <w:rPr>
          <w:rFonts w:asciiTheme="minorHAnsi" w:hAnsiTheme="minorHAnsi" w:cstheme="minorHAnsi"/>
          <w:szCs w:val="24"/>
          <w:lang w:val="es-ES_tradnl"/>
        </w:rPr>
        <w:t xml:space="preserve"> </w:t>
      </w:r>
      <w:r w:rsidR="00350F58" w:rsidRPr="004B229A">
        <w:rPr>
          <w:rFonts w:asciiTheme="minorHAnsi" w:hAnsiTheme="minorHAnsi" w:cstheme="minorHAnsi"/>
          <w:szCs w:val="24"/>
          <w:highlight w:val="yellow"/>
          <w:lang w:val="es-ES_tradnl"/>
        </w:rPr>
        <w:t>&lt;</w:t>
      </w:r>
      <w:proofErr w:type="spellStart"/>
      <w:r w:rsidR="00350F58" w:rsidRPr="004B229A">
        <w:rPr>
          <w:rFonts w:asciiTheme="minorHAnsi" w:hAnsiTheme="minorHAnsi" w:cstheme="minorHAnsi"/>
          <w:szCs w:val="24"/>
          <w:highlight w:val="yellow"/>
          <w:lang w:val="es-ES_tradnl"/>
        </w:rPr>
        <w:t>name</w:t>
      </w:r>
      <w:proofErr w:type="spellEnd"/>
      <w:r w:rsidR="00350F58" w:rsidRPr="004B229A">
        <w:rPr>
          <w:rFonts w:asciiTheme="minorHAnsi" w:hAnsiTheme="minorHAnsi" w:cstheme="minorHAnsi"/>
          <w:szCs w:val="24"/>
          <w:highlight w:val="yellow"/>
          <w:lang w:val="es-ES_tradnl"/>
        </w:rPr>
        <w:t>&gt;</w:t>
      </w:r>
      <w:r w:rsidR="00350F58" w:rsidRPr="004B229A">
        <w:rPr>
          <w:rFonts w:asciiTheme="minorHAnsi" w:hAnsiTheme="minorHAnsi" w:cstheme="minorHAnsi"/>
          <w:szCs w:val="24"/>
          <w:lang w:val="es-ES_tradnl"/>
        </w:rPr>
        <w:t xml:space="preserve"> (</w:t>
      </w:r>
      <w:r w:rsidR="003C18A5" w:rsidRPr="004B229A">
        <w:rPr>
          <w:rFonts w:asciiTheme="minorHAnsi" w:hAnsiTheme="minorHAnsi" w:cstheme="minorHAnsi"/>
          <w:szCs w:val="24"/>
          <w:lang w:val="es-ES_tradnl"/>
        </w:rPr>
        <w:t>correo-e</w:t>
      </w:r>
      <w:r w:rsidR="00350F58" w:rsidRPr="004B229A">
        <w:rPr>
          <w:rFonts w:asciiTheme="minorHAnsi" w:hAnsiTheme="minorHAnsi" w:cstheme="minorHAnsi"/>
          <w:szCs w:val="24"/>
          <w:lang w:val="es-ES_tradnl"/>
        </w:rPr>
        <w:t xml:space="preserve">: </w:t>
      </w:r>
      <w:hyperlink r:id="rId26">
        <w:r w:rsidR="00350F58" w:rsidRPr="004B229A">
          <w:rPr>
            <w:rFonts w:asciiTheme="minorHAnsi" w:hAnsiTheme="minorHAnsi" w:cstheme="minorHAnsi"/>
            <w:color w:val="0000FF"/>
            <w:szCs w:val="24"/>
            <w:highlight w:val="yellow"/>
            <w:u w:val="single"/>
            <w:lang w:val="es-ES_tradnl"/>
          </w:rPr>
          <w:t>&lt;</w:t>
        </w:r>
        <w:proofErr w:type="spellStart"/>
        <w:r w:rsidR="00350F58" w:rsidRPr="004B229A">
          <w:rPr>
            <w:rFonts w:asciiTheme="minorHAnsi" w:hAnsiTheme="minorHAnsi" w:cstheme="minorHAnsi"/>
            <w:color w:val="0000FF"/>
            <w:szCs w:val="24"/>
            <w:highlight w:val="yellow"/>
            <w:u w:val="single"/>
            <w:lang w:val="es-ES_tradnl"/>
          </w:rPr>
          <w:t>email@address</w:t>
        </w:r>
        <w:proofErr w:type="spellEnd"/>
        <w:r w:rsidR="00350F58" w:rsidRPr="004B229A">
          <w:rPr>
            <w:rFonts w:asciiTheme="minorHAnsi" w:hAnsiTheme="minorHAnsi" w:cstheme="minorHAnsi"/>
            <w:color w:val="0000FF"/>
            <w:szCs w:val="24"/>
            <w:highlight w:val="yellow"/>
            <w:u w:val="single"/>
            <w:lang w:val="es-ES_tradnl"/>
          </w:rPr>
          <w:t>&gt;</w:t>
        </w:r>
      </w:hyperlink>
      <w:r w:rsidR="00350F58" w:rsidRPr="004B229A">
        <w:rPr>
          <w:rFonts w:asciiTheme="minorHAnsi" w:hAnsiTheme="minorHAnsi" w:cstheme="minorHAnsi"/>
          <w:szCs w:val="24"/>
          <w:lang w:val="es-ES_tradnl"/>
        </w:rPr>
        <w:t xml:space="preserve">). </w:t>
      </w:r>
      <w:r w:rsidR="003C18A5" w:rsidRPr="004B229A">
        <w:rPr>
          <w:rFonts w:asciiTheme="minorHAnsi" w:hAnsiTheme="minorHAnsi" w:cstheme="minorHAnsi"/>
          <w:color w:val="000000"/>
          <w:szCs w:val="24"/>
          <w:highlight w:val="green"/>
          <w:lang w:val="es-ES_tradnl"/>
        </w:rPr>
        <w:t>Duración del Grupo por Correspondencia:</w:t>
      </w:r>
      <w:r w:rsidR="00350F58" w:rsidRPr="004B229A">
        <w:rPr>
          <w:rFonts w:asciiTheme="minorHAnsi" w:hAnsiTheme="minorHAnsi" w:cstheme="minorHAnsi"/>
          <w:color w:val="000000"/>
          <w:szCs w:val="24"/>
          <w:highlight w:val="green"/>
          <w:lang w:val="es-ES_tradnl"/>
        </w:rPr>
        <w:t xml:space="preserve"> </w:t>
      </w:r>
      <w:r w:rsidR="003C18A5" w:rsidRPr="004B229A">
        <w:rPr>
          <w:rFonts w:asciiTheme="minorHAnsi" w:hAnsiTheme="minorHAnsi" w:cstheme="minorHAnsi"/>
          <w:color w:val="000000"/>
          <w:szCs w:val="24"/>
          <w:highlight w:val="green"/>
          <w:lang w:val="es-ES_tradnl"/>
        </w:rPr>
        <w:t>GAR</w:t>
      </w:r>
      <w:r w:rsidR="00350F58" w:rsidRPr="004B229A">
        <w:rPr>
          <w:rFonts w:asciiTheme="minorHAnsi" w:hAnsiTheme="minorHAnsi" w:cstheme="minorHAnsi"/>
          <w:color w:val="000000"/>
          <w:szCs w:val="24"/>
          <w:highlight w:val="green"/>
          <w:lang w:val="es-ES_tradnl"/>
        </w:rPr>
        <w:t xml:space="preserve">-21 – </w:t>
      </w:r>
      <w:r w:rsidR="003C18A5" w:rsidRPr="004B229A">
        <w:rPr>
          <w:rFonts w:asciiTheme="minorHAnsi" w:hAnsiTheme="minorHAnsi" w:cstheme="minorHAnsi"/>
          <w:color w:val="000000"/>
          <w:szCs w:val="24"/>
          <w:highlight w:val="green"/>
          <w:lang w:val="es-ES_tradnl"/>
        </w:rPr>
        <w:t>Por determinar</w:t>
      </w:r>
      <w:r w:rsidR="00350F58" w:rsidRPr="004B229A">
        <w:rPr>
          <w:rFonts w:asciiTheme="minorHAnsi" w:hAnsiTheme="minorHAnsi" w:cstheme="minorHAnsi"/>
          <w:color w:val="000000"/>
          <w:szCs w:val="24"/>
          <w:highlight w:val="green"/>
          <w:lang w:val="es-ES_tradnl"/>
        </w:rPr>
        <w:t xml:space="preserve"> (45 d</w:t>
      </w:r>
      <w:r w:rsidR="003C18A5" w:rsidRPr="004B229A">
        <w:rPr>
          <w:rFonts w:asciiTheme="minorHAnsi" w:hAnsiTheme="minorHAnsi" w:cstheme="minorHAnsi"/>
          <w:color w:val="000000"/>
          <w:szCs w:val="24"/>
          <w:highlight w:val="green"/>
          <w:lang w:val="es-ES_tradnl"/>
        </w:rPr>
        <w:t>ías antes de la siguiente reunión del GAR en</w:t>
      </w:r>
      <w:r w:rsidR="00537C4C" w:rsidRPr="004B229A">
        <w:rPr>
          <w:rFonts w:asciiTheme="minorHAnsi" w:hAnsiTheme="minorHAnsi" w:cstheme="minorHAnsi"/>
          <w:color w:val="000000"/>
          <w:szCs w:val="24"/>
          <w:highlight w:val="green"/>
          <w:lang w:val="es-ES_tradnl"/>
        </w:rPr>
        <w:t> </w:t>
      </w:r>
      <w:r w:rsidR="00350F58" w:rsidRPr="004B229A">
        <w:rPr>
          <w:rFonts w:asciiTheme="minorHAnsi" w:hAnsiTheme="minorHAnsi" w:cstheme="minorHAnsi"/>
          <w:color w:val="000000"/>
          <w:szCs w:val="24"/>
          <w:highlight w:val="green"/>
          <w:lang w:val="es-ES_tradnl"/>
        </w:rPr>
        <w:t>2022).</w:t>
      </w:r>
    </w:p>
    <w:p w14:paraId="23B05E2C" w14:textId="339993A7" w:rsidR="002868EB" w:rsidRPr="004B229A" w:rsidRDefault="00761D39" w:rsidP="00277993">
      <w:pPr>
        <w:spacing w:line="240" w:lineRule="auto"/>
        <w:jc w:val="left"/>
        <w:rPr>
          <w:sz w:val="16"/>
          <w:szCs w:val="16"/>
          <w:lang w:val="es-ES_tradnl"/>
        </w:rPr>
      </w:pPr>
      <w:r w:rsidRPr="00277993">
        <w:rPr>
          <w:lang w:val="es-ES_tradnl"/>
        </w:rPr>
        <w:t>Toda</w:t>
      </w:r>
      <w:r w:rsidRPr="004B229A">
        <w:rPr>
          <w:lang w:val="es-ES_tradnl"/>
        </w:rPr>
        <w:t xml:space="preserve"> información pertinente para los trabajos del Grupo por Correspondencia (por ejemplo, dirección de correo electrónico) se facilitará en la página web del GAR</w:t>
      </w:r>
      <w:r w:rsidR="00D742F4" w:rsidRPr="004B229A">
        <w:rPr>
          <w:lang w:val="es-ES_tradnl"/>
        </w:rPr>
        <w:t>.</w:t>
      </w:r>
    </w:p>
    <w:p w14:paraId="46854F7C" w14:textId="77777777" w:rsidR="00761D39" w:rsidRPr="004B229A" w:rsidRDefault="00761D39" w:rsidP="001A17D4">
      <w:pPr>
        <w:pStyle w:val="Reasons"/>
      </w:pPr>
    </w:p>
    <w:p w14:paraId="034726AF" w14:textId="77777777" w:rsidR="00761D39" w:rsidRPr="004B229A" w:rsidRDefault="00761D39">
      <w:pPr>
        <w:jc w:val="center"/>
        <w:rPr>
          <w:lang w:val="es-ES_tradnl"/>
        </w:rPr>
      </w:pPr>
      <w:r w:rsidRPr="004B229A">
        <w:rPr>
          <w:lang w:val="es-ES_tradnl"/>
        </w:rPr>
        <w:t>______________</w:t>
      </w:r>
    </w:p>
    <w:sectPr w:rsidR="00761D39" w:rsidRPr="004B229A" w:rsidSect="00A97721">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21CDC0" w14:textId="77777777" w:rsidR="001A17D4" w:rsidRDefault="001A17D4">
      <w:r>
        <w:separator/>
      </w:r>
    </w:p>
  </w:endnote>
  <w:endnote w:type="continuationSeparator" w:id="0">
    <w:p w14:paraId="0EF0E1E2" w14:textId="77777777" w:rsidR="001A17D4" w:rsidRDefault="001A1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9E5B0" w14:textId="36AEC2BB" w:rsidR="000A1B7C" w:rsidRPr="00D873AC" w:rsidRDefault="000A1B7C" w:rsidP="00D873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A22EF" w14:textId="7E9BE65A" w:rsidR="001A17D4" w:rsidRPr="00ED72CA" w:rsidRDefault="001A17D4" w:rsidP="00622D6F">
    <w:pPr>
      <w:pStyle w:val="Footer"/>
      <w:rPr>
        <w:noProof/>
        <w:sz w:val="16"/>
        <w:szCs w:val="16"/>
        <w:lang w:val="es-ES"/>
      </w:rPr>
    </w:pPr>
    <w:r w:rsidRPr="00352192">
      <w:rPr>
        <w:noProof/>
        <w:sz w:val="16"/>
        <w:szCs w:val="16"/>
      </w:rPr>
      <w:fldChar w:fldCharType="begin"/>
    </w:r>
    <w:r w:rsidRPr="00ED72CA">
      <w:rPr>
        <w:noProof/>
        <w:sz w:val="16"/>
        <w:szCs w:val="16"/>
        <w:lang w:val="es-ES"/>
      </w:rPr>
      <w:instrText xml:space="preserve"> FILENAME \p \* MERGEFORMAT </w:instrText>
    </w:r>
    <w:r w:rsidRPr="00352192">
      <w:rPr>
        <w:noProof/>
        <w:sz w:val="16"/>
        <w:szCs w:val="16"/>
      </w:rPr>
      <w:fldChar w:fldCharType="separate"/>
    </w:r>
    <w:r w:rsidR="003B78D6">
      <w:rPr>
        <w:noProof/>
        <w:sz w:val="16"/>
        <w:szCs w:val="16"/>
        <w:lang w:val="es-ES"/>
      </w:rPr>
      <w:t>P:\ESP\ITU-R\BR\DIR\CA\200\252S.docx</w:t>
    </w:r>
    <w:r w:rsidRPr="00352192">
      <w:rPr>
        <w:noProof/>
        <w:sz w:val="16"/>
        <w:szCs w:val="16"/>
      </w:rPr>
      <w:fldChar w:fldCharType="end"/>
    </w:r>
    <w:r w:rsidRPr="00ED72CA">
      <w:rPr>
        <w:noProof/>
        <w:sz w:val="16"/>
        <w:szCs w:val="16"/>
        <w:lang w:val="es-ES"/>
      </w:rPr>
      <w:t xml:space="preserve"> (453793)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2DFFD" w14:textId="4D3E4AA4" w:rsidR="001A17D4" w:rsidRPr="00257BE7" w:rsidRDefault="001A17D4" w:rsidP="005370F0">
    <w:pPr>
      <w:pStyle w:val="FirstFooter"/>
      <w:spacing w:line="240" w:lineRule="auto"/>
      <w:ind w:left="-397" w:right="-397"/>
      <w:jc w:val="center"/>
      <w:rPr>
        <w:sz w:val="18"/>
        <w:szCs w:val="18"/>
        <w:lang w:val="es-ES"/>
      </w:rPr>
    </w:pPr>
    <w:r w:rsidRPr="00257BE7">
      <w:rPr>
        <w:sz w:val="18"/>
        <w:szCs w:val="18"/>
        <w:lang w:val="es-ES"/>
      </w:rPr>
      <w:t xml:space="preserve">Unión Internacional de Telecomunicaciones • Place des </w:t>
    </w:r>
    <w:proofErr w:type="spellStart"/>
    <w:r w:rsidRPr="00257BE7">
      <w:rPr>
        <w:sz w:val="18"/>
        <w:szCs w:val="18"/>
        <w:lang w:val="es-ES"/>
      </w:rPr>
      <w:t>Nations</w:t>
    </w:r>
    <w:proofErr w:type="spellEnd"/>
    <w:r w:rsidRPr="00257BE7">
      <w:rPr>
        <w:sz w:val="18"/>
        <w:szCs w:val="18"/>
        <w:lang w:val="es-ES"/>
      </w:rPr>
      <w:t xml:space="preserve"> • CH</w:t>
    </w:r>
    <w:r w:rsidRPr="00257BE7">
      <w:rPr>
        <w:sz w:val="18"/>
        <w:szCs w:val="18"/>
        <w:lang w:val="es-ES"/>
      </w:rPr>
      <w:noBreakHyphen/>
      <w:t>1211 Ginebra 20 • Suiza</w:t>
    </w:r>
    <w:r w:rsidRPr="00257BE7">
      <w:rPr>
        <w:sz w:val="18"/>
        <w:szCs w:val="18"/>
        <w:lang w:val="es-ES"/>
      </w:rPr>
      <w:br/>
      <w:t>Tel</w:t>
    </w:r>
    <w:r>
      <w:rPr>
        <w:sz w:val="18"/>
        <w:szCs w:val="18"/>
        <w:lang w:val="es-ES"/>
      </w:rPr>
      <w:t>.</w:t>
    </w:r>
    <w:r w:rsidRPr="00257BE7">
      <w:rPr>
        <w:sz w:val="18"/>
        <w:szCs w:val="18"/>
        <w:lang w:val="es-ES"/>
      </w:rPr>
      <w:t xml:space="preserve">: +41 22 730 5111 • Fax: +41 22 733 7256 • Correo-e: </w:t>
    </w:r>
    <w:r>
      <w:fldChar w:fldCharType="begin"/>
    </w:r>
    <w:r w:rsidRPr="00530812">
      <w:rPr>
        <w:lang w:val="es-ES"/>
        <w:rPrChange w:id="1" w:author="Mendoza Siles, Sidma Jeanneth" w:date="2020-06-02T09:41:00Z">
          <w:rPr/>
        </w:rPrChange>
      </w:rPr>
      <w:instrText xml:space="preserve"> HYPERLINK "mailto:itumail@itu.int" </w:instrText>
    </w:r>
    <w:r>
      <w:fldChar w:fldCharType="separate"/>
    </w:r>
    <w:r w:rsidRPr="00257BE7">
      <w:rPr>
        <w:rStyle w:val="Hyperlink"/>
        <w:sz w:val="18"/>
        <w:szCs w:val="18"/>
        <w:lang w:val="es-ES"/>
      </w:rPr>
      <w:t>itumail@itu.int</w:t>
    </w:r>
    <w:r>
      <w:rPr>
        <w:rStyle w:val="Hyperlink"/>
        <w:sz w:val="18"/>
        <w:szCs w:val="18"/>
        <w:lang w:val="es-ES"/>
      </w:rPr>
      <w:fldChar w:fldCharType="end"/>
    </w:r>
    <w:r w:rsidRPr="00257BE7">
      <w:rPr>
        <w:sz w:val="18"/>
        <w:szCs w:val="18"/>
        <w:lang w:val="es-ES"/>
      </w:rPr>
      <w:t xml:space="preserve"> • </w:t>
    </w:r>
    <w:r>
      <w:fldChar w:fldCharType="begin"/>
    </w:r>
    <w:r w:rsidRPr="00530812">
      <w:rPr>
        <w:lang w:val="es-ES"/>
        <w:rPrChange w:id="2" w:author="Mendoza Siles, Sidma Jeanneth" w:date="2020-06-02T09:41:00Z">
          <w:rPr/>
        </w:rPrChange>
      </w:rPr>
      <w:instrText xml:space="preserve"> HYPERLINK "http://www.itu.int/en/pages/default.aspx" </w:instrText>
    </w:r>
    <w:r>
      <w:fldChar w:fldCharType="separate"/>
    </w:r>
    <w:r w:rsidRPr="00257BE7">
      <w:rPr>
        <w:rStyle w:val="Hyperlink"/>
        <w:sz w:val="18"/>
        <w:szCs w:val="18"/>
        <w:lang w:val="es-ES"/>
      </w:rPr>
      <w:t>www.itu.int</w:t>
    </w:r>
    <w:r>
      <w:rPr>
        <w:rStyle w:val="Hyperlink"/>
        <w:sz w:val="18"/>
        <w:szCs w:val="18"/>
        <w:lang w:val="es-ES"/>
      </w:rPr>
      <w:fldChar w:fldCharType="end"/>
    </w:r>
    <w:r w:rsidRPr="00257BE7">
      <w:rPr>
        <w:sz w:val="18"/>
        <w:szCs w:val="18"/>
        <w:lang w:val="es-E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BC5C5" w14:textId="52C3A571" w:rsidR="001A17D4" w:rsidRPr="00D873AC" w:rsidRDefault="001A17D4" w:rsidP="00D873A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7FFEA" w14:textId="2E3F704A" w:rsidR="000A1B7C" w:rsidRPr="00D873AC" w:rsidRDefault="000A1B7C" w:rsidP="00D87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B45B75" w14:textId="77777777" w:rsidR="001A17D4" w:rsidRDefault="001A17D4">
      <w:r>
        <w:t>____________________</w:t>
      </w:r>
    </w:p>
  </w:footnote>
  <w:footnote w:type="continuationSeparator" w:id="0">
    <w:p w14:paraId="65E84EC9" w14:textId="77777777" w:rsidR="001A17D4" w:rsidRDefault="001A1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D97C4" w14:textId="77777777" w:rsidR="001A17D4" w:rsidRPr="00D239B4" w:rsidRDefault="001A17D4" w:rsidP="00622D6F">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noProof/>
        <w:sz w:val="18"/>
        <w:szCs w:val="16"/>
      </w:rPr>
      <w:t>2</w:t>
    </w:r>
    <w:r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EC0D8" w14:textId="77777777" w:rsidR="001A17D4" w:rsidRPr="007B38A2" w:rsidRDefault="001A17D4">
    <w:pPr>
      <w:pStyle w:val="Header"/>
      <w:rPr>
        <w:rStyle w:val="PageNumber"/>
        <w:sz w:val="18"/>
        <w:szCs w:val="18"/>
      </w:rPr>
    </w:pPr>
    <w:r>
      <w:tab/>
    </w:r>
    <w:r>
      <w:tab/>
      <w:t xml:space="preserve">- </w:t>
    </w:r>
    <w:r w:rsidRPr="007B38A2">
      <w:rPr>
        <w:rStyle w:val="PageNumber"/>
        <w:sz w:val="18"/>
        <w:szCs w:val="18"/>
      </w:rPr>
      <w:fldChar w:fldCharType="begin"/>
    </w:r>
    <w:r w:rsidRPr="007B38A2">
      <w:rPr>
        <w:rStyle w:val="PageNumber"/>
        <w:sz w:val="18"/>
        <w:szCs w:val="18"/>
      </w:rPr>
      <w:instrText xml:space="preserve"> PAGE  \* MERGEFORMAT </w:instrText>
    </w:r>
    <w:r w:rsidRPr="007B38A2">
      <w:rPr>
        <w:rStyle w:val="PageNumber"/>
        <w:sz w:val="18"/>
        <w:szCs w:val="18"/>
      </w:rPr>
      <w:fldChar w:fldCharType="separate"/>
    </w:r>
    <w:r>
      <w:rPr>
        <w:rStyle w:val="PageNumber"/>
        <w:noProof/>
        <w:sz w:val="18"/>
        <w:szCs w:val="18"/>
      </w:rPr>
      <w:t>3</w:t>
    </w:r>
    <w:r w:rsidRPr="007B38A2">
      <w:rPr>
        <w:rStyle w:val="PageNumber"/>
        <w:sz w:val="18"/>
        <w:szCs w:val="18"/>
      </w:rPr>
      <w:fldChar w:fldCharType="end"/>
    </w:r>
    <w:r>
      <w:rPr>
        <w:rStyle w:val="PageNumber"/>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5"/>
      <w:gridCol w:w="288"/>
    </w:tblGrid>
    <w:tr w:rsidR="001A17D4" w14:paraId="0AF3B309" w14:textId="77777777" w:rsidTr="00A337B5">
      <w:tc>
        <w:tcPr>
          <w:tcW w:w="9635" w:type="dxa"/>
          <w:tcMar>
            <w:left w:w="0" w:type="dxa"/>
          </w:tcMar>
        </w:tcPr>
        <w:p w14:paraId="57923262" w14:textId="51A337C6" w:rsidR="001A17D4" w:rsidRPr="00546107" w:rsidRDefault="00A337B5" w:rsidP="00A337B5">
          <w:pPr>
            <w:pStyle w:val="Header"/>
            <w:spacing w:before="120" w:line="360" w:lineRule="auto"/>
            <w:jc w:val="center"/>
            <w:rPr>
              <w:sz w:val="28"/>
              <w:szCs w:val="28"/>
            </w:rPr>
          </w:pPr>
          <w:r>
            <w:rPr>
              <w:noProof/>
            </w:rPr>
            <w:drawing>
              <wp:inline distT="0" distB="0" distL="0" distR="0" wp14:anchorId="5AB9D043" wp14:editId="25776F76">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288" w:type="dxa"/>
          <w:tcBorders>
            <w:left w:val="nil"/>
          </w:tcBorders>
        </w:tcPr>
        <w:p w14:paraId="1EA3BF6E" w14:textId="2176478A" w:rsidR="001A17D4" w:rsidRDefault="001A17D4" w:rsidP="00C57165">
          <w:pPr>
            <w:pStyle w:val="Header"/>
            <w:spacing w:before="240" w:line="360" w:lineRule="auto"/>
            <w:jc w:val="right"/>
          </w:pPr>
        </w:p>
      </w:tc>
    </w:tr>
  </w:tbl>
  <w:p w14:paraId="42280C1A" w14:textId="4BE27398" w:rsidR="001A17D4" w:rsidRPr="000D3F3B" w:rsidRDefault="001A17D4" w:rsidP="000D3F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E6A08" w14:textId="77777777" w:rsidR="001A17D4" w:rsidRPr="00924655" w:rsidRDefault="001A17D4" w:rsidP="00FE2104">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noProof/>
        <w:sz w:val="18"/>
        <w:szCs w:val="16"/>
      </w:rPr>
      <w:t>21</w:t>
    </w:r>
    <w:r w:rsidRPr="00FC6F6B">
      <w:rPr>
        <w:rStyle w:val="PageNumber"/>
        <w:sz w:val="18"/>
        <w:szCs w:val="16"/>
      </w:rPr>
      <w:fldChar w:fldCharType="end"/>
    </w:r>
    <w:r>
      <w:rPr>
        <w:rStyle w:val="PageNumber"/>
        <w:sz w:val="18"/>
        <w:szCs w:val="16"/>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B5F5C" w14:textId="77777777" w:rsidR="001A17D4" w:rsidRDefault="001A17D4" w:rsidP="00FE2104">
    <w:pPr>
      <w:pStyle w:val="Header"/>
      <w:jc w:val="center"/>
    </w:pPr>
    <w:r w:rsidRPr="00161334">
      <w:rPr>
        <w:sz w:val="20"/>
        <w:szCs w:val="20"/>
      </w:rPr>
      <w:t xml:space="preserve">- </w:t>
    </w:r>
    <w:r w:rsidRPr="00161334">
      <w:rPr>
        <w:sz w:val="20"/>
        <w:szCs w:val="20"/>
      </w:rPr>
      <w:fldChar w:fldCharType="begin"/>
    </w:r>
    <w:r w:rsidRPr="00161334">
      <w:rPr>
        <w:sz w:val="20"/>
        <w:szCs w:val="20"/>
      </w:rPr>
      <w:instrText xml:space="preserve"> PAGE   \* MERGEFORMAT </w:instrText>
    </w:r>
    <w:r w:rsidRPr="00161334">
      <w:rPr>
        <w:sz w:val="20"/>
        <w:szCs w:val="20"/>
      </w:rPr>
      <w:fldChar w:fldCharType="separate"/>
    </w:r>
    <w:r>
      <w:rPr>
        <w:sz w:val="20"/>
        <w:szCs w:val="20"/>
      </w:rPr>
      <w:t>2</w:t>
    </w:r>
    <w:r w:rsidRPr="00161334">
      <w:rPr>
        <w:noProof/>
        <w:sz w:val="20"/>
        <w:szCs w:val="20"/>
      </w:rPr>
      <w:fldChar w:fldCharType="end"/>
    </w:r>
    <w:r w:rsidRPr="00161334">
      <w:rPr>
        <w:noProof/>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812B4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B8A37B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5DC00E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446A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4F021A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3A52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7E4AD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E6E8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A6E42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8453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2E6628C"/>
    <w:multiLevelType w:val="hybridMultilevel"/>
    <w:tmpl w:val="C2582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6" w15:restartNumberingAfterBreak="0">
    <w:nsid w:val="46EB57C2"/>
    <w:multiLevelType w:val="hybridMultilevel"/>
    <w:tmpl w:val="0A78D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8" w15:restartNumberingAfterBreak="0">
    <w:nsid w:val="4C7A32E1"/>
    <w:multiLevelType w:val="hybridMultilevel"/>
    <w:tmpl w:val="43603B0A"/>
    <w:lvl w:ilvl="0" w:tplc="61EAB3F0">
      <w:start w:val="1"/>
      <w:numFmt w:val="decimal"/>
      <w:lvlText w:val="%1."/>
      <w:lvlJc w:val="left"/>
      <w:pPr>
        <w:ind w:left="720" w:hanging="360"/>
      </w:pPr>
    </w:lvl>
    <w:lvl w:ilvl="1" w:tplc="B24C7C16">
      <w:start w:val="1"/>
      <w:numFmt w:val="decimal"/>
      <w:lvlText w:val="%2."/>
      <w:lvlJc w:val="left"/>
      <w:pPr>
        <w:ind w:left="1440" w:hanging="360"/>
      </w:pPr>
    </w:lvl>
    <w:lvl w:ilvl="2" w:tplc="D274589A">
      <w:start w:val="1"/>
      <w:numFmt w:val="lowerRoman"/>
      <w:lvlText w:val="%3."/>
      <w:lvlJc w:val="right"/>
      <w:pPr>
        <w:ind w:left="2160" w:hanging="180"/>
      </w:pPr>
    </w:lvl>
    <w:lvl w:ilvl="3" w:tplc="5E24198A">
      <w:start w:val="1"/>
      <w:numFmt w:val="decimal"/>
      <w:lvlText w:val="%4."/>
      <w:lvlJc w:val="left"/>
      <w:pPr>
        <w:ind w:left="2880" w:hanging="360"/>
      </w:pPr>
    </w:lvl>
    <w:lvl w:ilvl="4" w:tplc="250A4326">
      <w:start w:val="1"/>
      <w:numFmt w:val="lowerLetter"/>
      <w:lvlText w:val="%5."/>
      <w:lvlJc w:val="left"/>
      <w:pPr>
        <w:ind w:left="3600" w:hanging="360"/>
      </w:pPr>
    </w:lvl>
    <w:lvl w:ilvl="5" w:tplc="7410E420">
      <w:start w:val="1"/>
      <w:numFmt w:val="lowerRoman"/>
      <w:lvlText w:val="%6."/>
      <w:lvlJc w:val="right"/>
      <w:pPr>
        <w:ind w:left="4320" w:hanging="180"/>
      </w:pPr>
    </w:lvl>
    <w:lvl w:ilvl="6" w:tplc="35B4A760">
      <w:start w:val="1"/>
      <w:numFmt w:val="decimal"/>
      <w:lvlText w:val="%7."/>
      <w:lvlJc w:val="left"/>
      <w:pPr>
        <w:ind w:left="5040" w:hanging="360"/>
      </w:pPr>
    </w:lvl>
    <w:lvl w:ilvl="7" w:tplc="AF6E97CC">
      <w:start w:val="1"/>
      <w:numFmt w:val="lowerLetter"/>
      <w:lvlText w:val="%8."/>
      <w:lvlJc w:val="left"/>
      <w:pPr>
        <w:ind w:left="5760" w:hanging="360"/>
      </w:pPr>
    </w:lvl>
    <w:lvl w:ilvl="8" w:tplc="F2C4E1B6">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4"/>
  </w:num>
  <w:num w:numId="1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ndoza Siles, Sidma Jeanneth">
    <w15:presenceInfo w15:providerId="AD" w15:userId="S::sidma.mendoza@itu.int::a5061b4f-154a-4523-8d3c-92e82f8db3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DD1B08"/>
    <w:rsid w:val="00006A31"/>
    <w:rsid w:val="00006C82"/>
    <w:rsid w:val="00010E30"/>
    <w:rsid w:val="00015C76"/>
    <w:rsid w:val="00025B7E"/>
    <w:rsid w:val="00026CF8"/>
    <w:rsid w:val="00030BD7"/>
    <w:rsid w:val="00031E64"/>
    <w:rsid w:val="00034340"/>
    <w:rsid w:val="00035CB3"/>
    <w:rsid w:val="0004249C"/>
    <w:rsid w:val="00045A8D"/>
    <w:rsid w:val="00047E04"/>
    <w:rsid w:val="0005167A"/>
    <w:rsid w:val="00054E5D"/>
    <w:rsid w:val="00070258"/>
    <w:rsid w:val="0007323C"/>
    <w:rsid w:val="000768E0"/>
    <w:rsid w:val="00085A7B"/>
    <w:rsid w:val="00086D03"/>
    <w:rsid w:val="0008742A"/>
    <w:rsid w:val="00090293"/>
    <w:rsid w:val="000A096A"/>
    <w:rsid w:val="000A1B7C"/>
    <w:rsid w:val="000A2DE6"/>
    <w:rsid w:val="000A375E"/>
    <w:rsid w:val="000A7051"/>
    <w:rsid w:val="000B0AF6"/>
    <w:rsid w:val="000B0E9B"/>
    <w:rsid w:val="000B2CAE"/>
    <w:rsid w:val="000B54E6"/>
    <w:rsid w:val="000C01DF"/>
    <w:rsid w:val="000C03C7"/>
    <w:rsid w:val="000C2AD0"/>
    <w:rsid w:val="000D02E1"/>
    <w:rsid w:val="000D3F3B"/>
    <w:rsid w:val="000E3DEE"/>
    <w:rsid w:val="000E4BCD"/>
    <w:rsid w:val="000F3B35"/>
    <w:rsid w:val="000F72A0"/>
    <w:rsid w:val="00100B72"/>
    <w:rsid w:val="00101F7D"/>
    <w:rsid w:val="00103C76"/>
    <w:rsid w:val="0011265F"/>
    <w:rsid w:val="00117282"/>
    <w:rsid w:val="00117389"/>
    <w:rsid w:val="00121C2D"/>
    <w:rsid w:val="00125F70"/>
    <w:rsid w:val="00134404"/>
    <w:rsid w:val="00144DFB"/>
    <w:rsid w:val="001514E8"/>
    <w:rsid w:val="001643F3"/>
    <w:rsid w:val="00180173"/>
    <w:rsid w:val="00185A0E"/>
    <w:rsid w:val="00187CA3"/>
    <w:rsid w:val="00190DB0"/>
    <w:rsid w:val="001915DD"/>
    <w:rsid w:val="00191A05"/>
    <w:rsid w:val="00195EB7"/>
    <w:rsid w:val="00196710"/>
    <w:rsid w:val="00196770"/>
    <w:rsid w:val="00197324"/>
    <w:rsid w:val="001A17D4"/>
    <w:rsid w:val="001B351B"/>
    <w:rsid w:val="001B3D4D"/>
    <w:rsid w:val="001B42C9"/>
    <w:rsid w:val="001C06DB"/>
    <w:rsid w:val="001C3E0A"/>
    <w:rsid w:val="001C6971"/>
    <w:rsid w:val="001D0A1C"/>
    <w:rsid w:val="001D2785"/>
    <w:rsid w:val="001D7070"/>
    <w:rsid w:val="001E3E63"/>
    <w:rsid w:val="001F2170"/>
    <w:rsid w:val="001F227D"/>
    <w:rsid w:val="001F3948"/>
    <w:rsid w:val="001F5A49"/>
    <w:rsid w:val="00201097"/>
    <w:rsid w:val="00201B6E"/>
    <w:rsid w:val="002207B9"/>
    <w:rsid w:val="00220CDA"/>
    <w:rsid w:val="00222967"/>
    <w:rsid w:val="002302B3"/>
    <w:rsid w:val="00230C66"/>
    <w:rsid w:val="00231045"/>
    <w:rsid w:val="00235700"/>
    <w:rsid w:val="00235A29"/>
    <w:rsid w:val="00241526"/>
    <w:rsid w:val="002443A2"/>
    <w:rsid w:val="00247193"/>
    <w:rsid w:val="00257BE7"/>
    <w:rsid w:val="00262591"/>
    <w:rsid w:val="00262F10"/>
    <w:rsid w:val="00266E74"/>
    <w:rsid w:val="00273814"/>
    <w:rsid w:val="002740DF"/>
    <w:rsid w:val="00274A80"/>
    <w:rsid w:val="00277993"/>
    <w:rsid w:val="00283C3B"/>
    <w:rsid w:val="002861E6"/>
    <w:rsid w:val="002868EB"/>
    <w:rsid w:val="00287D18"/>
    <w:rsid w:val="002A2618"/>
    <w:rsid w:val="002A5DD7"/>
    <w:rsid w:val="002B0CAC"/>
    <w:rsid w:val="002D3E25"/>
    <w:rsid w:val="002D5A15"/>
    <w:rsid w:val="002D5BDD"/>
    <w:rsid w:val="002E3D27"/>
    <w:rsid w:val="002F0890"/>
    <w:rsid w:val="002F2531"/>
    <w:rsid w:val="002F4967"/>
    <w:rsid w:val="002F5846"/>
    <w:rsid w:val="003036F6"/>
    <w:rsid w:val="0030586C"/>
    <w:rsid w:val="00306452"/>
    <w:rsid w:val="00311970"/>
    <w:rsid w:val="00316935"/>
    <w:rsid w:val="00324029"/>
    <w:rsid w:val="003266ED"/>
    <w:rsid w:val="00326C68"/>
    <w:rsid w:val="0033029C"/>
    <w:rsid w:val="003370B8"/>
    <w:rsid w:val="00345D38"/>
    <w:rsid w:val="00350F58"/>
    <w:rsid w:val="00352097"/>
    <w:rsid w:val="00352192"/>
    <w:rsid w:val="003666FF"/>
    <w:rsid w:val="0037309C"/>
    <w:rsid w:val="00376114"/>
    <w:rsid w:val="00380A6E"/>
    <w:rsid w:val="003836D4"/>
    <w:rsid w:val="0038718F"/>
    <w:rsid w:val="003974CD"/>
    <w:rsid w:val="003A1D67"/>
    <w:rsid w:val="003A1F49"/>
    <w:rsid w:val="003A55ED"/>
    <w:rsid w:val="003A5D52"/>
    <w:rsid w:val="003B2BDA"/>
    <w:rsid w:val="003B55EC"/>
    <w:rsid w:val="003B5A70"/>
    <w:rsid w:val="003B719B"/>
    <w:rsid w:val="003B78D6"/>
    <w:rsid w:val="003C18A5"/>
    <w:rsid w:val="003C2EA7"/>
    <w:rsid w:val="003C4471"/>
    <w:rsid w:val="003C7D41"/>
    <w:rsid w:val="003D4A69"/>
    <w:rsid w:val="003D76DB"/>
    <w:rsid w:val="003E504F"/>
    <w:rsid w:val="003E5FC1"/>
    <w:rsid w:val="003E78D6"/>
    <w:rsid w:val="003F0E9F"/>
    <w:rsid w:val="00400573"/>
    <w:rsid w:val="004007A3"/>
    <w:rsid w:val="00401DCC"/>
    <w:rsid w:val="00406D71"/>
    <w:rsid w:val="004151CE"/>
    <w:rsid w:val="004308AF"/>
    <w:rsid w:val="004326DB"/>
    <w:rsid w:val="0043682E"/>
    <w:rsid w:val="00436BC6"/>
    <w:rsid w:val="00447ECB"/>
    <w:rsid w:val="00456B67"/>
    <w:rsid w:val="00460C08"/>
    <w:rsid w:val="004610A7"/>
    <w:rsid w:val="004623F7"/>
    <w:rsid w:val="004805DF"/>
    <w:rsid w:val="00480F51"/>
    <w:rsid w:val="00481124"/>
    <w:rsid w:val="004815EB"/>
    <w:rsid w:val="00487569"/>
    <w:rsid w:val="00496864"/>
    <w:rsid w:val="00496920"/>
    <w:rsid w:val="00497F4D"/>
    <w:rsid w:val="004A1D8C"/>
    <w:rsid w:val="004A4496"/>
    <w:rsid w:val="004A4951"/>
    <w:rsid w:val="004A5F47"/>
    <w:rsid w:val="004A6D92"/>
    <w:rsid w:val="004B11AB"/>
    <w:rsid w:val="004B229A"/>
    <w:rsid w:val="004B35ED"/>
    <w:rsid w:val="004B7C9A"/>
    <w:rsid w:val="004C6779"/>
    <w:rsid w:val="004D54FE"/>
    <w:rsid w:val="004D733B"/>
    <w:rsid w:val="004E0DC4"/>
    <w:rsid w:val="004E0FB5"/>
    <w:rsid w:val="004E116E"/>
    <w:rsid w:val="004E2CC6"/>
    <w:rsid w:val="004E43BB"/>
    <w:rsid w:val="004E460D"/>
    <w:rsid w:val="004E6EA3"/>
    <w:rsid w:val="004F178E"/>
    <w:rsid w:val="004F4543"/>
    <w:rsid w:val="004F57BB"/>
    <w:rsid w:val="00505309"/>
    <w:rsid w:val="0050789B"/>
    <w:rsid w:val="00513A0E"/>
    <w:rsid w:val="005224A1"/>
    <w:rsid w:val="00525DE0"/>
    <w:rsid w:val="00530812"/>
    <w:rsid w:val="00530E0C"/>
    <w:rsid w:val="00534372"/>
    <w:rsid w:val="00535FEF"/>
    <w:rsid w:val="00536F29"/>
    <w:rsid w:val="005370F0"/>
    <w:rsid w:val="00537C4C"/>
    <w:rsid w:val="00543DF8"/>
    <w:rsid w:val="0054555E"/>
    <w:rsid w:val="00546101"/>
    <w:rsid w:val="00546107"/>
    <w:rsid w:val="00553DD7"/>
    <w:rsid w:val="005638CF"/>
    <w:rsid w:val="0056741E"/>
    <w:rsid w:val="005705D7"/>
    <w:rsid w:val="0057325A"/>
    <w:rsid w:val="0057469A"/>
    <w:rsid w:val="00580814"/>
    <w:rsid w:val="00583A0B"/>
    <w:rsid w:val="005846D7"/>
    <w:rsid w:val="005917DF"/>
    <w:rsid w:val="005955C8"/>
    <w:rsid w:val="005A03A3"/>
    <w:rsid w:val="005A268E"/>
    <w:rsid w:val="005A2B92"/>
    <w:rsid w:val="005A3F66"/>
    <w:rsid w:val="005A79E9"/>
    <w:rsid w:val="005B214C"/>
    <w:rsid w:val="005B2C16"/>
    <w:rsid w:val="005B4CDA"/>
    <w:rsid w:val="005C14D3"/>
    <w:rsid w:val="005C6309"/>
    <w:rsid w:val="005D3669"/>
    <w:rsid w:val="005E49EE"/>
    <w:rsid w:val="005E5EB3"/>
    <w:rsid w:val="005F1418"/>
    <w:rsid w:val="005F3C3C"/>
    <w:rsid w:val="005F3CB6"/>
    <w:rsid w:val="005F657C"/>
    <w:rsid w:val="00602D53"/>
    <w:rsid w:val="006047E5"/>
    <w:rsid w:val="006171DC"/>
    <w:rsid w:val="00620661"/>
    <w:rsid w:val="00622D6F"/>
    <w:rsid w:val="00632E37"/>
    <w:rsid w:val="006373F8"/>
    <w:rsid w:val="0064371D"/>
    <w:rsid w:val="00650543"/>
    <w:rsid w:val="00650B2A"/>
    <w:rsid w:val="00651777"/>
    <w:rsid w:val="006550F8"/>
    <w:rsid w:val="00660AC1"/>
    <w:rsid w:val="00675B25"/>
    <w:rsid w:val="006812DF"/>
    <w:rsid w:val="006829F3"/>
    <w:rsid w:val="006A518B"/>
    <w:rsid w:val="006B0590"/>
    <w:rsid w:val="006B49DA"/>
    <w:rsid w:val="006C53F8"/>
    <w:rsid w:val="006C7CDE"/>
    <w:rsid w:val="006E63E9"/>
    <w:rsid w:val="006F5FA7"/>
    <w:rsid w:val="007234B1"/>
    <w:rsid w:val="00723D08"/>
    <w:rsid w:val="00725FDA"/>
    <w:rsid w:val="00727816"/>
    <w:rsid w:val="00730B9A"/>
    <w:rsid w:val="00741F78"/>
    <w:rsid w:val="00750CFA"/>
    <w:rsid w:val="007553DA"/>
    <w:rsid w:val="0075565D"/>
    <w:rsid w:val="00761D39"/>
    <w:rsid w:val="00766FD8"/>
    <w:rsid w:val="007708BA"/>
    <w:rsid w:val="00775DB8"/>
    <w:rsid w:val="00776BC8"/>
    <w:rsid w:val="00782354"/>
    <w:rsid w:val="00790AC3"/>
    <w:rsid w:val="007921A7"/>
    <w:rsid w:val="00792FAF"/>
    <w:rsid w:val="0079405D"/>
    <w:rsid w:val="007A0883"/>
    <w:rsid w:val="007B38A2"/>
    <w:rsid w:val="007B3DB1"/>
    <w:rsid w:val="007C69F5"/>
    <w:rsid w:val="007D183E"/>
    <w:rsid w:val="007D1988"/>
    <w:rsid w:val="007D43D0"/>
    <w:rsid w:val="007D56BA"/>
    <w:rsid w:val="007E1833"/>
    <w:rsid w:val="007E33AA"/>
    <w:rsid w:val="007E3F13"/>
    <w:rsid w:val="007F751A"/>
    <w:rsid w:val="00800012"/>
    <w:rsid w:val="0080261F"/>
    <w:rsid w:val="00805A02"/>
    <w:rsid w:val="00806160"/>
    <w:rsid w:val="008143A4"/>
    <w:rsid w:val="0081513E"/>
    <w:rsid w:val="00822190"/>
    <w:rsid w:val="008469E3"/>
    <w:rsid w:val="00852C74"/>
    <w:rsid w:val="00854131"/>
    <w:rsid w:val="0085652D"/>
    <w:rsid w:val="008625A4"/>
    <w:rsid w:val="0087694B"/>
    <w:rsid w:val="00880F4D"/>
    <w:rsid w:val="00881762"/>
    <w:rsid w:val="008930FD"/>
    <w:rsid w:val="008A6B3E"/>
    <w:rsid w:val="008A6EA1"/>
    <w:rsid w:val="008B35A3"/>
    <w:rsid w:val="008B37E1"/>
    <w:rsid w:val="008B45F8"/>
    <w:rsid w:val="008C2E74"/>
    <w:rsid w:val="008C301E"/>
    <w:rsid w:val="008C546D"/>
    <w:rsid w:val="008C7E67"/>
    <w:rsid w:val="008D5409"/>
    <w:rsid w:val="008D6955"/>
    <w:rsid w:val="008E006D"/>
    <w:rsid w:val="008E38B4"/>
    <w:rsid w:val="008F4F21"/>
    <w:rsid w:val="008F5A18"/>
    <w:rsid w:val="00904D4A"/>
    <w:rsid w:val="009076D7"/>
    <w:rsid w:val="00912DAB"/>
    <w:rsid w:val="009151BA"/>
    <w:rsid w:val="00925023"/>
    <w:rsid w:val="009277BC"/>
    <w:rsid w:val="00927A80"/>
    <w:rsid w:val="00927D57"/>
    <w:rsid w:val="00931A51"/>
    <w:rsid w:val="009350DF"/>
    <w:rsid w:val="0094109E"/>
    <w:rsid w:val="00943E59"/>
    <w:rsid w:val="00947185"/>
    <w:rsid w:val="009518B3"/>
    <w:rsid w:val="00962EA7"/>
    <w:rsid w:val="0096325B"/>
    <w:rsid w:val="00963D9D"/>
    <w:rsid w:val="00966C06"/>
    <w:rsid w:val="009741B7"/>
    <w:rsid w:val="00975C74"/>
    <w:rsid w:val="0098013E"/>
    <w:rsid w:val="00981B54"/>
    <w:rsid w:val="009842C3"/>
    <w:rsid w:val="00993E5C"/>
    <w:rsid w:val="009A009A"/>
    <w:rsid w:val="009A485F"/>
    <w:rsid w:val="009A6BB6"/>
    <w:rsid w:val="009B3F43"/>
    <w:rsid w:val="009B5CFA"/>
    <w:rsid w:val="009C161F"/>
    <w:rsid w:val="009C56B4"/>
    <w:rsid w:val="009D51A2"/>
    <w:rsid w:val="009E04A8"/>
    <w:rsid w:val="009E17C5"/>
    <w:rsid w:val="009E4595"/>
    <w:rsid w:val="009E4AEC"/>
    <w:rsid w:val="009E5BD8"/>
    <w:rsid w:val="009E5DC7"/>
    <w:rsid w:val="009E681E"/>
    <w:rsid w:val="00A04DE3"/>
    <w:rsid w:val="00A119E6"/>
    <w:rsid w:val="00A20FBC"/>
    <w:rsid w:val="00A23A6E"/>
    <w:rsid w:val="00A27B9D"/>
    <w:rsid w:val="00A27D6D"/>
    <w:rsid w:val="00A31370"/>
    <w:rsid w:val="00A31BB6"/>
    <w:rsid w:val="00A337B5"/>
    <w:rsid w:val="00A34D6F"/>
    <w:rsid w:val="00A41F91"/>
    <w:rsid w:val="00A63355"/>
    <w:rsid w:val="00A6392A"/>
    <w:rsid w:val="00A74937"/>
    <w:rsid w:val="00A7596D"/>
    <w:rsid w:val="00A80EFE"/>
    <w:rsid w:val="00A963DF"/>
    <w:rsid w:val="00A96D3A"/>
    <w:rsid w:val="00A97721"/>
    <w:rsid w:val="00A979E1"/>
    <w:rsid w:val="00AC0C22"/>
    <w:rsid w:val="00AC3896"/>
    <w:rsid w:val="00AD041B"/>
    <w:rsid w:val="00AD2CF2"/>
    <w:rsid w:val="00AE2D88"/>
    <w:rsid w:val="00AE6F6F"/>
    <w:rsid w:val="00AF27BC"/>
    <w:rsid w:val="00AF3325"/>
    <w:rsid w:val="00AF34D9"/>
    <w:rsid w:val="00AF5B37"/>
    <w:rsid w:val="00AF682C"/>
    <w:rsid w:val="00AF70DA"/>
    <w:rsid w:val="00B0028E"/>
    <w:rsid w:val="00B019D3"/>
    <w:rsid w:val="00B048F1"/>
    <w:rsid w:val="00B04E0B"/>
    <w:rsid w:val="00B10CF0"/>
    <w:rsid w:val="00B14E1F"/>
    <w:rsid w:val="00B269E4"/>
    <w:rsid w:val="00B34CF9"/>
    <w:rsid w:val="00B37559"/>
    <w:rsid w:val="00B4054B"/>
    <w:rsid w:val="00B579B0"/>
    <w:rsid w:val="00B57D11"/>
    <w:rsid w:val="00B649D7"/>
    <w:rsid w:val="00B73FB2"/>
    <w:rsid w:val="00B74EA4"/>
    <w:rsid w:val="00B76B4E"/>
    <w:rsid w:val="00B77DFC"/>
    <w:rsid w:val="00B81C2F"/>
    <w:rsid w:val="00B84F48"/>
    <w:rsid w:val="00B90743"/>
    <w:rsid w:val="00B90C45"/>
    <w:rsid w:val="00B933BE"/>
    <w:rsid w:val="00B93EA8"/>
    <w:rsid w:val="00B94CD0"/>
    <w:rsid w:val="00BB2352"/>
    <w:rsid w:val="00BD10C6"/>
    <w:rsid w:val="00BD6738"/>
    <w:rsid w:val="00BD7E5E"/>
    <w:rsid w:val="00BE12B9"/>
    <w:rsid w:val="00BE63DB"/>
    <w:rsid w:val="00BE6574"/>
    <w:rsid w:val="00C03BCC"/>
    <w:rsid w:val="00C07319"/>
    <w:rsid w:val="00C16FD2"/>
    <w:rsid w:val="00C2310E"/>
    <w:rsid w:val="00C317B8"/>
    <w:rsid w:val="00C3427B"/>
    <w:rsid w:val="00C4395E"/>
    <w:rsid w:val="00C47FFD"/>
    <w:rsid w:val="00C51037"/>
    <w:rsid w:val="00C51E92"/>
    <w:rsid w:val="00C57165"/>
    <w:rsid w:val="00C57E2C"/>
    <w:rsid w:val="00C608B7"/>
    <w:rsid w:val="00C66B48"/>
    <w:rsid w:val="00C66F24"/>
    <w:rsid w:val="00C76D7F"/>
    <w:rsid w:val="00C813AA"/>
    <w:rsid w:val="00C9291E"/>
    <w:rsid w:val="00CA3F44"/>
    <w:rsid w:val="00CA4E58"/>
    <w:rsid w:val="00CA70FE"/>
    <w:rsid w:val="00CB3771"/>
    <w:rsid w:val="00CB44BF"/>
    <w:rsid w:val="00CB5153"/>
    <w:rsid w:val="00CC3E71"/>
    <w:rsid w:val="00CD1094"/>
    <w:rsid w:val="00CD755C"/>
    <w:rsid w:val="00CE076A"/>
    <w:rsid w:val="00CE463D"/>
    <w:rsid w:val="00CE55A9"/>
    <w:rsid w:val="00CF7EB6"/>
    <w:rsid w:val="00D10BA0"/>
    <w:rsid w:val="00D21694"/>
    <w:rsid w:val="00D22A8A"/>
    <w:rsid w:val="00D239B4"/>
    <w:rsid w:val="00D24EB5"/>
    <w:rsid w:val="00D35AB9"/>
    <w:rsid w:val="00D41571"/>
    <w:rsid w:val="00D416A0"/>
    <w:rsid w:val="00D47440"/>
    <w:rsid w:val="00D47672"/>
    <w:rsid w:val="00D50AD7"/>
    <w:rsid w:val="00D50DFB"/>
    <w:rsid w:val="00D5123C"/>
    <w:rsid w:val="00D55560"/>
    <w:rsid w:val="00D61C5A"/>
    <w:rsid w:val="00D63BFF"/>
    <w:rsid w:val="00D6790C"/>
    <w:rsid w:val="00D72B3C"/>
    <w:rsid w:val="00D73277"/>
    <w:rsid w:val="00D742F4"/>
    <w:rsid w:val="00D76586"/>
    <w:rsid w:val="00D82657"/>
    <w:rsid w:val="00D84F5E"/>
    <w:rsid w:val="00D873AC"/>
    <w:rsid w:val="00D87E20"/>
    <w:rsid w:val="00D942DE"/>
    <w:rsid w:val="00D97EF5"/>
    <w:rsid w:val="00DA4037"/>
    <w:rsid w:val="00DA5B7F"/>
    <w:rsid w:val="00DB2279"/>
    <w:rsid w:val="00DB4CD5"/>
    <w:rsid w:val="00DB5DAC"/>
    <w:rsid w:val="00DD1B08"/>
    <w:rsid w:val="00DE66A5"/>
    <w:rsid w:val="00DE7778"/>
    <w:rsid w:val="00DF2B50"/>
    <w:rsid w:val="00DF5EF1"/>
    <w:rsid w:val="00E01059"/>
    <w:rsid w:val="00E04C86"/>
    <w:rsid w:val="00E1043E"/>
    <w:rsid w:val="00E17344"/>
    <w:rsid w:val="00E20F30"/>
    <w:rsid w:val="00E211EC"/>
    <w:rsid w:val="00E2189C"/>
    <w:rsid w:val="00E25BB1"/>
    <w:rsid w:val="00E27BBA"/>
    <w:rsid w:val="00E30E3F"/>
    <w:rsid w:val="00E35E8F"/>
    <w:rsid w:val="00E428AB"/>
    <w:rsid w:val="00E4309B"/>
    <w:rsid w:val="00E438E8"/>
    <w:rsid w:val="00E453A3"/>
    <w:rsid w:val="00E520E2"/>
    <w:rsid w:val="00E530C4"/>
    <w:rsid w:val="00E53DCE"/>
    <w:rsid w:val="00E55996"/>
    <w:rsid w:val="00E56195"/>
    <w:rsid w:val="00E64254"/>
    <w:rsid w:val="00E67928"/>
    <w:rsid w:val="00E70FB5"/>
    <w:rsid w:val="00E915AF"/>
    <w:rsid w:val="00E96415"/>
    <w:rsid w:val="00EA15B3"/>
    <w:rsid w:val="00EA20DE"/>
    <w:rsid w:val="00EA253A"/>
    <w:rsid w:val="00EA43CD"/>
    <w:rsid w:val="00EB1319"/>
    <w:rsid w:val="00EB2358"/>
    <w:rsid w:val="00EB3EB8"/>
    <w:rsid w:val="00EC00EF"/>
    <w:rsid w:val="00EC02FE"/>
    <w:rsid w:val="00EC4A96"/>
    <w:rsid w:val="00EC4CE8"/>
    <w:rsid w:val="00EC6BB3"/>
    <w:rsid w:val="00ED441C"/>
    <w:rsid w:val="00ED72CA"/>
    <w:rsid w:val="00EE03A0"/>
    <w:rsid w:val="00EE1766"/>
    <w:rsid w:val="00EE3732"/>
    <w:rsid w:val="00F116D7"/>
    <w:rsid w:val="00F13298"/>
    <w:rsid w:val="00F14149"/>
    <w:rsid w:val="00F16791"/>
    <w:rsid w:val="00F17F69"/>
    <w:rsid w:val="00F31A9C"/>
    <w:rsid w:val="00F424BF"/>
    <w:rsid w:val="00F44FC3"/>
    <w:rsid w:val="00F46107"/>
    <w:rsid w:val="00F468C5"/>
    <w:rsid w:val="00F47F6B"/>
    <w:rsid w:val="00F51C0B"/>
    <w:rsid w:val="00F52E4B"/>
    <w:rsid w:val="00F52F39"/>
    <w:rsid w:val="00F53624"/>
    <w:rsid w:val="00F6184F"/>
    <w:rsid w:val="00F66EE7"/>
    <w:rsid w:val="00F8310E"/>
    <w:rsid w:val="00F914DD"/>
    <w:rsid w:val="00F929F6"/>
    <w:rsid w:val="00FA2231"/>
    <w:rsid w:val="00FA2358"/>
    <w:rsid w:val="00FB2288"/>
    <w:rsid w:val="00FB2592"/>
    <w:rsid w:val="00FB2810"/>
    <w:rsid w:val="00FB7A2C"/>
    <w:rsid w:val="00FB7DD0"/>
    <w:rsid w:val="00FC2947"/>
    <w:rsid w:val="00FC7C47"/>
    <w:rsid w:val="00FD799C"/>
    <w:rsid w:val="00FE0818"/>
    <w:rsid w:val="00FE2104"/>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0CFBB96"/>
  <w15:docId w15:val="{4B67AC6E-9D68-4CC7-9A68-97073C3E7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aliases w:val="encabezado,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Ref"/>
    <w:basedOn w:val="DefaultParagraphFont"/>
    <w:rsid w:val="004326DB"/>
    <w:rPr>
      <w:position w:val="6"/>
      <w:sz w:val="18"/>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uiPriority w:val="99"/>
    <w:qFormat/>
    <w:rsid w:val="00A6392A"/>
    <w:pPr>
      <w:spacing w:before="80"/>
      <w:ind w:left="794" w:hanging="794"/>
    </w:pPr>
    <w:rPr>
      <w:lang w:val="es-ES"/>
    </w:rPr>
  </w:style>
  <w:style w:type="paragraph" w:customStyle="1" w:styleId="enumlev2">
    <w:name w:val="enumlev2"/>
    <w:basedOn w:val="enumlev1"/>
    <w:rsid w:val="00A6392A"/>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35219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lang w:val="es-ES"/>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qForma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aliases w:val="encabezado Char,he Char"/>
    <w:basedOn w:val="DefaultParagraphFont"/>
    <w:link w:val="Header"/>
    <w:rsid w:val="001B3D4D"/>
    <w:rPr>
      <w:sz w:val="24"/>
      <w:szCs w:val="22"/>
      <w:lang w:val="en-US" w:eastAsia="en-US"/>
    </w:rPr>
  </w:style>
  <w:style w:type="character" w:customStyle="1" w:styleId="NormalaftertitleChar">
    <w:name w:val="Normal_after_title Char"/>
    <w:basedOn w:val="DefaultParagraphFont"/>
    <w:link w:val="Normalaftertitle"/>
    <w:locked/>
    <w:rsid w:val="007B38A2"/>
    <w:rPr>
      <w:sz w:val="24"/>
      <w:szCs w:val="22"/>
      <w:lang w:val="en-US" w:eastAsia="en-US"/>
    </w:rPr>
  </w:style>
  <w:style w:type="paragraph" w:customStyle="1" w:styleId="Annextitle">
    <w:name w:val="Annex_title"/>
    <w:basedOn w:val="Normal"/>
    <w:next w:val="Normal"/>
    <w:link w:val="AnnextitleChar1"/>
    <w:rsid w:val="007B38A2"/>
    <w:pPr>
      <w:tabs>
        <w:tab w:val="clear" w:pos="794"/>
        <w:tab w:val="clear" w:pos="1191"/>
        <w:tab w:val="clear" w:pos="1588"/>
        <w:tab w:val="clear" w:pos="1985"/>
        <w:tab w:val="left" w:pos="567"/>
        <w:tab w:val="left" w:pos="1134"/>
        <w:tab w:val="left" w:pos="1701"/>
        <w:tab w:val="left" w:pos="2268"/>
        <w:tab w:val="left" w:pos="2835"/>
      </w:tabs>
      <w:spacing w:before="240" w:after="240" w:line="240" w:lineRule="auto"/>
      <w:jc w:val="center"/>
    </w:pPr>
    <w:rPr>
      <w:rFonts w:cs="Times New Roman"/>
      <w:b/>
      <w:sz w:val="28"/>
      <w:szCs w:val="20"/>
      <w:lang w:val="es-ES_tradnl"/>
    </w:rPr>
  </w:style>
  <w:style w:type="character" w:customStyle="1" w:styleId="FooterChar">
    <w:name w:val="Footer Char"/>
    <w:basedOn w:val="DefaultParagraphFont"/>
    <w:link w:val="Footer"/>
    <w:uiPriority w:val="99"/>
    <w:rsid w:val="007B38A2"/>
    <w:rPr>
      <w:sz w:val="24"/>
      <w:szCs w:val="22"/>
      <w:lang w:val="en-US" w:eastAsia="en-US"/>
    </w:rPr>
  </w:style>
  <w:style w:type="character" w:customStyle="1" w:styleId="enumlev1Char">
    <w:name w:val="enumlev1 Char"/>
    <w:basedOn w:val="DefaultParagraphFont"/>
    <w:link w:val="enumlev1"/>
    <w:uiPriority w:val="99"/>
    <w:rsid w:val="00A6392A"/>
    <w:rPr>
      <w:sz w:val="24"/>
      <w:szCs w:val="22"/>
      <w:lang w:val="es-ES" w:eastAsia="en-US"/>
    </w:rPr>
  </w:style>
  <w:style w:type="character" w:customStyle="1" w:styleId="TabletextChar">
    <w:name w:val="Table_text Char"/>
    <w:basedOn w:val="DefaultParagraphFont"/>
    <w:link w:val="Tabletext"/>
    <w:locked/>
    <w:rsid w:val="00352192"/>
    <w:rPr>
      <w:szCs w:val="22"/>
      <w:lang w:val="es-ES" w:eastAsia="en-US"/>
    </w:rPr>
  </w:style>
  <w:style w:type="character" w:customStyle="1" w:styleId="HeadingbChar">
    <w:name w:val="Heading_b Char"/>
    <w:link w:val="Headingb"/>
    <w:locked/>
    <w:rsid w:val="000C01DF"/>
    <w:rPr>
      <w:b/>
      <w:sz w:val="24"/>
      <w:szCs w:val="22"/>
      <w:lang w:val="en-US" w:eastAsia="en-US"/>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0C01DF"/>
    <w:rPr>
      <w:szCs w:val="22"/>
      <w:lang w:val="en-US" w:eastAsia="en-US"/>
    </w:rPr>
  </w:style>
  <w:style w:type="paragraph" w:customStyle="1" w:styleId="Reasons">
    <w:name w:val="Reasons"/>
    <w:basedOn w:val="Normal"/>
    <w:qFormat/>
    <w:rsid w:val="000C01DF"/>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Cs w:val="20"/>
      <w:lang w:val="es-ES_tradnl"/>
    </w:rPr>
  </w:style>
  <w:style w:type="table" w:customStyle="1" w:styleId="GridTable4-Accent11">
    <w:name w:val="Grid Table 4 - Accent 11"/>
    <w:basedOn w:val="TableNormal"/>
    <w:uiPriority w:val="49"/>
    <w:rsid w:val="000C01DF"/>
    <w:rPr>
      <w:rFonts w:asciiTheme="minorHAnsi" w:eastAsiaTheme="minorHAnsi" w:hAnsiTheme="minorHAnsi" w:cstheme="minorBidi"/>
      <w:sz w:val="22"/>
      <w:szCs w:val="22"/>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
    <w:name w:val="Annex_No"/>
    <w:basedOn w:val="Normal"/>
    <w:next w:val="Normal"/>
    <w:link w:val="AnnexNoChar"/>
    <w:rsid w:val="004A4951"/>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cs="Times New Roman"/>
      <w:caps/>
      <w:sz w:val="28"/>
      <w:szCs w:val="20"/>
      <w:lang w:val="ru-RU"/>
    </w:rPr>
  </w:style>
  <w:style w:type="character" w:customStyle="1" w:styleId="AnnexNoChar">
    <w:name w:val="Annex_No Char"/>
    <w:link w:val="AnnexNo"/>
    <w:locked/>
    <w:rsid w:val="004A4951"/>
    <w:rPr>
      <w:rFonts w:cs="Times New Roman"/>
      <w:caps/>
      <w:sz w:val="28"/>
      <w:lang w:val="ru-RU" w:eastAsia="en-US"/>
    </w:rPr>
  </w:style>
  <w:style w:type="character" w:customStyle="1" w:styleId="AnnextitleChar1">
    <w:name w:val="Annex_title Char1"/>
    <w:link w:val="Annextitle"/>
    <w:locked/>
    <w:rsid w:val="00622D6F"/>
    <w:rPr>
      <w:rFonts w:cs="Times New Roman"/>
      <w:b/>
      <w:sz w:val="28"/>
      <w:lang w:val="es-ES_tradnl" w:eastAsia="en-US"/>
    </w:rPr>
  </w:style>
  <w:style w:type="paragraph" w:customStyle="1" w:styleId="AnnexNotitle0">
    <w:name w:val="Annex_No &amp; title"/>
    <w:basedOn w:val="Normal"/>
    <w:next w:val="Normal"/>
    <w:rsid w:val="00622D6F"/>
    <w:pPr>
      <w:keepNext/>
      <w:keepLines/>
      <w:spacing w:before="480" w:line="240" w:lineRule="auto"/>
      <w:jc w:val="center"/>
    </w:pPr>
    <w:rPr>
      <w:rFonts w:ascii="Times New Roman" w:hAnsi="Times New Roman" w:cs="Times New Roman"/>
      <w:b/>
      <w:sz w:val="28"/>
      <w:szCs w:val="20"/>
      <w:lang w:val="en-GB"/>
    </w:rPr>
  </w:style>
  <w:style w:type="character" w:customStyle="1" w:styleId="CommentTextChar">
    <w:name w:val="Comment Text Char"/>
    <w:basedOn w:val="DefaultParagraphFont"/>
    <w:link w:val="CommentText"/>
    <w:semiHidden/>
    <w:rsid w:val="00513A0E"/>
    <w:rPr>
      <w:szCs w:val="22"/>
      <w:lang w:val="en-US" w:eastAsia="en-US"/>
    </w:rPr>
  </w:style>
  <w:style w:type="paragraph" w:styleId="Revision">
    <w:name w:val="Revision"/>
    <w:hidden/>
    <w:uiPriority w:val="99"/>
    <w:semiHidden/>
    <w:rsid w:val="00025B7E"/>
    <w:rPr>
      <w:sz w:val="24"/>
      <w:szCs w:val="22"/>
      <w:lang w:val="en-US" w:eastAsia="en-US"/>
    </w:rPr>
  </w:style>
  <w:style w:type="paragraph" w:styleId="NormalWeb">
    <w:name w:val="Normal (Web)"/>
    <w:basedOn w:val="Normal"/>
    <w:uiPriority w:val="99"/>
    <w:semiHidden/>
    <w:unhideWhenUsed/>
    <w:rsid w:val="00220CDA"/>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heme="minorEastAsia" w:hAnsi="Times New Roman" w:cs="Times New Roman"/>
      <w:szCs w:val="24"/>
      <w:lang w:eastAsia="zh-CN"/>
    </w:rPr>
  </w:style>
  <w:style w:type="character" w:styleId="UnresolvedMention">
    <w:name w:val="Unresolved Mention"/>
    <w:basedOn w:val="DefaultParagraphFont"/>
    <w:uiPriority w:val="99"/>
    <w:semiHidden/>
    <w:unhideWhenUsed/>
    <w:rsid w:val="00546107"/>
    <w:rPr>
      <w:color w:val="605E5C"/>
      <w:shd w:val="clear" w:color="auto" w:fill="E1DFDD"/>
    </w:rPr>
  </w:style>
  <w:style w:type="character" w:styleId="FollowedHyperlink">
    <w:name w:val="FollowedHyperlink"/>
    <w:basedOn w:val="DefaultParagraphFont"/>
    <w:semiHidden/>
    <w:unhideWhenUsed/>
    <w:rsid w:val="00350F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s/ITU-R/conferences/rag/Pages/default.aspx" TargetMode="External"/><Relationship Id="rId13" Type="http://schemas.openxmlformats.org/officeDocument/2006/relationships/header" Target="header3.xml"/><Relationship Id="rId18" Type="http://schemas.openxmlformats.org/officeDocument/2006/relationships/hyperlink" Target="https://www.itu.int/md/R20-RRB20.2-C-0001/es" TargetMode="External"/><Relationship Id="rId26" Type="http://schemas.openxmlformats.org/officeDocument/2006/relationships/hyperlink" Target="mailto:alexandre.vassiliev@mail.ru"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tu.int/md/R00-CR-CIR-0456/en" TargetMode="External"/><Relationship Id="rId25" Type="http://schemas.openxmlformats.org/officeDocument/2006/relationships/hyperlink" Target="mailto:olfa.jammeli@anf.tn" TargetMode="External"/><Relationship Id="rId2" Type="http://schemas.openxmlformats.org/officeDocument/2006/relationships/numbering" Target="numbering.xml"/><Relationship Id="rId16" Type="http://schemas.openxmlformats.org/officeDocument/2006/relationships/hyperlink" Target="https://www.itu.int/en/ITU-R/conferences/RRB/Documents/ai%204_1_compendium%20to%20be%20published%20as%20special%20topics_English.docx" TargetMode="Externa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lucialuisa.lafranceschina@raiway.it" TargetMode="External"/><Relationship Id="rId5" Type="http://schemas.openxmlformats.org/officeDocument/2006/relationships/webSettings" Target="webSettings.xml"/><Relationship Id="rId15" Type="http://schemas.openxmlformats.org/officeDocument/2006/relationships/hyperlink" Target="https://www.itu.int/es/ITU-R/conferences/RRB/Pages/default.aspx" TargetMode="External"/><Relationship Id="rId23" Type="http://schemas.openxmlformats.org/officeDocument/2006/relationships/footer" Target="footer5.xml"/><Relationship Id="rId28" Type="http://schemas.microsoft.com/office/2011/relationships/people" Target="people.xml"/><Relationship Id="rId10" Type="http://schemas.openxmlformats.org/officeDocument/2006/relationships/header" Target="header2.xml"/><Relationship Id="rId19" Type="http://schemas.openxmlformats.org/officeDocument/2006/relationships/hyperlink" Target="https://www.itu.int/en/general-secretariat/Pages/ISCG/default.asp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76F3F-B44C-4228-8306-5D419FB9A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281</TotalTime>
  <Pages>9</Pages>
  <Words>3619</Words>
  <Characters>19041</Characters>
  <Application>Microsoft Office Word</Application>
  <DocSecurity>0</DocSecurity>
  <Lines>158</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22615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Santiago, Genoveva</dc:creator>
  <cp:lastModifiedBy>Bonnici, Adrienne</cp:lastModifiedBy>
  <cp:revision>58</cp:revision>
  <cp:lastPrinted>2019-05-02T08:36:00Z</cp:lastPrinted>
  <dcterms:created xsi:type="dcterms:W3CDTF">2020-06-03T09:28:00Z</dcterms:created>
  <dcterms:modified xsi:type="dcterms:W3CDTF">2020-06-12T06:25:00Z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