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06B4F" w14:textId="77777777" w:rsidR="009E6EBB" w:rsidRPr="008C3ECA" w:rsidRDefault="009E6EBB" w:rsidP="009E6EBB">
      <w:pPr>
        <w:spacing w:before="0"/>
        <w:jc w:val="left"/>
        <w:rPr>
          <w:rFonts w:cstheme="minorHAnsi"/>
          <w:b/>
          <w:bCs/>
          <w:color w:val="808080"/>
          <w:sz w:val="28"/>
          <w:szCs w:val="28"/>
          <w:lang w:val="en-GB"/>
        </w:rPr>
      </w:pPr>
      <w:r w:rsidRPr="008C3ECA">
        <w:rPr>
          <w:rFonts w:cstheme="minorHAnsi"/>
          <w:b/>
          <w:bCs/>
          <w:color w:val="808080"/>
          <w:sz w:val="28"/>
          <w:szCs w:val="28"/>
          <w:lang w:val="en-GB"/>
        </w:rPr>
        <w:t>Radiocommunication Bureau (BR)</w:t>
      </w:r>
    </w:p>
    <w:p w14:paraId="734186D8" w14:textId="620DA79E" w:rsidR="009E6EBB" w:rsidRDefault="009E6EBB" w:rsidP="002C73C0">
      <w:pPr>
        <w:ind w:left="142"/>
      </w:pPr>
    </w:p>
    <w:tbl>
      <w:tblPr>
        <w:tblW w:w="9026" w:type="dxa"/>
        <w:tblCellMar>
          <w:left w:w="0" w:type="dxa"/>
          <w:right w:w="0" w:type="dxa"/>
        </w:tblCellMar>
        <w:tblLook w:val="04A0" w:firstRow="1" w:lastRow="0" w:firstColumn="1" w:lastColumn="0" w:noHBand="0" w:noVBand="1"/>
      </w:tblPr>
      <w:tblGrid>
        <w:gridCol w:w="1395"/>
        <w:gridCol w:w="5042"/>
        <w:gridCol w:w="2589"/>
      </w:tblGrid>
      <w:tr w:rsidR="00833BCA" w:rsidRPr="00833BCA" w14:paraId="4CF178A0" w14:textId="77777777" w:rsidTr="0070203D">
        <w:tc>
          <w:tcPr>
            <w:tcW w:w="6437" w:type="dxa"/>
            <w:gridSpan w:val="2"/>
            <w:shd w:val="clear" w:color="auto" w:fill="auto"/>
            <w:hideMark/>
          </w:tcPr>
          <w:p w14:paraId="73C8F0BA" w14:textId="25CFFBD8" w:rsidR="00833BCA" w:rsidRPr="00C4515A" w:rsidRDefault="00833BCA" w:rsidP="0070203D">
            <w:pPr>
              <w:spacing w:before="0" w:line="240" w:lineRule="auto"/>
              <w:rPr>
                <w:rFonts w:asciiTheme="minorHAnsi" w:hAnsiTheme="minorHAnsi"/>
                <w:sz w:val="24"/>
              </w:rPr>
            </w:pPr>
            <w:r w:rsidRPr="00C4515A">
              <w:rPr>
                <w:rFonts w:asciiTheme="minorHAnsi" w:hAnsiTheme="minorHAnsi"/>
                <w:sz w:val="24"/>
              </w:rPr>
              <w:t>Administrative Circular</w:t>
            </w:r>
          </w:p>
          <w:p w14:paraId="7EC81038" w14:textId="77777777" w:rsidR="00833BCA" w:rsidRPr="00C4515A" w:rsidRDefault="00833BCA" w:rsidP="00FB0A61">
            <w:pPr>
              <w:spacing w:before="0" w:line="240" w:lineRule="auto"/>
              <w:jc w:val="left"/>
              <w:rPr>
                <w:rFonts w:asciiTheme="minorHAnsi" w:hAnsiTheme="minorHAnsi"/>
                <w:sz w:val="24"/>
              </w:rPr>
            </w:pPr>
            <w:r w:rsidRPr="00C4515A">
              <w:rPr>
                <w:rFonts w:asciiTheme="minorHAnsi" w:hAnsiTheme="minorHAnsi"/>
                <w:b/>
                <w:sz w:val="24"/>
              </w:rPr>
              <w:t>Revision 1 to</w:t>
            </w:r>
            <w:r w:rsidRPr="00C4515A">
              <w:rPr>
                <w:rFonts w:asciiTheme="minorHAnsi" w:hAnsiTheme="minorHAnsi"/>
                <w:b/>
                <w:sz w:val="24"/>
              </w:rPr>
              <w:br/>
              <w:t>CA/253</w:t>
            </w:r>
            <w:r w:rsidRPr="00C4515A">
              <w:rPr>
                <w:rFonts w:asciiTheme="minorHAnsi" w:hAnsiTheme="minorHAnsi"/>
                <w:sz w:val="24"/>
              </w:rPr>
              <w:t xml:space="preserve"> </w:t>
            </w:r>
          </w:p>
        </w:tc>
        <w:tc>
          <w:tcPr>
            <w:tcW w:w="2589" w:type="dxa"/>
            <w:shd w:val="clear" w:color="auto" w:fill="auto"/>
            <w:hideMark/>
          </w:tcPr>
          <w:p w14:paraId="5C232FE6" w14:textId="77777777" w:rsidR="00833BCA" w:rsidRPr="00C4515A" w:rsidRDefault="00833BCA" w:rsidP="0070203D">
            <w:pPr>
              <w:spacing w:line="240" w:lineRule="auto"/>
              <w:jc w:val="right"/>
              <w:rPr>
                <w:rFonts w:asciiTheme="minorHAnsi" w:eastAsia="Times New Roman" w:hAnsiTheme="minorHAnsi"/>
                <w:sz w:val="24"/>
              </w:rPr>
            </w:pPr>
            <w:r w:rsidRPr="00C4515A">
              <w:rPr>
                <w:rFonts w:asciiTheme="minorHAnsi" w:hAnsiTheme="minorHAnsi"/>
                <w:sz w:val="24"/>
              </w:rPr>
              <w:t xml:space="preserve">9 October 2020 </w:t>
            </w:r>
          </w:p>
        </w:tc>
      </w:tr>
      <w:tr w:rsidR="00833BCA" w:rsidRPr="00833BCA" w14:paraId="25199FA8" w14:textId="77777777" w:rsidTr="0070203D">
        <w:tc>
          <w:tcPr>
            <w:tcW w:w="9026" w:type="dxa"/>
            <w:gridSpan w:val="3"/>
            <w:shd w:val="clear" w:color="auto" w:fill="auto"/>
            <w:hideMark/>
          </w:tcPr>
          <w:p w14:paraId="66AD6571" w14:textId="36FD6416" w:rsidR="00833BCA" w:rsidRPr="00C4515A" w:rsidRDefault="00833BCA" w:rsidP="0070203D">
            <w:pPr>
              <w:spacing w:line="240" w:lineRule="auto"/>
              <w:rPr>
                <w:rFonts w:asciiTheme="minorHAnsi" w:hAnsiTheme="minorHAnsi"/>
                <w:sz w:val="24"/>
              </w:rPr>
            </w:pPr>
          </w:p>
        </w:tc>
      </w:tr>
      <w:tr w:rsidR="00833BCA" w:rsidRPr="00833BCA" w14:paraId="458F0DC9" w14:textId="77777777" w:rsidTr="0070203D">
        <w:tc>
          <w:tcPr>
            <w:tcW w:w="9026" w:type="dxa"/>
            <w:gridSpan w:val="3"/>
            <w:shd w:val="clear" w:color="auto" w:fill="auto"/>
            <w:hideMark/>
          </w:tcPr>
          <w:p w14:paraId="630EB051" w14:textId="31F578EF" w:rsidR="00833BCA" w:rsidRPr="00C4515A" w:rsidRDefault="00833BCA" w:rsidP="00FB0A61">
            <w:pPr>
              <w:spacing w:before="0" w:line="240" w:lineRule="auto"/>
              <w:rPr>
                <w:rFonts w:asciiTheme="minorHAnsi" w:hAnsiTheme="minorHAnsi"/>
                <w:sz w:val="24"/>
              </w:rPr>
            </w:pPr>
          </w:p>
        </w:tc>
      </w:tr>
      <w:tr w:rsidR="00833BCA" w:rsidRPr="00833BCA" w14:paraId="31C0F5EE" w14:textId="77777777" w:rsidTr="0070203D">
        <w:tc>
          <w:tcPr>
            <w:tcW w:w="9026" w:type="dxa"/>
            <w:gridSpan w:val="3"/>
            <w:shd w:val="clear" w:color="auto" w:fill="auto"/>
            <w:hideMark/>
          </w:tcPr>
          <w:p w14:paraId="1C10A340" w14:textId="77777777" w:rsidR="00833BCA" w:rsidRPr="00C4515A" w:rsidRDefault="00833BCA" w:rsidP="00C4515A">
            <w:pPr>
              <w:spacing w:before="720" w:line="240" w:lineRule="auto"/>
              <w:rPr>
                <w:rFonts w:asciiTheme="minorHAnsi" w:hAnsiTheme="minorHAnsi"/>
                <w:sz w:val="24"/>
                <w:highlight w:val="yellow"/>
              </w:rPr>
            </w:pPr>
            <w:r w:rsidRPr="00C4515A">
              <w:rPr>
                <w:rFonts w:asciiTheme="minorHAnsi" w:hAnsiTheme="minorHAnsi"/>
                <w:b/>
                <w:sz w:val="24"/>
              </w:rPr>
              <w:t>To Administrations of Member States of the ITU and Radiocommunication Sector Members</w:t>
            </w:r>
            <w:r w:rsidRPr="00C4515A">
              <w:rPr>
                <w:rFonts w:asciiTheme="minorHAnsi" w:hAnsiTheme="minorHAnsi"/>
                <w:sz w:val="24"/>
              </w:rPr>
              <w:t xml:space="preserve"> </w:t>
            </w:r>
            <w:r w:rsidRPr="00C4515A">
              <w:rPr>
                <w:rFonts w:asciiTheme="minorHAnsi" w:hAnsiTheme="minorHAnsi"/>
                <w:sz w:val="24"/>
              </w:rPr>
              <w:br/>
              <w:t xml:space="preserve">(also invited to the event: Radiocommunication Associates and Academia of the ITU) </w:t>
            </w:r>
          </w:p>
          <w:p w14:paraId="45538FD0" w14:textId="77777777" w:rsidR="00833BCA" w:rsidRPr="00C4515A" w:rsidRDefault="00833BCA" w:rsidP="00FB0A61">
            <w:pPr>
              <w:spacing w:before="0" w:line="240" w:lineRule="auto"/>
              <w:rPr>
                <w:rFonts w:asciiTheme="minorHAnsi" w:hAnsiTheme="minorHAnsi"/>
                <w:sz w:val="24"/>
                <w:highlight w:val="yellow"/>
              </w:rPr>
            </w:pPr>
            <w:r w:rsidRPr="00C4515A">
              <w:rPr>
                <w:rFonts w:asciiTheme="minorHAnsi" w:hAnsiTheme="minorHAnsi"/>
                <w:sz w:val="24"/>
                <w:highlight w:val="yellow"/>
              </w:rPr>
              <w:t xml:space="preserve"> </w:t>
            </w:r>
          </w:p>
        </w:tc>
      </w:tr>
      <w:tr w:rsidR="00833BCA" w:rsidRPr="00833BCA" w14:paraId="7E80FA59" w14:textId="77777777" w:rsidTr="0070203D">
        <w:tc>
          <w:tcPr>
            <w:tcW w:w="9026" w:type="dxa"/>
            <w:gridSpan w:val="3"/>
            <w:shd w:val="clear" w:color="auto" w:fill="auto"/>
            <w:hideMark/>
          </w:tcPr>
          <w:p w14:paraId="52A77D5B" w14:textId="77777777" w:rsidR="00833BCA" w:rsidRPr="00C4515A" w:rsidRDefault="00833BCA" w:rsidP="00FB0A61">
            <w:pPr>
              <w:spacing w:before="0" w:line="240" w:lineRule="auto"/>
              <w:rPr>
                <w:rFonts w:asciiTheme="minorHAnsi" w:hAnsiTheme="minorHAnsi"/>
                <w:sz w:val="24"/>
              </w:rPr>
            </w:pPr>
            <w:r w:rsidRPr="00C4515A">
              <w:rPr>
                <w:rFonts w:asciiTheme="minorHAnsi" w:hAnsiTheme="minorHAnsi"/>
                <w:sz w:val="24"/>
              </w:rPr>
              <w:t xml:space="preserve"> </w:t>
            </w:r>
          </w:p>
        </w:tc>
      </w:tr>
      <w:tr w:rsidR="00833BCA" w:rsidRPr="00833BCA" w14:paraId="4B43D051" w14:textId="77777777" w:rsidTr="0070203D">
        <w:tc>
          <w:tcPr>
            <w:tcW w:w="1395" w:type="dxa"/>
            <w:shd w:val="clear" w:color="auto" w:fill="auto"/>
            <w:hideMark/>
          </w:tcPr>
          <w:p w14:paraId="351136EC" w14:textId="77777777" w:rsidR="00833BCA" w:rsidRPr="00C4515A" w:rsidRDefault="00833BCA" w:rsidP="00FB0A61">
            <w:pPr>
              <w:spacing w:before="0" w:line="240" w:lineRule="auto"/>
              <w:rPr>
                <w:rFonts w:asciiTheme="minorHAnsi" w:hAnsiTheme="minorHAnsi"/>
                <w:sz w:val="24"/>
              </w:rPr>
            </w:pPr>
            <w:r w:rsidRPr="00C4515A">
              <w:rPr>
                <w:rFonts w:asciiTheme="minorHAnsi" w:hAnsiTheme="minorHAnsi"/>
                <w:sz w:val="24"/>
              </w:rPr>
              <w:t xml:space="preserve">Subject: </w:t>
            </w:r>
          </w:p>
        </w:tc>
        <w:tc>
          <w:tcPr>
            <w:tcW w:w="7631" w:type="dxa"/>
            <w:gridSpan w:val="2"/>
            <w:vMerge w:val="restart"/>
            <w:shd w:val="clear" w:color="auto" w:fill="auto"/>
            <w:hideMark/>
          </w:tcPr>
          <w:p w14:paraId="7074C8AF" w14:textId="77777777" w:rsidR="00833BCA" w:rsidRPr="00C4515A" w:rsidRDefault="00833BCA" w:rsidP="00C4515A">
            <w:pPr>
              <w:spacing w:before="0" w:line="240" w:lineRule="auto"/>
              <w:jc w:val="left"/>
              <w:rPr>
                <w:rFonts w:asciiTheme="minorHAnsi" w:eastAsia="Times New Roman" w:hAnsiTheme="minorHAnsi"/>
                <w:sz w:val="24"/>
                <w:szCs w:val="24"/>
              </w:rPr>
            </w:pPr>
            <w:bookmarkStart w:id="0" w:name="_Hlk52538127"/>
            <w:r w:rsidRPr="00C4515A">
              <w:rPr>
                <w:rFonts w:asciiTheme="minorHAnsi" w:hAnsiTheme="minorHAnsi"/>
                <w:b/>
                <w:sz w:val="24"/>
                <w:szCs w:val="24"/>
              </w:rPr>
              <w:t>ITU World Radiocommunication Seminar 2020 (WRS-20)</w:t>
            </w:r>
            <w:r w:rsidRPr="00C4515A">
              <w:rPr>
                <w:rFonts w:asciiTheme="minorHAnsi" w:hAnsiTheme="minorHAnsi"/>
                <w:sz w:val="24"/>
                <w:szCs w:val="24"/>
              </w:rPr>
              <w:t xml:space="preserve"> </w:t>
            </w:r>
            <w:bookmarkEnd w:id="0"/>
            <w:r w:rsidRPr="00C4515A">
              <w:rPr>
                <w:rFonts w:asciiTheme="minorHAnsi" w:hAnsiTheme="minorHAnsi"/>
                <w:sz w:val="24"/>
                <w:szCs w:val="24"/>
              </w:rPr>
              <w:br/>
            </w:r>
            <w:r w:rsidRPr="00C4515A">
              <w:rPr>
                <w:rFonts w:asciiTheme="minorHAnsi" w:hAnsiTheme="minorHAnsi"/>
                <w:b/>
                <w:sz w:val="24"/>
                <w:szCs w:val="24"/>
              </w:rPr>
              <w:t>Online</w:t>
            </w:r>
            <w:r w:rsidRPr="00C4515A">
              <w:rPr>
                <w:rFonts w:asciiTheme="minorHAnsi" w:hAnsiTheme="minorHAnsi"/>
                <w:b/>
                <w:sz w:val="24"/>
                <w:szCs w:val="24"/>
                <w:lang w:val="en-CA"/>
              </w:rPr>
              <w:t xml:space="preserve"> Event: 30 November to 11 December 2020</w:t>
            </w:r>
            <w:r w:rsidRPr="00C4515A">
              <w:rPr>
                <w:rFonts w:asciiTheme="minorHAnsi" w:hAnsiTheme="minorHAnsi"/>
                <w:sz w:val="24"/>
                <w:szCs w:val="24"/>
              </w:rPr>
              <w:t xml:space="preserve"> </w:t>
            </w:r>
          </w:p>
        </w:tc>
      </w:tr>
      <w:tr w:rsidR="00833BCA" w:rsidRPr="00833BCA" w14:paraId="1E00F107" w14:textId="77777777" w:rsidTr="0070203D">
        <w:tc>
          <w:tcPr>
            <w:tcW w:w="1395" w:type="dxa"/>
            <w:shd w:val="clear" w:color="auto" w:fill="auto"/>
            <w:hideMark/>
          </w:tcPr>
          <w:p w14:paraId="039B9F40" w14:textId="77777777" w:rsidR="00833BCA" w:rsidRPr="00C4515A" w:rsidRDefault="00833BCA" w:rsidP="0070203D">
            <w:pPr>
              <w:spacing w:line="240" w:lineRule="auto"/>
              <w:rPr>
                <w:rFonts w:asciiTheme="minorHAnsi" w:hAnsiTheme="minorHAnsi"/>
                <w:sz w:val="24"/>
              </w:rPr>
            </w:pPr>
            <w:r w:rsidRPr="00C4515A">
              <w:rPr>
                <w:rFonts w:asciiTheme="minorHAnsi" w:hAnsiTheme="minorHAnsi"/>
                <w:sz w:val="24"/>
              </w:rPr>
              <w:t xml:space="preserve"> </w:t>
            </w:r>
          </w:p>
        </w:tc>
        <w:tc>
          <w:tcPr>
            <w:tcW w:w="7631" w:type="dxa"/>
            <w:gridSpan w:val="2"/>
            <w:vMerge/>
            <w:vAlign w:val="center"/>
            <w:hideMark/>
          </w:tcPr>
          <w:p w14:paraId="04391C57" w14:textId="77777777" w:rsidR="00833BCA" w:rsidRPr="00C4515A" w:rsidRDefault="00833BCA" w:rsidP="0070203D">
            <w:pPr>
              <w:spacing w:line="240" w:lineRule="auto"/>
              <w:rPr>
                <w:rFonts w:asciiTheme="minorHAnsi" w:hAnsiTheme="minorHAnsi"/>
                <w:sz w:val="24"/>
              </w:rPr>
            </w:pPr>
          </w:p>
        </w:tc>
      </w:tr>
    </w:tbl>
    <w:p w14:paraId="252B4E98" w14:textId="312D339B" w:rsidR="00833BCA" w:rsidRPr="00C4515A" w:rsidRDefault="00833BCA" w:rsidP="00CC5081">
      <w:pPr>
        <w:spacing w:before="480" w:line="240" w:lineRule="auto"/>
        <w:rPr>
          <w:rFonts w:asciiTheme="minorHAnsi" w:hAnsiTheme="minorHAnsi"/>
          <w:color w:val="000000"/>
          <w:sz w:val="24"/>
        </w:rPr>
      </w:pPr>
      <w:r w:rsidRPr="00C4515A">
        <w:rPr>
          <w:rFonts w:asciiTheme="minorHAnsi" w:hAnsiTheme="minorHAnsi"/>
          <w:color w:val="000000"/>
          <w:sz w:val="24"/>
        </w:rPr>
        <w:t xml:space="preserve">By means of this Administrative Circular, the ITU Radiocommunication Bureau has the pleasure to invite your Administration or organization to attend the </w:t>
      </w:r>
      <w:r w:rsidRPr="00C4515A">
        <w:rPr>
          <w:rFonts w:asciiTheme="minorHAnsi" w:hAnsiTheme="minorHAnsi"/>
          <w:b/>
          <w:color w:val="000000"/>
          <w:sz w:val="24"/>
        </w:rPr>
        <w:t>ITU World Radiocommunication Seminar 2020 (WRS-20)</w:t>
      </w:r>
      <w:r w:rsidRPr="00C4515A">
        <w:rPr>
          <w:rFonts w:asciiTheme="minorHAnsi" w:hAnsiTheme="minorHAnsi"/>
          <w:color w:val="000000"/>
          <w:sz w:val="24"/>
        </w:rPr>
        <w:t xml:space="preserve">. Due to the continued exceptional circumstances and global concern caused by the </w:t>
      </w:r>
      <w:r w:rsidRPr="00C4515A">
        <w:rPr>
          <w:rFonts w:asciiTheme="minorHAnsi" w:hAnsiTheme="minorHAnsi"/>
          <w:sz w:val="24"/>
        </w:rPr>
        <w:t>COVID-19</w:t>
      </w:r>
      <w:r w:rsidRPr="00C4515A">
        <w:rPr>
          <w:rFonts w:asciiTheme="minorHAnsi" w:hAnsiTheme="minorHAnsi"/>
          <w:color w:val="000000"/>
          <w:sz w:val="24"/>
        </w:rPr>
        <w:t>, WRS-20 will be convened in a fully virtual manner (remote participation only) over a 2</w:t>
      </w:r>
      <w:r w:rsidRPr="00833BCA">
        <w:rPr>
          <w:rFonts w:asciiTheme="minorHAnsi" w:hAnsiTheme="minorHAnsi" w:cstheme="minorHAnsi"/>
          <w:color w:val="000000"/>
          <w:sz w:val="24"/>
          <w:szCs w:val="24"/>
          <w:lang w:eastAsia="en-GB"/>
        </w:rPr>
        <w:noBreakHyphen/>
      </w:r>
      <w:r w:rsidRPr="00C4515A">
        <w:rPr>
          <w:rFonts w:asciiTheme="minorHAnsi" w:hAnsiTheme="minorHAnsi"/>
          <w:color w:val="000000"/>
          <w:sz w:val="24"/>
        </w:rPr>
        <w:t>week period from 30 November to 11 December 2020.  The seminar sessions will be presented twice each day to accommodate participants located in the various time zones.</w:t>
      </w:r>
    </w:p>
    <w:p w14:paraId="0972E7C7" w14:textId="77777777" w:rsidR="00833BCA" w:rsidRPr="00C4515A" w:rsidRDefault="00833BCA" w:rsidP="00C4515A">
      <w:pPr>
        <w:spacing w:before="120" w:line="240" w:lineRule="auto"/>
        <w:rPr>
          <w:rFonts w:asciiTheme="minorHAnsi" w:hAnsiTheme="minorHAnsi"/>
          <w:sz w:val="24"/>
        </w:rPr>
      </w:pPr>
      <w:r w:rsidRPr="00C4515A">
        <w:rPr>
          <w:rFonts w:asciiTheme="minorHAnsi" w:hAnsiTheme="minorHAnsi"/>
          <w:sz w:val="24"/>
        </w:rPr>
        <w:t xml:space="preserve">The ITU organizes World Radiocommunication Seminars (WRS) on a biennial basis, in complement to the cycle of Regional Radiocommunication Seminars (RRS). WRS deal with the use of the radio-frequency spectrum and the satellite orbits, and with the application of the provisions of the ITU Radio Regulations. </w:t>
      </w:r>
    </w:p>
    <w:p w14:paraId="18326682" w14:textId="77777777" w:rsidR="00833BCA" w:rsidRPr="00C4515A" w:rsidRDefault="00833BCA" w:rsidP="00C4515A">
      <w:pPr>
        <w:spacing w:before="120" w:line="240" w:lineRule="auto"/>
        <w:rPr>
          <w:rFonts w:asciiTheme="minorHAnsi" w:hAnsiTheme="minorHAnsi"/>
          <w:sz w:val="24"/>
        </w:rPr>
      </w:pPr>
      <w:r w:rsidRPr="00C4515A">
        <w:rPr>
          <w:rFonts w:asciiTheme="minorHAnsi" w:hAnsiTheme="minorHAnsi"/>
          <w:sz w:val="24"/>
        </w:rPr>
        <w:t xml:space="preserve">Detailed information on WRS-20 will be posted on the event website at </w:t>
      </w:r>
      <w:r w:rsidRPr="00833BCA">
        <w:rPr>
          <w:rFonts w:asciiTheme="minorHAnsi" w:hAnsiTheme="minorHAnsi" w:cstheme="minorHAnsi"/>
          <w:sz w:val="24"/>
          <w:szCs w:val="24"/>
          <w:lang w:eastAsia="en-GB"/>
        </w:rPr>
        <w:br/>
      </w:r>
      <w:hyperlink r:id="rId11" w:history="1">
        <w:r w:rsidRPr="00C4515A">
          <w:rPr>
            <w:rStyle w:val="Hyperlink"/>
            <w:rFonts w:asciiTheme="minorHAnsi" w:hAnsiTheme="minorHAnsi"/>
            <w:sz w:val="24"/>
          </w:rPr>
          <w:t>http://www.itu.int/go/WRS-20</w:t>
        </w:r>
      </w:hyperlink>
      <w:r w:rsidRPr="00C4515A">
        <w:rPr>
          <w:rFonts w:asciiTheme="minorHAnsi" w:hAnsiTheme="minorHAnsi"/>
          <w:sz w:val="24"/>
        </w:rPr>
        <w:t xml:space="preserve"> as it becomes available. </w:t>
      </w:r>
    </w:p>
    <w:p w14:paraId="609338F4" w14:textId="2E217F6D" w:rsidR="00833BCA" w:rsidRPr="00C4515A" w:rsidRDefault="00833BCA" w:rsidP="00833BCA">
      <w:pPr>
        <w:spacing w:before="360" w:line="240" w:lineRule="auto"/>
        <w:rPr>
          <w:rFonts w:asciiTheme="minorHAnsi" w:hAnsiTheme="minorHAnsi"/>
          <w:sz w:val="24"/>
        </w:rPr>
      </w:pPr>
      <w:r w:rsidRPr="00C4515A">
        <w:rPr>
          <w:rFonts w:asciiTheme="minorHAnsi" w:hAnsiTheme="minorHAnsi"/>
          <w:b/>
          <w:sz w:val="24"/>
        </w:rPr>
        <w:t>Programme</w:t>
      </w:r>
    </w:p>
    <w:p w14:paraId="0AFCDD88" w14:textId="77777777" w:rsidR="00833BCA" w:rsidRPr="00C4515A" w:rsidRDefault="00833BCA" w:rsidP="00C4515A">
      <w:pPr>
        <w:spacing w:before="120" w:line="240" w:lineRule="auto"/>
        <w:rPr>
          <w:rFonts w:asciiTheme="minorHAnsi" w:hAnsiTheme="minorHAnsi"/>
          <w:sz w:val="24"/>
        </w:rPr>
      </w:pPr>
      <w:r w:rsidRPr="00C4515A">
        <w:rPr>
          <w:rFonts w:asciiTheme="minorHAnsi" w:hAnsiTheme="minorHAnsi"/>
          <w:sz w:val="24"/>
        </w:rPr>
        <w:t xml:space="preserve">WRS-20 will be organized in two parts:  </w:t>
      </w:r>
    </w:p>
    <w:p w14:paraId="21CB6BAC" w14:textId="77777777" w:rsidR="00833BCA" w:rsidRPr="00C4515A" w:rsidRDefault="00833BCA" w:rsidP="00C4515A">
      <w:pPr>
        <w:spacing w:before="120" w:line="240" w:lineRule="auto"/>
        <w:ind w:left="720"/>
        <w:rPr>
          <w:rFonts w:asciiTheme="minorHAnsi" w:hAnsiTheme="minorHAnsi"/>
          <w:sz w:val="24"/>
        </w:rPr>
      </w:pPr>
      <w:r w:rsidRPr="00C4515A">
        <w:rPr>
          <w:rFonts w:asciiTheme="minorHAnsi" w:hAnsiTheme="minorHAnsi"/>
          <w:b/>
          <w:sz w:val="24"/>
        </w:rPr>
        <w:t>Part 1:  WRS-20: Plenary Sessions (30 November - 4 December 2020)</w:t>
      </w:r>
      <w:r w:rsidRPr="00C4515A">
        <w:rPr>
          <w:rFonts w:asciiTheme="minorHAnsi" w:hAnsiTheme="minorHAnsi"/>
          <w:sz w:val="24"/>
        </w:rPr>
        <w:t xml:space="preserve"> </w:t>
      </w:r>
    </w:p>
    <w:p w14:paraId="5BD138C9" w14:textId="4843A92F" w:rsidR="00651D33" w:rsidRPr="00C4515A" w:rsidRDefault="00833BCA" w:rsidP="00C4515A">
      <w:pPr>
        <w:spacing w:line="240" w:lineRule="auto"/>
        <w:ind w:left="720"/>
        <w:rPr>
          <w:rFonts w:asciiTheme="minorHAnsi" w:eastAsia="Times New Roman" w:hAnsiTheme="minorHAnsi"/>
          <w:sz w:val="24"/>
        </w:rPr>
      </w:pPr>
      <w:r w:rsidRPr="00C4515A">
        <w:rPr>
          <w:rFonts w:asciiTheme="minorHAnsi" w:hAnsiTheme="minorHAnsi"/>
          <w:sz w:val="24"/>
        </w:rPr>
        <w:t>The seminar’s plenary sessions</w:t>
      </w:r>
      <w:r w:rsidRPr="00C4515A">
        <w:rPr>
          <w:rFonts w:asciiTheme="minorHAnsi" w:hAnsiTheme="minorHAnsi"/>
          <w:b/>
          <w:sz w:val="24"/>
        </w:rPr>
        <w:t xml:space="preserve"> </w:t>
      </w:r>
      <w:r w:rsidRPr="00C4515A">
        <w:rPr>
          <w:rFonts w:asciiTheme="minorHAnsi" w:hAnsiTheme="minorHAnsi"/>
          <w:sz w:val="24"/>
        </w:rPr>
        <w:t>will</w:t>
      </w:r>
      <w:r w:rsidRPr="00C4515A">
        <w:rPr>
          <w:rFonts w:asciiTheme="minorHAnsi" w:hAnsiTheme="minorHAnsi"/>
          <w:b/>
        </w:rPr>
        <w:t xml:space="preserve"> </w:t>
      </w:r>
      <w:r w:rsidRPr="00C4515A">
        <w:rPr>
          <w:rFonts w:asciiTheme="minorHAnsi" w:hAnsiTheme="minorHAnsi"/>
          <w:sz w:val="24"/>
        </w:rPr>
        <w:t>cover</w:t>
      </w:r>
      <w:r w:rsidRPr="00C4515A">
        <w:rPr>
          <w:rFonts w:asciiTheme="minorHAnsi" w:hAnsiTheme="minorHAnsi"/>
        </w:rPr>
        <w:t xml:space="preserve"> </w:t>
      </w:r>
      <w:r w:rsidRPr="00C4515A">
        <w:rPr>
          <w:rFonts w:asciiTheme="minorHAnsi" w:hAnsiTheme="minorHAnsi"/>
          <w:sz w:val="24"/>
        </w:rPr>
        <w:t>general</w:t>
      </w:r>
      <w:r w:rsidRPr="00C4515A">
        <w:rPr>
          <w:rFonts w:asciiTheme="minorHAnsi" w:hAnsiTheme="minorHAnsi"/>
        </w:rPr>
        <w:t xml:space="preserve"> </w:t>
      </w:r>
      <w:r w:rsidRPr="00C4515A">
        <w:rPr>
          <w:rFonts w:asciiTheme="minorHAnsi" w:hAnsiTheme="minorHAnsi"/>
          <w:sz w:val="24"/>
        </w:rPr>
        <w:t>radiocommunication</w:t>
      </w:r>
      <w:r w:rsidRPr="00C4515A">
        <w:rPr>
          <w:rFonts w:asciiTheme="minorHAnsi" w:hAnsiTheme="minorHAnsi"/>
        </w:rPr>
        <w:t>-</w:t>
      </w:r>
      <w:r w:rsidRPr="00C4515A">
        <w:rPr>
          <w:rFonts w:asciiTheme="minorHAnsi" w:hAnsiTheme="minorHAnsi"/>
          <w:sz w:val="24"/>
        </w:rPr>
        <w:t>related</w:t>
      </w:r>
      <w:r w:rsidRPr="00C4515A">
        <w:rPr>
          <w:rFonts w:asciiTheme="minorHAnsi" w:hAnsiTheme="minorHAnsi"/>
        </w:rPr>
        <w:t xml:space="preserve"> </w:t>
      </w:r>
      <w:r w:rsidRPr="00C4515A">
        <w:rPr>
          <w:rFonts w:asciiTheme="minorHAnsi" w:hAnsiTheme="minorHAnsi"/>
          <w:sz w:val="24"/>
        </w:rPr>
        <w:t>matters,</w:t>
      </w:r>
      <w:r w:rsidRPr="00C4515A">
        <w:rPr>
          <w:rFonts w:asciiTheme="minorHAnsi" w:hAnsiTheme="minorHAnsi"/>
        </w:rPr>
        <w:t xml:space="preserve"> </w:t>
      </w:r>
      <w:r w:rsidRPr="00C4515A">
        <w:rPr>
          <w:rFonts w:asciiTheme="minorHAnsi" w:hAnsiTheme="minorHAnsi"/>
          <w:sz w:val="24"/>
        </w:rPr>
        <w:t>applications</w:t>
      </w:r>
      <w:r w:rsidRPr="00C4515A">
        <w:rPr>
          <w:rFonts w:asciiTheme="minorHAnsi" w:hAnsiTheme="minorHAnsi"/>
        </w:rPr>
        <w:t xml:space="preserve"> </w:t>
      </w:r>
      <w:r w:rsidRPr="00C4515A">
        <w:rPr>
          <w:rFonts w:asciiTheme="minorHAnsi" w:hAnsiTheme="minorHAnsi"/>
          <w:sz w:val="24"/>
        </w:rPr>
        <w:t>of</w:t>
      </w:r>
      <w:r w:rsidRPr="00C4515A">
        <w:rPr>
          <w:rFonts w:asciiTheme="minorHAnsi" w:hAnsiTheme="minorHAnsi"/>
        </w:rPr>
        <w:t xml:space="preserve"> </w:t>
      </w:r>
      <w:r w:rsidRPr="00C4515A">
        <w:rPr>
          <w:rFonts w:asciiTheme="minorHAnsi" w:hAnsiTheme="minorHAnsi"/>
          <w:sz w:val="24"/>
        </w:rPr>
        <w:t>ITU</w:t>
      </w:r>
      <w:r w:rsidRPr="00C4515A">
        <w:rPr>
          <w:rFonts w:asciiTheme="minorHAnsi" w:hAnsiTheme="minorHAnsi"/>
        </w:rPr>
        <w:t xml:space="preserve"> </w:t>
      </w:r>
      <w:r w:rsidRPr="00C4515A">
        <w:rPr>
          <w:rFonts w:asciiTheme="minorHAnsi" w:hAnsiTheme="minorHAnsi"/>
          <w:sz w:val="24"/>
        </w:rPr>
        <w:t>Radio</w:t>
      </w:r>
      <w:r w:rsidRPr="00C4515A">
        <w:rPr>
          <w:rFonts w:asciiTheme="minorHAnsi" w:hAnsiTheme="minorHAnsi"/>
        </w:rPr>
        <w:t xml:space="preserve"> </w:t>
      </w:r>
      <w:r w:rsidRPr="00C4515A">
        <w:rPr>
          <w:rFonts w:asciiTheme="minorHAnsi" w:hAnsiTheme="minorHAnsi"/>
          <w:sz w:val="24"/>
        </w:rPr>
        <w:t>Regulations</w:t>
      </w:r>
      <w:r w:rsidRPr="00C4515A">
        <w:rPr>
          <w:rFonts w:asciiTheme="minorHAnsi" w:hAnsiTheme="minorHAnsi"/>
        </w:rPr>
        <w:t xml:space="preserve"> </w:t>
      </w:r>
      <w:r w:rsidRPr="00C4515A">
        <w:rPr>
          <w:rFonts w:asciiTheme="minorHAnsi" w:hAnsiTheme="minorHAnsi"/>
          <w:sz w:val="24"/>
        </w:rPr>
        <w:t>and</w:t>
      </w:r>
      <w:r w:rsidRPr="00C4515A">
        <w:rPr>
          <w:rFonts w:asciiTheme="minorHAnsi" w:hAnsiTheme="minorHAnsi"/>
        </w:rPr>
        <w:t xml:space="preserve"> </w:t>
      </w:r>
      <w:r w:rsidRPr="00C4515A">
        <w:rPr>
          <w:rFonts w:asciiTheme="minorHAnsi" w:hAnsiTheme="minorHAnsi"/>
          <w:sz w:val="24"/>
        </w:rPr>
        <w:t>trends</w:t>
      </w:r>
      <w:r w:rsidRPr="00C4515A">
        <w:rPr>
          <w:rFonts w:asciiTheme="minorHAnsi" w:hAnsiTheme="minorHAnsi"/>
        </w:rPr>
        <w:t xml:space="preserve"> </w:t>
      </w:r>
      <w:r w:rsidRPr="00C4515A">
        <w:rPr>
          <w:rFonts w:asciiTheme="minorHAnsi" w:hAnsiTheme="minorHAnsi"/>
          <w:sz w:val="24"/>
        </w:rPr>
        <w:t>in</w:t>
      </w:r>
      <w:r w:rsidRPr="00C4515A">
        <w:rPr>
          <w:rFonts w:asciiTheme="minorHAnsi" w:hAnsiTheme="minorHAnsi"/>
        </w:rPr>
        <w:t xml:space="preserve"> </w:t>
      </w:r>
      <w:r w:rsidRPr="00C4515A">
        <w:rPr>
          <w:rFonts w:asciiTheme="minorHAnsi" w:hAnsiTheme="minorHAnsi"/>
          <w:sz w:val="24"/>
        </w:rPr>
        <w:t>various</w:t>
      </w:r>
      <w:r w:rsidRPr="00C4515A">
        <w:rPr>
          <w:rFonts w:asciiTheme="minorHAnsi" w:hAnsiTheme="minorHAnsi"/>
        </w:rPr>
        <w:t xml:space="preserve"> </w:t>
      </w:r>
      <w:r w:rsidRPr="00C4515A">
        <w:rPr>
          <w:rFonts w:asciiTheme="minorHAnsi" w:hAnsiTheme="minorHAnsi"/>
          <w:sz w:val="24"/>
        </w:rPr>
        <w:t>radiocommunication</w:t>
      </w:r>
      <w:r w:rsidRPr="00C4515A">
        <w:rPr>
          <w:rFonts w:asciiTheme="minorHAnsi" w:hAnsiTheme="minorHAnsi"/>
        </w:rPr>
        <w:t xml:space="preserve"> </w:t>
      </w:r>
      <w:r w:rsidRPr="00C4515A">
        <w:rPr>
          <w:rFonts w:asciiTheme="minorHAnsi" w:hAnsiTheme="minorHAnsi"/>
          <w:sz w:val="24"/>
        </w:rPr>
        <w:t>services.</w:t>
      </w:r>
      <w:r w:rsidRPr="00C4515A">
        <w:rPr>
          <w:rFonts w:asciiTheme="minorHAnsi" w:hAnsiTheme="minorHAnsi"/>
        </w:rPr>
        <w:t xml:space="preserve"> </w:t>
      </w:r>
      <w:r w:rsidRPr="00C4515A">
        <w:rPr>
          <w:rFonts w:asciiTheme="minorHAnsi" w:hAnsiTheme="minorHAnsi"/>
          <w:sz w:val="24"/>
        </w:rPr>
        <w:t>They</w:t>
      </w:r>
      <w:r w:rsidRPr="00C4515A">
        <w:rPr>
          <w:rFonts w:asciiTheme="minorHAnsi" w:hAnsiTheme="minorHAnsi"/>
        </w:rPr>
        <w:t xml:space="preserve"> </w:t>
      </w:r>
      <w:r w:rsidRPr="00C4515A">
        <w:rPr>
          <w:rFonts w:asciiTheme="minorHAnsi" w:hAnsiTheme="minorHAnsi"/>
          <w:sz w:val="24"/>
        </w:rPr>
        <w:t>will</w:t>
      </w:r>
      <w:r w:rsidRPr="00C4515A">
        <w:rPr>
          <w:rFonts w:asciiTheme="minorHAnsi" w:hAnsiTheme="minorHAnsi"/>
        </w:rPr>
        <w:t xml:space="preserve"> </w:t>
      </w:r>
      <w:r w:rsidRPr="00C4515A">
        <w:rPr>
          <w:rFonts w:asciiTheme="minorHAnsi" w:hAnsiTheme="minorHAnsi"/>
          <w:sz w:val="24"/>
        </w:rPr>
        <w:t>also</w:t>
      </w:r>
      <w:r w:rsidRPr="00C4515A">
        <w:rPr>
          <w:rFonts w:asciiTheme="minorHAnsi" w:hAnsiTheme="minorHAnsi"/>
        </w:rPr>
        <w:t xml:space="preserve"> </w:t>
      </w:r>
      <w:r w:rsidRPr="00C4515A">
        <w:rPr>
          <w:rFonts w:asciiTheme="minorHAnsi" w:hAnsiTheme="minorHAnsi"/>
          <w:sz w:val="24"/>
        </w:rPr>
        <w:t>include</w:t>
      </w:r>
      <w:r w:rsidRPr="00C4515A">
        <w:rPr>
          <w:rFonts w:asciiTheme="minorHAnsi" w:hAnsiTheme="minorHAnsi"/>
        </w:rPr>
        <w:t xml:space="preserve"> </w:t>
      </w:r>
      <w:r w:rsidRPr="00C4515A">
        <w:rPr>
          <w:rFonts w:asciiTheme="minorHAnsi" w:hAnsiTheme="minorHAnsi"/>
          <w:sz w:val="24"/>
        </w:rPr>
        <w:t>an</w:t>
      </w:r>
      <w:r w:rsidRPr="00C4515A">
        <w:rPr>
          <w:rFonts w:asciiTheme="minorHAnsi" w:hAnsiTheme="minorHAnsi"/>
        </w:rPr>
        <w:t xml:space="preserve"> </w:t>
      </w:r>
      <w:r w:rsidRPr="00C4515A">
        <w:rPr>
          <w:rFonts w:asciiTheme="minorHAnsi" w:hAnsiTheme="minorHAnsi"/>
          <w:sz w:val="24"/>
        </w:rPr>
        <w:t>introduction</w:t>
      </w:r>
      <w:r w:rsidRPr="00C4515A">
        <w:rPr>
          <w:rFonts w:asciiTheme="minorHAnsi" w:hAnsiTheme="minorHAnsi"/>
        </w:rPr>
        <w:t xml:space="preserve"> </w:t>
      </w:r>
      <w:r w:rsidRPr="00C4515A">
        <w:rPr>
          <w:rFonts w:asciiTheme="minorHAnsi" w:hAnsiTheme="minorHAnsi"/>
          <w:sz w:val="24"/>
        </w:rPr>
        <w:t>to</w:t>
      </w:r>
      <w:r w:rsidRPr="00C4515A">
        <w:rPr>
          <w:rFonts w:asciiTheme="minorHAnsi" w:hAnsiTheme="minorHAnsi"/>
        </w:rPr>
        <w:t xml:space="preserve"> </w:t>
      </w:r>
      <w:r w:rsidRPr="00C4515A">
        <w:rPr>
          <w:rFonts w:asciiTheme="minorHAnsi" w:hAnsiTheme="minorHAnsi"/>
          <w:sz w:val="24"/>
        </w:rPr>
        <w:t>the</w:t>
      </w:r>
      <w:r w:rsidRPr="00C4515A">
        <w:rPr>
          <w:rFonts w:asciiTheme="minorHAnsi" w:hAnsiTheme="minorHAnsi"/>
        </w:rPr>
        <w:t xml:space="preserve"> </w:t>
      </w:r>
      <w:r w:rsidRPr="00C4515A">
        <w:rPr>
          <w:rFonts w:asciiTheme="minorHAnsi" w:hAnsiTheme="minorHAnsi"/>
          <w:sz w:val="24"/>
        </w:rPr>
        <w:t>activities</w:t>
      </w:r>
      <w:r w:rsidRPr="00C4515A">
        <w:rPr>
          <w:rFonts w:asciiTheme="minorHAnsi" w:hAnsiTheme="minorHAnsi"/>
        </w:rPr>
        <w:t xml:space="preserve"> and work of the ITU-R Study Groups, the Radio Regulations Board, Radiocommunication Assemblies (RA) and World Radiocommunication Conferences (WRC), with a focus on the outcome of the WRC-19 conference. </w:t>
      </w:r>
    </w:p>
    <w:p w14:paraId="3B0B3934" w14:textId="64CE5CF6" w:rsidR="00833BCA" w:rsidRPr="00C4515A" w:rsidRDefault="00833BCA" w:rsidP="00C4515A">
      <w:pPr>
        <w:spacing w:before="120" w:line="240" w:lineRule="auto"/>
        <w:ind w:left="720"/>
        <w:rPr>
          <w:rFonts w:asciiTheme="minorHAnsi" w:hAnsiTheme="minorHAnsi"/>
          <w:b/>
          <w:sz w:val="24"/>
        </w:rPr>
      </w:pPr>
      <w:r w:rsidRPr="00C4515A">
        <w:rPr>
          <w:rFonts w:asciiTheme="minorHAnsi" w:hAnsiTheme="minorHAnsi"/>
          <w:b/>
          <w:sz w:val="24"/>
        </w:rPr>
        <w:t xml:space="preserve">Given that WRS-20 will be a fully virtual event, participation in the Plenary Sessions will be open to all.  </w:t>
      </w:r>
    </w:p>
    <w:p w14:paraId="2AFCAE1A" w14:textId="0DC73D1F" w:rsidR="00833BCA" w:rsidRPr="00C4515A" w:rsidRDefault="00833BCA" w:rsidP="00833BCA">
      <w:pPr>
        <w:spacing w:line="240" w:lineRule="auto"/>
        <w:ind w:left="720"/>
        <w:rPr>
          <w:rFonts w:asciiTheme="minorHAnsi" w:eastAsia="Times New Roman" w:hAnsiTheme="minorHAnsi"/>
          <w:b/>
          <w:sz w:val="24"/>
        </w:rPr>
      </w:pPr>
      <w:bookmarkStart w:id="1" w:name="_Hlk52981897"/>
      <w:r w:rsidRPr="00C4515A">
        <w:rPr>
          <w:rFonts w:asciiTheme="minorHAnsi" w:hAnsiTheme="minorHAnsi"/>
          <w:b/>
          <w:sz w:val="24"/>
        </w:rPr>
        <w:lastRenderedPageBreak/>
        <w:t>Part 2: WRS-20:</w:t>
      </w:r>
      <w:r w:rsidRPr="00C4515A">
        <w:rPr>
          <w:rFonts w:asciiTheme="minorHAnsi" w:hAnsiTheme="minorHAnsi"/>
          <w:b/>
        </w:rPr>
        <w:t xml:space="preserve"> </w:t>
      </w:r>
      <w:r w:rsidRPr="00C4515A">
        <w:rPr>
          <w:rFonts w:asciiTheme="minorHAnsi" w:hAnsiTheme="minorHAnsi"/>
          <w:b/>
          <w:sz w:val="24"/>
        </w:rPr>
        <w:t xml:space="preserve">Terrestrial and Space </w:t>
      </w:r>
      <w:r w:rsidRPr="00C4515A">
        <w:rPr>
          <w:rFonts w:asciiTheme="minorHAnsi" w:hAnsiTheme="minorHAnsi"/>
          <w:b/>
        </w:rPr>
        <w:t xml:space="preserve">Workshops (7-11 December 2020) </w:t>
      </w:r>
    </w:p>
    <w:p w14:paraId="3AAFEE04" w14:textId="77777777" w:rsidR="00833BCA" w:rsidRPr="00C4515A" w:rsidRDefault="00833BCA" w:rsidP="00C4515A">
      <w:pPr>
        <w:spacing w:before="120" w:line="240" w:lineRule="auto"/>
        <w:ind w:left="720"/>
        <w:rPr>
          <w:rFonts w:asciiTheme="minorHAnsi" w:hAnsiTheme="minorHAnsi"/>
          <w:sz w:val="24"/>
        </w:rPr>
      </w:pPr>
      <w:r w:rsidRPr="00C4515A">
        <w:rPr>
          <w:rFonts w:asciiTheme="minorHAnsi" w:hAnsiTheme="minorHAnsi"/>
          <w:sz w:val="24"/>
        </w:rPr>
        <w:t>The seminar’s workshops (parallel sessions for space and terrestrial services)</w:t>
      </w:r>
      <w:r w:rsidRPr="00C4515A">
        <w:rPr>
          <w:rFonts w:asciiTheme="minorHAnsi" w:hAnsiTheme="minorHAnsi"/>
          <w:b/>
          <w:sz w:val="24"/>
        </w:rPr>
        <w:t xml:space="preserve"> </w:t>
      </w:r>
      <w:r w:rsidRPr="00C4515A">
        <w:rPr>
          <w:rFonts w:asciiTheme="minorHAnsi" w:hAnsiTheme="minorHAnsi"/>
          <w:sz w:val="24"/>
        </w:rPr>
        <w:t xml:space="preserve">will enable participants to prepare their own schedule, based on their interest, alternating between space and terrestrial services and between lectures and practical sessions. They will allow participants to gain hands-on experience with ITU notification procedures as well as with the software, databases and electronic publications made available by the Radiocommunication Bureau to the ITU membership. Tailored sessions will be available for both beginners and advanced users of BR software tools.  </w:t>
      </w:r>
    </w:p>
    <w:p w14:paraId="0A4AEFBD" w14:textId="77777777" w:rsidR="00833BCA" w:rsidRPr="00C4515A" w:rsidRDefault="00833BCA" w:rsidP="00C4515A">
      <w:pPr>
        <w:spacing w:before="120" w:line="240" w:lineRule="auto"/>
        <w:ind w:left="720"/>
        <w:rPr>
          <w:rFonts w:asciiTheme="minorHAnsi" w:hAnsiTheme="minorHAnsi"/>
          <w:b/>
          <w:sz w:val="24"/>
        </w:rPr>
      </w:pPr>
      <w:r w:rsidRPr="00C4515A">
        <w:rPr>
          <w:rFonts w:asciiTheme="minorHAnsi" w:hAnsiTheme="minorHAnsi"/>
          <w:b/>
          <w:sz w:val="24"/>
        </w:rPr>
        <w:t xml:space="preserve">Registration and participation to the Workshops is restricted to ITU Member States and Academia as well as ITU-R Sector Members and Associates. </w:t>
      </w:r>
    </w:p>
    <w:p w14:paraId="77DBE8CB" w14:textId="77777777" w:rsidR="00833BCA" w:rsidRPr="00C4515A" w:rsidRDefault="00833BCA" w:rsidP="00C4515A">
      <w:pPr>
        <w:spacing w:before="240" w:line="240" w:lineRule="auto"/>
        <w:rPr>
          <w:rFonts w:asciiTheme="minorHAnsi" w:hAnsiTheme="minorHAnsi"/>
          <w:color w:val="000000"/>
          <w:sz w:val="24"/>
        </w:rPr>
      </w:pPr>
      <w:r w:rsidRPr="00C4515A">
        <w:rPr>
          <w:rFonts w:asciiTheme="minorHAnsi" w:hAnsiTheme="minorHAnsi"/>
          <w:sz w:val="24"/>
        </w:rPr>
        <w:t xml:space="preserve">A provisional </w:t>
      </w:r>
      <w:proofErr w:type="spellStart"/>
      <w:r w:rsidRPr="00C4515A">
        <w:rPr>
          <w:rFonts w:asciiTheme="minorHAnsi" w:hAnsiTheme="minorHAnsi"/>
          <w:sz w:val="24"/>
        </w:rPr>
        <w:t>programme</w:t>
      </w:r>
      <w:proofErr w:type="spellEnd"/>
      <w:r w:rsidRPr="00C4515A">
        <w:rPr>
          <w:rFonts w:asciiTheme="minorHAnsi" w:hAnsiTheme="minorHAnsi"/>
          <w:sz w:val="24"/>
        </w:rPr>
        <w:t xml:space="preserve"> is available on the </w:t>
      </w:r>
      <w:hyperlink r:id="rId12" w:history="1">
        <w:r w:rsidRPr="00C4515A">
          <w:rPr>
            <w:rStyle w:val="Hyperlink"/>
            <w:rFonts w:asciiTheme="minorHAnsi" w:hAnsiTheme="minorHAnsi"/>
            <w:sz w:val="24"/>
          </w:rPr>
          <w:t>event website</w:t>
        </w:r>
      </w:hyperlink>
      <w:r w:rsidRPr="00C4515A">
        <w:rPr>
          <w:rFonts w:asciiTheme="minorHAnsi" w:hAnsiTheme="minorHAnsi"/>
          <w:color w:val="000000"/>
          <w:sz w:val="24"/>
        </w:rPr>
        <w:t xml:space="preserve"> and updated closer to the event dates.  </w:t>
      </w:r>
    </w:p>
    <w:p w14:paraId="4A7EAA5B" w14:textId="77777777" w:rsidR="00833BCA" w:rsidRPr="00C4515A" w:rsidRDefault="00833BCA" w:rsidP="00833BCA">
      <w:pPr>
        <w:spacing w:before="360" w:line="240" w:lineRule="auto"/>
        <w:rPr>
          <w:rFonts w:asciiTheme="minorHAnsi" w:eastAsia="Times New Roman" w:hAnsiTheme="minorHAnsi"/>
          <w:sz w:val="24"/>
        </w:rPr>
      </w:pPr>
      <w:r w:rsidRPr="00C4515A">
        <w:rPr>
          <w:rFonts w:asciiTheme="minorHAnsi" w:hAnsiTheme="minorHAnsi"/>
          <w:b/>
          <w:sz w:val="24"/>
        </w:rPr>
        <w:t xml:space="preserve">Interpretation, Remote Participation </w:t>
      </w:r>
      <w:r w:rsidRPr="00C4515A">
        <w:rPr>
          <w:rFonts w:asciiTheme="minorHAnsi" w:hAnsiTheme="minorHAnsi"/>
          <w:b/>
        </w:rPr>
        <w:t>and Webcast</w:t>
      </w:r>
      <w:r w:rsidRPr="00C4515A">
        <w:rPr>
          <w:rFonts w:asciiTheme="minorHAnsi" w:hAnsiTheme="minorHAnsi"/>
        </w:rPr>
        <w:t xml:space="preserve"> </w:t>
      </w:r>
    </w:p>
    <w:p w14:paraId="785A5393" w14:textId="7B576029" w:rsidR="00833BCA" w:rsidRPr="00C4515A" w:rsidRDefault="00833BCA" w:rsidP="00C4515A">
      <w:pPr>
        <w:spacing w:before="120" w:line="240" w:lineRule="auto"/>
        <w:rPr>
          <w:rFonts w:asciiTheme="minorHAnsi" w:hAnsiTheme="minorHAnsi"/>
          <w:sz w:val="24"/>
        </w:rPr>
      </w:pPr>
      <w:r w:rsidRPr="00C4515A">
        <w:rPr>
          <w:rFonts w:asciiTheme="minorHAnsi" w:hAnsiTheme="minorHAnsi"/>
          <w:sz w:val="24"/>
        </w:rPr>
        <w:t xml:space="preserve">The WRS-20 plenary sessions will be provided with simultaneous interpretation in the six official languages of the Union. </w:t>
      </w:r>
    </w:p>
    <w:p w14:paraId="62F651A3" w14:textId="7DECCDEB" w:rsidR="00A778A4" w:rsidRPr="00C4515A" w:rsidRDefault="00A778A4" w:rsidP="00C4515A">
      <w:pPr>
        <w:spacing w:before="120" w:line="240" w:lineRule="auto"/>
        <w:rPr>
          <w:rFonts w:asciiTheme="minorHAnsi" w:hAnsiTheme="minorHAnsi"/>
          <w:sz w:val="24"/>
        </w:rPr>
      </w:pPr>
      <w:r>
        <w:rPr>
          <w:rFonts w:asciiTheme="minorHAnsi" w:hAnsiTheme="minorHAnsi" w:cstheme="minorHAnsi"/>
          <w:sz w:val="24"/>
          <w:szCs w:val="24"/>
          <w:lang w:eastAsia="en-GB"/>
        </w:rPr>
        <w:t>Histori</w:t>
      </w:r>
      <w:r w:rsidR="00811D53">
        <w:rPr>
          <w:rFonts w:asciiTheme="minorHAnsi" w:hAnsiTheme="minorHAnsi" w:cstheme="minorHAnsi"/>
          <w:sz w:val="24"/>
          <w:szCs w:val="24"/>
          <w:lang w:eastAsia="en-GB"/>
        </w:rPr>
        <w:t xml:space="preserve">cally, the </w:t>
      </w:r>
      <w:r w:rsidR="00811D53" w:rsidRPr="00C4515A">
        <w:rPr>
          <w:rFonts w:asciiTheme="minorHAnsi" w:hAnsiTheme="minorHAnsi"/>
          <w:sz w:val="24"/>
        </w:rPr>
        <w:t>WRS</w:t>
      </w:r>
      <w:r w:rsidR="00811D53">
        <w:rPr>
          <w:rFonts w:asciiTheme="minorHAnsi" w:hAnsiTheme="minorHAnsi" w:cstheme="minorHAnsi"/>
          <w:sz w:val="24"/>
          <w:szCs w:val="24"/>
          <w:lang w:eastAsia="en-GB"/>
        </w:rPr>
        <w:t xml:space="preserve"> workshop</w:t>
      </w:r>
      <w:r>
        <w:rPr>
          <w:rFonts w:asciiTheme="minorHAnsi" w:hAnsiTheme="minorHAnsi" w:cstheme="minorHAnsi"/>
          <w:sz w:val="24"/>
          <w:szCs w:val="24"/>
          <w:lang w:eastAsia="en-GB"/>
        </w:rPr>
        <w:t xml:space="preserve"> sessions </w:t>
      </w:r>
      <w:r w:rsidR="00811D53">
        <w:rPr>
          <w:rFonts w:asciiTheme="minorHAnsi" w:hAnsiTheme="minorHAnsi" w:cstheme="minorHAnsi"/>
          <w:sz w:val="24"/>
          <w:szCs w:val="24"/>
          <w:lang w:eastAsia="en-GB"/>
        </w:rPr>
        <w:t xml:space="preserve">are conducted </w:t>
      </w:r>
      <w:r>
        <w:rPr>
          <w:rFonts w:asciiTheme="minorHAnsi" w:hAnsiTheme="minorHAnsi" w:cstheme="minorHAnsi"/>
          <w:sz w:val="24"/>
          <w:szCs w:val="24"/>
          <w:lang w:eastAsia="en-GB"/>
        </w:rPr>
        <w:t>in a single language</w:t>
      </w:r>
      <w:r w:rsidR="00811D53">
        <w:rPr>
          <w:rFonts w:asciiTheme="minorHAnsi" w:hAnsiTheme="minorHAnsi" w:cstheme="minorHAnsi"/>
          <w:sz w:val="24"/>
          <w:szCs w:val="24"/>
          <w:lang w:eastAsia="en-GB"/>
        </w:rPr>
        <w:t xml:space="preserve"> to accommodate greater interaction between the presenters and participants. As </w:t>
      </w:r>
      <w:r w:rsidR="00EC7C3C">
        <w:rPr>
          <w:rFonts w:asciiTheme="minorHAnsi" w:hAnsiTheme="minorHAnsi" w:cstheme="minorHAnsi"/>
          <w:sz w:val="24"/>
          <w:szCs w:val="24"/>
          <w:lang w:eastAsia="en-GB"/>
        </w:rPr>
        <w:t>such</w:t>
      </w:r>
      <w:r w:rsidR="00811D53">
        <w:rPr>
          <w:rFonts w:asciiTheme="minorHAnsi" w:hAnsiTheme="minorHAnsi" w:cstheme="minorHAnsi"/>
          <w:sz w:val="24"/>
          <w:szCs w:val="24"/>
          <w:lang w:eastAsia="en-GB"/>
        </w:rPr>
        <w:t xml:space="preserve"> </w:t>
      </w:r>
      <w:r w:rsidR="00EC7C3C">
        <w:rPr>
          <w:rFonts w:asciiTheme="minorHAnsi" w:hAnsiTheme="minorHAnsi" w:cstheme="minorHAnsi"/>
          <w:sz w:val="24"/>
          <w:szCs w:val="24"/>
          <w:lang w:eastAsia="en-GB"/>
        </w:rPr>
        <w:t xml:space="preserve">the workshop sessions in the second week </w:t>
      </w:r>
      <w:r w:rsidR="00833BCA" w:rsidRPr="00C4515A">
        <w:rPr>
          <w:rFonts w:asciiTheme="minorHAnsi" w:hAnsiTheme="minorHAnsi"/>
          <w:sz w:val="24"/>
        </w:rPr>
        <w:t xml:space="preserve">will be </w:t>
      </w:r>
      <w:r w:rsidR="00651D33">
        <w:rPr>
          <w:rFonts w:asciiTheme="minorHAnsi" w:hAnsiTheme="minorHAnsi" w:cstheme="minorHAnsi"/>
          <w:sz w:val="24"/>
          <w:szCs w:val="24"/>
          <w:lang w:eastAsia="en-GB"/>
        </w:rPr>
        <w:t>conducted</w:t>
      </w:r>
      <w:r w:rsidR="00833BCA" w:rsidRPr="00C4515A">
        <w:rPr>
          <w:rFonts w:asciiTheme="minorHAnsi" w:hAnsiTheme="minorHAnsi"/>
          <w:sz w:val="24"/>
        </w:rPr>
        <w:t xml:space="preserve"> in English only</w:t>
      </w:r>
      <w:r>
        <w:rPr>
          <w:rFonts w:asciiTheme="minorHAnsi" w:hAnsiTheme="minorHAnsi" w:cstheme="minorHAnsi"/>
          <w:sz w:val="24"/>
          <w:szCs w:val="24"/>
          <w:lang w:eastAsia="en-GB"/>
        </w:rPr>
        <w:t>.</w:t>
      </w:r>
      <w:r w:rsidRPr="00C4515A">
        <w:rPr>
          <w:rFonts w:asciiTheme="minorHAnsi" w:hAnsiTheme="minorHAnsi"/>
          <w:sz w:val="24"/>
        </w:rPr>
        <w:t xml:space="preserve"> </w:t>
      </w:r>
    </w:p>
    <w:p w14:paraId="44A3E76F" w14:textId="4802D590" w:rsidR="00833BCA" w:rsidRPr="00C4515A" w:rsidRDefault="00A778A4" w:rsidP="00C4515A">
      <w:pPr>
        <w:spacing w:before="120" w:line="240" w:lineRule="auto"/>
        <w:rPr>
          <w:rFonts w:asciiTheme="minorHAnsi" w:hAnsiTheme="minorHAnsi"/>
          <w:sz w:val="24"/>
        </w:rPr>
      </w:pPr>
      <w:r w:rsidRPr="00C4515A">
        <w:rPr>
          <w:rFonts w:asciiTheme="minorHAnsi" w:hAnsiTheme="minorHAnsi"/>
          <w:sz w:val="24"/>
        </w:rPr>
        <w:t xml:space="preserve">All WRS-20 sessions will be </w:t>
      </w:r>
      <w:r>
        <w:rPr>
          <w:rFonts w:asciiTheme="minorHAnsi" w:hAnsiTheme="minorHAnsi" w:cstheme="minorHAnsi"/>
          <w:sz w:val="24"/>
          <w:szCs w:val="24"/>
          <w:lang w:eastAsia="en-GB"/>
        </w:rPr>
        <w:t>webcast</w:t>
      </w:r>
      <w:r w:rsidRPr="00833BCA">
        <w:rPr>
          <w:rFonts w:asciiTheme="minorHAnsi" w:hAnsiTheme="minorHAnsi" w:cstheme="minorHAnsi"/>
          <w:sz w:val="24"/>
          <w:szCs w:val="24"/>
          <w:lang w:eastAsia="en-GB"/>
        </w:rPr>
        <w:t xml:space="preserve">ed </w:t>
      </w:r>
      <w:r w:rsidR="00975175">
        <w:rPr>
          <w:rFonts w:asciiTheme="minorHAnsi" w:hAnsiTheme="minorHAnsi" w:cstheme="minorHAnsi"/>
          <w:sz w:val="24"/>
          <w:szCs w:val="24"/>
          <w:lang w:eastAsia="en-GB"/>
        </w:rPr>
        <w:t xml:space="preserve">and </w:t>
      </w:r>
      <w:r w:rsidR="00975175" w:rsidRPr="00C4515A">
        <w:rPr>
          <w:rFonts w:asciiTheme="minorHAnsi" w:hAnsiTheme="minorHAnsi"/>
          <w:sz w:val="24"/>
        </w:rPr>
        <w:t xml:space="preserve">recorded </w:t>
      </w:r>
      <w:r>
        <w:rPr>
          <w:rFonts w:asciiTheme="minorHAnsi" w:hAnsiTheme="minorHAnsi" w:cstheme="minorHAnsi"/>
          <w:sz w:val="24"/>
          <w:szCs w:val="24"/>
          <w:lang w:eastAsia="en-GB"/>
        </w:rPr>
        <w:t xml:space="preserve">for viewing during </w:t>
      </w:r>
      <w:r w:rsidRPr="00C4515A">
        <w:rPr>
          <w:rFonts w:asciiTheme="minorHAnsi" w:hAnsiTheme="minorHAnsi"/>
          <w:sz w:val="24"/>
        </w:rPr>
        <w:t xml:space="preserve">and after the </w:t>
      </w:r>
      <w:r w:rsidRPr="00833BCA">
        <w:rPr>
          <w:rFonts w:asciiTheme="minorHAnsi" w:hAnsiTheme="minorHAnsi" w:cstheme="minorHAnsi"/>
          <w:sz w:val="24"/>
          <w:szCs w:val="24"/>
          <w:lang w:eastAsia="en-GB"/>
        </w:rPr>
        <w:t>event</w:t>
      </w:r>
      <w:r w:rsidR="00975175">
        <w:rPr>
          <w:rFonts w:asciiTheme="minorHAnsi" w:hAnsiTheme="minorHAnsi" w:cstheme="minorHAnsi"/>
          <w:sz w:val="24"/>
          <w:szCs w:val="24"/>
          <w:lang w:eastAsia="en-GB"/>
        </w:rPr>
        <w:t>, respectively</w:t>
      </w:r>
      <w:r w:rsidRPr="00C4515A">
        <w:rPr>
          <w:rFonts w:asciiTheme="minorHAnsi" w:hAnsiTheme="minorHAnsi"/>
          <w:sz w:val="24"/>
        </w:rPr>
        <w:t xml:space="preserve">. </w:t>
      </w:r>
    </w:p>
    <w:p w14:paraId="5EF25DCC" w14:textId="77777777" w:rsidR="00833BCA" w:rsidRPr="00C4515A" w:rsidRDefault="00833BCA" w:rsidP="00833BCA">
      <w:pPr>
        <w:spacing w:before="360" w:line="240" w:lineRule="auto"/>
        <w:rPr>
          <w:rFonts w:asciiTheme="minorHAnsi" w:eastAsia="Times New Roman" w:hAnsiTheme="minorHAnsi"/>
          <w:sz w:val="24"/>
        </w:rPr>
      </w:pPr>
      <w:r w:rsidRPr="00C4515A">
        <w:rPr>
          <w:rFonts w:asciiTheme="minorHAnsi" w:hAnsiTheme="minorHAnsi"/>
          <w:b/>
          <w:sz w:val="24"/>
        </w:rPr>
        <w:t>Documentation and</w:t>
      </w:r>
      <w:r w:rsidRPr="00C4515A">
        <w:rPr>
          <w:rFonts w:asciiTheme="minorHAnsi" w:hAnsiTheme="minorHAnsi"/>
          <w:b/>
        </w:rPr>
        <w:t xml:space="preserve"> </w:t>
      </w:r>
      <w:r w:rsidRPr="00C4515A">
        <w:rPr>
          <w:rFonts w:asciiTheme="minorHAnsi" w:hAnsiTheme="minorHAnsi"/>
          <w:b/>
          <w:sz w:val="24"/>
        </w:rPr>
        <w:t>Support</w:t>
      </w:r>
      <w:r w:rsidRPr="00C4515A">
        <w:rPr>
          <w:rFonts w:asciiTheme="minorHAnsi" w:hAnsiTheme="minorHAnsi"/>
          <w:b/>
        </w:rPr>
        <w:t xml:space="preserve"> </w:t>
      </w:r>
      <w:r w:rsidRPr="00C4515A">
        <w:rPr>
          <w:rFonts w:asciiTheme="minorHAnsi" w:hAnsiTheme="minorHAnsi"/>
          <w:b/>
          <w:sz w:val="24"/>
        </w:rPr>
        <w:t>Material</w:t>
      </w:r>
      <w:r w:rsidRPr="00C4515A">
        <w:rPr>
          <w:rFonts w:asciiTheme="minorHAnsi" w:hAnsiTheme="minorHAnsi"/>
        </w:rPr>
        <w:t xml:space="preserve"> </w:t>
      </w:r>
    </w:p>
    <w:p w14:paraId="13053819" w14:textId="77777777" w:rsidR="00833BCA" w:rsidRPr="00C4515A" w:rsidRDefault="00833BCA" w:rsidP="00C4515A">
      <w:pPr>
        <w:spacing w:before="120" w:line="240" w:lineRule="auto"/>
        <w:rPr>
          <w:rFonts w:asciiTheme="minorHAnsi" w:hAnsiTheme="minorHAnsi"/>
          <w:sz w:val="24"/>
          <w:highlight w:val="yellow"/>
        </w:rPr>
      </w:pPr>
      <w:r w:rsidRPr="00C4515A">
        <w:rPr>
          <w:rFonts w:asciiTheme="minorHAnsi" w:hAnsiTheme="minorHAnsi"/>
          <w:sz w:val="24"/>
        </w:rPr>
        <w:t xml:space="preserve">The seminar documentation and supporting materials (including the relevant BR software tools) will be available on the event website.  </w:t>
      </w:r>
    </w:p>
    <w:p w14:paraId="4A45DA84" w14:textId="77777777" w:rsidR="00833BCA" w:rsidRPr="00C4515A" w:rsidRDefault="00833BCA" w:rsidP="00C4515A">
      <w:pPr>
        <w:spacing w:before="360" w:line="240" w:lineRule="auto"/>
        <w:rPr>
          <w:rFonts w:asciiTheme="minorHAnsi" w:hAnsiTheme="minorHAnsi"/>
          <w:sz w:val="24"/>
        </w:rPr>
      </w:pPr>
      <w:r w:rsidRPr="00C4515A">
        <w:rPr>
          <w:rFonts w:asciiTheme="minorHAnsi" w:hAnsiTheme="minorHAnsi"/>
          <w:b/>
          <w:sz w:val="24"/>
        </w:rPr>
        <w:t>Registration and Participation</w:t>
      </w:r>
    </w:p>
    <w:p w14:paraId="74DCE612" w14:textId="77777777" w:rsidR="00833BCA" w:rsidRPr="00C4515A" w:rsidRDefault="00833BCA" w:rsidP="00C4515A">
      <w:pPr>
        <w:spacing w:before="120" w:line="240" w:lineRule="auto"/>
        <w:rPr>
          <w:rFonts w:asciiTheme="minorHAnsi" w:hAnsiTheme="minorHAnsi"/>
          <w:sz w:val="24"/>
        </w:rPr>
      </w:pPr>
      <w:r w:rsidRPr="00C4515A">
        <w:rPr>
          <w:rFonts w:asciiTheme="minorHAnsi" w:hAnsiTheme="minorHAnsi"/>
          <w:sz w:val="24"/>
        </w:rPr>
        <w:t xml:space="preserve">Participation in the seminar is free-of-charge for all participants, regardless of their ITU membership status.  </w:t>
      </w:r>
    </w:p>
    <w:p w14:paraId="597344DC" w14:textId="77777777" w:rsidR="00833BCA" w:rsidRPr="00C4515A" w:rsidRDefault="00833BCA" w:rsidP="00C4515A">
      <w:pPr>
        <w:spacing w:before="120" w:line="240" w:lineRule="auto"/>
        <w:rPr>
          <w:rFonts w:asciiTheme="minorHAnsi" w:hAnsiTheme="minorHAnsi"/>
          <w:sz w:val="24"/>
        </w:rPr>
      </w:pPr>
      <w:r w:rsidRPr="00C4515A">
        <w:rPr>
          <w:rFonts w:asciiTheme="minorHAnsi" w:hAnsiTheme="minorHAnsi"/>
          <w:sz w:val="24"/>
        </w:rPr>
        <w:t>Registration for this event will be carried out exclusively online via two separate online registration forms: one registration form for the WRS-20 Plenary Sessions (30 November to 4 December 2020) and another one for the WRS-20 Terrestrial and/or Space Workshops (7 to 11 December 2020).</w:t>
      </w:r>
      <w:bookmarkEnd w:id="1"/>
      <w:r w:rsidRPr="00C4515A">
        <w:rPr>
          <w:rFonts w:asciiTheme="minorHAnsi" w:hAnsiTheme="minorHAnsi"/>
          <w:sz w:val="24"/>
        </w:rPr>
        <w:t xml:space="preserve"> </w:t>
      </w:r>
    </w:p>
    <w:p w14:paraId="3625A3BC" w14:textId="77777777" w:rsidR="00833BCA" w:rsidRPr="00833BCA" w:rsidRDefault="00833BCA" w:rsidP="00833BC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lang w:eastAsia="en-GB"/>
        </w:rPr>
      </w:pPr>
      <w:r w:rsidRPr="00833BCA">
        <w:rPr>
          <w:rFonts w:asciiTheme="minorHAnsi" w:hAnsiTheme="minorHAnsi" w:cstheme="minorHAnsi"/>
          <w:sz w:val="24"/>
          <w:szCs w:val="24"/>
          <w:lang w:eastAsia="en-GB"/>
        </w:rPr>
        <w:br w:type="page"/>
      </w:r>
    </w:p>
    <w:p w14:paraId="5D0727C8" w14:textId="77777777" w:rsidR="00833BCA" w:rsidRPr="00C4515A" w:rsidRDefault="00833BCA" w:rsidP="00C4515A">
      <w:pPr>
        <w:spacing w:before="120" w:line="240" w:lineRule="auto"/>
        <w:rPr>
          <w:rFonts w:asciiTheme="minorHAnsi" w:hAnsiTheme="minorHAnsi"/>
          <w:sz w:val="24"/>
        </w:rPr>
      </w:pPr>
      <w:r w:rsidRPr="00C4515A">
        <w:rPr>
          <w:rFonts w:asciiTheme="minorHAnsi" w:hAnsiTheme="minorHAnsi"/>
          <w:sz w:val="24"/>
        </w:rPr>
        <w:lastRenderedPageBreak/>
        <w:t xml:space="preserve">As participation to the WRS-20 Workshops is restricted to ITU Member States and Academia as well as ITU-R Sector Members and Associates, the approval of the corresponding designated focal points (DFPs) for ITU-R events registration will be required to register for the workshops. The list of DFPs for ITU-R events registration, </w:t>
      </w:r>
      <w:r w:rsidRPr="00C4515A">
        <w:rPr>
          <w:rFonts w:asciiTheme="minorHAnsi" w:hAnsiTheme="minorHAnsi"/>
          <w:color w:val="000000"/>
          <w:sz w:val="24"/>
        </w:rPr>
        <w:t xml:space="preserve">as well as detailed information on event registration can be found at: </w:t>
      </w:r>
      <w:hyperlink r:id="rId13" w:tgtFrame="_blank" w:history="1">
        <w:r w:rsidRPr="00C4515A">
          <w:rPr>
            <w:rFonts w:asciiTheme="minorHAnsi" w:hAnsiTheme="minorHAnsi"/>
            <w:color w:val="0000FF"/>
            <w:sz w:val="24"/>
            <w:u w:val="single"/>
          </w:rPr>
          <w:t>www.itu.int/en/ITU-R/information/events</w:t>
        </w:r>
      </w:hyperlink>
      <w:r w:rsidRPr="00C4515A">
        <w:rPr>
          <w:rFonts w:asciiTheme="minorHAnsi" w:hAnsiTheme="minorHAnsi"/>
          <w:sz w:val="24"/>
        </w:rPr>
        <w:t>.</w:t>
      </w:r>
    </w:p>
    <w:p w14:paraId="768DFE3E" w14:textId="77777777" w:rsidR="00833BCA" w:rsidRPr="00C4515A" w:rsidRDefault="00833BCA" w:rsidP="00C4515A">
      <w:pPr>
        <w:spacing w:before="120" w:line="240" w:lineRule="auto"/>
        <w:rPr>
          <w:rFonts w:asciiTheme="minorHAnsi" w:hAnsiTheme="minorHAnsi"/>
          <w:sz w:val="24"/>
        </w:rPr>
      </w:pPr>
      <w:r w:rsidRPr="00C4515A">
        <w:rPr>
          <w:rFonts w:asciiTheme="minorHAnsi" w:hAnsiTheme="minorHAnsi"/>
          <w:sz w:val="24"/>
        </w:rPr>
        <w:t xml:space="preserve">For inquiries about registration to this event, please contact </w:t>
      </w:r>
      <w:hyperlink r:id="rId14" w:history="1">
        <w:r w:rsidRPr="00C4515A">
          <w:rPr>
            <w:rStyle w:val="Hyperlink"/>
            <w:rFonts w:asciiTheme="minorHAnsi" w:hAnsiTheme="minorHAnsi"/>
            <w:sz w:val="24"/>
          </w:rPr>
          <w:t>ITU-R.Registrations@itu.int</w:t>
        </w:r>
      </w:hyperlink>
      <w:r w:rsidRPr="00C4515A">
        <w:rPr>
          <w:rFonts w:asciiTheme="minorHAnsi" w:hAnsiTheme="minorHAnsi"/>
          <w:sz w:val="24"/>
        </w:rPr>
        <w:t>.</w:t>
      </w:r>
    </w:p>
    <w:p w14:paraId="2AF87B7F" w14:textId="77777777" w:rsidR="00833BCA" w:rsidRPr="00C4515A" w:rsidRDefault="00833BCA" w:rsidP="00C4515A">
      <w:pPr>
        <w:tabs>
          <w:tab w:val="clear" w:pos="794"/>
          <w:tab w:val="clear" w:pos="1191"/>
          <w:tab w:val="clear" w:pos="1588"/>
          <w:tab w:val="clear" w:pos="1985"/>
        </w:tabs>
        <w:overflowPunct/>
        <w:autoSpaceDE/>
        <w:autoSpaceDN/>
        <w:adjustRightInd/>
        <w:spacing w:before="360" w:line="240" w:lineRule="auto"/>
        <w:jc w:val="left"/>
        <w:textAlignment w:val="auto"/>
        <w:rPr>
          <w:rFonts w:asciiTheme="minorHAnsi" w:hAnsiTheme="minorHAnsi"/>
          <w:sz w:val="24"/>
        </w:rPr>
      </w:pPr>
      <w:r w:rsidRPr="00C4515A">
        <w:rPr>
          <w:rFonts w:asciiTheme="minorHAnsi" w:hAnsiTheme="minorHAnsi"/>
          <w:b/>
          <w:sz w:val="24"/>
        </w:rPr>
        <w:t>Fellowships</w:t>
      </w:r>
    </w:p>
    <w:p w14:paraId="61DDA0C2" w14:textId="70614D2D" w:rsidR="00C4515A" w:rsidRPr="00C4515A" w:rsidRDefault="00833BCA" w:rsidP="00C4515A">
      <w:pPr>
        <w:spacing w:before="120" w:line="240" w:lineRule="auto"/>
        <w:rPr>
          <w:rFonts w:asciiTheme="minorHAnsi" w:hAnsiTheme="minorHAnsi"/>
          <w:sz w:val="24"/>
        </w:rPr>
      </w:pPr>
      <w:r w:rsidRPr="00C4515A">
        <w:rPr>
          <w:rFonts w:asciiTheme="minorHAnsi" w:hAnsiTheme="minorHAnsi"/>
          <w:sz w:val="24"/>
        </w:rPr>
        <w:t xml:space="preserve">Since WRS-20 will be a fully virtual event no fellowships will be available. </w:t>
      </w:r>
      <w:bookmarkStart w:id="2" w:name="_GoBack"/>
      <w:bookmarkEnd w:id="2"/>
    </w:p>
    <w:p w14:paraId="69ECEB0D" w14:textId="77777777" w:rsidR="00833BCA" w:rsidRPr="00C4515A" w:rsidRDefault="00833BCA" w:rsidP="00C4515A">
      <w:pPr>
        <w:spacing w:before="1440" w:line="240" w:lineRule="auto"/>
        <w:rPr>
          <w:rFonts w:asciiTheme="minorHAnsi" w:hAnsiTheme="minorHAnsi"/>
          <w:sz w:val="24"/>
        </w:rPr>
      </w:pPr>
      <w:r w:rsidRPr="00C4515A">
        <w:rPr>
          <w:rFonts w:asciiTheme="minorHAnsi" w:hAnsiTheme="minorHAnsi"/>
          <w:sz w:val="24"/>
          <w:lang w:val="en-CA"/>
        </w:rPr>
        <w:t>Mario Maniewicz</w:t>
      </w:r>
      <w:r w:rsidRPr="00C4515A">
        <w:rPr>
          <w:rFonts w:asciiTheme="minorHAnsi" w:hAnsiTheme="minorHAnsi"/>
          <w:sz w:val="24"/>
        </w:rPr>
        <w:t xml:space="preserve"> </w:t>
      </w:r>
    </w:p>
    <w:p w14:paraId="41025346" w14:textId="77777777" w:rsidR="00833BCA" w:rsidRPr="00C4515A" w:rsidRDefault="00833BCA" w:rsidP="00833BCA">
      <w:pPr>
        <w:spacing w:before="0" w:line="240" w:lineRule="auto"/>
        <w:rPr>
          <w:rFonts w:asciiTheme="minorHAnsi" w:eastAsia="Times New Roman" w:hAnsiTheme="minorHAnsi"/>
          <w:sz w:val="24"/>
        </w:rPr>
      </w:pPr>
      <w:r w:rsidRPr="00C4515A">
        <w:rPr>
          <w:rFonts w:asciiTheme="minorHAnsi" w:hAnsiTheme="minorHAnsi"/>
          <w:sz w:val="24"/>
          <w:lang w:val="en-CA"/>
        </w:rPr>
        <w:t>Director</w:t>
      </w:r>
      <w:r w:rsidRPr="00C4515A">
        <w:rPr>
          <w:rFonts w:asciiTheme="minorHAnsi" w:hAnsiTheme="minorHAnsi"/>
          <w:sz w:val="24"/>
        </w:rPr>
        <w:t xml:space="preserve"> </w:t>
      </w:r>
    </w:p>
    <w:p w14:paraId="149D7301" w14:textId="77777777" w:rsidR="00833BCA" w:rsidRPr="00C4515A" w:rsidRDefault="00833BCA" w:rsidP="00C4515A">
      <w:pPr>
        <w:spacing w:before="4800" w:line="240" w:lineRule="auto"/>
        <w:rPr>
          <w:rFonts w:asciiTheme="minorHAnsi" w:hAnsiTheme="minorHAnsi"/>
          <w:sz w:val="18"/>
        </w:rPr>
      </w:pPr>
      <w:r w:rsidRPr="00C4515A">
        <w:rPr>
          <w:rFonts w:asciiTheme="minorHAnsi" w:hAnsiTheme="minorHAnsi"/>
          <w:b/>
          <w:sz w:val="18"/>
          <w:lang w:val="en-CA"/>
        </w:rPr>
        <w:t>Distribution:</w:t>
      </w:r>
      <w:r w:rsidRPr="00C4515A">
        <w:rPr>
          <w:rFonts w:asciiTheme="minorHAnsi" w:hAnsiTheme="minorHAnsi"/>
          <w:sz w:val="18"/>
        </w:rPr>
        <w:t xml:space="preserve"> </w:t>
      </w:r>
      <w:r w:rsidRPr="00C4515A">
        <w:rPr>
          <w:rFonts w:asciiTheme="minorHAnsi" w:hAnsiTheme="minorHAnsi"/>
          <w:sz w:val="18"/>
        </w:rPr>
        <w:br/>
        <w:t xml:space="preserve">- Administrations of Member States of the ITU </w:t>
      </w:r>
    </w:p>
    <w:p w14:paraId="7751A2C9" w14:textId="77777777" w:rsidR="00833BCA" w:rsidRPr="00C4515A" w:rsidRDefault="00833BCA" w:rsidP="00833BCA">
      <w:pPr>
        <w:spacing w:before="0" w:line="240" w:lineRule="auto"/>
        <w:rPr>
          <w:rFonts w:asciiTheme="minorHAnsi" w:eastAsia="Times New Roman" w:hAnsiTheme="minorHAnsi"/>
          <w:sz w:val="18"/>
        </w:rPr>
      </w:pPr>
      <w:r w:rsidRPr="00C4515A">
        <w:rPr>
          <w:rFonts w:asciiTheme="minorHAnsi" w:hAnsiTheme="minorHAnsi"/>
          <w:sz w:val="18"/>
        </w:rPr>
        <w:t xml:space="preserve">- Radiocommunication Sector Members </w:t>
      </w:r>
    </w:p>
    <w:p w14:paraId="11DEE66B" w14:textId="77777777" w:rsidR="00833BCA" w:rsidRPr="00C4515A" w:rsidRDefault="00833BCA" w:rsidP="00833BCA">
      <w:pPr>
        <w:spacing w:before="0" w:line="240" w:lineRule="auto"/>
        <w:rPr>
          <w:rFonts w:asciiTheme="minorHAnsi" w:eastAsia="Times New Roman" w:hAnsiTheme="minorHAnsi"/>
          <w:sz w:val="18"/>
        </w:rPr>
      </w:pPr>
      <w:r w:rsidRPr="00C4515A">
        <w:rPr>
          <w:rFonts w:asciiTheme="minorHAnsi" w:hAnsiTheme="minorHAnsi"/>
          <w:sz w:val="18"/>
        </w:rPr>
        <w:t xml:space="preserve">- Chairman and Vice-Chairmen of the Radiocommunication Advisory Group </w:t>
      </w:r>
    </w:p>
    <w:p w14:paraId="2F3A51D7" w14:textId="77777777" w:rsidR="00833BCA" w:rsidRPr="00C4515A" w:rsidRDefault="00833BCA" w:rsidP="00833BCA">
      <w:pPr>
        <w:spacing w:before="0" w:line="240" w:lineRule="auto"/>
        <w:rPr>
          <w:rFonts w:asciiTheme="minorHAnsi" w:eastAsia="Times New Roman" w:hAnsiTheme="minorHAnsi"/>
          <w:sz w:val="18"/>
        </w:rPr>
      </w:pPr>
      <w:r w:rsidRPr="00C4515A">
        <w:rPr>
          <w:rFonts w:asciiTheme="minorHAnsi" w:hAnsiTheme="minorHAnsi"/>
          <w:sz w:val="18"/>
        </w:rPr>
        <w:t xml:space="preserve">- Chairmen and Vice-Chairmen of Radiocommunication Study Groups  </w:t>
      </w:r>
    </w:p>
    <w:p w14:paraId="6B627D12" w14:textId="77777777" w:rsidR="00833BCA" w:rsidRPr="00C4515A" w:rsidRDefault="00833BCA" w:rsidP="00833BCA">
      <w:pPr>
        <w:spacing w:before="0" w:line="240" w:lineRule="auto"/>
        <w:rPr>
          <w:rFonts w:asciiTheme="minorHAnsi" w:eastAsia="Times New Roman" w:hAnsiTheme="minorHAnsi"/>
          <w:sz w:val="18"/>
        </w:rPr>
      </w:pPr>
      <w:r w:rsidRPr="00C4515A">
        <w:rPr>
          <w:rFonts w:asciiTheme="minorHAnsi" w:hAnsiTheme="minorHAnsi"/>
          <w:sz w:val="18"/>
        </w:rPr>
        <w:t xml:space="preserve">- Chairman and Vice-Chairmen of the Conference Preparatory Meeting </w:t>
      </w:r>
    </w:p>
    <w:p w14:paraId="3C64FED2" w14:textId="77777777" w:rsidR="00833BCA" w:rsidRPr="00C4515A" w:rsidRDefault="00833BCA" w:rsidP="00833BCA">
      <w:pPr>
        <w:spacing w:before="0" w:line="240" w:lineRule="auto"/>
        <w:rPr>
          <w:rFonts w:asciiTheme="minorHAnsi" w:eastAsia="Times New Roman" w:hAnsiTheme="minorHAnsi"/>
          <w:sz w:val="18"/>
        </w:rPr>
      </w:pPr>
      <w:r w:rsidRPr="00C4515A">
        <w:rPr>
          <w:rFonts w:asciiTheme="minorHAnsi" w:hAnsiTheme="minorHAnsi"/>
          <w:sz w:val="18"/>
        </w:rPr>
        <w:t xml:space="preserve">- Members of the Radio Regulations Board </w:t>
      </w:r>
    </w:p>
    <w:p w14:paraId="09908BB2" w14:textId="77777777" w:rsidR="00833BCA" w:rsidRPr="00C4515A" w:rsidRDefault="00833BCA" w:rsidP="00833BCA">
      <w:pPr>
        <w:spacing w:before="0" w:line="240" w:lineRule="auto"/>
        <w:jc w:val="left"/>
        <w:rPr>
          <w:rFonts w:asciiTheme="minorHAnsi" w:eastAsia="Times New Roman" w:hAnsiTheme="minorHAnsi"/>
          <w:sz w:val="18"/>
        </w:rPr>
      </w:pPr>
      <w:r w:rsidRPr="00C4515A">
        <w:rPr>
          <w:rFonts w:asciiTheme="minorHAnsi" w:hAnsiTheme="minorHAnsi"/>
          <w:sz w:val="18"/>
        </w:rPr>
        <w:t xml:space="preserve">-Secretary-General of the ITU, Director of the Telecommunication Standardization Bureau, Director of the Telecommunication Development Bureau </w:t>
      </w:r>
    </w:p>
    <w:p w14:paraId="094BD122" w14:textId="77777777" w:rsidR="00833BCA" w:rsidRPr="00C4515A" w:rsidRDefault="00833BCA" w:rsidP="00833BCA">
      <w:pPr>
        <w:spacing w:before="0" w:line="240" w:lineRule="auto"/>
        <w:ind w:left="270" w:hanging="270"/>
        <w:rPr>
          <w:rFonts w:asciiTheme="minorHAnsi" w:eastAsia="Times New Roman" w:hAnsiTheme="minorHAnsi"/>
          <w:sz w:val="18"/>
        </w:rPr>
      </w:pPr>
      <w:r w:rsidRPr="00C4515A">
        <w:rPr>
          <w:rFonts w:asciiTheme="minorHAnsi" w:hAnsiTheme="minorHAnsi"/>
          <w:b/>
          <w:sz w:val="18"/>
        </w:rPr>
        <w:t>Also invited to the event:</w:t>
      </w:r>
      <w:r w:rsidRPr="00C4515A">
        <w:rPr>
          <w:rFonts w:asciiTheme="minorHAnsi" w:hAnsiTheme="minorHAnsi"/>
          <w:sz w:val="18"/>
        </w:rPr>
        <w:t xml:space="preserve"> </w:t>
      </w:r>
    </w:p>
    <w:p w14:paraId="3CA2B1EF" w14:textId="77777777" w:rsidR="00833BCA" w:rsidRPr="00C4515A" w:rsidRDefault="00833BCA" w:rsidP="00833BCA">
      <w:pPr>
        <w:spacing w:before="0" w:line="240" w:lineRule="auto"/>
        <w:rPr>
          <w:rFonts w:asciiTheme="minorHAnsi" w:eastAsia="Times New Roman" w:hAnsiTheme="minorHAnsi"/>
          <w:sz w:val="18"/>
        </w:rPr>
      </w:pPr>
      <w:r w:rsidRPr="00C4515A">
        <w:rPr>
          <w:rFonts w:asciiTheme="minorHAnsi" w:hAnsiTheme="minorHAnsi"/>
          <w:sz w:val="18"/>
        </w:rPr>
        <w:t xml:space="preserve">- Radiocommunication Associated Members </w:t>
      </w:r>
    </w:p>
    <w:p w14:paraId="4890FA96" w14:textId="77777777" w:rsidR="00833BCA" w:rsidRPr="00C4515A" w:rsidRDefault="00833BCA" w:rsidP="00833BCA">
      <w:pPr>
        <w:spacing w:before="0" w:line="240" w:lineRule="auto"/>
        <w:rPr>
          <w:rFonts w:asciiTheme="minorHAnsi" w:eastAsia="Times New Roman" w:hAnsiTheme="minorHAnsi"/>
          <w:sz w:val="24"/>
        </w:rPr>
      </w:pPr>
      <w:r w:rsidRPr="00C4515A">
        <w:rPr>
          <w:rFonts w:asciiTheme="minorHAnsi" w:hAnsiTheme="minorHAnsi"/>
          <w:sz w:val="18"/>
        </w:rPr>
        <w:t>- Academia of the ITU</w:t>
      </w:r>
      <w:r w:rsidRPr="00C4515A">
        <w:rPr>
          <w:rFonts w:asciiTheme="minorHAnsi" w:hAnsiTheme="minorHAnsi"/>
          <w:sz w:val="24"/>
        </w:rPr>
        <w:t xml:space="preserve">  </w:t>
      </w:r>
    </w:p>
    <w:p w14:paraId="21FFF78F" w14:textId="04F8D9B5" w:rsidR="00833BCA" w:rsidRDefault="00833BCA" w:rsidP="00C4515A"/>
    <w:sectPr w:rsidR="00833BCA" w:rsidSect="00C4515A">
      <w:headerReference w:type="even" r:id="rId15"/>
      <w:headerReference w:type="default" r:id="rId16"/>
      <w:headerReference w:type="first" r:id="rId17"/>
      <w:footerReference w:type="first" r:id="rId18"/>
      <w:pgSz w:w="11907" w:h="16834" w:code="9"/>
      <w:pgMar w:top="1134" w:right="992" w:bottom="900" w:left="1134" w:header="567" w:footer="2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DA04C" w14:textId="77777777" w:rsidR="00FB0A61" w:rsidRDefault="00FB0A61">
      <w:r>
        <w:separator/>
      </w:r>
    </w:p>
  </w:endnote>
  <w:endnote w:type="continuationSeparator" w:id="0">
    <w:p w14:paraId="2167616E" w14:textId="77777777" w:rsidR="00FB0A61" w:rsidRDefault="00FB0A61">
      <w:r>
        <w:continuationSeparator/>
      </w:r>
    </w:p>
  </w:endnote>
  <w:endnote w:type="continuationNotice" w:id="1">
    <w:p w14:paraId="19709759" w14:textId="77777777" w:rsidR="00FB0A61" w:rsidRDefault="00FB0A6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8B47" w14:textId="77777777" w:rsidR="00066E5D" w:rsidRPr="005224A1" w:rsidRDefault="00066E5D" w:rsidP="00406D71">
    <w:pPr>
      <w:pStyle w:val="FirstFooter"/>
      <w:spacing w:before="0" w:line="240" w:lineRule="auto"/>
      <w:ind w:left="-397" w:right="-397"/>
      <w:rPr>
        <w:sz w:val="20"/>
        <w:szCs w:val="18"/>
      </w:rPr>
    </w:pPr>
  </w:p>
  <w:p w14:paraId="1C49379D" w14:textId="07E7479E" w:rsidR="0070656B" w:rsidRPr="0070656B" w:rsidRDefault="0070656B" w:rsidP="0070656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fr-CH"/>
      </w:rPr>
    </w:pPr>
    <w:r w:rsidRPr="0070656B">
      <w:rPr>
        <w:rFonts w:eastAsia="Times New Roman"/>
        <w:color w:val="4F81BD" w:themeColor="accent1"/>
        <w:sz w:val="19"/>
        <w:szCs w:val="19"/>
        <w:lang w:val="fr-CH"/>
      </w:rPr>
      <w:t xml:space="preserve">International </w:t>
    </w:r>
    <w:proofErr w:type="spellStart"/>
    <w:r w:rsidRPr="0070656B">
      <w:rPr>
        <w:rFonts w:eastAsia="Times New Roman"/>
        <w:color w:val="4F81BD" w:themeColor="accent1"/>
        <w:sz w:val="19"/>
        <w:szCs w:val="19"/>
        <w:lang w:val="fr-CH"/>
      </w:rPr>
      <w:t>Telecommunication</w:t>
    </w:r>
    <w:proofErr w:type="spellEnd"/>
    <w:r w:rsidRPr="0070656B">
      <w:rPr>
        <w:rFonts w:eastAsia="Times New Roman"/>
        <w:color w:val="4F81BD" w:themeColor="accent1"/>
        <w:sz w:val="19"/>
        <w:szCs w:val="19"/>
        <w:lang w:val="fr-CH"/>
      </w:rPr>
      <w:t xml:space="preserve"> Union • Place des Nations, CH</w:t>
    </w:r>
    <w:r w:rsidRPr="0070656B">
      <w:rPr>
        <w:rFonts w:eastAsia="Times New Roman"/>
        <w:color w:val="4F81BD" w:themeColor="accent1"/>
        <w:sz w:val="19"/>
        <w:szCs w:val="19"/>
        <w:lang w:val="fr-CH"/>
      </w:rPr>
      <w:noBreakHyphen/>
      <w:t xml:space="preserve">1211 Geneva 20, </w:t>
    </w:r>
    <w:proofErr w:type="spellStart"/>
    <w:r w:rsidRPr="0070656B">
      <w:rPr>
        <w:rFonts w:eastAsia="Times New Roman"/>
        <w:color w:val="4F81BD" w:themeColor="accent1"/>
        <w:sz w:val="19"/>
        <w:szCs w:val="19"/>
        <w:lang w:val="fr-CH"/>
      </w:rPr>
      <w:t>Switzerland</w:t>
    </w:r>
    <w:proofErr w:type="spellEnd"/>
    <w:r w:rsidRPr="0070656B">
      <w:rPr>
        <w:rFonts w:eastAsia="Times New Roman"/>
        <w:color w:val="4F81BD" w:themeColor="accent1"/>
        <w:sz w:val="19"/>
        <w:szCs w:val="19"/>
        <w:lang w:val="fr-CH"/>
      </w:rPr>
      <w:t xml:space="preserve">  </w:t>
    </w:r>
    <w:r w:rsidRPr="0070656B">
      <w:rPr>
        <w:rFonts w:eastAsia="Times New Roman"/>
        <w:color w:val="4F81BD" w:themeColor="accent1"/>
        <w:sz w:val="19"/>
        <w:szCs w:val="19"/>
        <w:lang w:val="fr-CH"/>
      </w:rPr>
      <w:br/>
    </w:r>
    <w:r w:rsidR="0042368A" w:rsidRPr="0070656B">
      <w:rPr>
        <w:rFonts w:eastAsia="Times New Roman"/>
        <w:color w:val="4F81BD" w:themeColor="accent1"/>
        <w:sz w:val="19"/>
        <w:szCs w:val="19"/>
        <w:lang w:val="fr-CH"/>
      </w:rPr>
      <w:t>•</w:t>
    </w:r>
    <w:r w:rsidR="0042368A">
      <w:rPr>
        <w:rFonts w:eastAsia="Times New Roman"/>
        <w:color w:val="4F81BD" w:themeColor="accent1"/>
        <w:sz w:val="19"/>
        <w:szCs w:val="19"/>
        <w:lang w:val="fr-CH"/>
      </w:rPr>
      <w:t xml:space="preserve"> </w:t>
    </w:r>
    <w:proofErr w:type="gramStart"/>
    <w:r w:rsidRPr="0070656B">
      <w:rPr>
        <w:rFonts w:eastAsia="Times New Roman"/>
        <w:color w:val="4F81BD" w:themeColor="accent1"/>
        <w:sz w:val="19"/>
        <w:szCs w:val="19"/>
        <w:lang w:val="fr-CH"/>
      </w:rPr>
      <w:t>Tel:</w:t>
    </w:r>
    <w:proofErr w:type="gramEnd"/>
    <w:r w:rsidRPr="0070656B">
      <w:rPr>
        <w:rFonts w:eastAsia="Times New Roman"/>
        <w:color w:val="4F81BD" w:themeColor="accent1"/>
        <w:sz w:val="19"/>
        <w:szCs w:val="19"/>
        <w:lang w:val="fr-CH"/>
      </w:rPr>
      <w:t xml:space="preserve"> +41 22 730 5111</w:t>
    </w:r>
    <w:r w:rsidR="0042368A">
      <w:rPr>
        <w:rFonts w:eastAsia="Times New Roman"/>
        <w:color w:val="4F81BD" w:themeColor="accent1"/>
        <w:sz w:val="19"/>
        <w:szCs w:val="19"/>
        <w:lang w:val="fr-CH"/>
      </w:rPr>
      <w:t xml:space="preserve"> </w:t>
    </w:r>
    <w:r w:rsidRPr="0070656B">
      <w:rPr>
        <w:rFonts w:eastAsia="Times New Roman"/>
        <w:color w:val="4F81BD" w:themeColor="accent1"/>
        <w:sz w:val="19"/>
        <w:szCs w:val="19"/>
        <w:lang w:val="fr-CH"/>
      </w:rPr>
      <w:t xml:space="preserve"> • E-mail: </w:t>
    </w:r>
    <w:hyperlink r:id="rId1" w:history="1">
      <w:r w:rsidRPr="0070656B">
        <w:rPr>
          <w:rFonts w:eastAsia="Times New Roman"/>
          <w:color w:val="0000FF"/>
          <w:sz w:val="19"/>
          <w:szCs w:val="19"/>
          <w:u w:val="single"/>
          <w:lang w:val="fr-CH"/>
        </w:rPr>
        <w:t>itumail@itu.int</w:t>
      </w:r>
    </w:hyperlink>
    <w:r w:rsidRPr="0070656B">
      <w:rPr>
        <w:rFonts w:eastAsia="Times New Roman"/>
        <w:color w:val="4F81BD" w:themeColor="accent1"/>
        <w:sz w:val="19"/>
        <w:szCs w:val="19"/>
        <w:lang w:val="fr-CH"/>
      </w:rPr>
      <w:t xml:space="preserve">  • </w:t>
    </w:r>
    <w:r w:rsidRPr="0070656B">
      <w:rPr>
        <w:rFonts w:eastAsia="Times New Roman"/>
        <w:color w:val="3E8EDE"/>
        <w:sz w:val="18"/>
        <w:szCs w:val="18"/>
        <w:lang w:val="fr-CH"/>
      </w:rPr>
      <w:t>Fax: +41 22 733 7256</w:t>
    </w:r>
    <w:r w:rsidR="0042368A">
      <w:rPr>
        <w:rFonts w:eastAsia="Times New Roman"/>
        <w:color w:val="3E8EDE"/>
        <w:sz w:val="18"/>
        <w:szCs w:val="18"/>
        <w:lang w:val="fr-CH"/>
      </w:rPr>
      <w:t xml:space="preserve">  </w:t>
    </w:r>
    <w:r w:rsidRPr="0070656B">
      <w:rPr>
        <w:rFonts w:eastAsia="Times New Roman"/>
        <w:color w:val="3E8EDE"/>
        <w:sz w:val="18"/>
        <w:szCs w:val="18"/>
        <w:lang w:val="fr-CH"/>
      </w:rPr>
      <w:t xml:space="preserve"> </w:t>
    </w:r>
    <w:r w:rsidRPr="0070656B">
      <w:rPr>
        <w:rFonts w:eastAsia="Times New Roman"/>
        <w:color w:val="4F81BD" w:themeColor="accent1"/>
        <w:sz w:val="19"/>
        <w:szCs w:val="19"/>
        <w:lang w:val="fr-CH"/>
      </w:rPr>
      <w:t>• www.itu.int</w:t>
    </w:r>
  </w:p>
  <w:p w14:paraId="7957F140" w14:textId="77777777" w:rsidR="00066E5D" w:rsidRPr="00C4515A" w:rsidRDefault="00066E5D" w:rsidP="00C4515A">
    <w:pPr>
      <w:pStyle w:val="FirstFooter"/>
      <w:spacing w:line="240" w:lineRule="auto"/>
      <w:ind w:right="-397"/>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26223" w14:textId="77777777" w:rsidR="00FB0A61" w:rsidRDefault="00FB0A61">
      <w:r>
        <w:t>____________________</w:t>
      </w:r>
    </w:p>
  </w:footnote>
  <w:footnote w:type="continuationSeparator" w:id="0">
    <w:p w14:paraId="3A90F3FF" w14:textId="77777777" w:rsidR="00FB0A61" w:rsidRDefault="00FB0A61">
      <w:r>
        <w:continuationSeparator/>
      </w:r>
    </w:p>
  </w:footnote>
  <w:footnote w:type="continuationNotice" w:id="1">
    <w:p w14:paraId="616B6B1C" w14:textId="77777777" w:rsidR="00FB0A61" w:rsidRDefault="00FB0A6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9D255" w14:textId="680C55E3" w:rsidR="002A6CEE" w:rsidRPr="000D79FA" w:rsidRDefault="002A6CEE" w:rsidP="002A6CEE">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1B29EE">
      <w:rPr>
        <w:noProof/>
        <w:sz w:val="18"/>
        <w:szCs w:val="18"/>
      </w:rPr>
      <w:t>6</w:t>
    </w:r>
    <w:r w:rsidRPr="000D79FA">
      <w:rPr>
        <w:sz w:val="18"/>
        <w:szCs w:val="18"/>
      </w:rPr>
      <w:fldChar w:fldCharType="end"/>
    </w:r>
    <w:r w:rsidRPr="00C4515A">
      <w:t xml:space="preserve"> -</w:t>
    </w:r>
  </w:p>
  <w:p w14:paraId="0F498E93" w14:textId="7DCF0480" w:rsidR="00066E5D" w:rsidRPr="00C4515A" w:rsidRDefault="00066E5D" w:rsidP="002A6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0137" w14:textId="2D0C0540" w:rsidR="00066E5D" w:rsidRPr="00C4515A" w:rsidRDefault="00066E5D" w:rsidP="00C4515A">
    <w:pPr>
      <w:pStyle w:val="Header"/>
      <w:jc w:val="center"/>
      <w:rPr>
        <w:sz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1B29EE">
      <w:rPr>
        <w:noProof/>
        <w:sz w:val="18"/>
        <w:szCs w:val="18"/>
      </w:rPr>
      <w:t>5</w:t>
    </w:r>
    <w:r w:rsidRPr="000D79FA">
      <w:rPr>
        <w:sz w:val="18"/>
        <w:szCs w:val="18"/>
      </w:rPr>
      <w:fldChar w:fldCharType="end"/>
    </w:r>
    <w:r w:rsidRPr="00C451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066E5D" w14:paraId="6A118B91" w14:textId="77777777" w:rsidTr="001700C9">
      <w:tc>
        <w:tcPr>
          <w:tcW w:w="9955" w:type="dxa"/>
          <w:noWrap/>
          <w:tcMar>
            <w:left w:w="0" w:type="dxa"/>
          </w:tcMar>
        </w:tcPr>
        <w:p w14:paraId="348B964B" w14:textId="0CC6E1C9" w:rsidR="00066E5D" w:rsidRDefault="00066E5D" w:rsidP="00BE22B9">
          <w:pPr>
            <w:pStyle w:val="Header"/>
            <w:spacing w:before="120" w:line="360" w:lineRule="auto"/>
            <w:jc w:val="center"/>
          </w:pPr>
          <w:r w:rsidRPr="008E52B1">
            <w:rPr>
              <w:noProof/>
              <w:color w:val="3399FF"/>
              <w:lang w:val="en-GB" w:eastAsia="zh-CN"/>
            </w:rPr>
            <w:drawing>
              <wp:inline distT="0" distB="0" distL="0" distR="0" wp14:anchorId="6179D6AD" wp14:editId="1A2D93D3">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3E242F17" w14:textId="77777777" w:rsidR="00066E5D" w:rsidRPr="00EA15B3" w:rsidRDefault="00066E5D" w:rsidP="00C4515A">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46063"/>
    <w:multiLevelType w:val="hybridMultilevel"/>
    <w:tmpl w:val="DEC6DA88"/>
    <w:lvl w:ilvl="0" w:tplc="51D8349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8254E8"/>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8033BC"/>
    <w:multiLevelType w:val="multilevel"/>
    <w:tmpl w:val="C00C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72D93"/>
    <w:multiLevelType w:val="hybridMultilevel"/>
    <w:tmpl w:val="386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C3607E9"/>
    <w:multiLevelType w:val="multilevel"/>
    <w:tmpl w:val="26C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A5E47"/>
    <w:multiLevelType w:val="hybridMultilevel"/>
    <w:tmpl w:val="0AC45C42"/>
    <w:lvl w:ilvl="0" w:tplc="1009000F">
      <w:start w:val="1"/>
      <w:numFmt w:val="decimal"/>
      <w:lvlText w:val="%1."/>
      <w:lvlJc w:val="left"/>
      <w:pPr>
        <w:ind w:left="2227" w:hanging="360"/>
      </w:pPr>
      <w:rPr>
        <w:rFonts w:hint="default"/>
      </w:rPr>
    </w:lvl>
    <w:lvl w:ilvl="1" w:tplc="10090003" w:tentative="1">
      <w:start w:val="1"/>
      <w:numFmt w:val="bullet"/>
      <w:lvlText w:val="o"/>
      <w:lvlJc w:val="left"/>
      <w:pPr>
        <w:ind w:left="2947" w:hanging="360"/>
      </w:pPr>
      <w:rPr>
        <w:rFonts w:ascii="Courier New" w:hAnsi="Courier New" w:cs="Courier New" w:hint="default"/>
      </w:rPr>
    </w:lvl>
    <w:lvl w:ilvl="2" w:tplc="10090005" w:tentative="1">
      <w:start w:val="1"/>
      <w:numFmt w:val="bullet"/>
      <w:lvlText w:val=""/>
      <w:lvlJc w:val="left"/>
      <w:pPr>
        <w:ind w:left="3667" w:hanging="360"/>
      </w:pPr>
      <w:rPr>
        <w:rFonts w:ascii="Wingdings" w:hAnsi="Wingdings" w:hint="default"/>
      </w:rPr>
    </w:lvl>
    <w:lvl w:ilvl="3" w:tplc="10090001" w:tentative="1">
      <w:start w:val="1"/>
      <w:numFmt w:val="bullet"/>
      <w:lvlText w:val=""/>
      <w:lvlJc w:val="left"/>
      <w:pPr>
        <w:ind w:left="4387" w:hanging="360"/>
      </w:pPr>
      <w:rPr>
        <w:rFonts w:ascii="Symbol" w:hAnsi="Symbol" w:hint="default"/>
      </w:rPr>
    </w:lvl>
    <w:lvl w:ilvl="4" w:tplc="10090003" w:tentative="1">
      <w:start w:val="1"/>
      <w:numFmt w:val="bullet"/>
      <w:lvlText w:val="o"/>
      <w:lvlJc w:val="left"/>
      <w:pPr>
        <w:ind w:left="5107" w:hanging="360"/>
      </w:pPr>
      <w:rPr>
        <w:rFonts w:ascii="Courier New" w:hAnsi="Courier New" w:cs="Courier New" w:hint="default"/>
      </w:rPr>
    </w:lvl>
    <w:lvl w:ilvl="5" w:tplc="10090005" w:tentative="1">
      <w:start w:val="1"/>
      <w:numFmt w:val="bullet"/>
      <w:lvlText w:val=""/>
      <w:lvlJc w:val="left"/>
      <w:pPr>
        <w:ind w:left="5827" w:hanging="360"/>
      </w:pPr>
      <w:rPr>
        <w:rFonts w:ascii="Wingdings" w:hAnsi="Wingdings" w:hint="default"/>
      </w:rPr>
    </w:lvl>
    <w:lvl w:ilvl="6" w:tplc="10090001" w:tentative="1">
      <w:start w:val="1"/>
      <w:numFmt w:val="bullet"/>
      <w:lvlText w:val=""/>
      <w:lvlJc w:val="left"/>
      <w:pPr>
        <w:ind w:left="6547" w:hanging="360"/>
      </w:pPr>
      <w:rPr>
        <w:rFonts w:ascii="Symbol" w:hAnsi="Symbol" w:hint="default"/>
      </w:rPr>
    </w:lvl>
    <w:lvl w:ilvl="7" w:tplc="10090003" w:tentative="1">
      <w:start w:val="1"/>
      <w:numFmt w:val="bullet"/>
      <w:lvlText w:val="o"/>
      <w:lvlJc w:val="left"/>
      <w:pPr>
        <w:ind w:left="7267" w:hanging="360"/>
      </w:pPr>
      <w:rPr>
        <w:rFonts w:ascii="Courier New" w:hAnsi="Courier New" w:cs="Courier New" w:hint="default"/>
      </w:rPr>
    </w:lvl>
    <w:lvl w:ilvl="8" w:tplc="10090005" w:tentative="1">
      <w:start w:val="1"/>
      <w:numFmt w:val="bullet"/>
      <w:lvlText w:val=""/>
      <w:lvlJc w:val="left"/>
      <w:pPr>
        <w:ind w:left="7987" w:hanging="360"/>
      </w:pPr>
      <w:rPr>
        <w:rFonts w:ascii="Wingdings" w:hAnsi="Wingdings" w:hint="default"/>
      </w:rPr>
    </w:lvl>
  </w:abstractNum>
  <w:abstractNum w:abstractNumId="14"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D4E55"/>
    <w:multiLevelType w:val="hybridMultilevel"/>
    <w:tmpl w:val="EADC9596"/>
    <w:lvl w:ilvl="0" w:tplc="4D10B51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D098F"/>
    <w:multiLevelType w:val="multilevel"/>
    <w:tmpl w:val="B364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281C3A"/>
    <w:multiLevelType w:val="multilevel"/>
    <w:tmpl w:val="17A8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0" w15:restartNumberingAfterBreak="0">
    <w:nsid w:val="44E67DF0"/>
    <w:multiLevelType w:val="hybridMultilevel"/>
    <w:tmpl w:val="5D7496C2"/>
    <w:lvl w:ilvl="0" w:tplc="612686EE">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CF92693"/>
    <w:multiLevelType w:val="hybridMultilevel"/>
    <w:tmpl w:val="F24E5124"/>
    <w:lvl w:ilvl="0" w:tplc="4E14C930">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018F2"/>
    <w:multiLevelType w:val="hybridMultilevel"/>
    <w:tmpl w:val="5F2EC17E"/>
    <w:lvl w:ilvl="0" w:tplc="20CE0814">
      <w:start w:val="2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9A4F62"/>
    <w:multiLevelType w:val="hybridMultilevel"/>
    <w:tmpl w:val="62689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286284"/>
    <w:multiLevelType w:val="hybridMultilevel"/>
    <w:tmpl w:val="9A08C8B6"/>
    <w:lvl w:ilvl="0" w:tplc="B55ABF4E">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0C7FAC"/>
    <w:multiLevelType w:val="multilevel"/>
    <w:tmpl w:val="A054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700406E5"/>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3D3F45"/>
    <w:multiLevelType w:val="hybridMultilevel"/>
    <w:tmpl w:val="FFBA1E6C"/>
    <w:lvl w:ilvl="0" w:tplc="51D83494">
      <w:numFmt w:val="bullet"/>
      <w:lvlText w:val="-"/>
      <w:lvlJc w:val="left"/>
      <w:pPr>
        <w:ind w:left="1287" w:hanging="360"/>
      </w:pPr>
      <w:rPr>
        <w:rFonts w:ascii="Calibri" w:eastAsiaTheme="minorEastAsia"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7D3C41D9"/>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117760"/>
    <w:multiLevelType w:val="hybridMultilevel"/>
    <w:tmpl w:val="03C6FB12"/>
    <w:lvl w:ilvl="0" w:tplc="45320D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num>
  <w:num w:numId="4">
    <w:abstractNumId w:val="24"/>
  </w:num>
  <w:num w:numId="5">
    <w:abstractNumId w:val="12"/>
  </w:num>
  <w:num w:numId="6">
    <w:abstractNumId w:val="4"/>
  </w:num>
  <w:num w:numId="7">
    <w:abstractNumId w:val="34"/>
  </w:num>
  <w:num w:numId="8">
    <w:abstractNumId w:val="29"/>
  </w:num>
  <w:num w:numId="9">
    <w:abstractNumId w:val="18"/>
  </w:num>
  <w:num w:numId="10">
    <w:abstractNumId w:val="6"/>
  </w:num>
  <w:num w:numId="11">
    <w:abstractNumId w:val="28"/>
  </w:num>
  <w:num w:numId="12">
    <w:abstractNumId w:val="26"/>
  </w:num>
  <w:num w:numId="13">
    <w:abstractNumId w:val="35"/>
  </w:num>
  <w:num w:numId="14">
    <w:abstractNumId w:val="15"/>
  </w:num>
  <w:num w:numId="15">
    <w:abstractNumId w:val="21"/>
  </w:num>
  <w:num w:numId="16">
    <w:abstractNumId w:val="22"/>
  </w:num>
  <w:num w:numId="17">
    <w:abstractNumId w:val="10"/>
  </w:num>
  <w:num w:numId="18">
    <w:abstractNumId w:val="31"/>
  </w:num>
  <w:num w:numId="19">
    <w:abstractNumId w:val="5"/>
  </w:num>
  <w:num w:numId="20">
    <w:abstractNumId w:val="23"/>
  </w:num>
  <w:num w:numId="21">
    <w:abstractNumId w:val="25"/>
  </w:num>
  <w:num w:numId="22">
    <w:abstractNumId w:val="33"/>
  </w:num>
  <w:num w:numId="23">
    <w:abstractNumId w:val="13"/>
  </w:num>
  <w:num w:numId="24">
    <w:abstractNumId w:val="20"/>
  </w:num>
  <w:num w:numId="25">
    <w:abstractNumId w:val="17"/>
  </w:num>
  <w:num w:numId="26">
    <w:abstractNumId w:val="11"/>
  </w:num>
  <w:num w:numId="27">
    <w:abstractNumId w:val="27"/>
  </w:num>
  <w:num w:numId="28">
    <w:abstractNumId w:val="30"/>
  </w:num>
  <w:num w:numId="29">
    <w:abstractNumId w:val="8"/>
  </w:num>
  <w:num w:numId="30">
    <w:abstractNumId w:val="16"/>
  </w:num>
  <w:num w:numId="31">
    <w:abstractNumId w:val="3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1341"/>
    <w:rsid w:val="00002CD0"/>
    <w:rsid w:val="00006A31"/>
    <w:rsid w:val="00006C82"/>
    <w:rsid w:val="00007A69"/>
    <w:rsid w:val="00007E7D"/>
    <w:rsid w:val="00010D21"/>
    <w:rsid w:val="00010E30"/>
    <w:rsid w:val="00015C76"/>
    <w:rsid w:val="0001764B"/>
    <w:rsid w:val="00022AAC"/>
    <w:rsid w:val="000235F4"/>
    <w:rsid w:val="00023A87"/>
    <w:rsid w:val="00026CF8"/>
    <w:rsid w:val="000304E3"/>
    <w:rsid w:val="00030BD7"/>
    <w:rsid w:val="00031E64"/>
    <w:rsid w:val="000333D2"/>
    <w:rsid w:val="000338A5"/>
    <w:rsid w:val="00034340"/>
    <w:rsid w:val="00034BB5"/>
    <w:rsid w:val="00037B95"/>
    <w:rsid w:val="00043C9A"/>
    <w:rsid w:val="000449B0"/>
    <w:rsid w:val="00045A8D"/>
    <w:rsid w:val="000468B6"/>
    <w:rsid w:val="00047C98"/>
    <w:rsid w:val="0005167A"/>
    <w:rsid w:val="00051709"/>
    <w:rsid w:val="00054E5D"/>
    <w:rsid w:val="00057045"/>
    <w:rsid w:val="00066E5D"/>
    <w:rsid w:val="000701B4"/>
    <w:rsid w:val="00070258"/>
    <w:rsid w:val="0007323C"/>
    <w:rsid w:val="00085769"/>
    <w:rsid w:val="00086D03"/>
    <w:rsid w:val="000914EA"/>
    <w:rsid w:val="000926CF"/>
    <w:rsid w:val="00093A2A"/>
    <w:rsid w:val="000A096A"/>
    <w:rsid w:val="000A1D1B"/>
    <w:rsid w:val="000A2BD9"/>
    <w:rsid w:val="000A375E"/>
    <w:rsid w:val="000A43DF"/>
    <w:rsid w:val="000A445E"/>
    <w:rsid w:val="000A7051"/>
    <w:rsid w:val="000B0032"/>
    <w:rsid w:val="000B0AF6"/>
    <w:rsid w:val="000B0E9B"/>
    <w:rsid w:val="000B2CAE"/>
    <w:rsid w:val="000B55DD"/>
    <w:rsid w:val="000B6635"/>
    <w:rsid w:val="000C03C7"/>
    <w:rsid w:val="000C0E2D"/>
    <w:rsid w:val="000C10EF"/>
    <w:rsid w:val="000C15F9"/>
    <w:rsid w:val="000C2AD0"/>
    <w:rsid w:val="000D095B"/>
    <w:rsid w:val="000D288A"/>
    <w:rsid w:val="000D50EE"/>
    <w:rsid w:val="000D7754"/>
    <w:rsid w:val="000D79FA"/>
    <w:rsid w:val="000E3DEE"/>
    <w:rsid w:val="000F38B2"/>
    <w:rsid w:val="000F4742"/>
    <w:rsid w:val="000F6541"/>
    <w:rsid w:val="00100B72"/>
    <w:rsid w:val="00101F7D"/>
    <w:rsid w:val="0010277C"/>
    <w:rsid w:val="00103C76"/>
    <w:rsid w:val="001048E9"/>
    <w:rsid w:val="00104C35"/>
    <w:rsid w:val="0010647C"/>
    <w:rsid w:val="00111BFA"/>
    <w:rsid w:val="0011265F"/>
    <w:rsid w:val="0011321A"/>
    <w:rsid w:val="0011553E"/>
    <w:rsid w:val="00115DB4"/>
    <w:rsid w:val="00117282"/>
    <w:rsid w:val="00117389"/>
    <w:rsid w:val="00121597"/>
    <w:rsid w:val="00121C2D"/>
    <w:rsid w:val="00122884"/>
    <w:rsid w:val="00122D9F"/>
    <w:rsid w:val="00126AE4"/>
    <w:rsid w:val="00130136"/>
    <w:rsid w:val="00134404"/>
    <w:rsid w:val="00135053"/>
    <w:rsid w:val="00137ECC"/>
    <w:rsid w:val="00142E6E"/>
    <w:rsid w:val="00143BB6"/>
    <w:rsid w:val="00144DFB"/>
    <w:rsid w:val="0014624F"/>
    <w:rsid w:val="00146C76"/>
    <w:rsid w:val="00146F88"/>
    <w:rsid w:val="00151DDC"/>
    <w:rsid w:val="00152E29"/>
    <w:rsid w:val="00154BF4"/>
    <w:rsid w:val="00164A74"/>
    <w:rsid w:val="00165B3D"/>
    <w:rsid w:val="001700C9"/>
    <w:rsid w:val="00173C1D"/>
    <w:rsid w:val="00180B2F"/>
    <w:rsid w:val="00184402"/>
    <w:rsid w:val="001846EF"/>
    <w:rsid w:val="00184F53"/>
    <w:rsid w:val="00187CA3"/>
    <w:rsid w:val="0019129E"/>
    <w:rsid w:val="001956AA"/>
    <w:rsid w:val="00196710"/>
    <w:rsid w:val="00197324"/>
    <w:rsid w:val="001975DD"/>
    <w:rsid w:val="001A5549"/>
    <w:rsid w:val="001A57F1"/>
    <w:rsid w:val="001B2304"/>
    <w:rsid w:val="001B29EE"/>
    <w:rsid w:val="001B351B"/>
    <w:rsid w:val="001B6254"/>
    <w:rsid w:val="001B734E"/>
    <w:rsid w:val="001B7C76"/>
    <w:rsid w:val="001C06DB"/>
    <w:rsid w:val="001C2E84"/>
    <w:rsid w:val="001C2EA0"/>
    <w:rsid w:val="001C39B7"/>
    <w:rsid w:val="001C6971"/>
    <w:rsid w:val="001C71F3"/>
    <w:rsid w:val="001D2785"/>
    <w:rsid w:val="001D4E1D"/>
    <w:rsid w:val="001D7070"/>
    <w:rsid w:val="001E07B8"/>
    <w:rsid w:val="001E2A93"/>
    <w:rsid w:val="001E60FB"/>
    <w:rsid w:val="001F135C"/>
    <w:rsid w:val="001F2170"/>
    <w:rsid w:val="001F2339"/>
    <w:rsid w:val="001F3948"/>
    <w:rsid w:val="001F3F48"/>
    <w:rsid w:val="001F4D00"/>
    <w:rsid w:val="001F5966"/>
    <w:rsid w:val="001F5A49"/>
    <w:rsid w:val="002004E7"/>
    <w:rsid w:val="00201097"/>
    <w:rsid w:val="00201B6E"/>
    <w:rsid w:val="00202D26"/>
    <w:rsid w:val="00204928"/>
    <w:rsid w:val="00204F26"/>
    <w:rsid w:val="00210C41"/>
    <w:rsid w:val="00214EA6"/>
    <w:rsid w:val="00216B9C"/>
    <w:rsid w:val="00217875"/>
    <w:rsid w:val="00220BD4"/>
    <w:rsid w:val="002302B3"/>
    <w:rsid w:val="00230C66"/>
    <w:rsid w:val="00235A29"/>
    <w:rsid w:val="00240F91"/>
    <w:rsid w:val="00241526"/>
    <w:rsid w:val="00243B0C"/>
    <w:rsid w:val="002443A2"/>
    <w:rsid w:val="00250D4F"/>
    <w:rsid w:val="002527DF"/>
    <w:rsid w:val="00257A19"/>
    <w:rsid w:val="00261D5F"/>
    <w:rsid w:val="00263235"/>
    <w:rsid w:val="00266961"/>
    <w:rsid w:val="00266E2B"/>
    <w:rsid w:val="00266E74"/>
    <w:rsid w:val="00274AEA"/>
    <w:rsid w:val="00281075"/>
    <w:rsid w:val="002835C3"/>
    <w:rsid w:val="00283C3B"/>
    <w:rsid w:val="002861E6"/>
    <w:rsid w:val="00287D18"/>
    <w:rsid w:val="00295CF8"/>
    <w:rsid w:val="00296A1D"/>
    <w:rsid w:val="002A17C1"/>
    <w:rsid w:val="002A2618"/>
    <w:rsid w:val="002A5DD7"/>
    <w:rsid w:val="002A6CEE"/>
    <w:rsid w:val="002B0CAC"/>
    <w:rsid w:val="002B1C12"/>
    <w:rsid w:val="002B4B18"/>
    <w:rsid w:val="002C0BE3"/>
    <w:rsid w:val="002C0C8D"/>
    <w:rsid w:val="002C1B13"/>
    <w:rsid w:val="002C73C0"/>
    <w:rsid w:val="002D01C2"/>
    <w:rsid w:val="002D472E"/>
    <w:rsid w:val="002D585E"/>
    <w:rsid w:val="002D5A15"/>
    <w:rsid w:val="002D5ADC"/>
    <w:rsid w:val="002D5BDD"/>
    <w:rsid w:val="002E2AFE"/>
    <w:rsid w:val="002E3D27"/>
    <w:rsid w:val="002E5BED"/>
    <w:rsid w:val="002E7AC3"/>
    <w:rsid w:val="002E7F41"/>
    <w:rsid w:val="002F0890"/>
    <w:rsid w:val="002F0A0D"/>
    <w:rsid w:val="002F1783"/>
    <w:rsid w:val="002F2531"/>
    <w:rsid w:val="002F4967"/>
    <w:rsid w:val="002F499F"/>
    <w:rsid w:val="002F513E"/>
    <w:rsid w:val="002F5713"/>
    <w:rsid w:val="00300DB9"/>
    <w:rsid w:val="00314C9B"/>
    <w:rsid w:val="00316935"/>
    <w:rsid w:val="00322B52"/>
    <w:rsid w:val="003243C3"/>
    <w:rsid w:val="00326595"/>
    <w:rsid w:val="003266ED"/>
    <w:rsid w:val="00327A42"/>
    <w:rsid w:val="00330DAF"/>
    <w:rsid w:val="00335CB4"/>
    <w:rsid w:val="003370B8"/>
    <w:rsid w:val="00337C74"/>
    <w:rsid w:val="00345D38"/>
    <w:rsid w:val="00347561"/>
    <w:rsid w:val="00350B86"/>
    <w:rsid w:val="00352097"/>
    <w:rsid w:val="00352877"/>
    <w:rsid w:val="003568F2"/>
    <w:rsid w:val="00362140"/>
    <w:rsid w:val="003666FF"/>
    <w:rsid w:val="00367724"/>
    <w:rsid w:val="003677DA"/>
    <w:rsid w:val="00370639"/>
    <w:rsid w:val="003720E3"/>
    <w:rsid w:val="0037309C"/>
    <w:rsid w:val="00376BCA"/>
    <w:rsid w:val="00380A6E"/>
    <w:rsid w:val="003836D4"/>
    <w:rsid w:val="00384E7E"/>
    <w:rsid w:val="003A1F49"/>
    <w:rsid w:val="003A226A"/>
    <w:rsid w:val="003A5D52"/>
    <w:rsid w:val="003A5F0B"/>
    <w:rsid w:val="003B02DF"/>
    <w:rsid w:val="003B136D"/>
    <w:rsid w:val="003B2BDA"/>
    <w:rsid w:val="003B55EC"/>
    <w:rsid w:val="003B6495"/>
    <w:rsid w:val="003C2B69"/>
    <w:rsid w:val="003C2EA7"/>
    <w:rsid w:val="003C4471"/>
    <w:rsid w:val="003C7D41"/>
    <w:rsid w:val="003D452E"/>
    <w:rsid w:val="003D4910"/>
    <w:rsid w:val="003D4A69"/>
    <w:rsid w:val="003D7873"/>
    <w:rsid w:val="003E41DB"/>
    <w:rsid w:val="003E504F"/>
    <w:rsid w:val="003E6F09"/>
    <w:rsid w:val="003E78D6"/>
    <w:rsid w:val="003F38A5"/>
    <w:rsid w:val="003F3A0C"/>
    <w:rsid w:val="003F6A1B"/>
    <w:rsid w:val="00400573"/>
    <w:rsid w:val="004007A3"/>
    <w:rsid w:val="00402667"/>
    <w:rsid w:val="00403D58"/>
    <w:rsid w:val="00404788"/>
    <w:rsid w:val="00405552"/>
    <w:rsid w:val="00406D71"/>
    <w:rsid w:val="00407292"/>
    <w:rsid w:val="0041247F"/>
    <w:rsid w:val="00415160"/>
    <w:rsid w:val="00420791"/>
    <w:rsid w:val="0042368A"/>
    <w:rsid w:val="004245D8"/>
    <w:rsid w:val="004324F8"/>
    <w:rsid w:val="004326DB"/>
    <w:rsid w:val="0043682E"/>
    <w:rsid w:val="004369F2"/>
    <w:rsid w:val="00436CD1"/>
    <w:rsid w:val="00447ECB"/>
    <w:rsid w:val="004508DD"/>
    <w:rsid w:val="0045277D"/>
    <w:rsid w:val="004530A4"/>
    <w:rsid w:val="00457403"/>
    <w:rsid w:val="004575EB"/>
    <w:rsid w:val="004623F7"/>
    <w:rsid w:val="00463512"/>
    <w:rsid w:val="00463CE7"/>
    <w:rsid w:val="00463EF0"/>
    <w:rsid w:val="00465AFA"/>
    <w:rsid w:val="00466E98"/>
    <w:rsid w:val="0047245B"/>
    <w:rsid w:val="00480F51"/>
    <w:rsid w:val="00480FE5"/>
    <w:rsid w:val="00481124"/>
    <w:rsid w:val="004815EB"/>
    <w:rsid w:val="00483E4F"/>
    <w:rsid w:val="00484E72"/>
    <w:rsid w:val="004853AD"/>
    <w:rsid w:val="00486571"/>
    <w:rsid w:val="004874DC"/>
    <w:rsid w:val="00487569"/>
    <w:rsid w:val="00494933"/>
    <w:rsid w:val="00496864"/>
    <w:rsid w:val="00496920"/>
    <w:rsid w:val="004A1F27"/>
    <w:rsid w:val="004A4496"/>
    <w:rsid w:val="004A451F"/>
    <w:rsid w:val="004B11AB"/>
    <w:rsid w:val="004B7C9A"/>
    <w:rsid w:val="004C13E7"/>
    <w:rsid w:val="004C38A1"/>
    <w:rsid w:val="004C6779"/>
    <w:rsid w:val="004D020F"/>
    <w:rsid w:val="004D0E51"/>
    <w:rsid w:val="004D4ED0"/>
    <w:rsid w:val="004D733B"/>
    <w:rsid w:val="004E0712"/>
    <w:rsid w:val="004E0DC4"/>
    <w:rsid w:val="004E0FB5"/>
    <w:rsid w:val="004E43BB"/>
    <w:rsid w:val="004E460D"/>
    <w:rsid w:val="004E486B"/>
    <w:rsid w:val="004E677B"/>
    <w:rsid w:val="004E7D5D"/>
    <w:rsid w:val="004F1016"/>
    <w:rsid w:val="004F178E"/>
    <w:rsid w:val="004F1F97"/>
    <w:rsid w:val="004F4543"/>
    <w:rsid w:val="004F57BB"/>
    <w:rsid w:val="0050494F"/>
    <w:rsid w:val="00505309"/>
    <w:rsid w:val="0050789B"/>
    <w:rsid w:val="00512C49"/>
    <w:rsid w:val="00513B88"/>
    <w:rsid w:val="0051612A"/>
    <w:rsid w:val="00516901"/>
    <w:rsid w:val="00520189"/>
    <w:rsid w:val="005224A1"/>
    <w:rsid w:val="0053232B"/>
    <w:rsid w:val="005332A6"/>
    <w:rsid w:val="00534372"/>
    <w:rsid w:val="005358B0"/>
    <w:rsid w:val="0053796C"/>
    <w:rsid w:val="00541C5B"/>
    <w:rsid w:val="00543DF8"/>
    <w:rsid w:val="0054475A"/>
    <w:rsid w:val="00546101"/>
    <w:rsid w:val="005530B1"/>
    <w:rsid w:val="00553DD7"/>
    <w:rsid w:val="005628BA"/>
    <w:rsid w:val="005638CF"/>
    <w:rsid w:val="00563FF1"/>
    <w:rsid w:val="00565B55"/>
    <w:rsid w:val="0056641D"/>
    <w:rsid w:val="0056741E"/>
    <w:rsid w:val="0057325A"/>
    <w:rsid w:val="0057469A"/>
    <w:rsid w:val="00580814"/>
    <w:rsid w:val="00583A0B"/>
    <w:rsid w:val="00583D40"/>
    <w:rsid w:val="00586DD6"/>
    <w:rsid w:val="005871DF"/>
    <w:rsid w:val="00587ED1"/>
    <w:rsid w:val="00590E26"/>
    <w:rsid w:val="0059211A"/>
    <w:rsid w:val="005A03A3"/>
    <w:rsid w:val="005A2AAA"/>
    <w:rsid w:val="005A2B92"/>
    <w:rsid w:val="005A6F41"/>
    <w:rsid w:val="005A79E9"/>
    <w:rsid w:val="005B10AF"/>
    <w:rsid w:val="005B214C"/>
    <w:rsid w:val="005C3112"/>
    <w:rsid w:val="005C3590"/>
    <w:rsid w:val="005C732A"/>
    <w:rsid w:val="005D3669"/>
    <w:rsid w:val="005D4416"/>
    <w:rsid w:val="005E5EB3"/>
    <w:rsid w:val="005F3CB6"/>
    <w:rsid w:val="005F5BA6"/>
    <w:rsid w:val="005F657C"/>
    <w:rsid w:val="005F74B8"/>
    <w:rsid w:val="00602D53"/>
    <w:rsid w:val="0060417B"/>
    <w:rsid w:val="006047E5"/>
    <w:rsid w:val="00606D6A"/>
    <w:rsid w:val="00615429"/>
    <w:rsid w:val="00617DC5"/>
    <w:rsid w:val="006231F4"/>
    <w:rsid w:val="00627CE1"/>
    <w:rsid w:val="00633EB7"/>
    <w:rsid w:val="00637CAB"/>
    <w:rsid w:val="006402E9"/>
    <w:rsid w:val="00641DBF"/>
    <w:rsid w:val="0064371D"/>
    <w:rsid w:val="00650B2A"/>
    <w:rsid w:val="00651777"/>
    <w:rsid w:val="00651D33"/>
    <w:rsid w:val="006550F8"/>
    <w:rsid w:val="006554AB"/>
    <w:rsid w:val="00655A02"/>
    <w:rsid w:val="00655C3A"/>
    <w:rsid w:val="00656226"/>
    <w:rsid w:val="006572DD"/>
    <w:rsid w:val="00657F12"/>
    <w:rsid w:val="006722C6"/>
    <w:rsid w:val="00673B53"/>
    <w:rsid w:val="006800E8"/>
    <w:rsid w:val="006829F3"/>
    <w:rsid w:val="00683247"/>
    <w:rsid w:val="00684EE0"/>
    <w:rsid w:val="00685601"/>
    <w:rsid w:val="00690A1B"/>
    <w:rsid w:val="006928A6"/>
    <w:rsid w:val="006961E4"/>
    <w:rsid w:val="006A115B"/>
    <w:rsid w:val="006A1921"/>
    <w:rsid w:val="006A49DC"/>
    <w:rsid w:val="006A518B"/>
    <w:rsid w:val="006A5B9A"/>
    <w:rsid w:val="006A6A97"/>
    <w:rsid w:val="006B04B7"/>
    <w:rsid w:val="006B0590"/>
    <w:rsid w:val="006B49DA"/>
    <w:rsid w:val="006B4C75"/>
    <w:rsid w:val="006B7FBF"/>
    <w:rsid w:val="006C02D5"/>
    <w:rsid w:val="006C3ACE"/>
    <w:rsid w:val="006C53F8"/>
    <w:rsid w:val="006C7CDE"/>
    <w:rsid w:val="006D214D"/>
    <w:rsid w:val="006D70FC"/>
    <w:rsid w:val="006E4D61"/>
    <w:rsid w:val="006F1A35"/>
    <w:rsid w:val="006F72B3"/>
    <w:rsid w:val="00703468"/>
    <w:rsid w:val="007038CC"/>
    <w:rsid w:val="0070656B"/>
    <w:rsid w:val="00712A04"/>
    <w:rsid w:val="00713F43"/>
    <w:rsid w:val="00714AE6"/>
    <w:rsid w:val="00714B22"/>
    <w:rsid w:val="0071658E"/>
    <w:rsid w:val="007234B1"/>
    <w:rsid w:val="00723D08"/>
    <w:rsid w:val="00725FDA"/>
    <w:rsid w:val="00726A6E"/>
    <w:rsid w:val="00727816"/>
    <w:rsid w:val="00727B93"/>
    <w:rsid w:val="00730B9A"/>
    <w:rsid w:val="007352CD"/>
    <w:rsid w:val="0073640B"/>
    <w:rsid w:val="00737279"/>
    <w:rsid w:val="0074244F"/>
    <w:rsid w:val="00742E77"/>
    <w:rsid w:val="00747F6B"/>
    <w:rsid w:val="00750CFA"/>
    <w:rsid w:val="00754007"/>
    <w:rsid w:val="007553DA"/>
    <w:rsid w:val="00764884"/>
    <w:rsid w:val="007659B1"/>
    <w:rsid w:val="007673A4"/>
    <w:rsid w:val="0077544F"/>
    <w:rsid w:val="00777C8B"/>
    <w:rsid w:val="00780E4C"/>
    <w:rsid w:val="00782354"/>
    <w:rsid w:val="00783B95"/>
    <w:rsid w:val="00790CDA"/>
    <w:rsid w:val="007921A7"/>
    <w:rsid w:val="00796EC4"/>
    <w:rsid w:val="007A7AB6"/>
    <w:rsid w:val="007B26FA"/>
    <w:rsid w:val="007B2B91"/>
    <w:rsid w:val="007B3DB1"/>
    <w:rsid w:val="007B6652"/>
    <w:rsid w:val="007B7498"/>
    <w:rsid w:val="007C1309"/>
    <w:rsid w:val="007C1998"/>
    <w:rsid w:val="007C382F"/>
    <w:rsid w:val="007C4AB2"/>
    <w:rsid w:val="007D0A21"/>
    <w:rsid w:val="007D183E"/>
    <w:rsid w:val="007D43D0"/>
    <w:rsid w:val="007D55ED"/>
    <w:rsid w:val="007D6846"/>
    <w:rsid w:val="007D7AB4"/>
    <w:rsid w:val="007E0B73"/>
    <w:rsid w:val="007E0E94"/>
    <w:rsid w:val="007E1833"/>
    <w:rsid w:val="007E3F13"/>
    <w:rsid w:val="007F4C50"/>
    <w:rsid w:val="007F671B"/>
    <w:rsid w:val="007F7046"/>
    <w:rsid w:val="007F751A"/>
    <w:rsid w:val="00800012"/>
    <w:rsid w:val="0080261F"/>
    <w:rsid w:val="00803594"/>
    <w:rsid w:val="00803AED"/>
    <w:rsid w:val="00806160"/>
    <w:rsid w:val="00811D53"/>
    <w:rsid w:val="0081338A"/>
    <w:rsid w:val="008143A4"/>
    <w:rsid w:val="0081513E"/>
    <w:rsid w:val="00821311"/>
    <w:rsid w:val="0082164F"/>
    <w:rsid w:val="00827FDD"/>
    <w:rsid w:val="00830BA1"/>
    <w:rsid w:val="00833BCA"/>
    <w:rsid w:val="00833FC6"/>
    <w:rsid w:val="008366B5"/>
    <w:rsid w:val="00852EC3"/>
    <w:rsid w:val="00854131"/>
    <w:rsid w:val="00854976"/>
    <w:rsid w:val="0085652D"/>
    <w:rsid w:val="00861588"/>
    <w:rsid w:val="00861A14"/>
    <w:rsid w:val="00870578"/>
    <w:rsid w:val="00874ED2"/>
    <w:rsid w:val="0087694B"/>
    <w:rsid w:val="00880F4D"/>
    <w:rsid w:val="008864F8"/>
    <w:rsid w:val="008871A4"/>
    <w:rsid w:val="00887EE8"/>
    <w:rsid w:val="00891E2D"/>
    <w:rsid w:val="00894C14"/>
    <w:rsid w:val="0089578B"/>
    <w:rsid w:val="00895BDA"/>
    <w:rsid w:val="008A0019"/>
    <w:rsid w:val="008A1A8C"/>
    <w:rsid w:val="008A1AC2"/>
    <w:rsid w:val="008A75CD"/>
    <w:rsid w:val="008B35A3"/>
    <w:rsid w:val="008B37E1"/>
    <w:rsid w:val="008B45F8"/>
    <w:rsid w:val="008B7BE5"/>
    <w:rsid w:val="008C0966"/>
    <w:rsid w:val="008C1870"/>
    <w:rsid w:val="008C2E74"/>
    <w:rsid w:val="008C6425"/>
    <w:rsid w:val="008C78B8"/>
    <w:rsid w:val="008D1E23"/>
    <w:rsid w:val="008D2DF9"/>
    <w:rsid w:val="008D5409"/>
    <w:rsid w:val="008D7618"/>
    <w:rsid w:val="008E006D"/>
    <w:rsid w:val="008E38B4"/>
    <w:rsid w:val="008E485B"/>
    <w:rsid w:val="008F092A"/>
    <w:rsid w:val="008F3A1F"/>
    <w:rsid w:val="008F4F21"/>
    <w:rsid w:val="008F6552"/>
    <w:rsid w:val="00904D4A"/>
    <w:rsid w:val="00911330"/>
    <w:rsid w:val="00912ECB"/>
    <w:rsid w:val="00913693"/>
    <w:rsid w:val="009141DE"/>
    <w:rsid w:val="009151BA"/>
    <w:rsid w:val="00925023"/>
    <w:rsid w:val="009277BC"/>
    <w:rsid w:val="00927D57"/>
    <w:rsid w:val="00931A51"/>
    <w:rsid w:val="009323DA"/>
    <w:rsid w:val="00934C7E"/>
    <w:rsid w:val="00935527"/>
    <w:rsid w:val="00936D0F"/>
    <w:rsid w:val="00941932"/>
    <w:rsid w:val="00944912"/>
    <w:rsid w:val="00947185"/>
    <w:rsid w:val="009518B3"/>
    <w:rsid w:val="00953168"/>
    <w:rsid w:val="0095486B"/>
    <w:rsid w:val="00955D07"/>
    <w:rsid w:val="009578C8"/>
    <w:rsid w:val="00957A98"/>
    <w:rsid w:val="00962E21"/>
    <w:rsid w:val="00963D0B"/>
    <w:rsid w:val="00963D9D"/>
    <w:rsid w:val="0096500F"/>
    <w:rsid w:val="00965D0C"/>
    <w:rsid w:val="009661F4"/>
    <w:rsid w:val="009725D2"/>
    <w:rsid w:val="00975175"/>
    <w:rsid w:val="009758B9"/>
    <w:rsid w:val="00975D6F"/>
    <w:rsid w:val="0098013E"/>
    <w:rsid w:val="00981B54"/>
    <w:rsid w:val="00982041"/>
    <w:rsid w:val="009842C3"/>
    <w:rsid w:val="00986E5D"/>
    <w:rsid w:val="009A0008"/>
    <w:rsid w:val="009A009A"/>
    <w:rsid w:val="009A2B0B"/>
    <w:rsid w:val="009A6BB6"/>
    <w:rsid w:val="009B1BF4"/>
    <w:rsid w:val="009B1DE7"/>
    <w:rsid w:val="009B2242"/>
    <w:rsid w:val="009B3F43"/>
    <w:rsid w:val="009B5CFA"/>
    <w:rsid w:val="009B7509"/>
    <w:rsid w:val="009C161F"/>
    <w:rsid w:val="009C3038"/>
    <w:rsid w:val="009C36DA"/>
    <w:rsid w:val="009C56B4"/>
    <w:rsid w:val="009C6769"/>
    <w:rsid w:val="009D00DC"/>
    <w:rsid w:val="009D15A0"/>
    <w:rsid w:val="009D1DC0"/>
    <w:rsid w:val="009D38E9"/>
    <w:rsid w:val="009D51A2"/>
    <w:rsid w:val="009E04A8"/>
    <w:rsid w:val="009E4AEC"/>
    <w:rsid w:val="009E5BD8"/>
    <w:rsid w:val="009E681E"/>
    <w:rsid w:val="009E6EBB"/>
    <w:rsid w:val="009F1E33"/>
    <w:rsid w:val="009F70E5"/>
    <w:rsid w:val="00A02280"/>
    <w:rsid w:val="00A03CF9"/>
    <w:rsid w:val="00A067CC"/>
    <w:rsid w:val="00A10269"/>
    <w:rsid w:val="00A119E6"/>
    <w:rsid w:val="00A12572"/>
    <w:rsid w:val="00A15F66"/>
    <w:rsid w:val="00A17727"/>
    <w:rsid w:val="00A20392"/>
    <w:rsid w:val="00A20FBC"/>
    <w:rsid w:val="00A24A6F"/>
    <w:rsid w:val="00A253FF"/>
    <w:rsid w:val="00A2541D"/>
    <w:rsid w:val="00A2671E"/>
    <w:rsid w:val="00A30388"/>
    <w:rsid w:val="00A312B3"/>
    <w:rsid w:val="00A31370"/>
    <w:rsid w:val="00A3147D"/>
    <w:rsid w:val="00A340D6"/>
    <w:rsid w:val="00A34963"/>
    <w:rsid w:val="00A34D6F"/>
    <w:rsid w:val="00A35635"/>
    <w:rsid w:val="00A41F91"/>
    <w:rsid w:val="00A442A8"/>
    <w:rsid w:val="00A44DAA"/>
    <w:rsid w:val="00A56F09"/>
    <w:rsid w:val="00A600CA"/>
    <w:rsid w:val="00A62213"/>
    <w:rsid w:val="00A63355"/>
    <w:rsid w:val="00A66EB8"/>
    <w:rsid w:val="00A700B7"/>
    <w:rsid w:val="00A7596D"/>
    <w:rsid w:val="00A75CA2"/>
    <w:rsid w:val="00A778A4"/>
    <w:rsid w:val="00A82972"/>
    <w:rsid w:val="00A963DF"/>
    <w:rsid w:val="00A967A1"/>
    <w:rsid w:val="00AA655E"/>
    <w:rsid w:val="00AB10BE"/>
    <w:rsid w:val="00AB4ED2"/>
    <w:rsid w:val="00AC05B1"/>
    <w:rsid w:val="00AC0C22"/>
    <w:rsid w:val="00AC3896"/>
    <w:rsid w:val="00AD0123"/>
    <w:rsid w:val="00AD2CF2"/>
    <w:rsid w:val="00AD4554"/>
    <w:rsid w:val="00AD7647"/>
    <w:rsid w:val="00AD7D10"/>
    <w:rsid w:val="00AE112D"/>
    <w:rsid w:val="00AE2D88"/>
    <w:rsid w:val="00AE6F6F"/>
    <w:rsid w:val="00AE710E"/>
    <w:rsid w:val="00AE7722"/>
    <w:rsid w:val="00AE79EE"/>
    <w:rsid w:val="00AF3325"/>
    <w:rsid w:val="00AF34D9"/>
    <w:rsid w:val="00AF70DA"/>
    <w:rsid w:val="00B019D3"/>
    <w:rsid w:val="00B1235F"/>
    <w:rsid w:val="00B21D20"/>
    <w:rsid w:val="00B3132C"/>
    <w:rsid w:val="00B34CF9"/>
    <w:rsid w:val="00B37559"/>
    <w:rsid w:val="00B4054B"/>
    <w:rsid w:val="00B4508C"/>
    <w:rsid w:val="00B45E5B"/>
    <w:rsid w:val="00B50A49"/>
    <w:rsid w:val="00B5209B"/>
    <w:rsid w:val="00B52453"/>
    <w:rsid w:val="00B53D5B"/>
    <w:rsid w:val="00B556F9"/>
    <w:rsid w:val="00B56AC1"/>
    <w:rsid w:val="00B579B0"/>
    <w:rsid w:val="00B57AD9"/>
    <w:rsid w:val="00B57D11"/>
    <w:rsid w:val="00B649D7"/>
    <w:rsid w:val="00B672ED"/>
    <w:rsid w:val="00B72197"/>
    <w:rsid w:val="00B747D1"/>
    <w:rsid w:val="00B753C9"/>
    <w:rsid w:val="00B756A9"/>
    <w:rsid w:val="00B75EA5"/>
    <w:rsid w:val="00B7724A"/>
    <w:rsid w:val="00B81C2F"/>
    <w:rsid w:val="00B82BAA"/>
    <w:rsid w:val="00B83D96"/>
    <w:rsid w:val="00B84B68"/>
    <w:rsid w:val="00B90743"/>
    <w:rsid w:val="00B90C45"/>
    <w:rsid w:val="00B91535"/>
    <w:rsid w:val="00B933BE"/>
    <w:rsid w:val="00BA072F"/>
    <w:rsid w:val="00BA5BB2"/>
    <w:rsid w:val="00BB0D72"/>
    <w:rsid w:val="00BB1751"/>
    <w:rsid w:val="00BB528C"/>
    <w:rsid w:val="00BB6557"/>
    <w:rsid w:val="00BC08C7"/>
    <w:rsid w:val="00BC2756"/>
    <w:rsid w:val="00BD41F6"/>
    <w:rsid w:val="00BD64F8"/>
    <w:rsid w:val="00BD6738"/>
    <w:rsid w:val="00BD68F8"/>
    <w:rsid w:val="00BD7E5E"/>
    <w:rsid w:val="00BE14EE"/>
    <w:rsid w:val="00BE197D"/>
    <w:rsid w:val="00BE22B9"/>
    <w:rsid w:val="00BE44AA"/>
    <w:rsid w:val="00BE63DB"/>
    <w:rsid w:val="00BE6574"/>
    <w:rsid w:val="00BF72E9"/>
    <w:rsid w:val="00C00E25"/>
    <w:rsid w:val="00C0122F"/>
    <w:rsid w:val="00C06566"/>
    <w:rsid w:val="00C07065"/>
    <w:rsid w:val="00C07319"/>
    <w:rsid w:val="00C07806"/>
    <w:rsid w:val="00C13597"/>
    <w:rsid w:val="00C1516A"/>
    <w:rsid w:val="00C16FD2"/>
    <w:rsid w:val="00C22F0D"/>
    <w:rsid w:val="00C22F1A"/>
    <w:rsid w:val="00C24730"/>
    <w:rsid w:val="00C300E4"/>
    <w:rsid w:val="00C4395E"/>
    <w:rsid w:val="00C4515A"/>
    <w:rsid w:val="00C45B3F"/>
    <w:rsid w:val="00C47AA4"/>
    <w:rsid w:val="00C47CF9"/>
    <w:rsid w:val="00C47FFD"/>
    <w:rsid w:val="00C51E92"/>
    <w:rsid w:val="00C57E2C"/>
    <w:rsid w:val="00C608B7"/>
    <w:rsid w:val="00C617B3"/>
    <w:rsid w:val="00C63D4F"/>
    <w:rsid w:val="00C66F24"/>
    <w:rsid w:val="00C7356C"/>
    <w:rsid w:val="00C76660"/>
    <w:rsid w:val="00C76D7F"/>
    <w:rsid w:val="00C80B37"/>
    <w:rsid w:val="00C813AA"/>
    <w:rsid w:val="00C818D7"/>
    <w:rsid w:val="00C826DF"/>
    <w:rsid w:val="00C8626C"/>
    <w:rsid w:val="00C9291E"/>
    <w:rsid w:val="00C97702"/>
    <w:rsid w:val="00C97C98"/>
    <w:rsid w:val="00CA3F44"/>
    <w:rsid w:val="00CA4E58"/>
    <w:rsid w:val="00CA5319"/>
    <w:rsid w:val="00CB3771"/>
    <w:rsid w:val="00CB44BF"/>
    <w:rsid w:val="00CB5153"/>
    <w:rsid w:val="00CB55EA"/>
    <w:rsid w:val="00CB6521"/>
    <w:rsid w:val="00CB6925"/>
    <w:rsid w:val="00CC5081"/>
    <w:rsid w:val="00CD1AF4"/>
    <w:rsid w:val="00CD4E44"/>
    <w:rsid w:val="00CE076A"/>
    <w:rsid w:val="00CE10AB"/>
    <w:rsid w:val="00CE463D"/>
    <w:rsid w:val="00CF2A15"/>
    <w:rsid w:val="00D05B3E"/>
    <w:rsid w:val="00D06CD0"/>
    <w:rsid w:val="00D10BA0"/>
    <w:rsid w:val="00D11401"/>
    <w:rsid w:val="00D1456A"/>
    <w:rsid w:val="00D21132"/>
    <w:rsid w:val="00D21694"/>
    <w:rsid w:val="00D21952"/>
    <w:rsid w:val="00D24782"/>
    <w:rsid w:val="00D24EB5"/>
    <w:rsid w:val="00D30D33"/>
    <w:rsid w:val="00D35AB9"/>
    <w:rsid w:val="00D41571"/>
    <w:rsid w:val="00D416A0"/>
    <w:rsid w:val="00D4193D"/>
    <w:rsid w:val="00D4609B"/>
    <w:rsid w:val="00D47672"/>
    <w:rsid w:val="00D50736"/>
    <w:rsid w:val="00D5123C"/>
    <w:rsid w:val="00D55560"/>
    <w:rsid w:val="00D57B14"/>
    <w:rsid w:val="00D61C5A"/>
    <w:rsid w:val="00D653DE"/>
    <w:rsid w:val="00D6790C"/>
    <w:rsid w:val="00D73277"/>
    <w:rsid w:val="00D733F5"/>
    <w:rsid w:val="00D758F8"/>
    <w:rsid w:val="00D76586"/>
    <w:rsid w:val="00D7741D"/>
    <w:rsid w:val="00D82657"/>
    <w:rsid w:val="00D8439D"/>
    <w:rsid w:val="00D843D3"/>
    <w:rsid w:val="00D84FF2"/>
    <w:rsid w:val="00D85887"/>
    <w:rsid w:val="00D87828"/>
    <w:rsid w:val="00D87E20"/>
    <w:rsid w:val="00D957E9"/>
    <w:rsid w:val="00D97139"/>
    <w:rsid w:val="00DA195D"/>
    <w:rsid w:val="00DA1B88"/>
    <w:rsid w:val="00DA31C1"/>
    <w:rsid w:val="00DA4037"/>
    <w:rsid w:val="00DB37E7"/>
    <w:rsid w:val="00DC0340"/>
    <w:rsid w:val="00DC284D"/>
    <w:rsid w:val="00DD0EF9"/>
    <w:rsid w:val="00DD5171"/>
    <w:rsid w:val="00DE16C2"/>
    <w:rsid w:val="00DE16E7"/>
    <w:rsid w:val="00DE30C4"/>
    <w:rsid w:val="00DE31F9"/>
    <w:rsid w:val="00DE66A5"/>
    <w:rsid w:val="00DF2B50"/>
    <w:rsid w:val="00DF4325"/>
    <w:rsid w:val="00DF4B44"/>
    <w:rsid w:val="00E01280"/>
    <w:rsid w:val="00E03D73"/>
    <w:rsid w:val="00E04C86"/>
    <w:rsid w:val="00E063CF"/>
    <w:rsid w:val="00E06B13"/>
    <w:rsid w:val="00E17344"/>
    <w:rsid w:val="00E20F30"/>
    <w:rsid w:val="00E2189C"/>
    <w:rsid w:val="00E2337D"/>
    <w:rsid w:val="00E25BB1"/>
    <w:rsid w:val="00E27BBA"/>
    <w:rsid w:val="00E30E3F"/>
    <w:rsid w:val="00E31EB8"/>
    <w:rsid w:val="00E35279"/>
    <w:rsid w:val="00E35E8F"/>
    <w:rsid w:val="00E41CDA"/>
    <w:rsid w:val="00E428AB"/>
    <w:rsid w:val="00E4296A"/>
    <w:rsid w:val="00E438E8"/>
    <w:rsid w:val="00E448F0"/>
    <w:rsid w:val="00E453A3"/>
    <w:rsid w:val="00E46203"/>
    <w:rsid w:val="00E46E06"/>
    <w:rsid w:val="00E520E2"/>
    <w:rsid w:val="00E530C4"/>
    <w:rsid w:val="00E55996"/>
    <w:rsid w:val="00E62738"/>
    <w:rsid w:val="00E64254"/>
    <w:rsid w:val="00E67928"/>
    <w:rsid w:val="00E70FB5"/>
    <w:rsid w:val="00E71242"/>
    <w:rsid w:val="00E7193E"/>
    <w:rsid w:val="00E7209D"/>
    <w:rsid w:val="00E72D0C"/>
    <w:rsid w:val="00E77BED"/>
    <w:rsid w:val="00E8113E"/>
    <w:rsid w:val="00E816E3"/>
    <w:rsid w:val="00E817BF"/>
    <w:rsid w:val="00E915AF"/>
    <w:rsid w:val="00E9622B"/>
    <w:rsid w:val="00E96415"/>
    <w:rsid w:val="00EA15B3"/>
    <w:rsid w:val="00EA2DF7"/>
    <w:rsid w:val="00EB2358"/>
    <w:rsid w:val="00EB3EB8"/>
    <w:rsid w:val="00EB5EC0"/>
    <w:rsid w:val="00EC02FE"/>
    <w:rsid w:val="00EC0880"/>
    <w:rsid w:val="00EC4A96"/>
    <w:rsid w:val="00EC6A98"/>
    <w:rsid w:val="00EC7C3C"/>
    <w:rsid w:val="00ED1745"/>
    <w:rsid w:val="00ED2F62"/>
    <w:rsid w:val="00ED7594"/>
    <w:rsid w:val="00EE1264"/>
    <w:rsid w:val="00EE1592"/>
    <w:rsid w:val="00EE3CDE"/>
    <w:rsid w:val="00EF32AD"/>
    <w:rsid w:val="00EF5D0B"/>
    <w:rsid w:val="00F03650"/>
    <w:rsid w:val="00F07E51"/>
    <w:rsid w:val="00F10E33"/>
    <w:rsid w:val="00F117BE"/>
    <w:rsid w:val="00F24AF9"/>
    <w:rsid w:val="00F313D7"/>
    <w:rsid w:val="00F37853"/>
    <w:rsid w:val="00F424BF"/>
    <w:rsid w:val="00F44FC3"/>
    <w:rsid w:val="00F45A19"/>
    <w:rsid w:val="00F46107"/>
    <w:rsid w:val="00F468C5"/>
    <w:rsid w:val="00F52F39"/>
    <w:rsid w:val="00F53F25"/>
    <w:rsid w:val="00F542CF"/>
    <w:rsid w:val="00F54B4E"/>
    <w:rsid w:val="00F6184F"/>
    <w:rsid w:val="00F65661"/>
    <w:rsid w:val="00F77139"/>
    <w:rsid w:val="00F77620"/>
    <w:rsid w:val="00F810C9"/>
    <w:rsid w:val="00F8310E"/>
    <w:rsid w:val="00F839E5"/>
    <w:rsid w:val="00F867F0"/>
    <w:rsid w:val="00F875C2"/>
    <w:rsid w:val="00F90A77"/>
    <w:rsid w:val="00F914DD"/>
    <w:rsid w:val="00F93E4F"/>
    <w:rsid w:val="00F9757F"/>
    <w:rsid w:val="00FA1C51"/>
    <w:rsid w:val="00FA2358"/>
    <w:rsid w:val="00FA64C3"/>
    <w:rsid w:val="00FA6969"/>
    <w:rsid w:val="00FA7867"/>
    <w:rsid w:val="00FB0A61"/>
    <w:rsid w:val="00FB2592"/>
    <w:rsid w:val="00FB2810"/>
    <w:rsid w:val="00FB7A2C"/>
    <w:rsid w:val="00FC2947"/>
    <w:rsid w:val="00FC2CAB"/>
    <w:rsid w:val="00FC3BFE"/>
    <w:rsid w:val="00FC6F6B"/>
    <w:rsid w:val="00FC7764"/>
    <w:rsid w:val="00FC7CA5"/>
    <w:rsid w:val="00FD2A1B"/>
    <w:rsid w:val="00FD7E83"/>
    <w:rsid w:val="00FE0818"/>
    <w:rsid w:val="00FE4668"/>
    <w:rsid w:val="00FE593A"/>
    <w:rsid w:val="00FE6FB1"/>
    <w:rsid w:val="00FF0CA7"/>
    <w:rsid w:val="00FF33EF"/>
    <w:rsid w:val="00FF4498"/>
    <w:rsid w:val="148BA3CA"/>
    <w:rsid w:val="1A0E52A4"/>
    <w:rsid w:val="20882182"/>
    <w:rsid w:val="2249EC0B"/>
    <w:rsid w:val="24AF176F"/>
    <w:rsid w:val="29BA853F"/>
    <w:rsid w:val="2BB2F395"/>
    <w:rsid w:val="3257E76C"/>
    <w:rsid w:val="3A0A77D0"/>
    <w:rsid w:val="3A12045A"/>
    <w:rsid w:val="4512EF42"/>
    <w:rsid w:val="5746C1ED"/>
    <w:rsid w:val="65163DEE"/>
    <w:rsid w:val="67FCAE69"/>
    <w:rsid w:val="704BB0BF"/>
    <w:rsid w:val="7BFAD6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707090"/>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A6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9"/>
    <w:qFormat/>
    <w:rsid w:val="00FB0A61"/>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FB0A61"/>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FB0A61"/>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FB0A61"/>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FB0A61"/>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FB0A61"/>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uiPriority w:val="39"/>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uiPriority w:val="99"/>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uiPriority w:val="34"/>
    <w:qFormat/>
    <w:rsid w:val="00FB0A61"/>
    <w:pPr>
      <w:ind w:left="720"/>
      <w:contextualSpacing/>
    </w:pPr>
  </w:style>
  <w:style w:type="character" w:styleId="Strong">
    <w:name w:val="Strong"/>
    <w:basedOn w:val="DefaultParagraphFont"/>
    <w:uiPriority w:val="22"/>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locked/>
    <w:rsid w:val="00737279"/>
    <w:rPr>
      <w:sz w:val="22"/>
      <w:szCs w:val="22"/>
      <w:lang w:val="en-US" w:eastAsia="en-US"/>
    </w:rPr>
  </w:style>
  <w:style w:type="table" w:customStyle="1" w:styleId="TableGrid1">
    <w:name w:val="Table Grid1"/>
    <w:basedOn w:val="TableNormal"/>
    <w:next w:val="TableGrid"/>
    <w:uiPriority w:val="59"/>
    <w:rsid w:val="00066E5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E5D"/>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37B95"/>
    <w:rPr>
      <w:color w:val="605E5C"/>
      <w:shd w:val="clear" w:color="auto" w:fill="E1DFDD"/>
    </w:rPr>
  </w:style>
  <w:style w:type="character" w:customStyle="1" w:styleId="Heading1Char">
    <w:name w:val="Heading 1 Char"/>
    <w:basedOn w:val="DefaultParagraphFont"/>
    <w:link w:val="Heading1"/>
    <w:uiPriority w:val="99"/>
    <w:rsid w:val="00FB0A61"/>
    <w:rPr>
      <w:b/>
      <w:sz w:val="24"/>
      <w:szCs w:val="22"/>
      <w:lang w:val="en-US" w:eastAsia="en-US"/>
    </w:rPr>
  </w:style>
  <w:style w:type="character" w:customStyle="1" w:styleId="FootnoteTextChar">
    <w:name w:val="Footnote Text Char"/>
    <w:basedOn w:val="DefaultParagraphFont"/>
    <w:link w:val="FootnoteText"/>
    <w:semiHidden/>
    <w:rsid w:val="00FB0A61"/>
    <w:rPr>
      <w:szCs w:val="22"/>
      <w:lang w:val="en-US" w:eastAsia="en-US"/>
    </w:rPr>
  </w:style>
  <w:style w:type="paragraph" w:customStyle="1" w:styleId="AnnexNotitle0">
    <w:name w:val="Annex_No &amp; title"/>
    <w:basedOn w:val="Normal"/>
    <w:next w:val="Normalaftertitle"/>
    <w:rsid w:val="00FB0A61"/>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paragraph">
    <w:name w:val="paragraph"/>
    <w:basedOn w:val="Normal"/>
    <w:rsid w:val="00FB0A6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B0A61"/>
  </w:style>
  <w:style w:type="character" w:customStyle="1" w:styleId="eop">
    <w:name w:val="eop"/>
    <w:basedOn w:val="DefaultParagraphFont"/>
    <w:rsid w:val="00FB0A61"/>
  </w:style>
  <w:style w:type="character" w:customStyle="1" w:styleId="bcx7">
    <w:name w:val="bcx7"/>
    <w:basedOn w:val="DefaultParagraphFont"/>
    <w:rsid w:val="00FB0A61"/>
  </w:style>
  <w:style w:type="character" w:customStyle="1" w:styleId="pagebreaktextspan">
    <w:name w:val="pagebreaktextspan"/>
    <w:basedOn w:val="DefaultParagraphFont"/>
    <w:rsid w:val="00FB0A61"/>
  </w:style>
  <w:style w:type="paragraph" w:styleId="Revision">
    <w:name w:val="Revision"/>
    <w:hidden/>
    <w:uiPriority w:val="99"/>
    <w:semiHidden/>
    <w:rsid w:val="00FB0A6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4335">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R/information/ev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go/WRS-2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go/WRS-2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TU-R.Registrations@itu.i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FD001F5269645BE74ECBC7361C71F" ma:contentTypeVersion="13" ma:contentTypeDescription="Create a new document." ma:contentTypeScope="" ma:versionID="16fc0a13d193f62a50fe64e3f1677458">
  <xsd:schema xmlns:xsd="http://www.w3.org/2001/XMLSchema" xmlns:xs="http://www.w3.org/2001/XMLSchema" xmlns:p="http://schemas.microsoft.com/office/2006/metadata/properties" xmlns:ns3="5980e745-1709-46dd-afbf-8a569db614b8" xmlns:ns4="8da54b11-b542-4fa2-8f00-b136c7279734" targetNamespace="http://schemas.microsoft.com/office/2006/metadata/properties" ma:root="true" ma:fieldsID="d6206f8bc39baafde7ab181c2cc8853a" ns3:_="" ns4:_="">
    <xsd:import namespace="5980e745-1709-46dd-afbf-8a569db614b8"/>
    <xsd:import namespace="8da54b11-b542-4fa2-8f00-b136c72797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0e745-1709-46dd-afbf-8a569db61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a54b11-b542-4fa2-8f00-b136c72797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40C9B-53F7-4A58-B974-5003C96D5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0e745-1709-46dd-afbf-8a569db614b8"/>
    <ds:schemaRef ds:uri="8da54b11-b542-4fa2-8f00-b136c7279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A5EF3-73CB-40D7-90EC-49D35E502C2B}">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8da54b11-b542-4fa2-8f00-b136c7279734"/>
    <ds:schemaRef ds:uri="http://purl.org/dc/terms/"/>
    <ds:schemaRef ds:uri="http://schemas.openxmlformats.org/package/2006/metadata/core-properties"/>
    <ds:schemaRef ds:uri="5980e745-1709-46dd-afbf-8a569db614b8"/>
    <ds:schemaRef ds:uri="http://www.w3.org/XML/1998/namespace"/>
    <ds:schemaRef ds:uri="http://purl.org/dc/dcmitype/"/>
  </ds:schemaRefs>
</ds:datastoreItem>
</file>

<file path=customXml/itemProps3.xml><?xml version="1.0" encoding="utf-8"?>
<ds:datastoreItem xmlns:ds="http://schemas.openxmlformats.org/officeDocument/2006/customXml" ds:itemID="{A4494816-42CB-40DA-8C0E-5035C971BA40}">
  <ds:schemaRefs>
    <ds:schemaRef ds:uri="http://schemas.microsoft.com/sharepoint/v3/contenttype/forms"/>
  </ds:schemaRefs>
</ds:datastoreItem>
</file>

<file path=customXml/itemProps4.xml><?xml version="1.0" encoding="utf-8"?>
<ds:datastoreItem xmlns:ds="http://schemas.openxmlformats.org/officeDocument/2006/customXml" ds:itemID="{3B56A71E-43CC-4C03-B678-FE495851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3</TotalTime>
  <Pages>3</Pages>
  <Words>748</Words>
  <Characters>4756</Characters>
  <Application>Microsoft Office Word</Application>
  <DocSecurity>0</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5494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BR</cp:lastModifiedBy>
  <cp:revision>3</cp:revision>
  <cp:lastPrinted>2020-10-08T15:21:00Z</cp:lastPrinted>
  <dcterms:created xsi:type="dcterms:W3CDTF">2020-10-09T10:01:00Z</dcterms:created>
  <dcterms:modified xsi:type="dcterms:W3CDTF">2020-10-09T10:02:00Z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y fmtid="{D5CDD505-2E9C-101B-9397-08002B2CF9AE}" pid="11" name="ContentTypeId">
    <vt:lpwstr>0x010100E78FD001F5269645BE74ECBC7361C71F</vt:lpwstr>
  </property>
</Properties>
</file>