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A55DA5" w14:paraId="2F8E0CE0" w14:textId="77777777" w:rsidTr="004228FA">
        <w:trPr>
          <w:jc w:val="center"/>
        </w:trPr>
        <w:tc>
          <w:tcPr>
            <w:tcW w:w="9889" w:type="dxa"/>
            <w:gridSpan w:val="3"/>
            <w:shd w:val="clear" w:color="auto" w:fill="auto"/>
          </w:tcPr>
          <w:p w14:paraId="666E8D9D" w14:textId="77777777" w:rsidR="00E53DCE" w:rsidRPr="00A55DA5" w:rsidRDefault="00E53DCE" w:rsidP="00AF17A1">
            <w:pPr>
              <w:spacing w:before="0" w:line="240" w:lineRule="auto"/>
              <w:jc w:val="left"/>
              <w:rPr>
                <w:rFonts w:cstheme="minorHAnsi"/>
                <w:b/>
                <w:bCs/>
                <w:color w:val="808080"/>
                <w:sz w:val="28"/>
                <w:szCs w:val="28"/>
                <w:lang w:val="fr-FR"/>
              </w:rPr>
            </w:pPr>
            <w:r w:rsidRPr="00A55DA5">
              <w:rPr>
                <w:rFonts w:cstheme="minorHAnsi"/>
                <w:b/>
                <w:bCs/>
                <w:color w:val="808080"/>
                <w:sz w:val="28"/>
                <w:szCs w:val="28"/>
                <w:lang w:val="fr-FR"/>
              </w:rPr>
              <w:t>Bureau des radiocommunications (BR)</w:t>
            </w:r>
          </w:p>
          <w:p w14:paraId="3A3B9A79" w14:textId="77777777" w:rsidR="00E53DCE" w:rsidRPr="00A55DA5" w:rsidRDefault="00E53DCE" w:rsidP="00AF17A1">
            <w:pPr>
              <w:spacing w:before="0" w:line="240" w:lineRule="auto"/>
              <w:jc w:val="left"/>
              <w:rPr>
                <w:rFonts w:cstheme="minorHAnsi"/>
                <w:b/>
                <w:bCs/>
                <w:color w:val="808080"/>
                <w:sz w:val="28"/>
                <w:szCs w:val="28"/>
                <w:lang w:val="fr-FR"/>
              </w:rPr>
            </w:pPr>
          </w:p>
          <w:p w14:paraId="1BA1F704" w14:textId="77777777" w:rsidR="00E53DCE" w:rsidRPr="00A55DA5" w:rsidRDefault="00E53DCE" w:rsidP="00AF17A1">
            <w:pPr>
              <w:spacing w:before="0" w:line="240" w:lineRule="auto"/>
              <w:jc w:val="left"/>
              <w:rPr>
                <w:rFonts w:cs="Times New Roman Bold"/>
                <w:b/>
                <w:bCs/>
                <w:color w:val="808080"/>
                <w:sz w:val="28"/>
                <w:szCs w:val="28"/>
                <w:lang w:val="fr-FR"/>
              </w:rPr>
            </w:pPr>
          </w:p>
        </w:tc>
      </w:tr>
      <w:tr w:rsidR="00E53DCE" w:rsidRPr="00A55DA5" w14:paraId="12B3F03B" w14:textId="77777777" w:rsidTr="004228FA">
        <w:trPr>
          <w:jc w:val="center"/>
        </w:trPr>
        <w:tc>
          <w:tcPr>
            <w:tcW w:w="7054" w:type="dxa"/>
            <w:gridSpan w:val="2"/>
            <w:shd w:val="clear" w:color="auto" w:fill="auto"/>
          </w:tcPr>
          <w:p w14:paraId="65F40713" w14:textId="77777777" w:rsidR="0065405B" w:rsidRPr="00A55DA5" w:rsidRDefault="0065405B" w:rsidP="00AF17A1">
            <w:pPr>
              <w:spacing w:before="0" w:line="240" w:lineRule="auto"/>
              <w:jc w:val="left"/>
              <w:rPr>
                <w:szCs w:val="24"/>
                <w:lang w:val="fr-FR"/>
              </w:rPr>
            </w:pPr>
            <w:r w:rsidRPr="00A55DA5">
              <w:rPr>
                <w:szCs w:val="24"/>
                <w:lang w:val="fr-FR"/>
              </w:rPr>
              <w:t>Circulaire administrative</w:t>
            </w:r>
          </w:p>
          <w:p w14:paraId="06ECC987" w14:textId="20EEE196" w:rsidR="00E53DCE" w:rsidRPr="00A55DA5" w:rsidRDefault="0065405B" w:rsidP="00AF17A1">
            <w:pPr>
              <w:spacing w:before="0" w:line="240" w:lineRule="auto"/>
              <w:jc w:val="left"/>
              <w:rPr>
                <w:b/>
                <w:bCs/>
                <w:sz w:val="28"/>
                <w:szCs w:val="28"/>
                <w:lang w:val="fr-FR"/>
              </w:rPr>
            </w:pPr>
            <w:r w:rsidRPr="00A55DA5">
              <w:rPr>
                <w:b/>
                <w:bCs/>
                <w:szCs w:val="24"/>
                <w:lang w:val="fr-FR"/>
              </w:rPr>
              <w:t>CA/255</w:t>
            </w:r>
          </w:p>
        </w:tc>
        <w:tc>
          <w:tcPr>
            <w:tcW w:w="2835" w:type="dxa"/>
            <w:shd w:val="clear" w:color="auto" w:fill="auto"/>
          </w:tcPr>
          <w:p w14:paraId="44FC00B5" w14:textId="3F468A33" w:rsidR="00E53DCE" w:rsidRPr="00A55DA5" w:rsidRDefault="00AA781A" w:rsidP="00AF17A1">
            <w:pPr>
              <w:spacing w:before="0" w:line="240" w:lineRule="auto"/>
              <w:jc w:val="right"/>
              <w:rPr>
                <w:sz w:val="28"/>
                <w:szCs w:val="28"/>
                <w:lang w:val="fr-FR"/>
              </w:rPr>
            </w:pPr>
            <w:r w:rsidRPr="00A55DA5">
              <w:rPr>
                <w:szCs w:val="24"/>
                <w:lang w:val="fr-FR"/>
              </w:rPr>
              <w:t xml:space="preserve">Le </w:t>
            </w:r>
            <w:sdt>
              <w:sdtPr>
                <w:rPr>
                  <w:rFonts w:cs="Arial"/>
                  <w:szCs w:val="24"/>
                  <w:lang w:val="fr-FR"/>
                </w:rPr>
                <w:alias w:val="Date"/>
                <w:tag w:val="Date"/>
                <w:id w:val="444659277"/>
                <w:placeholder>
                  <w:docPart w:val="0058E8D953B84389ACF9349EDACA5E7D"/>
                </w:placeholder>
                <w:date w:fullDate="2021-01-22T00:00:00Z">
                  <w:dateFormat w:val="d MMMM yyyy"/>
                  <w:lid w:val="fr-FR"/>
                  <w:storeMappedDataAs w:val="date"/>
                  <w:calendar w:val="gregorian"/>
                </w:date>
              </w:sdtPr>
              <w:sdtEndPr/>
              <w:sdtContent>
                <w:r w:rsidR="0065405B" w:rsidRPr="00A55DA5">
                  <w:rPr>
                    <w:rFonts w:cs="Arial"/>
                    <w:szCs w:val="24"/>
                    <w:lang w:val="fr-FR"/>
                  </w:rPr>
                  <w:t>22 janvier 2021</w:t>
                </w:r>
              </w:sdtContent>
            </w:sdt>
          </w:p>
        </w:tc>
      </w:tr>
      <w:tr w:rsidR="00E53DCE" w:rsidRPr="00A55DA5" w14:paraId="3C6F08E3" w14:textId="77777777" w:rsidTr="004228FA">
        <w:trPr>
          <w:jc w:val="center"/>
        </w:trPr>
        <w:tc>
          <w:tcPr>
            <w:tcW w:w="9889" w:type="dxa"/>
            <w:gridSpan w:val="3"/>
            <w:shd w:val="clear" w:color="auto" w:fill="auto"/>
          </w:tcPr>
          <w:p w14:paraId="1C13BE0F" w14:textId="77777777" w:rsidR="00E53DCE" w:rsidRPr="00A55DA5" w:rsidRDefault="00E53DCE" w:rsidP="00AF17A1">
            <w:pPr>
              <w:spacing w:before="0" w:line="240" w:lineRule="auto"/>
              <w:jc w:val="left"/>
              <w:rPr>
                <w:rFonts w:cs="Arial"/>
                <w:szCs w:val="24"/>
                <w:lang w:val="fr-FR"/>
              </w:rPr>
            </w:pPr>
          </w:p>
        </w:tc>
      </w:tr>
      <w:tr w:rsidR="00E53DCE" w:rsidRPr="00A55DA5" w14:paraId="512612AB" w14:textId="77777777" w:rsidTr="004228FA">
        <w:trPr>
          <w:jc w:val="center"/>
        </w:trPr>
        <w:tc>
          <w:tcPr>
            <w:tcW w:w="9889" w:type="dxa"/>
            <w:gridSpan w:val="3"/>
            <w:shd w:val="clear" w:color="auto" w:fill="auto"/>
          </w:tcPr>
          <w:p w14:paraId="0AB4B23A" w14:textId="77777777" w:rsidR="00E53DCE" w:rsidRPr="00A55DA5" w:rsidRDefault="00E53DCE" w:rsidP="00AF17A1">
            <w:pPr>
              <w:spacing w:before="0" w:line="240" w:lineRule="auto"/>
              <w:jc w:val="left"/>
              <w:rPr>
                <w:szCs w:val="24"/>
                <w:lang w:val="fr-FR"/>
              </w:rPr>
            </w:pPr>
          </w:p>
        </w:tc>
      </w:tr>
      <w:tr w:rsidR="00E53DCE" w:rsidRPr="006A3B71" w14:paraId="6A121F7C" w14:textId="77777777" w:rsidTr="004228FA">
        <w:trPr>
          <w:jc w:val="center"/>
        </w:trPr>
        <w:tc>
          <w:tcPr>
            <w:tcW w:w="9889" w:type="dxa"/>
            <w:gridSpan w:val="3"/>
            <w:shd w:val="clear" w:color="auto" w:fill="auto"/>
          </w:tcPr>
          <w:p w14:paraId="3CA6FB6B" w14:textId="01EF2F97" w:rsidR="00E53DCE" w:rsidRPr="00A55DA5" w:rsidRDefault="0065405B" w:rsidP="00AF17A1">
            <w:pPr>
              <w:spacing w:before="0" w:line="240" w:lineRule="auto"/>
              <w:jc w:val="left"/>
              <w:rPr>
                <w:b/>
                <w:bCs/>
                <w:szCs w:val="24"/>
                <w:lang w:val="fr-FR"/>
              </w:rPr>
            </w:pPr>
            <w:r w:rsidRPr="00A55DA5">
              <w:rPr>
                <w:b/>
                <w:bCs/>
                <w:szCs w:val="24"/>
                <w:lang w:val="fr-FR"/>
              </w:rPr>
              <w:t>Aux Administrations des États Membres de l'UIT, aux Membres du Secteur des radiocommunications et aux établissements universitaires participant aux travaux de l'UIT</w:t>
            </w:r>
          </w:p>
          <w:p w14:paraId="6D0814C8" w14:textId="77777777" w:rsidR="00E53DCE" w:rsidRPr="00A55DA5" w:rsidRDefault="00E53DCE" w:rsidP="00AF17A1">
            <w:pPr>
              <w:spacing w:before="0" w:line="240" w:lineRule="auto"/>
              <w:jc w:val="left"/>
              <w:rPr>
                <w:b/>
                <w:bCs/>
                <w:szCs w:val="24"/>
                <w:lang w:val="fr-FR"/>
              </w:rPr>
            </w:pPr>
          </w:p>
        </w:tc>
      </w:tr>
      <w:tr w:rsidR="00E53DCE" w:rsidRPr="006A3B71" w14:paraId="6D697C56" w14:textId="77777777" w:rsidTr="004228FA">
        <w:trPr>
          <w:jc w:val="center"/>
        </w:trPr>
        <w:tc>
          <w:tcPr>
            <w:tcW w:w="9889" w:type="dxa"/>
            <w:gridSpan w:val="3"/>
            <w:shd w:val="clear" w:color="auto" w:fill="auto"/>
          </w:tcPr>
          <w:p w14:paraId="544EC85D" w14:textId="77777777" w:rsidR="00E53DCE" w:rsidRPr="00A55DA5" w:rsidRDefault="00E53DCE" w:rsidP="00AF17A1">
            <w:pPr>
              <w:spacing w:before="0" w:line="240" w:lineRule="auto"/>
              <w:jc w:val="left"/>
              <w:rPr>
                <w:szCs w:val="24"/>
                <w:lang w:val="fr-FR"/>
              </w:rPr>
            </w:pPr>
          </w:p>
        </w:tc>
      </w:tr>
      <w:tr w:rsidR="00E53DCE" w:rsidRPr="006A3B71" w14:paraId="163709F1" w14:textId="77777777" w:rsidTr="004228FA">
        <w:trPr>
          <w:jc w:val="center"/>
        </w:trPr>
        <w:tc>
          <w:tcPr>
            <w:tcW w:w="9889" w:type="dxa"/>
            <w:gridSpan w:val="3"/>
            <w:shd w:val="clear" w:color="auto" w:fill="auto"/>
          </w:tcPr>
          <w:p w14:paraId="02D3E64F" w14:textId="77777777" w:rsidR="00E53DCE" w:rsidRPr="00A55DA5" w:rsidRDefault="00E53DCE" w:rsidP="00AF17A1">
            <w:pPr>
              <w:spacing w:before="0" w:line="240" w:lineRule="auto"/>
              <w:jc w:val="left"/>
              <w:rPr>
                <w:szCs w:val="24"/>
                <w:lang w:val="fr-FR"/>
              </w:rPr>
            </w:pPr>
          </w:p>
        </w:tc>
      </w:tr>
      <w:tr w:rsidR="00E53DCE" w:rsidRPr="006A3B71" w14:paraId="6A09CE40" w14:textId="77777777" w:rsidTr="004228FA">
        <w:trPr>
          <w:jc w:val="center"/>
        </w:trPr>
        <w:tc>
          <w:tcPr>
            <w:tcW w:w="1526" w:type="dxa"/>
            <w:shd w:val="clear" w:color="auto" w:fill="auto"/>
          </w:tcPr>
          <w:p w14:paraId="58852098" w14:textId="77777777" w:rsidR="00E53DCE" w:rsidRPr="00A55DA5" w:rsidRDefault="003471C9" w:rsidP="00AF17A1">
            <w:pPr>
              <w:tabs>
                <w:tab w:val="clear" w:pos="1588"/>
                <w:tab w:val="left" w:pos="1560"/>
              </w:tabs>
              <w:spacing w:before="0" w:line="240" w:lineRule="auto"/>
              <w:jc w:val="left"/>
              <w:rPr>
                <w:szCs w:val="24"/>
                <w:lang w:val="fr-FR"/>
              </w:rPr>
            </w:pPr>
            <w:proofErr w:type="gramStart"/>
            <w:r w:rsidRPr="00A55DA5">
              <w:rPr>
                <w:lang w:val="fr-FR"/>
              </w:rPr>
              <w:t>Objet</w:t>
            </w:r>
            <w:r w:rsidR="00E53DCE" w:rsidRPr="00A55DA5">
              <w:rPr>
                <w:szCs w:val="24"/>
                <w:lang w:val="fr-FR"/>
              </w:rPr>
              <w:t>:</w:t>
            </w:r>
            <w:proofErr w:type="gramEnd"/>
          </w:p>
        </w:tc>
        <w:tc>
          <w:tcPr>
            <w:tcW w:w="8363" w:type="dxa"/>
            <w:gridSpan w:val="2"/>
            <w:vMerge w:val="restart"/>
            <w:shd w:val="clear" w:color="auto" w:fill="auto"/>
          </w:tcPr>
          <w:p w14:paraId="064040FD" w14:textId="7F4A152A" w:rsidR="00E53DCE" w:rsidRPr="00A55DA5" w:rsidRDefault="0065405B" w:rsidP="00AF17A1">
            <w:pPr>
              <w:tabs>
                <w:tab w:val="clear" w:pos="1588"/>
                <w:tab w:val="left" w:pos="1560"/>
              </w:tabs>
              <w:spacing w:before="0" w:line="240" w:lineRule="auto"/>
              <w:jc w:val="left"/>
              <w:rPr>
                <w:b/>
                <w:bCs/>
                <w:szCs w:val="24"/>
                <w:lang w:val="fr-FR"/>
              </w:rPr>
            </w:pPr>
            <w:r w:rsidRPr="00A55DA5">
              <w:rPr>
                <w:b/>
                <w:bCs/>
                <w:szCs w:val="24"/>
                <w:lang w:val="fr-FR"/>
              </w:rPr>
              <w:t xml:space="preserve">Vingt-huitième réunion du Groupe consultatif des radiocommunications </w:t>
            </w:r>
            <w:r w:rsidRPr="00A55DA5">
              <w:rPr>
                <w:b/>
                <w:bCs/>
                <w:szCs w:val="24"/>
                <w:lang w:val="fr-FR"/>
              </w:rPr>
              <w:br/>
              <w:t xml:space="preserve">Réunion électronique, 29 mars </w:t>
            </w:r>
            <w:r w:rsidR="00AF17A1" w:rsidRPr="00A55DA5">
              <w:rPr>
                <w:b/>
                <w:bCs/>
                <w:szCs w:val="24"/>
                <w:lang w:val="fr-FR"/>
              </w:rPr>
              <w:t>–</w:t>
            </w:r>
            <w:r w:rsidR="002A6EFA" w:rsidRPr="00A55DA5">
              <w:rPr>
                <w:b/>
                <w:bCs/>
                <w:szCs w:val="24"/>
                <w:lang w:val="fr-FR"/>
              </w:rPr>
              <w:t xml:space="preserve"> </w:t>
            </w:r>
            <w:r w:rsidRPr="00A55DA5">
              <w:rPr>
                <w:b/>
                <w:bCs/>
                <w:szCs w:val="24"/>
                <w:lang w:val="fr-FR"/>
              </w:rPr>
              <w:t>1er avril 2021</w:t>
            </w:r>
          </w:p>
        </w:tc>
      </w:tr>
      <w:tr w:rsidR="00E53DCE" w:rsidRPr="006A3B71" w14:paraId="1FB59D94" w14:textId="77777777" w:rsidTr="004228FA">
        <w:trPr>
          <w:jc w:val="center"/>
        </w:trPr>
        <w:tc>
          <w:tcPr>
            <w:tcW w:w="1526" w:type="dxa"/>
            <w:shd w:val="clear" w:color="auto" w:fill="auto"/>
          </w:tcPr>
          <w:p w14:paraId="153A4AC3" w14:textId="77777777" w:rsidR="00E53DCE" w:rsidRPr="00A55DA5" w:rsidRDefault="00E53DCE" w:rsidP="00AF17A1">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852E8B0" w14:textId="77777777" w:rsidR="00E53DCE" w:rsidRPr="00A55DA5" w:rsidRDefault="00E53DCE" w:rsidP="00AF17A1">
            <w:pPr>
              <w:tabs>
                <w:tab w:val="clear" w:pos="1588"/>
                <w:tab w:val="left" w:pos="1560"/>
              </w:tabs>
              <w:spacing w:before="0" w:line="240" w:lineRule="auto"/>
              <w:rPr>
                <w:b/>
                <w:bCs/>
                <w:szCs w:val="24"/>
                <w:lang w:val="fr-FR"/>
              </w:rPr>
            </w:pPr>
          </w:p>
        </w:tc>
      </w:tr>
      <w:tr w:rsidR="00E53DCE" w:rsidRPr="006A3B71" w14:paraId="31464B7F" w14:textId="77777777" w:rsidTr="004228FA">
        <w:trPr>
          <w:jc w:val="center"/>
        </w:trPr>
        <w:tc>
          <w:tcPr>
            <w:tcW w:w="1526" w:type="dxa"/>
            <w:shd w:val="clear" w:color="auto" w:fill="auto"/>
          </w:tcPr>
          <w:p w14:paraId="156AF123" w14:textId="77777777" w:rsidR="00E53DCE" w:rsidRPr="00A55DA5" w:rsidRDefault="00E53DCE" w:rsidP="00AF17A1">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2B1924C" w14:textId="77777777" w:rsidR="00E53DCE" w:rsidRPr="00A55DA5" w:rsidRDefault="00E53DCE" w:rsidP="00AF17A1">
            <w:pPr>
              <w:tabs>
                <w:tab w:val="clear" w:pos="1588"/>
                <w:tab w:val="left" w:pos="1560"/>
              </w:tabs>
              <w:spacing w:before="0" w:line="240" w:lineRule="auto"/>
              <w:rPr>
                <w:b/>
                <w:bCs/>
                <w:szCs w:val="24"/>
                <w:lang w:val="fr-FR"/>
              </w:rPr>
            </w:pPr>
          </w:p>
        </w:tc>
      </w:tr>
      <w:tr w:rsidR="00E53DCE" w:rsidRPr="006A3B71" w14:paraId="3969E343" w14:textId="77777777" w:rsidTr="004228FA">
        <w:trPr>
          <w:jc w:val="center"/>
        </w:trPr>
        <w:tc>
          <w:tcPr>
            <w:tcW w:w="9889" w:type="dxa"/>
            <w:gridSpan w:val="3"/>
            <w:shd w:val="clear" w:color="auto" w:fill="auto"/>
          </w:tcPr>
          <w:p w14:paraId="70CB1177" w14:textId="77777777" w:rsidR="00E53DCE" w:rsidRPr="00A55DA5" w:rsidRDefault="00E53DCE" w:rsidP="00AF17A1">
            <w:pPr>
              <w:tabs>
                <w:tab w:val="clear" w:pos="1588"/>
                <w:tab w:val="left" w:pos="1560"/>
              </w:tabs>
              <w:spacing w:before="0" w:line="240" w:lineRule="auto"/>
              <w:jc w:val="left"/>
              <w:rPr>
                <w:szCs w:val="24"/>
                <w:lang w:val="fr-FR"/>
              </w:rPr>
            </w:pPr>
          </w:p>
        </w:tc>
      </w:tr>
      <w:tr w:rsidR="00E53DCE" w:rsidRPr="006A3B71" w14:paraId="77443661" w14:textId="77777777" w:rsidTr="004228FA">
        <w:trPr>
          <w:jc w:val="center"/>
        </w:trPr>
        <w:tc>
          <w:tcPr>
            <w:tcW w:w="9889" w:type="dxa"/>
            <w:gridSpan w:val="3"/>
            <w:shd w:val="clear" w:color="auto" w:fill="auto"/>
          </w:tcPr>
          <w:p w14:paraId="2E4063DF" w14:textId="77777777" w:rsidR="00E53DCE" w:rsidRPr="00A55DA5" w:rsidRDefault="00E53DCE" w:rsidP="00AF17A1">
            <w:pPr>
              <w:spacing w:before="0" w:line="240" w:lineRule="auto"/>
              <w:jc w:val="left"/>
              <w:rPr>
                <w:b/>
                <w:bCs/>
                <w:szCs w:val="24"/>
                <w:lang w:val="fr-FR"/>
              </w:rPr>
            </w:pPr>
          </w:p>
        </w:tc>
      </w:tr>
    </w:tbl>
    <w:p w14:paraId="006689FA" w14:textId="3677EB6D" w:rsidR="0065405B" w:rsidRPr="00A55DA5" w:rsidRDefault="0065405B" w:rsidP="000F6FEF">
      <w:pPr>
        <w:spacing w:before="240" w:line="240" w:lineRule="auto"/>
        <w:rPr>
          <w:lang w:val="fr-FR"/>
        </w:rPr>
      </w:pPr>
      <w:r w:rsidRPr="00A55DA5">
        <w:rPr>
          <w:lang w:val="fr-FR"/>
        </w:rPr>
        <w:t>J'ai l'honneur de vous informer, par la présente Circulaire administrative, que la vingt</w:t>
      </w:r>
      <w:r w:rsidRPr="00A55DA5">
        <w:rPr>
          <w:lang w:val="fr-FR"/>
        </w:rPr>
        <w:noBreakHyphen/>
      </w:r>
      <w:r w:rsidR="00EE43E8">
        <w:rPr>
          <w:lang w:val="fr-FR"/>
        </w:rPr>
        <w:t>huitième </w:t>
      </w:r>
      <w:r w:rsidRPr="00A55DA5">
        <w:rPr>
          <w:lang w:val="fr-FR"/>
        </w:rPr>
        <w:t xml:space="preserve">réunion du </w:t>
      </w:r>
      <w:r w:rsidR="00E820F7" w:rsidRPr="00A55DA5">
        <w:rPr>
          <w:lang w:val="fr-FR"/>
        </w:rPr>
        <w:t>Groupe consultatif des radiocommunications (</w:t>
      </w:r>
      <w:r w:rsidRPr="00A55DA5">
        <w:rPr>
          <w:lang w:val="fr-FR"/>
        </w:rPr>
        <w:t>GCR</w:t>
      </w:r>
      <w:r w:rsidR="00E820F7" w:rsidRPr="00A55DA5">
        <w:rPr>
          <w:lang w:val="fr-FR"/>
        </w:rPr>
        <w:t>)</w:t>
      </w:r>
      <w:r w:rsidR="00EE43E8">
        <w:rPr>
          <w:lang w:val="fr-FR"/>
        </w:rPr>
        <w:t xml:space="preserve"> se tiendra du 29 </w:t>
      </w:r>
      <w:r w:rsidR="00E820F7" w:rsidRPr="00A55DA5">
        <w:rPr>
          <w:lang w:val="fr-FR"/>
        </w:rPr>
        <w:t xml:space="preserve">mars </w:t>
      </w:r>
      <w:r w:rsidR="00EE43E8">
        <w:rPr>
          <w:lang w:val="fr-FR"/>
        </w:rPr>
        <w:t>au </w:t>
      </w:r>
      <w:r w:rsidR="00E820F7" w:rsidRPr="00A55DA5">
        <w:rPr>
          <w:lang w:val="fr-FR"/>
        </w:rPr>
        <w:t>1er</w:t>
      </w:r>
      <w:r w:rsidR="00AF17A1" w:rsidRPr="00A55DA5">
        <w:rPr>
          <w:lang w:val="fr-FR"/>
        </w:rPr>
        <w:t> </w:t>
      </w:r>
      <w:r w:rsidR="00E820F7" w:rsidRPr="00A55DA5">
        <w:rPr>
          <w:lang w:val="fr-FR"/>
        </w:rPr>
        <w:t>avril</w:t>
      </w:r>
      <w:r w:rsidR="00AF17A1" w:rsidRPr="00A55DA5">
        <w:rPr>
          <w:lang w:val="fr-FR"/>
        </w:rPr>
        <w:t> </w:t>
      </w:r>
      <w:r w:rsidRPr="00A55DA5">
        <w:rPr>
          <w:lang w:val="fr-FR"/>
        </w:rPr>
        <w:t>202</w:t>
      </w:r>
      <w:r w:rsidR="00E820F7" w:rsidRPr="00A55DA5">
        <w:rPr>
          <w:lang w:val="fr-FR"/>
        </w:rPr>
        <w:t>1</w:t>
      </w:r>
      <w:r w:rsidRPr="00A55DA5">
        <w:rPr>
          <w:lang w:val="fr-FR"/>
        </w:rPr>
        <w:t xml:space="preserve"> inclus.</w:t>
      </w:r>
      <w:r w:rsidR="00E820F7" w:rsidRPr="00A55DA5">
        <w:rPr>
          <w:lang w:val="fr-FR"/>
        </w:rPr>
        <w:t xml:space="preserve"> En raison de la persistance des circonstances exceptionnelles et des inquiétudes au niveau mondial liées au COVID-19, cette réunion sera organisée de manière entièrement virtuelle (participation à distance uniquement)</w:t>
      </w:r>
      <w:r w:rsidR="00AF17A1" w:rsidRPr="00A55DA5">
        <w:rPr>
          <w:lang w:val="fr-FR"/>
        </w:rPr>
        <w:t>.</w:t>
      </w:r>
    </w:p>
    <w:p w14:paraId="78C7F91C" w14:textId="2330251E" w:rsidR="0065405B" w:rsidRPr="00A55DA5" w:rsidRDefault="0065405B" w:rsidP="000F6FEF">
      <w:pPr>
        <w:spacing w:before="120" w:line="240" w:lineRule="auto"/>
        <w:rPr>
          <w:lang w:val="fr-FR"/>
        </w:rPr>
      </w:pPr>
      <w:r w:rsidRPr="00A55DA5">
        <w:rPr>
          <w:lang w:val="fr-FR"/>
        </w:rPr>
        <w:t xml:space="preserve">Comme indiqué dans l'article 11A de la Convention de l'UIT, le GCR est ouvert à la participation des représentants des </w:t>
      </w:r>
      <w:r w:rsidR="00EE43E8">
        <w:rPr>
          <w:lang w:val="fr-FR"/>
        </w:rPr>
        <w:t>A</w:t>
      </w:r>
      <w:r w:rsidRPr="00A55DA5">
        <w:rPr>
          <w:lang w:val="fr-FR"/>
        </w:rPr>
        <w:t xml:space="preserve">dministrations des États Membres et des représentants des Membres du Secteur ainsi que des </w:t>
      </w:r>
      <w:r w:rsidR="00EE43E8">
        <w:rPr>
          <w:lang w:val="fr-FR"/>
        </w:rPr>
        <w:t>P</w:t>
      </w:r>
      <w:r w:rsidRPr="00A55DA5">
        <w:rPr>
          <w:lang w:val="fr-FR"/>
        </w:rPr>
        <w:t xml:space="preserve">résidents des </w:t>
      </w:r>
      <w:r w:rsidR="008278F2">
        <w:rPr>
          <w:lang w:val="fr-FR"/>
        </w:rPr>
        <w:t>C</w:t>
      </w:r>
      <w:r w:rsidRPr="00A55DA5">
        <w:rPr>
          <w:lang w:val="fr-FR"/>
        </w:rPr>
        <w:t>ommissions d'études et autres groupes.</w:t>
      </w:r>
    </w:p>
    <w:p w14:paraId="2AAC9758" w14:textId="45434747" w:rsidR="0065405B" w:rsidRPr="00A55DA5" w:rsidRDefault="0065405B" w:rsidP="000F6FEF">
      <w:pPr>
        <w:spacing w:before="120" w:line="240" w:lineRule="auto"/>
        <w:rPr>
          <w:lang w:val="fr-FR"/>
        </w:rPr>
      </w:pPr>
      <w:r w:rsidRPr="00A55DA5">
        <w:rPr>
          <w:lang w:val="fr-FR"/>
        </w:rPr>
        <w:t xml:space="preserve">Il est notamment chargé d'examiner les priorités, les programmes, les opérations, les questions financières et les stratégies concernant les Assemblées des radiocommunications, les </w:t>
      </w:r>
      <w:r w:rsidR="008278F2">
        <w:rPr>
          <w:lang w:val="fr-FR"/>
        </w:rPr>
        <w:t>C</w:t>
      </w:r>
      <w:r w:rsidRPr="00A55DA5">
        <w:rPr>
          <w:lang w:val="fr-FR"/>
        </w:rPr>
        <w:t>ommissions d'études et la préparation des Conférences des radiocommunications ainsi que toute question particulière que lui confie une conférence de l'Union, une Assemblée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14:paraId="3A36C9AF" w14:textId="77777777" w:rsidR="0065405B" w:rsidRPr="00A55DA5" w:rsidRDefault="0065405B" w:rsidP="000F6FEF">
      <w:pPr>
        <w:spacing w:before="120" w:line="240" w:lineRule="auto"/>
        <w:rPr>
          <w:lang w:val="fr-FR"/>
        </w:rPr>
      </w:pPr>
      <w:r w:rsidRPr="00A55DA5">
        <w:rPr>
          <w:lang w:val="fr-FR"/>
        </w:rPr>
        <w:t>Le projet d'ordre du jour de la réunion a été établi en concertation avec le Président du GCR et est reproduit dans l'</w:t>
      </w:r>
      <w:r w:rsidRPr="00A55DA5">
        <w:rPr>
          <w:b/>
          <w:bCs/>
          <w:lang w:val="fr-FR"/>
        </w:rPr>
        <w:t>Annexe</w:t>
      </w:r>
      <w:r w:rsidRPr="00A55DA5">
        <w:rPr>
          <w:lang w:val="fr-FR"/>
        </w:rPr>
        <w:t>.</w:t>
      </w:r>
    </w:p>
    <w:p w14:paraId="62E419AF" w14:textId="77777777" w:rsidR="0065405B" w:rsidRPr="00A55DA5" w:rsidRDefault="0065405B" w:rsidP="000F6FEF">
      <w:pPr>
        <w:spacing w:before="120" w:line="240" w:lineRule="auto"/>
        <w:rPr>
          <w:lang w:val="fr-FR"/>
        </w:rPr>
      </w:pPr>
      <w:r w:rsidRPr="00A55DA5">
        <w:rPr>
          <w:lang w:val="fr-FR"/>
        </w:rPr>
        <w:t xml:space="preserve">Tous les documents et renseignements administratifs concernant la prochaine réunion du GCR seront mis sur le site web de l'UIT à </w:t>
      </w:r>
      <w:proofErr w:type="gramStart"/>
      <w:r w:rsidRPr="00A55DA5">
        <w:rPr>
          <w:lang w:val="fr-FR"/>
        </w:rPr>
        <w:t>l'adresse:</w:t>
      </w:r>
      <w:proofErr w:type="gramEnd"/>
      <w:r w:rsidRPr="00A55DA5">
        <w:rPr>
          <w:lang w:val="fr-FR"/>
        </w:rPr>
        <w:t xml:space="preserve"> </w:t>
      </w:r>
      <w:hyperlink r:id="rId8" w:history="1">
        <w:r w:rsidRPr="00A55DA5">
          <w:rPr>
            <w:rStyle w:val="Hyperlink"/>
            <w:lang w:val="fr-FR"/>
          </w:rPr>
          <w:t>www.itu.int/ITU-R/go/RAG</w:t>
        </w:r>
      </w:hyperlink>
      <w:r w:rsidRPr="00A55DA5">
        <w:rPr>
          <w:lang w:val="fr-FR"/>
        </w:rPr>
        <w:t xml:space="preserve"> dès qu'ils seront prêts.</w:t>
      </w:r>
    </w:p>
    <w:p w14:paraId="6A5C99D8" w14:textId="77777777" w:rsidR="00EE43E8" w:rsidRDefault="00EE43E8" w:rsidP="000F6FEF">
      <w:pPr>
        <w:pStyle w:val="Headingb"/>
        <w:spacing w:line="240" w:lineRule="auto"/>
        <w:rPr>
          <w:lang w:val="fr-FR"/>
        </w:rPr>
      </w:pPr>
      <w:r>
        <w:rPr>
          <w:lang w:val="fr-FR"/>
        </w:rPr>
        <w:br w:type="page"/>
      </w:r>
    </w:p>
    <w:p w14:paraId="63BA49FB" w14:textId="6BE925D0" w:rsidR="0065405B" w:rsidRPr="00A55DA5" w:rsidRDefault="0065405B" w:rsidP="000F6FEF">
      <w:pPr>
        <w:pStyle w:val="Headingb"/>
        <w:spacing w:before="160" w:line="240" w:lineRule="auto"/>
        <w:rPr>
          <w:lang w:val="fr-FR"/>
        </w:rPr>
      </w:pPr>
      <w:r w:rsidRPr="00A55DA5">
        <w:rPr>
          <w:lang w:val="fr-FR"/>
        </w:rPr>
        <w:lastRenderedPageBreak/>
        <w:t>Contributions</w:t>
      </w:r>
    </w:p>
    <w:p w14:paraId="7CB5023D" w14:textId="68E4A92D" w:rsidR="0065405B" w:rsidRPr="00A55DA5" w:rsidRDefault="0065405B" w:rsidP="000F6FEF">
      <w:pPr>
        <w:spacing w:before="120" w:line="240" w:lineRule="auto"/>
        <w:rPr>
          <w:lang w:val="fr-FR"/>
        </w:rPr>
      </w:pPr>
      <w:r w:rsidRPr="00A55DA5">
        <w:rPr>
          <w:lang w:val="fr-FR"/>
        </w:rPr>
        <w:t>Les contributions devr</w:t>
      </w:r>
      <w:r w:rsidR="00466D57">
        <w:rPr>
          <w:lang w:val="fr-FR"/>
        </w:rPr>
        <w:t>on</w:t>
      </w:r>
      <w:r w:rsidRPr="00A55DA5">
        <w:rPr>
          <w:lang w:val="fr-FR"/>
        </w:rPr>
        <w:t xml:space="preserve">t être soumises au Directeur du Bureau des radiocommunications (BR), par voie électronique, à l'adresse </w:t>
      </w:r>
      <w:hyperlink r:id="rId9" w:history="1">
        <w:r w:rsidRPr="00A55DA5">
          <w:rPr>
            <w:rStyle w:val="Hyperlink"/>
            <w:lang w:val="fr-FR"/>
          </w:rPr>
          <w:t>brrag@itu.int</w:t>
        </w:r>
      </w:hyperlink>
      <w:r w:rsidRPr="00A55DA5">
        <w:rPr>
          <w:lang w:val="fr-FR"/>
        </w:rPr>
        <w:t>, avec copie au Prés</w:t>
      </w:r>
      <w:r w:rsidR="00EE43E8">
        <w:rPr>
          <w:lang w:val="fr-FR"/>
        </w:rPr>
        <w:t>ident et aux Vice-Présidents du </w:t>
      </w:r>
      <w:r w:rsidRPr="00A55DA5">
        <w:rPr>
          <w:lang w:val="fr-FR"/>
        </w:rPr>
        <w:t xml:space="preserve">GCR, aux adresses électroniques indiquées sur la page web suivante: </w:t>
      </w:r>
      <w:hyperlink r:id="rId10" w:history="1">
        <w:r w:rsidRPr="00A55DA5">
          <w:rPr>
            <w:rStyle w:val="Hyperlink"/>
            <w:lang w:val="fr-FR"/>
          </w:rPr>
          <w:t>www.itu.int/go/RAGchairs</w:t>
        </w:r>
      </w:hyperlink>
      <w:r w:rsidRPr="00A55DA5">
        <w:rPr>
          <w:lang w:val="fr-FR"/>
        </w:rPr>
        <w:t>. Les contributions devr</w:t>
      </w:r>
      <w:r w:rsidR="00466D57">
        <w:rPr>
          <w:lang w:val="fr-FR"/>
        </w:rPr>
        <w:t>o</w:t>
      </w:r>
      <w:bookmarkStart w:id="0" w:name="_GoBack"/>
      <w:bookmarkEnd w:id="0"/>
      <w:r w:rsidRPr="00A55DA5">
        <w:rPr>
          <w:lang w:val="fr-FR"/>
        </w:rPr>
        <w:t xml:space="preserve">nt parvenir au BR le </w:t>
      </w:r>
      <w:r w:rsidRPr="00A55DA5">
        <w:rPr>
          <w:b/>
          <w:bCs/>
          <w:lang w:val="fr-FR"/>
        </w:rPr>
        <w:t>15 mars 2021</w:t>
      </w:r>
      <w:r w:rsidRPr="00A55DA5">
        <w:rPr>
          <w:lang w:val="fr-FR"/>
        </w:rPr>
        <w:t xml:space="preserve"> au plus tard, afin qu'elles puissent être disponibles dans les six langues. Les contributions reçues après cette date seront publiées dans la langue originale seulement.</w:t>
      </w:r>
    </w:p>
    <w:p w14:paraId="4723D91E" w14:textId="77777777" w:rsidR="0065405B" w:rsidRPr="00A55DA5" w:rsidRDefault="0065405B" w:rsidP="000F6FEF">
      <w:pPr>
        <w:pStyle w:val="Headingb"/>
        <w:spacing w:before="160" w:line="240" w:lineRule="auto"/>
        <w:rPr>
          <w:lang w:val="fr-FR"/>
        </w:rPr>
      </w:pPr>
      <w:r w:rsidRPr="00A55DA5">
        <w:rPr>
          <w:lang w:val="fr-FR"/>
        </w:rPr>
        <w:t>Programme de la réunion</w:t>
      </w:r>
    </w:p>
    <w:p w14:paraId="454D3096" w14:textId="0C9BEAB1" w:rsidR="0065405B" w:rsidRPr="00A55DA5" w:rsidRDefault="0065405B" w:rsidP="000F6FEF">
      <w:pPr>
        <w:spacing w:before="120" w:line="240" w:lineRule="auto"/>
        <w:rPr>
          <w:lang w:val="fr-FR"/>
        </w:rPr>
      </w:pPr>
      <w:r w:rsidRPr="00A55DA5">
        <w:rPr>
          <w:lang w:val="fr-FR"/>
        </w:rPr>
        <w:t xml:space="preserve">Les séances de la réunion du GCR se tiendront de 11 h 00 à 15 h 00 (heure de Genève) tous les jours. </w:t>
      </w:r>
    </w:p>
    <w:p w14:paraId="4ACD1734" w14:textId="2726D6D1" w:rsidR="00E820F7" w:rsidRPr="00A55DA5" w:rsidRDefault="00E820F7" w:rsidP="000F6FEF">
      <w:pPr>
        <w:spacing w:before="120" w:line="240" w:lineRule="auto"/>
        <w:rPr>
          <w:lang w:val="fr-FR"/>
        </w:rPr>
      </w:pPr>
      <w:r w:rsidRPr="00A55DA5">
        <w:rPr>
          <w:lang w:val="fr-FR"/>
        </w:rPr>
        <w:t xml:space="preserve">Un programme de gestion du temps détaillé sera </w:t>
      </w:r>
      <w:r w:rsidR="000E71A3" w:rsidRPr="00A55DA5">
        <w:rPr>
          <w:lang w:val="fr-FR"/>
        </w:rPr>
        <w:t xml:space="preserve">publié </w:t>
      </w:r>
      <w:r w:rsidRPr="00A55DA5">
        <w:rPr>
          <w:lang w:val="fr-FR"/>
        </w:rPr>
        <w:t xml:space="preserve">sur la page web du GCR </w:t>
      </w:r>
      <w:r w:rsidR="000E71A3" w:rsidRPr="00A55DA5">
        <w:rPr>
          <w:lang w:val="fr-FR"/>
        </w:rPr>
        <w:t xml:space="preserve">une fois passée </w:t>
      </w:r>
      <w:r w:rsidRPr="00A55DA5">
        <w:rPr>
          <w:lang w:val="fr-FR"/>
        </w:rPr>
        <w:t xml:space="preserve">la date limite de </w:t>
      </w:r>
      <w:r w:rsidR="000E71A3" w:rsidRPr="00A55DA5">
        <w:rPr>
          <w:lang w:val="fr-FR"/>
        </w:rPr>
        <w:t xml:space="preserve">soumission des </w:t>
      </w:r>
      <w:r w:rsidRPr="00A55DA5">
        <w:rPr>
          <w:lang w:val="fr-FR"/>
        </w:rPr>
        <w:t>contribution</w:t>
      </w:r>
      <w:r w:rsidR="000E71A3" w:rsidRPr="00A55DA5">
        <w:rPr>
          <w:lang w:val="fr-FR"/>
        </w:rPr>
        <w:t>s</w:t>
      </w:r>
      <w:r w:rsidRPr="00A55DA5">
        <w:rPr>
          <w:lang w:val="fr-FR"/>
        </w:rPr>
        <w:t>.</w:t>
      </w:r>
    </w:p>
    <w:p w14:paraId="32F59BBF" w14:textId="2423DC1D" w:rsidR="0065405B" w:rsidRPr="00A55DA5" w:rsidRDefault="000E71A3" w:rsidP="000F6FEF">
      <w:pPr>
        <w:pStyle w:val="Headingb"/>
        <w:spacing w:before="160" w:line="240" w:lineRule="auto"/>
        <w:rPr>
          <w:lang w:val="fr-FR"/>
        </w:rPr>
      </w:pPr>
      <w:r w:rsidRPr="00A55DA5">
        <w:rPr>
          <w:lang w:val="fr-FR"/>
        </w:rPr>
        <w:t>Plate-forme de p</w:t>
      </w:r>
      <w:r w:rsidR="0065405B" w:rsidRPr="00A55DA5">
        <w:rPr>
          <w:lang w:val="fr-FR"/>
        </w:rPr>
        <w:t xml:space="preserve">articipation </w:t>
      </w:r>
      <w:r w:rsidRPr="00A55DA5">
        <w:rPr>
          <w:lang w:val="fr-FR"/>
        </w:rPr>
        <w:t>à distance</w:t>
      </w:r>
      <w:r w:rsidR="0065405B" w:rsidRPr="00A55DA5">
        <w:rPr>
          <w:lang w:val="fr-FR"/>
        </w:rPr>
        <w:t xml:space="preserve">, </w:t>
      </w:r>
      <w:r w:rsidRPr="00A55DA5">
        <w:rPr>
          <w:lang w:val="fr-FR"/>
        </w:rPr>
        <w:t>i</w:t>
      </w:r>
      <w:r w:rsidR="0065405B" w:rsidRPr="00A55DA5">
        <w:rPr>
          <w:lang w:val="fr-FR"/>
        </w:rPr>
        <w:t>nterpr</w:t>
      </w:r>
      <w:r w:rsidRPr="00A55DA5">
        <w:rPr>
          <w:lang w:val="fr-FR"/>
        </w:rPr>
        <w:t>é</w:t>
      </w:r>
      <w:r w:rsidR="0065405B" w:rsidRPr="00A55DA5">
        <w:rPr>
          <w:lang w:val="fr-FR"/>
        </w:rPr>
        <w:t xml:space="preserve">tation </w:t>
      </w:r>
      <w:r w:rsidRPr="00A55DA5">
        <w:rPr>
          <w:lang w:val="fr-FR"/>
        </w:rPr>
        <w:t>et diffusion sur le web</w:t>
      </w:r>
      <w:r w:rsidR="0065405B" w:rsidRPr="00A55DA5">
        <w:rPr>
          <w:lang w:val="fr-FR"/>
        </w:rPr>
        <w:t xml:space="preserve"> </w:t>
      </w:r>
    </w:p>
    <w:p w14:paraId="4BA51ACA" w14:textId="2FCB2D58" w:rsidR="000E71A3" w:rsidRPr="00A55DA5" w:rsidRDefault="000E71A3" w:rsidP="000F6FEF">
      <w:pPr>
        <w:spacing w:before="120" w:line="240" w:lineRule="auto"/>
        <w:rPr>
          <w:lang w:val="fr-FR"/>
        </w:rPr>
      </w:pPr>
      <w:r w:rsidRPr="00A55DA5">
        <w:rPr>
          <w:lang w:val="fr-FR"/>
        </w:rPr>
        <w:t xml:space="preserve">Les séances du GCR se dérouleront </w:t>
      </w:r>
      <w:r w:rsidR="009846C3" w:rsidRPr="00A55DA5">
        <w:rPr>
          <w:lang w:val="fr-FR"/>
        </w:rPr>
        <w:t xml:space="preserve">via </w:t>
      </w:r>
      <w:r w:rsidRPr="00A55DA5">
        <w:rPr>
          <w:lang w:val="fr-FR"/>
        </w:rPr>
        <w:t>la plate</w:t>
      </w:r>
      <w:r w:rsidR="00AF17A1" w:rsidRPr="00A55DA5">
        <w:rPr>
          <w:lang w:val="fr-FR"/>
        </w:rPr>
        <w:t>-</w:t>
      </w:r>
      <w:r w:rsidRPr="00A55DA5">
        <w:rPr>
          <w:lang w:val="fr-FR"/>
        </w:rPr>
        <w:t>forme de participation à distance ZOOM, avec interprétation simultanée dans les six langues officielles de l'Union. Elles seront en outre diffusées sur le web et enregistrées aux fins de visionnage pendant et après la réunion.</w:t>
      </w:r>
    </w:p>
    <w:p w14:paraId="3D4DB86B" w14:textId="3ABE6651" w:rsidR="0065405B" w:rsidRPr="00A55DA5" w:rsidRDefault="0065405B" w:rsidP="000F6FEF">
      <w:pPr>
        <w:pStyle w:val="Headingb"/>
        <w:spacing w:before="160" w:line="240" w:lineRule="auto"/>
        <w:rPr>
          <w:lang w:val="fr-FR"/>
        </w:rPr>
      </w:pPr>
      <w:r w:rsidRPr="00A55DA5">
        <w:rPr>
          <w:lang w:val="fr-FR"/>
        </w:rPr>
        <w:t>Inscription</w:t>
      </w:r>
    </w:p>
    <w:p w14:paraId="69A8B71D" w14:textId="77777777" w:rsidR="0065405B" w:rsidRPr="00A55DA5" w:rsidRDefault="0065405B" w:rsidP="000F6FEF">
      <w:pPr>
        <w:spacing w:before="120" w:line="240" w:lineRule="auto"/>
        <w:rPr>
          <w:lang w:val="fr-FR"/>
        </w:rPr>
      </w:pPr>
      <w:r w:rsidRPr="00A55DA5">
        <w:rPr>
          <w:lang w:val="fr-FR"/>
        </w:rPr>
        <w:t>L'inscription préalable à la réunion du GCR est obligatoire et s'effectue exclusivement en ligne. Le Bureau des radiocommunications a mis en place un nouveau système d'inscription à toutes les manifestations de l'UIT-R. Dans le cadre de ce nouveau système, les participants doivent en premier lieu remplir un formulaire de demande d'inscription en ligne, après quoi ils reçoivent la validation de leur inscription de la part de leur coordonnateur désigné pour l'inscription aux manifestations de l'UIT-R.</w:t>
      </w:r>
    </w:p>
    <w:p w14:paraId="060A076D" w14:textId="37225EEF" w:rsidR="0065405B" w:rsidRPr="00A55DA5" w:rsidRDefault="0065405B" w:rsidP="000F6FEF">
      <w:pPr>
        <w:spacing w:before="120" w:line="240" w:lineRule="auto"/>
        <w:rPr>
          <w:lang w:val="fr-FR"/>
        </w:rPr>
      </w:pPr>
      <w:r w:rsidRPr="00A55DA5">
        <w:rPr>
          <w:lang w:val="fr-FR"/>
        </w:rPr>
        <w:t xml:space="preserve">Les participants trouveront les renseignements nécessaires concernant l'inscription des délégués à </w:t>
      </w:r>
      <w:proofErr w:type="gramStart"/>
      <w:r w:rsidRPr="00A55DA5">
        <w:rPr>
          <w:lang w:val="fr-FR"/>
        </w:rPr>
        <w:t>l'adresse:</w:t>
      </w:r>
      <w:proofErr w:type="gramEnd"/>
      <w:r w:rsidR="006A3B71">
        <w:rPr>
          <w:lang w:val="fr-FR"/>
        </w:rPr>
        <w:fldChar w:fldCharType="begin"/>
      </w:r>
      <w:r w:rsidR="006A3B71">
        <w:rPr>
          <w:lang w:val="fr-FR"/>
        </w:rPr>
        <w:instrText xml:space="preserve"> HYPERLINK "https://www.itu.int/fr/ITU-R/information/events/Pages/eventregistration.aspx" </w:instrText>
      </w:r>
      <w:r w:rsidR="006A3B71">
        <w:rPr>
          <w:lang w:val="fr-FR"/>
        </w:rPr>
        <w:fldChar w:fldCharType="separate"/>
      </w:r>
      <w:r w:rsidR="006A3B71" w:rsidRPr="006A3B71">
        <w:rPr>
          <w:rStyle w:val="Hyperlink"/>
          <w:lang w:val="fr-FR"/>
        </w:rPr>
        <w:t xml:space="preserve"> www.itu.int/fr/ITU-R/information/events</w:t>
      </w:r>
      <w:r w:rsidR="006A3B71">
        <w:rPr>
          <w:lang w:val="fr-FR"/>
        </w:rPr>
        <w:fldChar w:fldCharType="end"/>
      </w:r>
      <w:r w:rsidRPr="00A55DA5">
        <w:rPr>
          <w:lang w:val="fr-FR"/>
        </w:rPr>
        <w:t>.</w:t>
      </w:r>
    </w:p>
    <w:p w14:paraId="6488EE7C" w14:textId="0FE0443F" w:rsidR="0065405B" w:rsidRPr="00A55DA5" w:rsidRDefault="009846C3" w:rsidP="000F6FEF">
      <w:pPr>
        <w:pStyle w:val="Headingb"/>
        <w:spacing w:before="160" w:line="240" w:lineRule="auto"/>
        <w:rPr>
          <w:lang w:val="fr-FR"/>
        </w:rPr>
      </w:pPr>
      <w:r w:rsidRPr="00A55DA5">
        <w:rPr>
          <w:lang w:val="fr-FR"/>
        </w:rPr>
        <w:t>I</w:t>
      </w:r>
      <w:r w:rsidR="0065405B" w:rsidRPr="00A55DA5">
        <w:rPr>
          <w:lang w:val="fr-FR"/>
        </w:rPr>
        <w:t>nformation</w:t>
      </w:r>
      <w:r w:rsidRPr="00A55DA5">
        <w:rPr>
          <w:lang w:val="fr-FR"/>
        </w:rPr>
        <w:t>s générales</w:t>
      </w:r>
    </w:p>
    <w:p w14:paraId="3088FB8F" w14:textId="5E0E2390" w:rsidR="0065405B" w:rsidRPr="002D28CB" w:rsidRDefault="009846C3" w:rsidP="000F6FEF">
      <w:pPr>
        <w:spacing w:before="120" w:line="240" w:lineRule="auto"/>
        <w:rPr>
          <w:lang w:val="fr-CH"/>
        </w:rPr>
      </w:pPr>
      <w:r w:rsidRPr="00A55DA5">
        <w:rPr>
          <w:lang w:val="fr-FR"/>
        </w:rPr>
        <w:t xml:space="preserve">De plus amples informations sont disponibles sur le site web du GCR, à </w:t>
      </w:r>
      <w:proofErr w:type="gramStart"/>
      <w:r w:rsidRPr="00A55DA5">
        <w:rPr>
          <w:lang w:val="fr-FR"/>
        </w:rPr>
        <w:t>l'adresse:</w:t>
      </w:r>
      <w:proofErr w:type="gramEnd"/>
      <w:r w:rsidR="00EE43E8">
        <w:rPr>
          <w:lang w:val="fr-FR"/>
        </w:rPr>
        <w:t xml:space="preserve"> </w:t>
      </w:r>
      <w:hyperlink r:id="rId11" w:history="1">
        <w:r w:rsidR="002D28CB" w:rsidRPr="00A55DA5">
          <w:rPr>
            <w:rStyle w:val="Hyperlink"/>
            <w:lang w:val="fr-FR"/>
          </w:rPr>
          <w:t>www.itu.int/ITU-R/go/RAG</w:t>
        </w:r>
      </w:hyperlink>
      <w:r w:rsidR="002D28CB">
        <w:rPr>
          <w:rStyle w:val="Hyperlink"/>
          <w:u w:val="none"/>
          <w:lang w:val="fr-FR"/>
        </w:rPr>
        <w:t>.</w:t>
      </w:r>
    </w:p>
    <w:p w14:paraId="49CB9592" w14:textId="6AF30F1F" w:rsidR="0065405B" w:rsidRPr="00A55DA5" w:rsidRDefault="0065405B" w:rsidP="000F6FEF">
      <w:pPr>
        <w:spacing w:before="120" w:line="240" w:lineRule="auto"/>
        <w:rPr>
          <w:lang w:val="fr-FR"/>
        </w:rPr>
      </w:pPr>
      <w:r w:rsidRPr="00A55DA5">
        <w:rPr>
          <w:lang w:val="fr-FR"/>
        </w:rPr>
        <w:t>Le Bureau reste à votre disposition pour toute question concernant la présente Circulaire administrative (la personne à contacter au Bureau des radiocommunications est Mm</w:t>
      </w:r>
      <w:r w:rsidR="008278F2">
        <w:rPr>
          <w:lang w:val="fr-FR"/>
        </w:rPr>
        <w:t>e Joanne </w:t>
      </w:r>
      <w:r w:rsidRPr="00A55DA5">
        <w:rPr>
          <w:lang w:val="fr-FR"/>
        </w:rPr>
        <w:t xml:space="preserve">Wilson – </w:t>
      </w:r>
      <w:proofErr w:type="gramStart"/>
      <w:r w:rsidRPr="00A55DA5">
        <w:rPr>
          <w:lang w:val="fr-FR"/>
        </w:rPr>
        <w:t>courriel:</w:t>
      </w:r>
      <w:proofErr w:type="gramEnd"/>
      <w:r w:rsidRPr="00A55DA5">
        <w:rPr>
          <w:lang w:val="fr-FR"/>
        </w:rPr>
        <w:t xml:space="preserve"> </w:t>
      </w:r>
      <w:hyperlink r:id="rId12" w:history="1">
        <w:r w:rsidRPr="00A55DA5">
          <w:rPr>
            <w:rStyle w:val="Hyperlink"/>
            <w:lang w:val="fr-FR"/>
          </w:rPr>
          <w:t>joanne.wilson@itu.int</w:t>
        </w:r>
      </w:hyperlink>
      <w:r w:rsidRPr="00A55DA5">
        <w:rPr>
          <w:lang w:val="fr-FR"/>
        </w:rPr>
        <w:t>).</w:t>
      </w:r>
    </w:p>
    <w:p w14:paraId="2235EBFD" w14:textId="41917F2D" w:rsidR="0065405B" w:rsidRPr="00A55DA5" w:rsidRDefault="0065405B" w:rsidP="00EE43E8">
      <w:pPr>
        <w:spacing w:before="720" w:line="240" w:lineRule="auto"/>
        <w:jc w:val="left"/>
        <w:rPr>
          <w:szCs w:val="24"/>
          <w:lang w:val="fr-FR"/>
        </w:rPr>
      </w:pPr>
      <w:r w:rsidRPr="00A55DA5">
        <w:rPr>
          <w:lang w:val="fr-FR"/>
        </w:rPr>
        <w:t>Mario Maniewicz</w:t>
      </w:r>
      <w:r w:rsidRPr="00A55DA5">
        <w:rPr>
          <w:szCs w:val="24"/>
          <w:lang w:val="fr-FR"/>
        </w:rPr>
        <w:br/>
        <w:t>Directeur</w:t>
      </w:r>
    </w:p>
    <w:p w14:paraId="04753C08" w14:textId="77777777" w:rsidR="0065405B" w:rsidRPr="00A55DA5" w:rsidRDefault="0065405B" w:rsidP="00EE43E8">
      <w:pPr>
        <w:tabs>
          <w:tab w:val="left" w:pos="284"/>
          <w:tab w:val="left" w:pos="568"/>
        </w:tabs>
        <w:spacing w:before="480" w:line="240" w:lineRule="auto"/>
        <w:jc w:val="left"/>
        <w:rPr>
          <w:b/>
          <w:bCs/>
          <w:sz w:val="18"/>
          <w:szCs w:val="18"/>
          <w:lang w:val="fr-FR"/>
        </w:rPr>
      </w:pPr>
      <w:proofErr w:type="gramStart"/>
      <w:r w:rsidRPr="00A55DA5">
        <w:rPr>
          <w:b/>
          <w:bCs/>
          <w:sz w:val="18"/>
          <w:szCs w:val="18"/>
          <w:lang w:val="fr-FR"/>
        </w:rPr>
        <w:t>Distribution:</w:t>
      </w:r>
      <w:proofErr w:type="gramEnd"/>
    </w:p>
    <w:p w14:paraId="208CAA97" w14:textId="77777777" w:rsidR="0065405B" w:rsidRPr="00A55DA5" w:rsidRDefault="0065405B" w:rsidP="00A55DA5">
      <w:pPr>
        <w:tabs>
          <w:tab w:val="left" w:pos="284"/>
        </w:tabs>
        <w:spacing w:before="40" w:line="240" w:lineRule="auto"/>
        <w:ind w:left="284" w:hanging="284"/>
        <w:jc w:val="left"/>
        <w:rPr>
          <w:sz w:val="18"/>
          <w:szCs w:val="18"/>
          <w:lang w:val="fr-FR"/>
        </w:rPr>
      </w:pPr>
      <w:r w:rsidRPr="00A55DA5">
        <w:rPr>
          <w:sz w:val="18"/>
          <w:szCs w:val="18"/>
          <w:lang w:val="fr-FR"/>
        </w:rPr>
        <w:t>–</w:t>
      </w:r>
      <w:r w:rsidRPr="00A55DA5">
        <w:rPr>
          <w:sz w:val="18"/>
          <w:szCs w:val="18"/>
          <w:lang w:val="fr-FR"/>
        </w:rPr>
        <w:tab/>
        <w:t>Administrations des États Membres de l'UIT</w:t>
      </w:r>
    </w:p>
    <w:p w14:paraId="4F7938B9" w14:textId="77777777" w:rsidR="0065405B" w:rsidRPr="00A55DA5" w:rsidRDefault="0065405B" w:rsidP="00A55DA5">
      <w:pPr>
        <w:tabs>
          <w:tab w:val="left" w:pos="284"/>
        </w:tabs>
        <w:spacing w:before="0" w:line="240" w:lineRule="auto"/>
        <w:ind w:left="284" w:hanging="284"/>
        <w:jc w:val="left"/>
        <w:rPr>
          <w:sz w:val="18"/>
          <w:szCs w:val="18"/>
          <w:lang w:val="fr-FR"/>
        </w:rPr>
      </w:pPr>
      <w:r w:rsidRPr="00A55DA5">
        <w:rPr>
          <w:sz w:val="18"/>
          <w:szCs w:val="18"/>
          <w:lang w:val="fr-FR"/>
        </w:rPr>
        <w:t>–</w:t>
      </w:r>
      <w:r w:rsidRPr="00A55DA5">
        <w:rPr>
          <w:sz w:val="18"/>
          <w:szCs w:val="18"/>
          <w:lang w:val="fr-FR"/>
        </w:rPr>
        <w:tab/>
        <w:t>Membres du Secteur des radiocommunications</w:t>
      </w:r>
    </w:p>
    <w:p w14:paraId="7881F130" w14:textId="77777777" w:rsidR="0065405B" w:rsidRPr="00A55DA5" w:rsidRDefault="0065405B" w:rsidP="00A55DA5">
      <w:pPr>
        <w:tabs>
          <w:tab w:val="left" w:pos="284"/>
        </w:tabs>
        <w:spacing w:before="0" w:line="240" w:lineRule="auto"/>
        <w:ind w:left="284" w:hanging="284"/>
        <w:jc w:val="left"/>
        <w:rPr>
          <w:sz w:val="18"/>
          <w:szCs w:val="18"/>
          <w:lang w:val="fr-FR"/>
        </w:rPr>
      </w:pPr>
      <w:r w:rsidRPr="00A55DA5">
        <w:rPr>
          <w:sz w:val="18"/>
          <w:szCs w:val="18"/>
          <w:lang w:val="fr-FR"/>
        </w:rPr>
        <w:t>–</w:t>
      </w:r>
      <w:r w:rsidRPr="00A55DA5">
        <w:rPr>
          <w:sz w:val="18"/>
          <w:szCs w:val="18"/>
          <w:lang w:val="fr-FR"/>
        </w:rPr>
        <w:tab/>
        <w:t>Établissements universitaires participant aux travaux de l'UIT</w:t>
      </w:r>
    </w:p>
    <w:p w14:paraId="4ADFE054" w14:textId="3938A310" w:rsidR="0065405B" w:rsidRPr="00A55DA5" w:rsidRDefault="0065405B" w:rsidP="00A55DA5">
      <w:pPr>
        <w:tabs>
          <w:tab w:val="left" w:pos="284"/>
          <w:tab w:val="left" w:pos="568"/>
        </w:tabs>
        <w:spacing w:before="0" w:line="240" w:lineRule="auto"/>
        <w:jc w:val="left"/>
        <w:rPr>
          <w:sz w:val="18"/>
          <w:szCs w:val="18"/>
          <w:lang w:val="fr-FR"/>
        </w:rPr>
      </w:pPr>
      <w:r w:rsidRPr="00A55DA5">
        <w:rPr>
          <w:sz w:val="18"/>
          <w:szCs w:val="18"/>
          <w:lang w:val="fr-FR"/>
        </w:rPr>
        <w:t>–</w:t>
      </w:r>
      <w:r w:rsidRPr="00A55DA5">
        <w:rPr>
          <w:sz w:val="18"/>
          <w:szCs w:val="18"/>
          <w:lang w:val="fr-FR"/>
        </w:rPr>
        <w:tab/>
        <w:t>Président et Vice</w:t>
      </w:r>
      <w:r w:rsidRPr="00A55DA5">
        <w:rPr>
          <w:sz w:val="18"/>
          <w:szCs w:val="18"/>
          <w:lang w:val="fr-FR"/>
        </w:rPr>
        <w:noBreakHyphen/>
        <w:t>Présidents du Groupe consultatif des radiocommunications</w:t>
      </w:r>
    </w:p>
    <w:p w14:paraId="4CD47D65" w14:textId="072DC022" w:rsidR="00490F87" w:rsidRPr="00A55DA5" w:rsidRDefault="00490F87" w:rsidP="00A55DA5">
      <w:pPr>
        <w:tabs>
          <w:tab w:val="left" w:pos="284"/>
          <w:tab w:val="left" w:pos="568"/>
        </w:tabs>
        <w:spacing w:before="0" w:line="240" w:lineRule="auto"/>
        <w:jc w:val="left"/>
        <w:rPr>
          <w:sz w:val="18"/>
          <w:szCs w:val="18"/>
          <w:lang w:val="fr-FR"/>
        </w:rPr>
      </w:pPr>
      <w:r w:rsidRPr="00A55DA5">
        <w:rPr>
          <w:sz w:val="18"/>
          <w:szCs w:val="18"/>
          <w:lang w:val="fr-FR"/>
        </w:rPr>
        <w:t>–</w:t>
      </w:r>
      <w:r w:rsidRPr="00A55DA5">
        <w:rPr>
          <w:sz w:val="18"/>
          <w:szCs w:val="18"/>
          <w:lang w:val="fr-FR"/>
        </w:rPr>
        <w:tab/>
        <w:t>Présidents et Vice</w:t>
      </w:r>
      <w:r w:rsidRPr="00A55DA5">
        <w:rPr>
          <w:sz w:val="18"/>
          <w:szCs w:val="18"/>
          <w:lang w:val="fr-FR"/>
        </w:rPr>
        <w:noBreakHyphen/>
        <w:t xml:space="preserve">Présidents des </w:t>
      </w:r>
      <w:r w:rsidR="008278F2">
        <w:rPr>
          <w:sz w:val="18"/>
          <w:szCs w:val="18"/>
          <w:lang w:val="fr-FR"/>
        </w:rPr>
        <w:t>C</w:t>
      </w:r>
      <w:r w:rsidRPr="00A55DA5">
        <w:rPr>
          <w:sz w:val="18"/>
          <w:szCs w:val="18"/>
          <w:lang w:val="fr-FR"/>
        </w:rPr>
        <w:t>ommissions d'études des radiocommunications</w:t>
      </w:r>
    </w:p>
    <w:p w14:paraId="09ADE377" w14:textId="77777777" w:rsidR="0065405B" w:rsidRPr="00A55DA5" w:rsidRDefault="0065405B" w:rsidP="00A55DA5">
      <w:pPr>
        <w:tabs>
          <w:tab w:val="left" w:pos="284"/>
          <w:tab w:val="left" w:pos="568"/>
        </w:tabs>
        <w:spacing w:before="0" w:line="240" w:lineRule="auto"/>
        <w:jc w:val="left"/>
        <w:rPr>
          <w:sz w:val="18"/>
          <w:szCs w:val="18"/>
          <w:lang w:val="fr-FR"/>
        </w:rPr>
      </w:pPr>
      <w:r w:rsidRPr="00A55DA5">
        <w:rPr>
          <w:sz w:val="18"/>
          <w:szCs w:val="18"/>
          <w:lang w:val="fr-FR"/>
        </w:rPr>
        <w:t>–</w:t>
      </w:r>
      <w:r w:rsidRPr="00A55DA5">
        <w:rPr>
          <w:sz w:val="18"/>
          <w:szCs w:val="18"/>
          <w:lang w:val="fr-FR"/>
        </w:rPr>
        <w:tab/>
        <w:t>Présidente et Vice</w:t>
      </w:r>
      <w:r w:rsidRPr="00A55DA5">
        <w:rPr>
          <w:sz w:val="18"/>
          <w:szCs w:val="18"/>
          <w:lang w:val="fr-FR"/>
        </w:rPr>
        <w:noBreakHyphen/>
        <w:t>Présidents de la Réunion de préparation à la Conférence</w:t>
      </w:r>
    </w:p>
    <w:p w14:paraId="6EFC03C0" w14:textId="77777777" w:rsidR="0065405B" w:rsidRPr="00A55DA5" w:rsidRDefault="0065405B" w:rsidP="00A55DA5">
      <w:pPr>
        <w:tabs>
          <w:tab w:val="left" w:pos="284"/>
          <w:tab w:val="left" w:pos="568"/>
        </w:tabs>
        <w:spacing w:before="0" w:line="240" w:lineRule="auto"/>
        <w:jc w:val="left"/>
        <w:rPr>
          <w:sz w:val="18"/>
          <w:szCs w:val="18"/>
          <w:lang w:val="fr-FR"/>
        </w:rPr>
      </w:pPr>
      <w:r w:rsidRPr="00A55DA5">
        <w:rPr>
          <w:sz w:val="18"/>
          <w:szCs w:val="18"/>
          <w:lang w:val="fr-FR"/>
        </w:rPr>
        <w:t>–</w:t>
      </w:r>
      <w:r w:rsidRPr="00A55DA5">
        <w:rPr>
          <w:sz w:val="18"/>
          <w:szCs w:val="18"/>
          <w:lang w:val="fr-FR"/>
        </w:rPr>
        <w:tab/>
        <w:t>Membres du Comité du Règlement des radiocommunications</w:t>
      </w:r>
    </w:p>
    <w:p w14:paraId="195E4916" w14:textId="398FC6EF" w:rsidR="0065405B" w:rsidRPr="00A55DA5" w:rsidRDefault="0065405B" w:rsidP="00EE43E8">
      <w:pPr>
        <w:tabs>
          <w:tab w:val="left" w:pos="284"/>
          <w:tab w:val="left" w:pos="568"/>
        </w:tabs>
        <w:spacing w:before="0" w:line="240" w:lineRule="auto"/>
        <w:ind w:left="284" w:hanging="284"/>
        <w:jc w:val="left"/>
        <w:rPr>
          <w:szCs w:val="24"/>
          <w:lang w:val="fr-FR"/>
        </w:rPr>
      </w:pPr>
      <w:r w:rsidRPr="00A55DA5">
        <w:rPr>
          <w:sz w:val="18"/>
          <w:szCs w:val="18"/>
          <w:lang w:val="fr-FR"/>
        </w:rPr>
        <w:t>–</w:t>
      </w:r>
      <w:r w:rsidRPr="00A55DA5">
        <w:rPr>
          <w:sz w:val="18"/>
          <w:szCs w:val="18"/>
          <w:lang w:val="fr-FR"/>
        </w:rPr>
        <w:tab/>
        <w:t>Secrétaire général de l'UIT, Directeur du Bureau de la normal</w:t>
      </w:r>
      <w:r w:rsidR="008278F2">
        <w:rPr>
          <w:sz w:val="18"/>
          <w:szCs w:val="18"/>
          <w:lang w:val="fr-FR"/>
        </w:rPr>
        <w:t xml:space="preserve">isation des télécommunications, </w:t>
      </w:r>
      <w:r w:rsidRPr="00A55DA5">
        <w:rPr>
          <w:sz w:val="18"/>
          <w:szCs w:val="18"/>
          <w:lang w:val="fr-FR"/>
        </w:rPr>
        <w:t>Directrice du Bureau de développement des télécommunications</w:t>
      </w:r>
    </w:p>
    <w:p w14:paraId="51268D15" w14:textId="43F0920D" w:rsidR="0065405B" w:rsidRPr="00A55DA5" w:rsidRDefault="0065405B" w:rsidP="00AF17A1">
      <w:pPr>
        <w:pStyle w:val="AnnexNoTitle"/>
        <w:spacing w:line="240" w:lineRule="auto"/>
        <w:rPr>
          <w:szCs w:val="24"/>
          <w:lang w:val="fr-FR"/>
        </w:rPr>
      </w:pPr>
      <w:r w:rsidRPr="00A55DA5">
        <w:rPr>
          <w:lang w:val="fr-FR"/>
        </w:rPr>
        <w:lastRenderedPageBreak/>
        <w:t>ANNEXE</w:t>
      </w:r>
      <w:r w:rsidRPr="00A55DA5">
        <w:rPr>
          <w:lang w:val="fr-FR"/>
        </w:rPr>
        <w:br/>
      </w:r>
      <w:r w:rsidRPr="00A55DA5">
        <w:rPr>
          <w:lang w:val="fr-FR"/>
        </w:rPr>
        <w:br/>
      </w:r>
      <w:r w:rsidRPr="00A55DA5">
        <w:rPr>
          <w:szCs w:val="24"/>
          <w:lang w:val="fr-FR"/>
        </w:rPr>
        <w:t>Projet d'ordre du jour de la vingt-</w:t>
      </w:r>
      <w:r w:rsidR="00490F87" w:rsidRPr="00A55DA5">
        <w:rPr>
          <w:szCs w:val="24"/>
          <w:lang w:val="fr-FR"/>
        </w:rPr>
        <w:t>hui</w:t>
      </w:r>
      <w:r w:rsidRPr="00A55DA5">
        <w:rPr>
          <w:szCs w:val="24"/>
          <w:lang w:val="fr-FR"/>
        </w:rPr>
        <w:t xml:space="preserve">tième réunion </w:t>
      </w:r>
      <w:r w:rsidRPr="00A55DA5">
        <w:rPr>
          <w:szCs w:val="24"/>
          <w:lang w:val="fr-FR"/>
        </w:rPr>
        <w:br/>
        <w:t>du Groupe consultatif des radiocommunications</w:t>
      </w:r>
    </w:p>
    <w:p w14:paraId="4EFF5264" w14:textId="5FAC021E" w:rsidR="0065405B" w:rsidRPr="00A55DA5" w:rsidRDefault="0065405B" w:rsidP="00AF17A1">
      <w:pPr>
        <w:spacing w:before="0" w:after="360" w:line="240" w:lineRule="auto"/>
        <w:jc w:val="center"/>
        <w:rPr>
          <w:szCs w:val="24"/>
          <w:lang w:val="fr-FR"/>
        </w:rPr>
      </w:pPr>
      <w:r w:rsidRPr="00A55DA5">
        <w:rPr>
          <w:szCs w:val="24"/>
          <w:lang w:val="fr-FR"/>
        </w:rPr>
        <w:t>(</w:t>
      </w:r>
      <w:r w:rsidR="00490F87" w:rsidRPr="00A55DA5">
        <w:rPr>
          <w:szCs w:val="24"/>
          <w:lang w:val="fr-FR"/>
        </w:rPr>
        <w:t xml:space="preserve">29 mars </w:t>
      </w:r>
      <w:r w:rsidR="00AF17A1" w:rsidRPr="00A55DA5">
        <w:rPr>
          <w:szCs w:val="24"/>
          <w:lang w:val="fr-FR"/>
        </w:rPr>
        <w:t>–</w:t>
      </w:r>
      <w:r w:rsidR="009846C3" w:rsidRPr="00A55DA5">
        <w:rPr>
          <w:szCs w:val="24"/>
          <w:lang w:val="fr-FR"/>
        </w:rPr>
        <w:t xml:space="preserve"> </w:t>
      </w:r>
      <w:r w:rsidR="00490F87" w:rsidRPr="00A55DA5">
        <w:rPr>
          <w:szCs w:val="24"/>
          <w:lang w:val="fr-FR"/>
        </w:rPr>
        <w:t>1er avril 2021</w:t>
      </w:r>
      <w:r w:rsidRPr="00A55DA5">
        <w:rPr>
          <w:szCs w:val="24"/>
          <w:lang w:val="fr-FR"/>
        </w:rPr>
        <w:t>)</w:t>
      </w:r>
    </w:p>
    <w:tbl>
      <w:tblPr>
        <w:tblW w:w="0" w:type="auto"/>
        <w:tblLook w:val="0000" w:firstRow="0" w:lastRow="0" w:firstColumn="0" w:lastColumn="0" w:noHBand="0" w:noVBand="0"/>
      </w:tblPr>
      <w:tblGrid>
        <w:gridCol w:w="491"/>
        <w:gridCol w:w="6880"/>
        <w:gridCol w:w="2268"/>
      </w:tblGrid>
      <w:tr w:rsidR="00490F87" w:rsidRPr="00A55DA5" w14:paraId="65537C19" w14:textId="213FA202" w:rsidTr="00A55DA5">
        <w:tc>
          <w:tcPr>
            <w:tcW w:w="491" w:type="dxa"/>
          </w:tcPr>
          <w:p w14:paraId="3408B885" w14:textId="77777777" w:rsidR="00490F87" w:rsidRPr="00A55DA5" w:rsidRDefault="00490F87" w:rsidP="00AF17A1">
            <w:pPr>
              <w:spacing w:line="240" w:lineRule="auto"/>
              <w:rPr>
                <w:lang w:val="fr-FR"/>
              </w:rPr>
            </w:pPr>
            <w:r w:rsidRPr="00A55DA5">
              <w:rPr>
                <w:lang w:val="fr-FR"/>
              </w:rPr>
              <w:t>1</w:t>
            </w:r>
          </w:p>
        </w:tc>
        <w:tc>
          <w:tcPr>
            <w:tcW w:w="6880" w:type="dxa"/>
          </w:tcPr>
          <w:p w14:paraId="4D9B9943" w14:textId="77777777" w:rsidR="00490F87" w:rsidRPr="00A55DA5" w:rsidRDefault="00490F87" w:rsidP="00AF17A1">
            <w:pPr>
              <w:spacing w:line="240" w:lineRule="auto"/>
              <w:jc w:val="left"/>
              <w:rPr>
                <w:lang w:val="fr-FR"/>
              </w:rPr>
            </w:pPr>
            <w:r w:rsidRPr="00A55DA5">
              <w:rPr>
                <w:lang w:val="fr-FR"/>
              </w:rPr>
              <w:t>Remarques liminaires</w:t>
            </w:r>
          </w:p>
        </w:tc>
        <w:tc>
          <w:tcPr>
            <w:tcW w:w="2268" w:type="dxa"/>
          </w:tcPr>
          <w:p w14:paraId="2136F8ED" w14:textId="77777777" w:rsidR="00490F87" w:rsidRPr="00A55DA5" w:rsidRDefault="00490F87" w:rsidP="00AF17A1">
            <w:pPr>
              <w:spacing w:line="240" w:lineRule="auto"/>
              <w:jc w:val="center"/>
              <w:rPr>
                <w:lang w:val="fr-FR"/>
              </w:rPr>
            </w:pPr>
          </w:p>
        </w:tc>
      </w:tr>
      <w:tr w:rsidR="00490F87" w:rsidRPr="006A3B71" w14:paraId="1104C169" w14:textId="54F8598A" w:rsidTr="00A55DA5">
        <w:tc>
          <w:tcPr>
            <w:tcW w:w="491" w:type="dxa"/>
          </w:tcPr>
          <w:p w14:paraId="4ECCC657" w14:textId="77777777" w:rsidR="00490F87" w:rsidRPr="00A55DA5" w:rsidRDefault="00490F87" w:rsidP="00AF17A1">
            <w:pPr>
              <w:spacing w:line="240" w:lineRule="auto"/>
              <w:rPr>
                <w:lang w:val="fr-FR"/>
              </w:rPr>
            </w:pPr>
            <w:r w:rsidRPr="00A55DA5">
              <w:rPr>
                <w:lang w:val="fr-FR"/>
              </w:rPr>
              <w:t>2</w:t>
            </w:r>
          </w:p>
        </w:tc>
        <w:tc>
          <w:tcPr>
            <w:tcW w:w="6880" w:type="dxa"/>
          </w:tcPr>
          <w:p w14:paraId="20E1C9BB" w14:textId="77777777" w:rsidR="00490F87" w:rsidRPr="00A55DA5" w:rsidRDefault="00490F87" w:rsidP="00AF17A1">
            <w:pPr>
              <w:spacing w:line="240" w:lineRule="auto"/>
              <w:jc w:val="left"/>
              <w:rPr>
                <w:lang w:val="fr-FR"/>
              </w:rPr>
            </w:pPr>
            <w:r w:rsidRPr="00A55DA5">
              <w:rPr>
                <w:lang w:val="fr-FR"/>
              </w:rPr>
              <w:t>Adoption de l'ordre du jour</w:t>
            </w:r>
          </w:p>
        </w:tc>
        <w:tc>
          <w:tcPr>
            <w:tcW w:w="2268" w:type="dxa"/>
          </w:tcPr>
          <w:p w14:paraId="568FDADF" w14:textId="77777777" w:rsidR="00490F87" w:rsidRPr="00A55DA5" w:rsidRDefault="00490F87" w:rsidP="00AF17A1">
            <w:pPr>
              <w:spacing w:line="240" w:lineRule="auto"/>
              <w:jc w:val="center"/>
              <w:rPr>
                <w:lang w:val="fr-FR"/>
              </w:rPr>
            </w:pPr>
          </w:p>
        </w:tc>
      </w:tr>
      <w:tr w:rsidR="00490F87" w:rsidRPr="006A3B71" w14:paraId="4D37957E" w14:textId="67CC91BF" w:rsidTr="00A55DA5">
        <w:tc>
          <w:tcPr>
            <w:tcW w:w="491" w:type="dxa"/>
          </w:tcPr>
          <w:p w14:paraId="704C4BDE" w14:textId="22233569" w:rsidR="00490F87" w:rsidRPr="00A55DA5" w:rsidRDefault="00490F87" w:rsidP="00AF17A1">
            <w:pPr>
              <w:spacing w:line="240" w:lineRule="auto"/>
              <w:rPr>
                <w:lang w:val="fr-FR"/>
              </w:rPr>
            </w:pPr>
            <w:r w:rsidRPr="00A55DA5">
              <w:rPr>
                <w:szCs w:val="24"/>
                <w:lang w:val="fr-FR"/>
              </w:rPr>
              <w:t>3</w:t>
            </w:r>
          </w:p>
        </w:tc>
        <w:tc>
          <w:tcPr>
            <w:tcW w:w="6880" w:type="dxa"/>
          </w:tcPr>
          <w:p w14:paraId="3A0782F4" w14:textId="64DA185B" w:rsidR="00490F87" w:rsidRPr="00A55DA5" w:rsidRDefault="00490F87" w:rsidP="00AF17A1">
            <w:pPr>
              <w:spacing w:line="240" w:lineRule="auto"/>
              <w:jc w:val="left"/>
              <w:rPr>
                <w:lang w:val="fr-FR"/>
              </w:rPr>
            </w:pPr>
            <w:r w:rsidRPr="00A55DA5">
              <w:rPr>
                <w:szCs w:val="24"/>
                <w:lang w:val="fr-FR"/>
              </w:rPr>
              <w:t>R</w:t>
            </w:r>
            <w:r w:rsidR="009846C3" w:rsidRPr="00A55DA5">
              <w:rPr>
                <w:szCs w:val="24"/>
                <w:lang w:val="fr-FR"/>
              </w:rPr>
              <w:t>ap</w:t>
            </w:r>
            <w:r w:rsidRPr="00A55DA5">
              <w:rPr>
                <w:szCs w:val="24"/>
                <w:lang w:val="fr-FR"/>
              </w:rPr>
              <w:t xml:space="preserve">port </w:t>
            </w:r>
            <w:r w:rsidR="009846C3" w:rsidRPr="00A55DA5">
              <w:rPr>
                <w:szCs w:val="24"/>
                <w:lang w:val="fr-FR"/>
              </w:rPr>
              <w:t xml:space="preserve">à la </w:t>
            </w:r>
            <w:r w:rsidRPr="00A55DA5">
              <w:rPr>
                <w:szCs w:val="24"/>
                <w:lang w:val="fr-FR"/>
              </w:rPr>
              <w:t>28</w:t>
            </w:r>
            <w:r w:rsidR="009846C3" w:rsidRPr="00A55DA5">
              <w:rPr>
                <w:szCs w:val="24"/>
                <w:lang w:val="fr-FR"/>
              </w:rPr>
              <w:t>ème</w:t>
            </w:r>
            <w:r w:rsidRPr="00A55DA5">
              <w:rPr>
                <w:szCs w:val="24"/>
                <w:lang w:val="fr-FR"/>
              </w:rPr>
              <w:t xml:space="preserve"> </w:t>
            </w:r>
            <w:r w:rsidR="009846C3" w:rsidRPr="00A55DA5">
              <w:rPr>
                <w:szCs w:val="24"/>
                <w:lang w:val="fr-FR"/>
              </w:rPr>
              <w:t>réunion du Groupe consultatif des r</w:t>
            </w:r>
            <w:r w:rsidRPr="00A55DA5">
              <w:rPr>
                <w:szCs w:val="24"/>
                <w:lang w:val="fr-FR"/>
              </w:rPr>
              <w:t>adiocommunication</w:t>
            </w:r>
            <w:r w:rsidR="009846C3" w:rsidRPr="00A55DA5">
              <w:rPr>
                <w:szCs w:val="24"/>
                <w:lang w:val="fr-FR"/>
              </w:rPr>
              <w:t>s</w:t>
            </w:r>
          </w:p>
        </w:tc>
        <w:tc>
          <w:tcPr>
            <w:tcW w:w="2268" w:type="dxa"/>
          </w:tcPr>
          <w:p w14:paraId="2E004C71" w14:textId="77777777" w:rsidR="00490F87" w:rsidRPr="00A55DA5" w:rsidRDefault="00490F87" w:rsidP="00AF17A1">
            <w:pPr>
              <w:spacing w:line="240" w:lineRule="auto"/>
              <w:jc w:val="center"/>
              <w:rPr>
                <w:szCs w:val="24"/>
                <w:lang w:val="fr-FR"/>
              </w:rPr>
            </w:pPr>
          </w:p>
        </w:tc>
      </w:tr>
      <w:tr w:rsidR="00490F87" w:rsidRPr="006A3B71" w14:paraId="407E83D6" w14:textId="5C814EC9" w:rsidTr="00A55DA5">
        <w:tc>
          <w:tcPr>
            <w:tcW w:w="491" w:type="dxa"/>
          </w:tcPr>
          <w:p w14:paraId="7E7C8EA4" w14:textId="573297B9" w:rsidR="00490F87" w:rsidRPr="00A55DA5" w:rsidRDefault="00490F87" w:rsidP="00AF17A1">
            <w:pPr>
              <w:spacing w:line="240" w:lineRule="auto"/>
              <w:rPr>
                <w:lang w:val="fr-FR"/>
              </w:rPr>
            </w:pPr>
            <w:r w:rsidRPr="00A55DA5">
              <w:rPr>
                <w:lang w:val="fr-FR"/>
              </w:rPr>
              <w:t>4</w:t>
            </w:r>
          </w:p>
        </w:tc>
        <w:tc>
          <w:tcPr>
            <w:tcW w:w="6880" w:type="dxa"/>
          </w:tcPr>
          <w:p w14:paraId="0B791DF2" w14:textId="2F8F1959" w:rsidR="00490F87" w:rsidRPr="00A55DA5" w:rsidRDefault="00490F87" w:rsidP="00AF17A1">
            <w:pPr>
              <w:spacing w:line="240" w:lineRule="auto"/>
              <w:jc w:val="left"/>
              <w:rPr>
                <w:lang w:val="fr-FR"/>
              </w:rPr>
            </w:pPr>
            <w:r w:rsidRPr="00A55DA5">
              <w:rPr>
                <w:lang w:val="fr-FR"/>
              </w:rPr>
              <w:t xml:space="preserve">Questions relatives </w:t>
            </w:r>
            <w:r w:rsidR="009846C3" w:rsidRPr="00A55DA5">
              <w:rPr>
                <w:lang w:val="fr-FR"/>
              </w:rPr>
              <w:t>à la session de 2021 du</w:t>
            </w:r>
            <w:r w:rsidRPr="00A55DA5">
              <w:rPr>
                <w:lang w:val="fr-FR"/>
              </w:rPr>
              <w:t xml:space="preserve"> Conseil</w:t>
            </w:r>
          </w:p>
        </w:tc>
        <w:tc>
          <w:tcPr>
            <w:tcW w:w="2268" w:type="dxa"/>
          </w:tcPr>
          <w:p w14:paraId="67B856A6" w14:textId="77777777" w:rsidR="00490F87" w:rsidRPr="00A55DA5" w:rsidRDefault="00490F87" w:rsidP="00AF17A1">
            <w:pPr>
              <w:spacing w:line="240" w:lineRule="auto"/>
              <w:jc w:val="center"/>
              <w:rPr>
                <w:lang w:val="fr-FR"/>
              </w:rPr>
            </w:pPr>
          </w:p>
        </w:tc>
      </w:tr>
      <w:tr w:rsidR="00490F87" w:rsidRPr="006A3B71" w14:paraId="49031F62" w14:textId="77777777" w:rsidTr="00A55DA5">
        <w:tc>
          <w:tcPr>
            <w:tcW w:w="491" w:type="dxa"/>
          </w:tcPr>
          <w:p w14:paraId="6122F490" w14:textId="17D7DA9B" w:rsidR="00490F87" w:rsidRPr="00A55DA5" w:rsidRDefault="00490F87" w:rsidP="00AF17A1">
            <w:pPr>
              <w:spacing w:line="240" w:lineRule="auto"/>
              <w:rPr>
                <w:lang w:val="fr-FR"/>
              </w:rPr>
            </w:pPr>
            <w:r w:rsidRPr="00A55DA5">
              <w:rPr>
                <w:lang w:val="fr-FR"/>
              </w:rPr>
              <w:t>5</w:t>
            </w:r>
          </w:p>
        </w:tc>
        <w:tc>
          <w:tcPr>
            <w:tcW w:w="6880" w:type="dxa"/>
          </w:tcPr>
          <w:p w14:paraId="381F1D72" w14:textId="1DE544A3" w:rsidR="00490F87" w:rsidRPr="00A55DA5" w:rsidRDefault="009846C3" w:rsidP="00AF17A1">
            <w:pPr>
              <w:spacing w:line="240" w:lineRule="auto"/>
              <w:jc w:val="left"/>
              <w:rPr>
                <w:lang w:val="fr-FR"/>
              </w:rPr>
            </w:pPr>
            <w:r w:rsidRPr="00A55DA5">
              <w:rPr>
                <w:lang w:val="fr-FR"/>
              </w:rPr>
              <w:t>Mise en œuvre des décisions de l'AR</w:t>
            </w:r>
            <w:r w:rsidR="00490F87" w:rsidRPr="00A55DA5">
              <w:rPr>
                <w:lang w:val="fr-FR"/>
              </w:rPr>
              <w:t>-19</w:t>
            </w:r>
          </w:p>
          <w:p w14:paraId="150D2E54" w14:textId="1627E6F4" w:rsidR="00490F87" w:rsidRPr="00A55DA5" w:rsidRDefault="00490F87" w:rsidP="00AF17A1">
            <w:pPr>
              <w:pStyle w:val="enumlev1"/>
              <w:spacing w:line="240" w:lineRule="auto"/>
              <w:jc w:val="left"/>
              <w:rPr>
                <w:lang w:val="fr-FR"/>
              </w:rPr>
            </w:pPr>
            <w:r w:rsidRPr="00A55DA5">
              <w:rPr>
                <w:lang w:val="fr-FR"/>
              </w:rPr>
              <w:t>•</w:t>
            </w:r>
            <w:r w:rsidRPr="00A55DA5">
              <w:rPr>
                <w:lang w:val="fr-FR"/>
              </w:rPr>
              <w:tab/>
            </w:r>
            <w:r w:rsidR="009846C3" w:rsidRPr="00A55DA5">
              <w:rPr>
                <w:lang w:val="fr-FR"/>
              </w:rPr>
              <w:t>Examen du p</w:t>
            </w:r>
            <w:r w:rsidRPr="00A55DA5">
              <w:rPr>
                <w:lang w:val="fr-FR"/>
              </w:rPr>
              <w:t xml:space="preserve">rojet de mandat du Groupe de travail par correspondance 2 du GCR chargé de la révision éventuelle des </w:t>
            </w:r>
            <w:r w:rsidR="009846C3" w:rsidRPr="00A55DA5">
              <w:rPr>
                <w:lang w:val="fr-FR"/>
              </w:rPr>
              <w:t>R</w:t>
            </w:r>
            <w:r w:rsidRPr="00A55DA5">
              <w:rPr>
                <w:lang w:val="fr-FR"/>
              </w:rPr>
              <w:t>ésolutions UIT-R 1-8 et 15-6</w:t>
            </w:r>
          </w:p>
        </w:tc>
        <w:tc>
          <w:tcPr>
            <w:tcW w:w="2268" w:type="dxa"/>
          </w:tcPr>
          <w:p w14:paraId="35B70337" w14:textId="77777777" w:rsidR="00490F87" w:rsidRPr="00A55DA5" w:rsidRDefault="00490F87" w:rsidP="00AF17A1">
            <w:pPr>
              <w:spacing w:line="240" w:lineRule="auto"/>
              <w:jc w:val="center"/>
              <w:rPr>
                <w:lang w:val="fr-FR"/>
              </w:rPr>
            </w:pPr>
          </w:p>
        </w:tc>
      </w:tr>
      <w:tr w:rsidR="00490F87" w:rsidRPr="006A3B71" w14:paraId="1E6BED68" w14:textId="77777777" w:rsidTr="00A55DA5">
        <w:tc>
          <w:tcPr>
            <w:tcW w:w="491" w:type="dxa"/>
          </w:tcPr>
          <w:p w14:paraId="19698F75" w14:textId="2D7F628C" w:rsidR="00490F87" w:rsidRPr="00A55DA5" w:rsidRDefault="00490F87" w:rsidP="00AF17A1">
            <w:pPr>
              <w:spacing w:line="240" w:lineRule="auto"/>
              <w:rPr>
                <w:lang w:val="fr-FR"/>
              </w:rPr>
            </w:pPr>
            <w:r w:rsidRPr="00A55DA5">
              <w:rPr>
                <w:lang w:val="fr-FR"/>
              </w:rPr>
              <w:t>6</w:t>
            </w:r>
          </w:p>
        </w:tc>
        <w:tc>
          <w:tcPr>
            <w:tcW w:w="6880" w:type="dxa"/>
          </w:tcPr>
          <w:p w14:paraId="54EB4025" w14:textId="3D310E86" w:rsidR="00490F87" w:rsidRPr="00A55DA5" w:rsidRDefault="009846C3" w:rsidP="00AF17A1">
            <w:pPr>
              <w:spacing w:line="240" w:lineRule="auto"/>
              <w:jc w:val="left"/>
              <w:rPr>
                <w:lang w:val="fr-FR"/>
              </w:rPr>
            </w:pPr>
            <w:r w:rsidRPr="00A55DA5">
              <w:rPr>
                <w:lang w:val="fr-FR"/>
              </w:rPr>
              <w:t>Mise en œuvre des décisions de la CMR</w:t>
            </w:r>
            <w:r w:rsidR="00490F87" w:rsidRPr="00A55DA5">
              <w:rPr>
                <w:lang w:val="fr-FR"/>
              </w:rPr>
              <w:t>-19</w:t>
            </w:r>
          </w:p>
          <w:p w14:paraId="01B14B75" w14:textId="2C7EC3BD" w:rsidR="00490F87" w:rsidRPr="00A55DA5" w:rsidRDefault="00490F87" w:rsidP="00AF17A1">
            <w:pPr>
              <w:pStyle w:val="enumlev1"/>
              <w:spacing w:line="240" w:lineRule="auto"/>
              <w:jc w:val="left"/>
              <w:rPr>
                <w:lang w:val="fr-FR"/>
              </w:rPr>
            </w:pPr>
            <w:r w:rsidRPr="00A55DA5">
              <w:rPr>
                <w:lang w:val="fr-FR"/>
              </w:rPr>
              <w:t>•</w:t>
            </w:r>
            <w:r w:rsidRPr="00A55DA5">
              <w:rPr>
                <w:lang w:val="fr-FR"/>
              </w:rPr>
              <w:tab/>
            </w:r>
            <w:r w:rsidR="009846C3" w:rsidRPr="00A55DA5">
              <w:rPr>
                <w:lang w:val="fr-FR"/>
              </w:rPr>
              <w:t xml:space="preserve">Rapport </w:t>
            </w:r>
            <w:r w:rsidRPr="00A55DA5">
              <w:rPr>
                <w:lang w:val="fr-FR"/>
              </w:rPr>
              <w:t>du Groupe de travail par correspondance 1 sur la mise en œuvre de la Déclaration sur l'égalité hommes</w:t>
            </w:r>
            <w:r w:rsidR="00AF17A1" w:rsidRPr="00A55DA5">
              <w:rPr>
                <w:lang w:val="fr-FR"/>
              </w:rPr>
              <w:noBreakHyphen/>
            </w:r>
            <w:proofErr w:type="gramStart"/>
            <w:r w:rsidRPr="00A55DA5">
              <w:rPr>
                <w:lang w:val="fr-FR"/>
              </w:rPr>
              <w:t>femmes adoptée</w:t>
            </w:r>
            <w:proofErr w:type="gramEnd"/>
            <w:r w:rsidRPr="00A55DA5">
              <w:rPr>
                <w:lang w:val="fr-FR"/>
              </w:rPr>
              <w:t xml:space="preserve"> par la CMR-19 et </w:t>
            </w:r>
            <w:r w:rsidR="0002494A" w:rsidRPr="00A55DA5">
              <w:rPr>
                <w:lang w:val="fr-FR"/>
              </w:rPr>
              <w:t xml:space="preserve">la </w:t>
            </w:r>
            <w:r w:rsidRPr="00A55DA5">
              <w:rPr>
                <w:lang w:val="fr-FR"/>
              </w:rPr>
              <w:t>rédaction d'une éventuelle Résolution de l'AR-23 sur l'égalité hommes-femmes</w:t>
            </w:r>
          </w:p>
        </w:tc>
        <w:tc>
          <w:tcPr>
            <w:tcW w:w="2268" w:type="dxa"/>
          </w:tcPr>
          <w:p w14:paraId="09A873B7" w14:textId="77777777" w:rsidR="00490F87" w:rsidRPr="00A55DA5" w:rsidRDefault="00490F87" w:rsidP="00AF17A1">
            <w:pPr>
              <w:spacing w:line="240" w:lineRule="auto"/>
              <w:jc w:val="center"/>
              <w:rPr>
                <w:lang w:val="fr-FR"/>
              </w:rPr>
            </w:pPr>
          </w:p>
        </w:tc>
      </w:tr>
      <w:tr w:rsidR="00490F87" w:rsidRPr="006A3B71" w14:paraId="1EBA2D0D" w14:textId="00B73AFD" w:rsidTr="00A55DA5">
        <w:tc>
          <w:tcPr>
            <w:tcW w:w="491" w:type="dxa"/>
          </w:tcPr>
          <w:p w14:paraId="7CAA0F75" w14:textId="17FE3F7E" w:rsidR="00490F87" w:rsidRPr="00A55DA5" w:rsidRDefault="00490F87" w:rsidP="00AF17A1">
            <w:pPr>
              <w:spacing w:line="240" w:lineRule="auto"/>
              <w:rPr>
                <w:lang w:val="fr-FR"/>
              </w:rPr>
            </w:pPr>
            <w:r w:rsidRPr="00A55DA5">
              <w:rPr>
                <w:lang w:val="fr-FR"/>
              </w:rPr>
              <w:t>7</w:t>
            </w:r>
          </w:p>
        </w:tc>
        <w:tc>
          <w:tcPr>
            <w:tcW w:w="6880" w:type="dxa"/>
          </w:tcPr>
          <w:p w14:paraId="23200706" w14:textId="4B03C0C1" w:rsidR="00490F87" w:rsidRPr="00A55DA5" w:rsidRDefault="00490F87" w:rsidP="00AF17A1">
            <w:pPr>
              <w:spacing w:line="240" w:lineRule="auto"/>
              <w:jc w:val="left"/>
              <w:rPr>
                <w:lang w:val="fr-FR"/>
              </w:rPr>
            </w:pPr>
            <w:r w:rsidRPr="00A55DA5">
              <w:rPr>
                <w:lang w:val="fr-FR"/>
              </w:rPr>
              <w:t xml:space="preserve">Préparation de </w:t>
            </w:r>
            <w:r w:rsidR="009846C3" w:rsidRPr="00A55DA5">
              <w:rPr>
                <w:lang w:val="fr-FR"/>
              </w:rPr>
              <w:t>l'AR</w:t>
            </w:r>
            <w:r w:rsidR="0002494A" w:rsidRPr="00A55DA5">
              <w:rPr>
                <w:lang w:val="fr-FR"/>
              </w:rPr>
              <w:t xml:space="preserve">-23 et de la </w:t>
            </w:r>
            <w:r w:rsidRPr="00A55DA5">
              <w:rPr>
                <w:lang w:val="fr-FR"/>
              </w:rPr>
              <w:t>CMR</w:t>
            </w:r>
            <w:r w:rsidRPr="00A55DA5">
              <w:rPr>
                <w:lang w:val="fr-FR"/>
              </w:rPr>
              <w:noBreakHyphen/>
              <w:t>23</w:t>
            </w:r>
          </w:p>
        </w:tc>
        <w:tc>
          <w:tcPr>
            <w:tcW w:w="2268" w:type="dxa"/>
          </w:tcPr>
          <w:p w14:paraId="105EB2B0" w14:textId="77777777" w:rsidR="00490F87" w:rsidRPr="00A55DA5" w:rsidRDefault="00490F87" w:rsidP="00AF17A1">
            <w:pPr>
              <w:spacing w:line="240" w:lineRule="auto"/>
              <w:jc w:val="center"/>
              <w:rPr>
                <w:lang w:val="fr-FR"/>
              </w:rPr>
            </w:pPr>
          </w:p>
        </w:tc>
      </w:tr>
      <w:tr w:rsidR="00490F87" w:rsidRPr="00A55DA5" w14:paraId="644E4997" w14:textId="1BF9B4F3" w:rsidTr="00A55DA5">
        <w:tc>
          <w:tcPr>
            <w:tcW w:w="491" w:type="dxa"/>
          </w:tcPr>
          <w:p w14:paraId="675F0437" w14:textId="4C753678" w:rsidR="00490F87" w:rsidRPr="00A55DA5" w:rsidRDefault="00490F87" w:rsidP="00AF17A1">
            <w:pPr>
              <w:spacing w:line="240" w:lineRule="auto"/>
              <w:rPr>
                <w:lang w:val="fr-FR"/>
              </w:rPr>
            </w:pPr>
            <w:r w:rsidRPr="00A55DA5">
              <w:rPr>
                <w:lang w:val="fr-FR"/>
              </w:rPr>
              <w:t>8</w:t>
            </w:r>
          </w:p>
        </w:tc>
        <w:tc>
          <w:tcPr>
            <w:tcW w:w="6880" w:type="dxa"/>
          </w:tcPr>
          <w:p w14:paraId="4331B089" w14:textId="77777777" w:rsidR="00490F87" w:rsidRPr="00A55DA5" w:rsidRDefault="00490F87" w:rsidP="00AF17A1">
            <w:pPr>
              <w:spacing w:line="240" w:lineRule="auto"/>
              <w:jc w:val="left"/>
              <w:rPr>
                <w:lang w:val="fr-FR"/>
              </w:rPr>
            </w:pPr>
            <w:r w:rsidRPr="00A55DA5">
              <w:rPr>
                <w:lang w:val="fr-FR"/>
              </w:rPr>
              <w:t>Activités des commissions d'études</w:t>
            </w:r>
          </w:p>
        </w:tc>
        <w:tc>
          <w:tcPr>
            <w:tcW w:w="2268" w:type="dxa"/>
          </w:tcPr>
          <w:p w14:paraId="559F974B" w14:textId="77777777" w:rsidR="00490F87" w:rsidRPr="00A55DA5" w:rsidRDefault="00490F87" w:rsidP="00AF17A1">
            <w:pPr>
              <w:spacing w:line="240" w:lineRule="auto"/>
              <w:jc w:val="center"/>
              <w:rPr>
                <w:lang w:val="fr-FR"/>
              </w:rPr>
            </w:pPr>
          </w:p>
        </w:tc>
      </w:tr>
      <w:tr w:rsidR="00490F87" w:rsidRPr="00A55DA5" w14:paraId="2E252DF4" w14:textId="667C059A" w:rsidTr="00A55DA5">
        <w:trPr>
          <w:trHeight w:val="294"/>
        </w:trPr>
        <w:tc>
          <w:tcPr>
            <w:tcW w:w="491" w:type="dxa"/>
          </w:tcPr>
          <w:p w14:paraId="2A6A0D2F" w14:textId="66525E49" w:rsidR="00490F87" w:rsidRPr="00A55DA5" w:rsidRDefault="00490F87" w:rsidP="00AF17A1">
            <w:pPr>
              <w:spacing w:line="240" w:lineRule="auto"/>
              <w:rPr>
                <w:lang w:val="fr-FR"/>
              </w:rPr>
            </w:pPr>
            <w:r w:rsidRPr="00A55DA5">
              <w:rPr>
                <w:lang w:val="fr-FR"/>
              </w:rPr>
              <w:t>9</w:t>
            </w:r>
          </w:p>
        </w:tc>
        <w:tc>
          <w:tcPr>
            <w:tcW w:w="6880" w:type="dxa"/>
          </w:tcPr>
          <w:p w14:paraId="41888A0F" w14:textId="77777777" w:rsidR="00490F87" w:rsidRPr="00A55DA5" w:rsidRDefault="00490F87" w:rsidP="00AF17A1">
            <w:pPr>
              <w:spacing w:line="240" w:lineRule="auto"/>
              <w:jc w:val="left"/>
              <w:rPr>
                <w:lang w:val="fr-FR"/>
              </w:rPr>
            </w:pPr>
            <w:r w:rsidRPr="00A55DA5">
              <w:rPr>
                <w:lang w:val="fr-FR"/>
              </w:rPr>
              <w:t xml:space="preserve">Activités intersectorielles </w:t>
            </w:r>
          </w:p>
        </w:tc>
        <w:tc>
          <w:tcPr>
            <w:tcW w:w="2268" w:type="dxa"/>
          </w:tcPr>
          <w:p w14:paraId="3EEFD5F0" w14:textId="77777777" w:rsidR="00490F87" w:rsidRPr="00A55DA5" w:rsidRDefault="00490F87" w:rsidP="00AF17A1">
            <w:pPr>
              <w:spacing w:line="240" w:lineRule="auto"/>
              <w:jc w:val="center"/>
              <w:rPr>
                <w:lang w:val="fr-FR"/>
              </w:rPr>
            </w:pPr>
          </w:p>
        </w:tc>
      </w:tr>
      <w:tr w:rsidR="00490F87" w:rsidRPr="00A55DA5" w14:paraId="5E276FF4" w14:textId="11EF2EBC" w:rsidTr="00A55DA5">
        <w:tc>
          <w:tcPr>
            <w:tcW w:w="491" w:type="dxa"/>
          </w:tcPr>
          <w:p w14:paraId="6360AE93" w14:textId="4965F93D" w:rsidR="00490F87" w:rsidRPr="00A55DA5" w:rsidRDefault="00490F87" w:rsidP="00AF17A1">
            <w:pPr>
              <w:spacing w:line="240" w:lineRule="auto"/>
              <w:rPr>
                <w:lang w:val="fr-FR"/>
              </w:rPr>
            </w:pPr>
            <w:r w:rsidRPr="00A55DA5">
              <w:rPr>
                <w:lang w:val="fr-FR"/>
              </w:rPr>
              <w:t>10</w:t>
            </w:r>
          </w:p>
        </w:tc>
        <w:tc>
          <w:tcPr>
            <w:tcW w:w="6880" w:type="dxa"/>
          </w:tcPr>
          <w:p w14:paraId="0F161B71" w14:textId="77777777" w:rsidR="00490F87" w:rsidRPr="00A55DA5" w:rsidRDefault="00490F87" w:rsidP="00AF17A1">
            <w:pPr>
              <w:spacing w:line="240" w:lineRule="auto"/>
              <w:jc w:val="left"/>
              <w:rPr>
                <w:lang w:val="fr-FR"/>
              </w:rPr>
            </w:pPr>
            <w:r w:rsidRPr="00A55DA5">
              <w:rPr>
                <w:lang w:val="fr-FR"/>
              </w:rPr>
              <w:t>Planification opérationnelle</w:t>
            </w:r>
          </w:p>
        </w:tc>
        <w:tc>
          <w:tcPr>
            <w:tcW w:w="2268" w:type="dxa"/>
          </w:tcPr>
          <w:p w14:paraId="1FE08DE8" w14:textId="77777777" w:rsidR="00490F87" w:rsidRPr="00A55DA5" w:rsidRDefault="00490F87" w:rsidP="00AF17A1">
            <w:pPr>
              <w:spacing w:line="240" w:lineRule="auto"/>
              <w:jc w:val="center"/>
              <w:rPr>
                <w:lang w:val="fr-FR"/>
              </w:rPr>
            </w:pPr>
          </w:p>
        </w:tc>
      </w:tr>
      <w:tr w:rsidR="00490F87" w:rsidRPr="00A55DA5" w14:paraId="1EA656FB" w14:textId="04B0CC2F" w:rsidTr="00A55DA5">
        <w:tc>
          <w:tcPr>
            <w:tcW w:w="491" w:type="dxa"/>
          </w:tcPr>
          <w:p w14:paraId="29FEBC6F" w14:textId="56C924B6" w:rsidR="00490F87" w:rsidRPr="00A55DA5" w:rsidRDefault="00490F87" w:rsidP="00AF17A1">
            <w:pPr>
              <w:spacing w:line="240" w:lineRule="auto"/>
              <w:rPr>
                <w:lang w:val="fr-FR"/>
              </w:rPr>
            </w:pPr>
            <w:r w:rsidRPr="00A55DA5">
              <w:rPr>
                <w:lang w:val="fr-FR"/>
              </w:rPr>
              <w:t>11</w:t>
            </w:r>
          </w:p>
        </w:tc>
        <w:tc>
          <w:tcPr>
            <w:tcW w:w="6880" w:type="dxa"/>
          </w:tcPr>
          <w:p w14:paraId="2C8FAB2B" w14:textId="77777777" w:rsidR="00490F87" w:rsidRPr="00A55DA5" w:rsidRDefault="00490F87" w:rsidP="00AF17A1">
            <w:pPr>
              <w:spacing w:line="240" w:lineRule="auto"/>
              <w:jc w:val="left"/>
              <w:rPr>
                <w:lang w:val="fr-FR"/>
              </w:rPr>
            </w:pPr>
            <w:r w:rsidRPr="00A55DA5">
              <w:rPr>
                <w:lang w:val="fr-FR"/>
              </w:rPr>
              <w:t>Système d'information du BR</w:t>
            </w:r>
          </w:p>
        </w:tc>
        <w:tc>
          <w:tcPr>
            <w:tcW w:w="2268" w:type="dxa"/>
          </w:tcPr>
          <w:p w14:paraId="0D95E4D2" w14:textId="77777777" w:rsidR="00490F87" w:rsidRPr="00A55DA5" w:rsidRDefault="00490F87" w:rsidP="00AF17A1">
            <w:pPr>
              <w:spacing w:line="240" w:lineRule="auto"/>
              <w:jc w:val="center"/>
              <w:rPr>
                <w:lang w:val="fr-FR"/>
              </w:rPr>
            </w:pPr>
          </w:p>
        </w:tc>
      </w:tr>
      <w:tr w:rsidR="00490F87" w:rsidRPr="00A55DA5" w14:paraId="605A0B42" w14:textId="4A77F32D" w:rsidTr="00A55DA5">
        <w:tc>
          <w:tcPr>
            <w:tcW w:w="491" w:type="dxa"/>
          </w:tcPr>
          <w:p w14:paraId="6E63A429" w14:textId="6DFCA2DF" w:rsidR="00490F87" w:rsidRPr="00A55DA5" w:rsidRDefault="00490F87" w:rsidP="00AF17A1">
            <w:pPr>
              <w:spacing w:line="240" w:lineRule="auto"/>
              <w:rPr>
                <w:lang w:val="fr-FR"/>
              </w:rPr>
            </w:pPr>
            <w:r w:rsidRPr="00A55DA5">
              <w:rPr>
                <w:lang w:val="fr-FR"/>
              </w:rPr>
              <w:t>12</w:t>
            </w:r>
          </w:p>
        </w:tc>
        <w:tc>
          <w:tcPr>
            <w:tcW w:w="6880" w:type="dxa"/>
          </w:tcPr>
          <w:p w14:paraId="7F9DB5F2" w14:textId="77777777" w:rsidR="00490F87" w:rsidRPr="00A55DA5" w:rsidRDefault="00490F87" w:rsidP="00AF17A1">
            <w:pPr>
              <w:spacing w:line="240" w:lineRule="auto"/>
              <w:jc w:val="left"/>
              <w:rPr>
                <w:lang w:val="fr-FR"/>
              </w:rPr>
            </w:pPr>
            <w:r w:rsidRPr="00A55DA5">
              <w:rPr>
                <w:lang w:val="fr-FR"/>
              </w:rPr>
              <w:t>Sensibilisation des membres</w:t>
            </w:r>
          </w:p>
        </w:tc>
        <w:tc>
          <w:tcPr>
            <w:tcW w:w="2268" w:type="dxa"/>
          </w:tcPr>
          <w:p w14:paraId="76B8E999" w14:textId="77777777" w:rsidR="00490F87" w:rsidRPr="00A55DA5" w:rsidRDefault="00490F87" w:rsidP="00AF17A1">
            <w:pPr>
              <w:spacing w:line="240" w:lineRule="auto"/>
              <w:jc w:val="center"/>
              <w:rPr>
                <w:lang w:val="fr-FR"/>
              </w:rPr>
            </w:pPr>
          </w:p>
        </w:tc>
      </w:tr>
      <w:tr w:rsidR="00490F87" w:rsidRPr="006A3B71" w14:paraId="2860DFB5" w14:textId="2EE69422" w:rsidTr="00A55DA5">
        <w:tc>
          <w:tcPr>
            <w:tcW w:w="491" w:type="dxa"/>
          </w:tcPr>
          <w:p w14:paraId="796ED70A" w14:textId="18148B68" w:rsidR="00490F87" w:rsidRPr="00A55DA5" w:rsidRDefault="00490F87" w:rsidP="00AF17A1">
            <w:pPr>
              <w:spacing w:line="240" w:lineRule="auto"/>
              <w:rPr>
                <w:lang w:val="fr-FR"/>
              </w:rPr>
            </w:pPr>
            <w:r w:rsidRPr="00A55DA5">
              <w:rPr>
                <w:lang w:val="fr-FR"/>
              </w:rPr>
              <w:t>13</w:t>
            </w:r>
          </w:p>
        </w:tc>
        <w:tc>
          <w:tcPr>
            <w:tcW w:w="6880" w:type="dxa"/>
          </w:tcPr>
          <w:p w14:paraId="2C3C8256" w14:textId="77777777" w:rsidR="00490F87" w:rsidRPr="00A55DA5" w:rsidRDefault="00490F87" w:rsidP="00AF17A1">
            <w:pPr>
              <w:spacing w:line="240" w:lineRule="auto"/>
              <w:jc w:val="left"/>
              <w:rPr>
                <w:lang w:val="fr-FR"/>
              </w:rPr>
            </w:pPr>
            <w:r w:rsidRPr="00A55DA5">
              <w:rPr>
                <w:lang w:val="fr-FR"/>
              </w:rPr>
              <w:t>Date de la prochaine réunion</w:t>
            </w:r>
          </w:p>
        </w:tc>
        <w:tc>
          <w:tcPr>
            <w:tcW w:w="2268" w:type="dxa"/>
          </w:tcPr>
          <w:p w14:paraId="5ECDB870" w14:textId="77777777" w:rsidR="00490F87" w:rsidRPr="00A55DA5" w:rsidRDefault="00490F87" w:rsidP="00AF17A1">
            <w:pPr>
              <w:spacing w:line="240" w:lineRule="auto"/>
              <w:jc w:val="center"/>
              <w:rPr>
                <w:lang w:val="fr-FR"/>
              </w:rPr>
            </w:pPr>
          </w:p>
        </w:tc>
      </w:tr>
      <w:tr w:rsidR="00490F87" w:rsidRPr="00A55DA5" w14:paraId="7E67B7BE" w14:textId="15298399" w:rsidTr="00A55DA5">
        <w:tc>
          <w:tcPr>
            <w:tcW w:w="491" w:type="dxa"/>
          </w:tcPr>
          <w:p w14:paraId="2772DAA7" w14:textId="728294A6" w:rsidR="00490F87" w:rsidRPr="00A55DA5" w:rsidRDefault="00490F87" w:rsidP="00AF17A1">
            <w:pPr>
              <w:spacing w:line="240" w:lineRule="auto"/>
              <w:rPr>
                <w:lang w:val="fr-FR"/>
              </w:rPr>
            </w:pPr>
            <w:r w:rsidRPr="00A55DA5">
              <w:rPr>
                <w:lang w:val="fr-FR"/>
              </w:rPr>
              <w:t>14</w:t>
            </w:r>
          </w:p>
        </w:tc>
        <w:tc>
          <w:tcPr>
            <w:tcW w:w="6880" w:type="dxa"/>
          </w:tcPr>
          <w:p w14:paraId="7C3AFF79" w14:textId="77777777" w:rsidR="00490F87" w:rsidRPr="00A55DA5" w:rsidRDefault="00490F87" w:rsidP="00AF17A1">
            <w:pPr>
              <w:spacing w:line="240" w:lineRule="auto"/>
              <w:jc w:val="left"/>
              <w:rPr>
                <w:lang w:val="fr-FR"/>
              </w:rPr>
            </w:pPr>
            <w:r w:rsidRPr="00A55DA5">
              <w:rPr>
                <w:lang w:val="fr-FR"/>
              </w:rPr>
              <w:t>Divers</w:t>
            </w:r>
          </w:p>
        </w:tc>
        <w:tc>
          <w:tcPr>
            <w:tcW w:w="2268" w:type="dxa"/>
          </w:tcPr>
          <w:p w14:paraId="74AA2F10" w14:textId="77777777" w:rsidR="00490F87" w:rsidRPr="00A55DA5" w:rsidRDefault="00490F87" w:rsidP="00AF17A1">
            <w:pPr>
              <w:spacing w:line="240" w:lineRule="auto"/>
              <w:jc w:val="center"/>
              <w:rPr>
                <w:lang w:val="fr-FR"/>
              </w:rPr>
            </w:pPr>
          </w:p>
        </w:tc>
      </w:tr>
    </w:tbl>
    <w:p w14:paraId="6C00FEB7" w14:textId="77777777" w:rsidR="0065405B" w:rsidRPr="00A55DA5" w:rsidRDefault="0065405B" w:rsidP="00AF17A1">
      <w:pPr>
        <w:tabs>
          <w:tab w:val="clear" w:pos="794"/>
          <w:tab w:val="clear" w:pos="1191"/>
          <w:tab w:val="clear" w:pos="1588"/>
          <w:tab w:val="clear" w:pos="1985"/>
          <w:tab w:val="center" w:pos="6804"/>
        </w:tabs>
        <w:spacing w:before="840" w:line="240" w:lineRule="auto"/>
        <w:jc w:val="left"/>
        <w:rPr>
          <w:rFonts w:asciiTheme="minorHAnsi" w:hAnsiTheme="minorHAnsi" w:cstheme="minorHAnsi"/>
          <w:szCs w:val="24"/>
          <w:lang w:val="fr-FR"/>
        </w:rPr>
      </w:pPr>
      <w:r w:rsidRPr="00A55DA5">
        <w:rPr>
          <w:szCs w:val="24"/>
          <w:lang w:val="fr-FR"/>
        </w:rPr>
        <w:tab/>
        <w:t>M. Daniel OBAM</w:t>
      </w:r>
      <w:r w:rsidRPr="00A55DA5">
        <w:rPr>
          <w:szCs w:val="24"/>
          <w:lang w:val="fr-FR"/>
        </w:rPr>
        <w:br/>
      </w:r>
      <w:r w:rsidRPr="00A55DA5">
        <w:rPr>
          <w:szCs w:val="24"/>
          <w:lang w:val="fr-FR"/>
        </w:rPr>
        <w:tab/>
        <w:t>Président du Groupe consultatif des radiocommunications</w:t>
      </w:r>
      <w:r w:rsidRPr="00A55DA5">
        <w:rPr>
          <w:szCs w:val="24"/>
          <w:lang w:val="fr-FR"/>
        </w:rPr>
        <w:br/>
      </w:r>
      <w:r w:rsidRPr="00A55DA5">
        <w:rPr>
          <w:szCs w:val="24"/>
          <w:lang w:val="fr-FR"/>
        </w:rPr>
        <w:tab/>
      </w:r>
      <w:hyperlink r:id="rId13" w:history="1">
        <w:r w:rsidRPr="00A55DA5">
          <w:rPr>
            <w:rStyle w:val="Hyperlink"/>
            <w:szCs w:val="24"/>
            <w:lang w:val="fr-FR"/>
          </w:rPr>
          <w:t>dobam@cns.go.ke</w:t>
        </w:r>
      </w:hyperlink>
    </w:p>
    <w:sectPr w:rsidR="0065405B" w:rsidRPr="00A55DA5" w:rsidSect="003F2F3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05B1" w14:textId="77777777" w:rsidR="0065405B" w:rsidRDefault="0065405B">
      <w:r>
        <w:separator/>
      </w:r>
    </w:p>
  </w:endnote>
  <w:endnote w:type="continuationSeparator" w:id="0">
    <w:p w14:paraId="522279FA" w14:textId="77777777" w:rsidR="0065405B" w:rsidRDefault="0065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7422" w14:textId="77777777" w:rsidR="00824903" w:rsidRDefault="00824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5DBC" w14:textId="0782BA48" w:rsidR="003F2F34" w:rsidRPr="003F2F34" w:rsidRDefault="003F2F34" w:rsidP="003F2F34">
    <w:pPr>
      <w:pStyle w:val="Footer"/>
      <w:tabs>
        <w:tab w:val="left" w:pos="7655"/>
        <w:tab w:val="right" w:pos="9498"/>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172B" w14:textId="66FE8FC6"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EE43E8">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4AF2C" w14:textId="77777777" w:rsidR="0065405B" w:rsidRDefault="0065405B">
      <w:r>
        <w:t>____________________</w:t>
      </w:r>
    </w:p>
  </w:footnote>
  <w:footnote w:type="continuationSeparator" w:id="0">
    <w:p w14:paraId="1CA5E98E" w14:textId="77777777" w:rsidR="0065405B" w:rsidRDefault="00654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262AB"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9E52" w14:textId="1B2FD506"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185FEB">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7DD1055D" w14:textId="77777777" w:rsidTr="00304636">
      <w:tc>
        <w:tcPr>
          <w:tcW w:w="10042" w:type="dxa"/>
          <w:tcMar>
            <w:left w:w="0" w:type="dxa"/>
          </w:tcMar>
        </w:tcPr>
        <w:p w14:paraId="305F7F82"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4CD60E66" wp14:editId="4AF32A4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AAB6F13" w14:textId="77777777" w:rsidR="004F47EA" w:rsidRDefault="004F47EA" w:rsidP="00304636">
          <w:pPr>
            <w:pStyle w:val="Header"/>
            <w:spacing w:before="240" w:line="360" w:lineRule="auto"/>
            <w:ind w:left="4065" w:hanging="4065"/>
            <w:jc w:val="right"/>
          </w:pPr>
        </w:p>
      </w:tc>
    </w:tr>
  </w:tbl>
  <w:p w14:paraId="56C7BC57"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494A"/>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E71A3"/>
    <w:rsid w:val="000F6FEF"/>
    <w:rsid w:val="00100B72"/>
    <w:rsid w:val="00101F7D"/>
    <w:rsid w:val="00103C76"/>
    <w:rsid w:val="0011265F"/>
    <w:rsid w:val="00117282"/>
    <w:rsid w:val="00117389"/>
    <w:rsid w:val="00121C2D"/>
    <w:rsid w:val="00134404"/>
    <w:rsid w:val="00144DFB"/>
    <w:rsid w:val="00185FE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A6EFA"/>
    <w:rsid w:val="002B0CAC"/>
    <w:rsid w:val="002D28CB"/>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66D57"/>
    <w:rsid w:val="00480F51"/>
    <w:rsid w:val="00481124"/>
    <w:rsid w:val="004815EB"/>
    <w:rsid w:val="00487569"/>
    <w:rsid w:val="00490F87"/>
    <w:rsid w:val="00496864"/>
    <w:rsid w:val="00496920"/>
    <w:rsid w:val="004A4496"/>
    <w:rsid w:val="004B0960"/>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405B"/>
    <w:rsid w:val="006550F8"/>
    <w:rsid w:val="006829F3"/>
    <w:rsid w:val="006A3B71"/>
    <w:rsid w:val="006A518B"/>
    <w:rsid w:val="006B0590"/>
    <w:rsid w:val="006B49DA"/>
    <w:rsid w:val="006C53F8"/>
    <w:rsid w:val="006C7CDE"/>
    <w:rsid w:val="007234B1"/>
    <w:rsid w:val="00723D08"/>
    <w:rsid w:val="00725FDA"/>
    <w:rsid w:val="00727816"/>
    <w:rsid w:val="00730B9A"/>
    <w:rsid w:val="00750CFA"/>
    <w:rsid w:val="007553DA"/>
    <w:rsid w:val="00757E6D"/>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4903"/>
    <w:rsid w:val="008278F2"/>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846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5DA5"/>
    <w:rsid w:val="00A63355"/>
    <w:rsid w:val="00A7596D"/>
    <w:rsid w:val="00A963DF"/>
    <w:rsid w:val="00AA211B"/>
    <w:rsid w:val="00AA781A"/>
    <w:rsid w:val="00AC0C22"/>
    <w:rsid w:val="00AC3896"/>
    <w:rsid w:val="00AD2CF2"/>
    <w:rsid w:val="00AE2D88"/>
    <w:rsid w:val="00AE6F6F"/>
    <w:rsid w:val="00AF17A1"/>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360E"/>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20F7"/>
    <w:rsid w:val="00E915AF"/>
    <w:rsid w:val="00E96415"/>
    <w:rsid w:val="00EA15B3"/>
    <w:rsid w:val="00EA2C83"/>
    <w:rsid w:val="00EB2358"/>
    <w:rsid w:val="00EB3EB8"/>
    <w:rsid w:val="00EC00EF"/>
    <w:rsid w:val="00EC02FE"/>
    <w:rsid w:val="00EC4A96"/>
    <w:rsid w:val="00EE03A0"/>
    <w:rsid w:val="00EE1A57"/>
    <w:rsid w:val="00EE43E8"/>
    <w:rsid w:val="00F424BF"/>
    <w:rsid w:val="00F44FC3"/>
    <w:rsid w:val="00F46107"/>
    <w:rsid w:val="00F468C5"/>
    <w:rsid w:val="00F52F39"/>
    <w:rsid w:val="00F6184F"/>
    <w:rsid w:val="00F73DBD"/>
    <w:rsid w:val="00F8310E"/>
    <w:rsid w:val="00F914DD"/>
    <w:rsid w:val="00F96365"/>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05A0FF"/>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65405B"/>
    <w:rPr>
      <w:color w:val="605E5C"/>
      <w:shd w:val="clear" w:color="auto" w:fill="E1DFDD"/>
    </w:rPr>
  </w:style>
  <w:style w:type="character" w:styleId="FollowedHyperlink">
    <w:name w:val="FollowedHyperlink"/>
    <w:basedOn w:val="DefaultParagraphFont"/>
    <w:semiHidden/>
    <w:unhideWhenUsed/>
    <w:rsid w:val="00AF17A1"/>
    <w:rPr>
      <w:color w:val="800080" w:themeColor="followedHyperlink"/>
      <w:u w:val="single"/>
    </w:rPr>
  </w:style>
  <w:style w:type="character" w:styleId="UnresolvedMention">
    <w:name w:val="Unresolved Mention"/>
    <w:basedOn w:val="DefaultParagraphFont"/>
    <w:uiPriority w:val="99"/>
    <w:semiHidden/>
    <w:unhideWhenUsed/>
    <w:rsid w:val="00F96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conferences/rag/Pages/default.aspx" TargetMode="External"/><Relationship Id="rId13" Type="http://schemas.openxmlformats.org/officeDocument/2006/relationships/hyperlink" Target="mailto:dobam@cns.go.k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joanne.wilson@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R/conferences/rag/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go/RAGchai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4D4A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8AB5-A08D-4540-8F18-482CC54C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962</Words>
  <Characters>5484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Panoussopoulos, Sonia</cp:lastModifiedBy>
  <cp:revision>2</cp:revision>
  <cp:lastPrinted>2013-03-08T10:15:00Z</cp:lastPrinted>
  <dcterms:created xsi:type="dcterms:W3CDTF">2021-01-21T13:42:00Z</dcterms:created>
  <dcterms:modified xsi:type="dcterms:W3CDTF">2021-01-21T13:42:00Z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