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B6DB9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AB6DB9" w:rsidRDefault="00E53DCE" w:rsidP="0042728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AB6DB9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6C4AB1F6" w14:textId="77777777" w:rsidR="00E53DCE" w:rsidRPr="00AB6DB9" w:rsidRDefault="00E53DCE" w:rsidP="0042728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AB6DB9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3D7CF018" w:rsidR="00E53DCE" w:rsidRPr="00AB6DB9" w:rsidRDefault="00E53DCE" w:rsidP="0042728F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AB6DB9">
              <w:rPr>
                <w:szCs w:val="24"/>
                <w:lang w:val="fr-FR"/>
              </w:rPr>
              <w:t>Circulaire administrative</w:t>
            </w:r>
          </w:p>
          <w:p w14:paraId="6A7C2D81" w14:textId="03FA0263" w:rsidR="00E53DCE" w:rsidRPr="00AB6DB9" w:rsidRDefault="00E53DCE" w:rsidP="0042728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AB6DB9">
              <w:rPr>
                <w:b/>
                <w:bCs/>
                <w:szCs w:val="24"/>
                <w:lang w:val="fr-FR"/>
              </w:rPr>
              <w:t>CA/</w:t>
            </w:r>
            <w:r w:rsidR="000F74D1" w:rsidRPr="00AB6DB9">
              <w:rPr>
                <w:b/>
                <w:bCs/>
                <w:szCs w:val="24"/>
                <w:lang w:val="fr-FR"/>
              </w:rPr>
              <w:t>2</w:t>
            </w:r>
            <w:r w:rsidR="00881DD4" w:rsidRPr="00AB6DB9">
              <w:rPr>
                <w:b/>
                <w:bCs/>
                <w:szCs w:val="24"/>
                <w:lang w:val="fr-FR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38EA9770" w14:textId="20689E26" w:rsidR="00E53DCE" w:rsidRPr="00AB6DB9" w:rsidRDefault="00AA781A" w:rsidP="0042728F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AB6DB9">
              <w:rPr>
                <w:szCs w:val="24"/>
                <w:lang w:val="fr-FR"/>
              </w:rPr>
              <w:t xml:space="preserve">Le </w:t>
            </w:r>
            <w:r w:rsidR="000F74D1" w:rsidRPr="00AB6DB9">
              <w:rPr>
                <w:rFonts w:cs="Arial"/>
                <w:szCs w:val="24"/>
                <w:lang w:val="fr-FR"/>
              </w:rPr>
              <w:t>21 septembre 2021</w:t>
            </w:r>
          </w:p>
        </w:tc>
      </w:tr>
      <w:tr w:rsidR="00E53DCE" w:rsidRPr="00AB6DB9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AB6DB9" w:rsidRDefault="00E53DCE" w:rsidP="0042728F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AB6DB9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AB6DB9" w:rsidRDefault="00E53DCE" w:rsidP="0042728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C1EFE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131B6758" w:rsidR="00E53DCE" w:rsidRPr="00AB6DB9" w:rsidRDefault="000F74D1" w:rsidP="0042728F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B6DB9">
              <w:rPr>
                <w:b/>
                <w:bCs/>
                <w:szCs w:val="24"/>
                <w:lang w:val="fr-FR"/>
              </w:rPr>
              <w:t>Aux Administrations des États Membres de l'UIT et aux Membres du Secteur des radiocommunications</w:t>
            </w:r>
          </w:p>
        </w:tc>
      </w:tr>
      <w:tr w:rsidR="00E53DCE" w:rsidRPr="00FC1EFE" w14:paraId="3AA3D2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F3367" w14:textId="77777777" w:rsidR="00E53DCE" w:rsidRPr="00AB6DB9" w:rsidRDefault="00E53DCE" w:rsidP="0042728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C1EFE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AB6DB9" w:rsidRDefault="00E53DCE" w:rsidP="0042728F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D5A4E" w:rsidRPr="00FC1EFE" w14:paraId="7131A2BC" w14:textId="77777777" w:rsidTr="007D5A4E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7D5A4E" w:rsidRPr="00AB6DB9" w:rsidRDefault="007D5A4E" w:rsidP="0042728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AB6DB9">
              <w:rPr>
                <w:lang w:val="fr-FR"/>
              </w:rPr>
              <w:t>Objet</w:t>
            </w:r>
            <w:r w:rsidRPr="00AB6DB9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shd w:val="clear" w:color="auto" w:fill="auto"/>
          </w:tcPr>
          <w:p w14:paraId="30BA2BDE" w14:textId="6957EECA" w:rsidR="007D5A4E" w:rsidRPr="00AB6DB9" w:rsidRDefault="007D5A4E" w:rsidP="0042728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B6DB9">
              <w:rPr>
                <w:b/>
                <w:bCs/>
                <w:szCs w:val="24"/>
                <w:lang w:val="fr-FR"/>
              </w:rPr>
              <w:t>Premier Atelier interrégional de l'UIT sur la préparation de la CMR-</w:t>
            </w:r>
            <w:r>
              <w:rPr>
                <w:b/>
                <w:bCs/>
                <w:szCs w:val="24"/>
                <w:lang w:val="fr-FR"/>
              </w:rPr>
              <w:t>23</w:t>
            </w:r>
            <w:r w:rsidRPr="00AB6DB9">
              <w:rPr>
                <w:b/>
                <w:bCs/>
                <w:szCs w:val="24"/>
                <w:lang w:val="fr-FR"/>
              </w:rPr>
              <w:br/>
            </w:r>
            <w:r>
              <w:rPr>
                <w:b/>
                <w:bCs/>
                <w:szCs w:val="24"/>
                <w:lang w:val="fr-FR"/>
              </w:rPr>
              <w:t>Manifestation en ligne</w:t>
            </w:r>
            <w:r w:rsidRPr="00AB6DB9">
              <w:rPr>
                <w:b/>
                <w:bCs/>
                <w:szCs w:val="24"/>
                <w:lang w:val="fr-FR"/>
              </w:rPr>
              <w:t xml:space="preserve">, </w:t>
            </w:r>
            <w:r>
              <w:rPr>
                <w:b/>
                <w:bCs/>
                <w:szCs w:val="24"/>
                <w:lang w:val="fr-FR"/>
              </w:rPr>
              <w:t>13-15 décembre 2021</w:t>
            </w:r>
          </w:p>
        </w:tc>
      </w:tr>
      <w:tr w:rsidR="00E53DCE" w:rsidRPr="00FC1EFE" w14:paraId="1B31B25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86904" w14:textId="77777777" w:rsidR="00E53DCE" w:rsidRPr="00AB6DB9" w:rsidRDefault="00E53DCE" w:rsidP="0042728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1F8F44CB" w14:textId="5DF21F14" w:rsidR="000F74D1" w:rsidRPr="007D5A4E" w:rsidRDefault="000F74D1" w:rsidP="00C939CE">
      <w:pPr>
        <w:spacing w:before="360" w:line="240" w:lineRule="auto"/>
        <w:rPr>
          <w:spacing w:val="3"/>
          <w:lang w:val="fr-FR"/>
        </w:rPr>
      </w:pPr>
      <w:r w:rsidRPr="007D5A4E">
        <w:rPr>
          <w:spacing w:val="3"/>
          <w:lang w:val="fr-FR"/>
        </w:rPr>
        <w:t xml:space="preserve">Le </w:t>
      </w:r>
      <w:r w:rsidRPr="007D5A4E">
        <w:rPr>
          <w:bCs/>
          <w:spacing w:val="3"/>
          <w:lang w:val="fr-FR"/>
        </w:rPr>
        <w:t xml:space="preserve">Bureau </w:t>
      </w:r>
      <w:r w:rsidRPr="007D5A4E">
        <w:rPr>
          <w:spacing w:val="3"/>
          <w:lang w:val="fr-FR"/>
        </w:rPr>
        <w:t xml:space="preserve">des radiocommunications de l'UIT a l'honneur, </w:t>
      </w:r>
      <w:r w:rsidRPr="007D5A4E">
        <w:rPr>
          <w:bCs/>
          <w:spacing w:val="3"/>
          <w:lang w:val="fr-FR"/>
        </w:rPr>
        <w:t xml:space="preserve">par la présente Circulaire administrative, </w:t>
      </w:r>
      <w:r w:rsidRPr="007D5A4E">
        <w:rPr>
          <w:spacing w:val="3"/>
          <w:lang w:val="fr-FR"/>
        </w:rPr>
        <w:t>d'inviter votre Administration ou votre organisation à assister au premier Atelier interrégional de l'UIT sur la préparation de la CMR-23 qui est organisé en application de la Résolution </w:t>
      </w:r>
      <w:r w:rsidRPr="007D5A4E">
        <w:rPr>
          <w:b/>
          <w:bCs/>
          <w:spacing w:val="3"/>
          <w:lang w:val="fr-FR"/>
        </w:rPr>
        <w:t>72 (</w:t>
      </w:r>
      <w:proofErr w:type="spellStart"/>
      <w:r w:rsidRPr="007D5A4E">
        <w:rPr>
          <w:b/>
          <w:bCs/>
          <w:spacing w:val="3"/>
          <w:lang w:val="fr-FR"/>
        </w:rPr>
        <w:t>Rév.CMR</w:t>
      </w:r>
      <w:proofErr w:type="spellEnd"/>
      <w:r w:rsidRPr="007D5A4E">
        <w:rPr>
          <w:b/>
          <w:bCs/>
          <w:spacing w:val="3"/>
          <w:lang w:val="fr-FR"/>
        </w:rPr>
        <w:noBreakHyphen/>
        <w:t>19)</w:t>
      </w:r>
      <w:r w:rsidRPr="007D5A4E">
        <w:rPr>
          <w:spacing w:val="3"/>
          <w:lang w:val="fr-FR"/>
        </w:rPr>
        <w:t>.</w:t>
      </w:r>
    </w:p>
    <w:p w14:paraId="564EE042" w14:textId="49ECDCD5" w:rsidR="000F74D1" w:rsidRPr="00AB6DB9" w:rsidRDefault="000F74D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>L'</w:t>
      </w:r>
      <w:r w:rsidR="008C743D" w:rsidRPr="00AB6DB9">
        <w:rPr>
          <w:lang w:val="fr-FR"/>
        </w:rPr>
        <w:t>A</w:t>
      </w:r>
      <w:r w:rsidRPr="00AB6DB9">
        <w:rPr>
          <w:lang w:val="fr-FR"/>
        </w:rPr>
        <w:t>telier sera présidé par Mme Cindy-Lee Cook, Présidente de la Réunion de préparation à la Conférence de 2023 (</w:t>
      </w:r>
      <w:proofErr w:type="spellStart"/>
      <w:r w:rsidRPr="00AB6DB9">
        <w:rPr>
          <w:lang w:val="fr-FR"/>
        </w:rPr>
        <w:t>RPC-23</w:t>
      </w:r>
      <w:proofErr w:type="spellEnd"/>
      <w:r w:rsidRPr="00AB6DB9">
        <w:rPr>
          <w:lang w:val="fr-FR"/>
        </w:rPr>
        <w:t>)</w:t>
      </w:r>
      <w:r w:rsidR="008E16F3" w:rsidRPr="00AB6DB9">
        <w:rPr>
          <w:lang w:val="fr-FR"/>
        </w:rPr>
        <w:t>.</w:t>
      </w:r>
      <w:r w:rsidRPr="00AB6DB9">
        <w:rPr>
          <w:lang w:val="fr-FR"/>
        </w:rPr>
        <w:t xml:space="preserve"> </w:t>
      </w:r>
      <w:r w:rsidR="008E16F3" w:rsidRPr="00AB6DB9">
        <w:rPr>
          <w:lang w:val="fr-FR"/>
        </w:rPr>
        <w:t>En raison de la persistance des circonstances exceptionnelles dues à la flambée de la maladie à coronavirus</w:t>
      </w:r>
      <w:r w:rsidRPr="00AB6DB9">
        <w:rPr>
          <w:lang w:val="fr-FR"/>
        </w:rPr>
        <w:t xml:space="preserve"> (</w:t>
      </w:r>
      <w:hyperlink r:id="rId8" w:history="1">
        <w:r w:rsidRPr="00AB6DB9">
          <w:rPr>
            <w:rStyle w:val="Hyperlink"/>
            <w:lang w:val="fr-FR"/>
          </w:rPr>
          <w:t>COVID-19</w:t>
        </w:r>
      </w:hyperlink>
      <w:r w:rsidRPr="00AB6DB9">
        <w:rPr>
          <w:lang w:val="fr-FR"/>
        </w:rPr>
        <w:t xml:space="preserve">), </w:t>
      </w:r>
      <w:r w:rsidR="008E16F3" w:rsidRPr="00AB6DB9">
        <w:rPr>
          <w:lang w:val="fr-FR"/>
        </w:rPr>
        <w:t>l'</w:t>
      </w:r>
      <w:r w:rsidR="008C743D" w:rsidRPr="00AB6DB9">
        <w:rPr>
          <w:lang w:val="fr-FR"/>
        </w:rPr>
        <w:t>A</w:t>
      </w:r>
      <w:r w:rsidR="008E16F3" w:rsidRPr="00AB6DB9">
        <w:rPr>
          <w:lang w:val="fr-FR"/>
        </w:rPr>
        <w:t>telier</w:t>
      </w:r>
      <w:r w:rsidRPr="00AB6DB9">
        <w:rPr>
          <w:lang w:val="fr-FR"/>
        </w:rPr>
        <w:t xml:space="preserve"> se tiendra de manière entièrement virtuelle (participation </w:t>
      </w:r>
      <w:r w:rsidR="008E16F3" w:rsidRPr="00AB6DB9">
        <w:rPr>
          <w:lang w:val="fr-FR"/>
        </w:rPr>
        <w:t>à distance uniquement</w:t>
      </w:r>
      <w:r w:rsidRPr="00AB6DB9">
        <w:rPr>
          <w:lang w:val="fr-FR"/>
        </w:rPr>
        <w:t xml:space="preserve">) du </w:t>
      </w:r>
      <w:r w:rsidRPr="00AB6DB9">
        <w:rPr>
          <w:b/>
          <w:bCs/>
          <w:lang w:val="fr-FR"/>
        </w:rPr>
        <w:t>13 au 15 décembre 2021.</w:t>
      </w:r>
      <w:r w:rsidRPr="00AB6DB9">
        <w:rPr>
          <w:lang w:val="fr-FR"/>
        </w:rPr>
        <w:t xml:space="preserve"> La séance d'ouverture débutera à 12 h</w:t>
      </w:r>
      <w:r w:rsidR="00C939CE">
        <w:rPr>
          <w:lang w:val="fr-FR"/>
        </w:rPr>
        <w:t xml:space="preserve"> 00</w:t>
      </w:r>
      <w:r w:rsidRPr="00AB6DB9">
        <w:rPr>
          <w:lang w:val="fr-FR"/>
        </w:rPr>
        <w:t xml:space="preserve"> le 13 décembre 2021.</w:t>
      </w:r>
    </w:p>
    <w:p w14:paraId="2AFE2CE1" w14:textId="1792ADDE" w:rsidR="000F74D1" w:rsidRPr="00AB6DB9" w:rsidRDefault="000F74D1" w:rsidP="007D5A4E">
      <w:pPr>
        <w:spacing w:line="240" w:lineRule="auto"/>
        <w:rPr>
          <w:rFonts w:asciiTheme="minorHAnsi" w:hAnsiTheme="minorHAnsi"/>
          <w:lang w:val="fr-FR"/>
        </w:rPr>
      </w:pPr>
      <w:r w:rsidRPr="00AB6DB9">
        <w:rPr>
          <w:rFonts w:asciiTheme="minorHAnsi" w:hAnsiTheme="minorHAnsi"/>
          <w:lang w:val="fr-FR"/>
        </w:rPr>
        <w:t xml:space="preserve">Sur la base des renseignements fournis par les groupes responsables de l'UIT-R sur les travaux préparatoires actuellement menés en vue de la CMR-23, ainsi que des renseignements mis à jour concernant le Bureau et les travaux préparatoires régionaux en vue de la </w:t>
      </w:r>
      <w:proofErr w:type="spellStart"/>
      <w:r w:rsidRPr="00AB6DB9">
        <w:rPr>
          <w:rFonts w:asciiTheme="minorHAnsi" w:hAnsiTheme="minorHAnsi"/>
          <w:lang w:val="fr-FR"/>
        </w:rPr>
        <w:t>RPC23</w:t>
      </w:r>
      <w:proofErr w:type="spellEnd"/>
      <w:r w:rsidRPr="00AB6DB9">
        <w:rPr>
          <w:rFonts w:asciiTheme="minorHAnsi" w:hAnsiTheme="minorHAnsi"/>
          <w:lang w:val="fr-FR"/>
        </w:rPr>
        <w:t>-2, de l'</w:t>
      </w:r>
      <w:proofErr w:type="spellStart"/>
      <w:r w:rsidRPr="00AB6DB9">
        <w:rPr>
          <w:rFonts w:asciiTheme="minorHAnsi" w:hAnsiTheme="minorHAnsi"/>
          <w:lang w:val="fr-FR"/>
        </w:rPr>
        <w:t>AR-23</w:t>
      </w:r>
      <w:proofErr w:type="spellEnd"/>
      <w:r w:rsidRPr="00AB6DB9">
        <w:rPr>
          <w:rFonts w:asciiTheme="minorHAnsi" w:hAnsiTheme="minorHAnsi"/>
          <w:lang w:val="fr-FR"/>
        </w:rPr>
        <w:t xml:space="preserve"> et de la CMR-23, des tables rondes offriront aux participants la possibilité d'échanger des vues et de mieux comprendre les points de l'ordre du jour et les enjeux les plus complexes de la CMR-</w:t>
      </w:r>
      <w:r w:rsidR="00881DD4" w:rsidRPr="00AB6DB9">
        <w:rPr>
          <w:rFonts w:asciiTheme="minorHAnsi" w:hAnsiTheme="minorHAnsi"/>
          <w:lang w:val="fr-FR"/>
        </w:rPr>
        <w:t>23</w:t>
      </w:r>
      <w:r w:rsidR="008E16F3" w:rsidRPr="00AB6DB9">
        <w:rPr>
          <w:rFonts w:asciiTheme="minorHAnsi" w:hAnsiTheme="minorHAnsi"/>
          <w:lang w:val="fr-FR"/>
        </w:rPr>
        <w:t>, ainsi que l</w:t>
      </w:r>
      <w:r w:rsidRPr="00AB6DB9">
        <w:rPr>
          <w:rFonts w:asciiTheme="minorHAnsi" w:hAnsiTheme="minorHAnsi"/>
          <w:lang w:val="fr-FR"/>
        </w:rPr>
        <w:t xml:space="preserve">es avant-projets de vues ou de positions communes des entités concernées. </w:t>
      </w:r>
    </w:p>
    <w:p w14:paraId="740C729A" w14:textId="5AF8CAA4" w:rsidR="000F74D1" w:rsidRPr="00AB6DB9" w:rsidRDefault="000F74D1" w:rsidP="007D5A4E">
      <w:pPr>
        <w:spacing w:line="240" w:lineRule="auto"/>
        <w:rPr>
          <w:rFonts w:asciiTheme="minorHAnsi" w:hAnsiTheme="minorHAnsi"/>
          <w:lang w:val="fr-FR"/>
        </w:rPr>
      </w:pPr>
      <w:r w:rsidRPr="00AB6DB9">
        <w:rPr>
          <w:rFonts w:asciiTheme="minorHAnsi" w:hAnsiTheme="minorHAnsi"/>
          <w:lang w:val="fr-FR"/>
        </w:rPr>
        <w:t>À cet effet, les participants, en particulier les groupes régionaux, sont invités à soumettre des contributions</w:t>
      </w:r>
      <w:r w:rsidR="008E16F3" w:rsidRPr="00AB6DB9">
        <w:rPr>
          <w:rFonts w:asciiTheme="minorHAnsi" w:hAnsiTheme="minorHAnsi"/>
          <w:lang w:val="fr-FR"/>
        </w:rPr>
        <w:t xml:space="preserve"> </w:t>
      </w:r>
      <w:r w:rsidRPr="00AB6DB9">
        <w:rPr>
          <w:rFonts w:asciiTheme="minorHAnsi" w:hAnsiTheme="minorHAnsi"/>
          <w:lang w:val="fr-FR"/>
        </w:rPr>
        <w:t>en anglais, qui peuvent être communiquées par courrier électronique au secrétariat du BR (</w:t>
      </w:r>
      <w:hyperlink r:id="rId9" w:history="1">
        <w:r w:rsidRPr="00AB6DB9">
          <w:rPr>
            <w:rStyle w:val="Hyperlink"/>
            <w:rFonts w:asciiTheme="minorHAnsi" w:hAnsiTheme="minorHAnsi"/>
            <w:szCs w:val="24"/>
            <w:lang w:val="fr-FR"/>
          </w:rPr>
          <w:t>brmail@itu.int</w:t>
        </w:r>
      </w:hyperlink>
      <w:r w:rsidRPr="00AB6DB9">
        <w:rPr>
          <w:rFonts w:asciiTheme="minorHAnsi" w:hAnsiTheme="minorHAnsi"/>
          <w:lang w:val="fr-FR"/>
        </w:rPr>
        <w:t xml:space="preserve">), </w:t>
      </w:r>
      <w:r w:rsidRPr="00AB6DB9">
        <w:rPr>
          <w:rFonts w:asciiTheme="minorHAnsi" w:hAnsiTheme="minorHAnsi"/>
          <w:b/>
          <w:lang w:val="fr-FR"/>
        </w:rPr>
        <w:t>au plus tard le 6 décembre 2021</w:t>
      </w:r>
      <w:r w:rsidRPr="00AB6DB9">
        <w:rPr>
          <w:rFonts w:asciiTheme="minorHAnsi" w:hAnsiTheme="minorHAnsi"/>
          <w:lang w:val="fr-FR"/>
        </w:rPr>
        <w:t xml:space="preserve">. </w:t>
      </w:r>
      <w:r w:rsidR="008E16F3" w:rsidRPr="00AB6DB9">
        <w:rPr>
          <w:rFonts w:asciiTheme="minorHAnsi" w:hAnsiTheme="minorHAnsi"/>
          <w:lang w:val="fr-FR"/>
        </w:rPr>
        <w:t xml:space="preserve">Veuillez noter que ces contributions ne seront pas traduites et </w:t>
      </w:r>
      <w:r w:rsidRPr="00AB6DB9">
        <w:rPr>
          <w:rFonts w:asciiTheme="minorHAnsi" w:hAnsiTheme="minorHAnsi"/>
          <w:lang w:val="fr-FR"/>
        </w:rPr>
        <w:t>seront téléchargées sur le site web de la manifestation,</w:t>
      </w:r>
      <w:r w:rsidRPr="00AB6DB9">
        <w:rPr>
          <w:color w:val="000000"/>
          <w:lang w:val="fr-FR"/>
        </w:rPr>
        <w:t xml:space="preserve"> </w:t>
      </w:r>
      <w:r w:rsidRPr="00AB6DB9">
        <w:rPr>
          <w:rFonts w:asciiTheme="minorHAnsi" w:hAnsiTheme="minorHAnsi"/>
          <w:lang w:val="fr-FR"/>
        </w:rPr>
        <w:t>afin d'être utilisées comme référence pendant les discussions.</w:t>
      </w:r>
    </w:p>
    <w:p w14:paraId="591D2446" w14:textId="249B6F40" w:rsidR="000F74D1" w:rsidRPr="00AB6DB9" w:rsidRDefault="000F74D1" w:rsidP="0088684E">
      <w:pPr>
        <w:pStyle w:val="Headingb"/>
        <w:keepLines/>
        <w:spacing w:before="160" w:line="240" w:lineRule="auto"/>
        <w:rPr>
          <w:lang w:val="fr-FR"/>
        </w:rPr>
      </w:pPr>
      <w:r w:rsidRPr="00AB6DB9">
        <w:rPr>
          <w:lang w:val="fr-FR"/>
        </w:rPr>
        <w:t>Site web</w:t>
      </w:r>
    </w:p>
    <w:p w14:paraId="09268F05" w14:textId="797E9412" w:rsidR="007D5CF3" w:rsidRPr="00AB6DB9" w:rsidRDefault="000F74D1" w:rsidP="007D5A4E">
      <w:pPr>
        <w:keepNext/>
        <w:keepLines/>
        <w:spacing w:line="240" w:lineRule="auto"/>
        <w:rPr>
          <w:lang w:val="fr-FR"/>
        </w:rPr>
      </w:pPr>
      <w:r w:rsidRPr="00AB6DB9">
        <w:rPr>
          <w:lang w:val="fr-FR"/>
        </w:rPr>
        <w:t>Tous les renseignements utiles concernant la manifestation (</w:t>
      </w:r>
      <w:r w:rsidR="008E16F3" w:rsidRPr="00AB6DB9">
        <w:rPr>
          <w:lang w:val="fr-FR"/>
        </w:rPr>
        <w:t>programme</w:t>
      </w:r>
      <w:r w:rsidRPr="00AB6DB9">
        <w:rPr>
          <w:lang w:val="fr-FR"/>
        </w:rPr>
        <w:t>,</w:t>
      </w:r>
      <w:r w:rsidR="008E16F3" w:rsidRPr="00AB6DB9">
        <w:rPr>
          <w:lang w:val="fr-FR"/>
        </w:rPr>
        <w:t xml:space="preserve"> documents,</w:t>
      </w:r>
      <w:r w:rsidRPr="00AB6DB9">
        <w:rPr>
          <w:lang w:val="fr-FR"/>
        </w:rPr>
        <w:t xml:space="preserve"> inscription et renseignements pratiques) figureront sur la page web </w:t>
      </w:r>
      <w:r w:rsidR="008C743D" w:rsidRPr="00AB6DB9">
        <w:rPr>
          <w:lang w:val="fr-FR"/>
        </w:rPr>
        <w:t>de l'Atelier</w:t>
      </w:r>
      <w:r w:rsidRPr="00AB6DB9">
        <w:rPr>
          <w:lang w:val="fr-FR"/>
        </w:rPr>
        <w:t xml:space="preserve">, à </w:t>
      </w:r>
      <w:proofErr w:type="gramStart"/>
      <w:r w:rsidRPr="00AB6DB9">
        <w:rPr>
          <w:lang w:val="fr-FR"/>
        </w:rPr>
        <w:t>l'adresse:</w:t>
      </w:r>
      <w:proofErr w:type="gramEnd"/>
      <w:r w:rsidRPr="00AB6DB9">
        <w:rPr>
          <w:lang w:val="fr-FR"/>
        </w:rPr>
        <w:t xml:space="preserve"> </w:t>
      </w:r>
    </w:p>
    <w:p w14:paraId="00C9A081" w14:textId="77777777" w:rsidR="007D5CF3" w:rsidRPr="00AB6DB9" w:rsidRDefault="0021799E" w:rsidP="007D5A4E">
      <w:pPr>
        <w:keepNext/>
        <w:keepLines/>
        <w:spacing w:before="120" w:line="240" w:lineRule="auto"/>
        <w:jc w:val="center"/>
        <w:rPr>
          <w:lang w:val="fr-FR"/>
        </w:rPr>
      </w:pPr>
      <w:hyperlink r:id="rId10" w:history="1">
        <w:r w:rsidR="007D5CF3" w:rsidRPr="00AB6DB9">
          <w:rPr>
            <w:rStyle w:val="Hyperlink"/>
            <w:rFonts w:asciiTheme="minorHAnsi" w:hAnsiTheme="minorHAnsi" w:cstheme="minorHAnsi"/>
            <w:szCs w:val="24"/>
            <w:lang w:val="fr-FR"/>
          </w:rPr>
          <w:t>www.itu.int/go/ITU-R/wrc-23-irwsp-21</w:t>
        </w:r>
      </w:hyperlink>
    </w:p>
    <w:p w14:paraId="40F823D3" w14:textId="7D397A4C" w:rsidR="000F74D1" w:rsidRPr="00AB6DB9" w:rsidRDefault="000F74D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Ces renseignements pouvant être mis à jour ou complétés sans avis préalable, nous vous recommandons de consulter régulièrement cette page web. </w:t>
      </w:r>
    </w:p>
    <w:p w14:paraId="4110A651" w14:textId="3722698C" w:rsidR="000F74D1" w:rsidRPr="00AB6DB9" w:rsidRDefault="000F74D1" w:rsidP="00C939CE">
      <w:pPr>
        <w:pStyle w:val="Headingb"/>
        <w:spacing w:before="160" w:line="240" w:lineRule="auto"/>
        <w:rPr>
          <w:lang w:val="fr-FR"/>
        </w:rPr>
      </w:pPr>
      <w:r w:rsidRPr="00AB6DB9">
        <w:rPr>
          <w:lang w:val="fr-FR"/>
        </w:rPr>
        <w:lastRenderedPageBreak/>
        <w:t xml:space="preserve">Programme, format </w:t>
      </w:r>
      <w:r w:rsidR="00021D48" w:rsidRPr="00AB6DB9">
        <w:rPr>
          <w:lang w:val="fr-FR"/>
        </w:rPr>
        <w:t>et horaire</w:t>
      </w:r>
    </w:p>
    <w:p w14:paraId="0ECA3856" w14:textId="3AAC81A6" w:rsidR="000F74D1" w:rsidRPr="00AB6DB9" w:rsidRDefault="000F74D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Vous trouverez en </w:t>
      </w:r>
      <w:r w:rsidRPr="00AB6DB9">
        <w:rPr>
          <w:b/>
          <w:bCs/>
          <w:lang w:val="fr-FR"/>
        </w:rPr>
        <w:t>annexe</w:t>
      </w:r>
      <w:r w:rsidRPr="00AB6DB9">
        <w:rPr>
          <w:lang w:val="fr-FR"/>
        </w:rPr>
        <w:t xml:space="preserve">, ainsi que sur la page web de la manifestation, </w:t>
      </w:r>
      <w:r w:rsidR="0046461C" w:rsidRPr="00AB6DB9">
        <w:rPr>
          <w:lang w:val="fr-FR"/>
        </w:rPr>
        <w:t>les grandes lignes du</w:t>
      </w:r>
      <w:r w:rsidRPr="00AB6DB9">
        <w:rPr>
          <w:lang w:val="fr-FR"/>
        </w:rPr>
        <w:t xml:space="preserve"> programme préliminaire de l'</w:t>
      </w:r>
      <w:r w:rsidR="008C743D" w:rsidRPr="00AB6DB9">
        <w:rPr>
          <w:lang w:val="fr-FR"/>
        </w:rPr>
        <w:t>A</w:t>
      </w:r>
      <w:r w:rsidRPr="00AB6DB9">
        <w:rPr>
          <w:lang w:val="fr-FR"/>
        </w:rPr>
        <w:t xml:space="preserve">telier qui sera actualisé à mesure que parviendront des informations nouvelles ou modifiées. </w:t>
      </w:r>
      <w:r w:rsidR="0046461C" w:rsidRPr="00AB6DB9">
        <w:rPr>
          <w:lang w:val="fr-FR"/>
        </w:rPr>
        <w:t>L'</w:t>
      </w:r>
      <w:r w:rsidR="008C743D" w:rsidRPr="00AB6DB9">
        <w:rPr>
          <w:lang w:val="fr-FR"/>
        </w:rPr>
        <w:t>A</w:t>
      </w:r>
      <w:r w:rsidR="0046461C" w:rsidRPr="00AB6DB9">
        <w:rPr>
          <w:lang w:val="fr-FR"/>
        </w:rPr>
        <w:t xml:space="preserve">telier aura lieu en ligne, lors de </w:t>
      </w:r>
      <w:r w:rsidR="0046461C" w:rsidRPr="00AB6DB9">
        <w:rPr>
          <w:b/>
          <w:bCs/>
          <w:lang w:val="fr-FR"/>
        </w:rPr>
        <w:t>séances qui se tiendront quotidiennement de 12 h</w:t>
      </w:r>
      <w:r w:rsidR="00C939CE">
        <w:rPr>
          <w:b/>
          <w:bCs/>
          <w:lang w:val="fr-FR"/>
        </w:rPr>
        <w:t xml:space="preserve"> 00</w:t>
      </w:r>
      <w:r w:rsidR="0046461C" w:rsidRPr="00AB6DB9">
        <w:rPr>
          <w:b/>
          <w:bCs/>
          <w:lang w:val="fr-FR"/>
        </w:rPr>
        <w:t xml:space="preserve"> à 16 h</w:t>
      </w:r>
      <w:r w:rsidR="00C939CE">
        <w:rPr>
          <w:b/>
          <w:bCs/>
          <w:lang w:val="fr-FR"/>
        </w:rPr>
        <w:t xml:space="preserve"> 00</w:t>
      </w:r>
      <w:r w:rsidR="0046461C" w:rsidRPr="00AB6DB9">
        <w:rPr>
          <w:lang w:val="fr-FR"/>
        </w:rPr>
        <w:t xml:space="preserve"> (heure de Genève).</w:t>
      </w:r>
      <w:r w:rsidR="007D5CF3" w:rsidRPr="00AB6DB9">
        <w:rPr>
          <w:lang w:val="fr-FR"/>
        </w:rPr>
        <w:t xml:space="preserve"> Nous vous invitons à noter ces dates dans vos calendriers et à vous inscrire à l'avance.</w:t>
      </w:r>
    </w:p>
    <w:p w14:paraId="66B8963C" w14:textId="75D3A20C" w:rsidR="000F74D1" w:rsidRPr="00AB6DB9" w:rsidRDefault="000F74D1" w:rsidP="00C939CE">
      <w:pPr>
        <w:pStyle w:val="Headingb"/>
        <w:spacing w:before="160" w:line="240" w:lineRule="auto"/>
        <w:rPr>
          <w:lang w:val="fr-FR"/>
        </w:rPr>
      </w:pPr>
      <w:r w:rsidRPr="00AB6DB9">
        <w:rPr>
          <w:lang w:val="fr-FR"/>
        </w:rPr>
        <w:t>Interprétation</w:t>
      </w:r>
      <w:r w:rsidR="0046461C" w:rsidRPr="00AB6DB9">
        <w:rPr>
          <w:lang w:val="fr-FR"/>
        </w:rPr>
        <w:t xml:space="preserve"> et langues</w:t>
      </w:r>
    </w:p>
    <w:p w14:paraId="52686778" w14:textId="4D6AA9BF" w:rsidR="000F74D1" w:rsidRPr="00AB6DB9" w:rsidRDefault="000F74D1" w:rsidP="007D5A4E">
      <w:pPr>
        <w:keepNext/>
        <w:keepLines/>
        <w:spacing w:line="240" w:lineRule="auto"/>
        <w:rPr>
          <w:szCs w:val="24"/>
          <w:lang w:val="fr-FR"/>
        </w:rPr>
      </w:pPr>
      <w:r w:rsidRPr="00AB6DB9">
        <w:rPr>
          <w:szCs w:val="24"/>
          <w:lang w:val="fr-FR"/>
        </w:rPr>
        <w:t>L'interprétation sera assurée dans les six langues officielles.</w:t>
      </w:r>
    </w:p>
    <w:p w14:paraId="73048543" w14:textId="77777777" w:rsidR="00AA5E91" w:rsidRPr="00AB6DB9" w:rsidRDefault="00AA5E91" w:rsidP="00C939CE">
      <w:pPr>
        <w:pStyle w:val="Headingb"/>
        <w:spacing w:before="160" w:line="240" w:lineRule="auto"/>
        <w:rPr>
          <w:lang w:val="fr-FR"/>
        </w:rPr>
      </w:pPr>
      <w:r w:rsidRPr="00AB6DB9">
        <w:rPr>
          <w:lang w:val="fr-FR"/>
        </w:rPr>
        <w:t>Inscription</w:t>
      </w:r>
    </w:p>
    <w:p w14:paraId="133073B5" w14:textId="576D2E64" w:rsidR="00AA5E91" w:rsidRPr="00AB6DB9" w:rsidRDefault="00AA5E9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L'inscription à cette manifestation se fera exclusivement en ligne. Étant donné que la participation à </w:t>
      </w:r>
      <w:r w:rsidR="0046461C" w:rsidRPr="00AB6DB9">
        <w:rPr>
          <w:lang w:val="fr-FR"/>
        </w:rPr>
        <w:t>l'</w:t>
      </w:r>
      <w:r w:rsidR="008C743D" w:rsidRPr="00AB6DB9">
        <w:rPr>
          <w:lang w:val="fr-FR"/>
        </w:rPr>
        <w:t>A</w:t>
      </w:r>
      <w:r w:rsidR="0046461C" w:rsidRPr="00AB6DB9">
        <w:rPr>
          <w:lang w:val="fr-FR"/>
        </w:rPr>
        <w:t>telier</w:t>
      </w:r>
      <w:r w:rsidRPr="00AB6DB9">
        <w:rPr>
          <w:lang w:val="fr-FR"/>
        </w:rPr>
        <w:t xml:space="preserve"> est réservée aux États Membres de l'UIT et aux Membres de Secteur de l'UIT-R, l'approbation par les coordonnateurs désignés correspondants chargés de l'inscription aux manifestations de l'UIT-R sera nécessaire aux fins de l'inscription à la manifestation. On trouvera la liste de ces coordonnateurs, ainsi que des précisions au sujet de l'inscription aux manifestations, à l'adresse </w:t>
      </w:r>
      <w:proofErr w:type="gramStart"/>
      <w:r w:rsidRPr="00AB6DB9">
        <w:rPr>
          <w:lang w:val="fr-FR"/>
        </w:rPr>
        <w:t>suivante:</w:t>
      </w:r>
      <w:proofErr w:type="gramEnd"/>
      <w:r w:rsidRPr="00AB6DB9">
        <w:rPr>
          <w:lang w:val="fr-FR"/>
        </w:rPr>
        <w:t xml:space="preserve"> </w:t>
      </w:r>
      <w:hyperlink r:id="rId11" w:tgtFrame="_blank" w:history="1">
        <w:r w:rsidRPr="00AB6DB9">
          <w:rPr>
            <w:rStyle w:val="Hyperlink"/>
            <w:lang w:val="fr-FR"/>
          </w:rPr>
          <w:t>www.itu.int/en/ITU-R/information/events</w:t>
        </w:r>
      </w:hyperlink>
      <w:r w:rsidRPr="00AB6DB9">
        <w:rPr>
          <w:lang w:val="fr-FR"/>
        </w:rPr>
        <w:t xml:space="preserve">. Pour toute question concernant l'inscription à cette manifestation, veuillez nous contacter à l'adresse </w:t>
      </w:r>
      <w:hyperlink r:id="rId12" w:history="1">
        <w:r w:rsidRPr="00AB6DB9">
          <w:rPr>
            <w:rStyle w:val="Hyperlink"/>
            <w:lang w:val="fr-FR"/>
          </w:rPr>
          <w:t>ITU-R.Registrations@itu.int</w:t>
        </w:r>
      </w:hyperlink>
      <w:r w:rsidRPr="00AB6DB9">
        <w:rPr>
          <w:lang w:val="fr-FR"/>
        </w:rPr>
        <w:t>.</w:t>
      </w:r>
    </w:p>
    <w:p w14:paraId="0A56411C" w14:textId="77777777" w:rsidR="000F74D1" w:rsidRPr="00AB6DB9" w:rsidRDefault="000F74D1" w:rsidP="00C939CE">
      <w:pPr>
        <w:pStyle w:val="Headingb"/>
        <w:spacing w:before="160" w:line="240" w:lineRule="auto"/>
        <w:rPr>
          <w:lang w:val="fr-FR"/>
        </w:rPr>
      </w:pPr>
      <w:r w:rsidRPr="00AB6DB9">
        <w:rPr>
          <w:lang w:val="fr-FR"/>
        </w:rPr>
        <w:t>Participation à distance</w:t>
      </w:r>
    </w:p>
    <w:p w14:paraId="257283D9" w14:textId="77EF0E04" w:rsidR="003355FE" w:rsidRPr="00AB6DB9" w:rsidRDefault="003355FE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L'accès </w:t>
      </w:r>
      <w:r w:rsidR="000F693D" w:rsidRPr="00AB6DB9">
        <w:rPr>
          <w:lang w:val="fr-FR"/>
        </w:rPr>
        <w:t>à toutes les</w:t>
      </w:r>
      <w:r w:rsidRPr="00AB6DB9">
        <w:rPr>
          <w:lang w:val="fr-FR"/>
        </w:rPr>
        <w:t xml:space="preserve"> séances de </w:t>
      </w:r>
      <w:r w:rsidR="000F693D" w:rsidRPr="00AB6DB9">
        <w:rPr>
          <w:lang w:val="fr-FR"/>
        </w:rPr>
        <w:t>l'</w:t>
      </w:r>
      <w:r w:rsidR="008C743D" w:rsidRPr="00AB6DB9">
        <w:rPr>
          <w:lang w:val="fr-FR"/>
        </w:rPr>
        <w:t>A</w:t>
      </w:r>
      <w:r w:rsidR="000F693D" w:rsidRPr="00AB6DB9">
        <w:rPr>
          <w:lang w:val="fr-FR"/>
        </w:rPr>
        <w:t>telier virtuel</w:t>
      </w:r>
      <w:r w:rsidRPr="00AB6DB9">
        <w:rPr>
          <w:lang w:val="fr-FR"/>
        </w:rPr>
        <w:t xml:space="preserve"> est limité aux seuls participants inscrits à la manifestation</w:t>
      </w:r>
      <w:r w:rsidR="000F693D" w:rsidRPr="00AB6DB9">
        <w:rPr>
          <w:lang w:val="fr-FR"/>
        </w:rPr>
        <w:t>. Les délégués doivent accéder aux séances de l'</w:t>
      </w:r>
      <w:r w:rsidR="008C743D" w:rsidRPr="00AB6DB9">
        <w:rPr>
          <w:lang w:val="fr-FR"/>
        </w:rPr>
        <w:t>A</w:t>
      </w:r>
      <w:r w:rsidR="000F693D" w:rsidRPr="00AB6DB9">
        <w:rPr>
          <w:lang w:val="fr-FR"/>
        </w:rPr>
        <w:t xml:space="preserve">telier depuis la page web des manifestations virtuelles à accès limité à </w:t>
      </w:r>
      <w:proofErr w:type="gramStart"/>
      <w:r w:rsidR="000F693D" w:rsidRPr="00AB6DB9">
        <w:rPr>
          <w:lang w:val="fr-FR"/>
        </w:rPr>
        <w:t>l'adresse:</w:t>
      </w:r>
      <w:proofErr w:type="gramEnd"/>
    </w:p>
    <w:p w14:paraId="763C2C76" w14:textId="77777777" w:rsidR="00AA5E91" w:rsidRPr="00AB6DB9" w:rsidRDefault="0021799E" w:rsidP="0021799E">
      <w:pPr>
        <w:spacing w:line="240" w:lineRule="auto"/>
        <w:jc w:val="center"/>
        <w:rPr>
          <w:rFonts w:asciiTheme="minorHAnsi" w:hAnsiTheme="minorHAnsi"/>
          <w:lang w:val="fr-FR"/>
        </w:rPr>
      </w:pPr>
      <w:hyperlink r:id="rId13" w:history="1">
        <w:r w:rsidR="00AA5E91" w:rsidRPr="00AB6DB9">
          <w:rPr>
            <w:rStyle w:val="Hyperlink"/>
            <w:rFonts w:asciiTheme="minorHAnsi" w:hAnsiTheme="minorHAnsi"/>
            <w:lang w:val="fr-FR"/>
          </w:rPr>
          <w:t>www.itu.int/en/events/Pages/Virtual-Sessions.aspx</w:t>
        </w:r>
      </w:hyperlink>
    </w:p>
    <w:p w14:paraId="4F34A460" w14:textId="70A89A8D" w:rsidR="00AA5E91" w:rsidRPr="00AB6DB9" w:rsidRDefault="00AA5E9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Il sera possible de se connecter aux séances </w:t>
      </w:r>
      <w:r w:rsidR="000F693D" w:rsidRPr="00AB6DB9">
        <w:rPr>
          <w:lang w:val="fr-FR"/>
        </w:rPr>
        <w:t>virtuelles</w:t>
      </w:r>
      <w:r w:rsidRPr="00AB6DB9">
        <w:rPr>
          <w:lang w:val="fr-FR"/>
        </w:rPr>
        <w:t xml:space="preserve"> 30 minutes avant l'heure de début de chaque séance.</w:t>
      </w:r>
    </w:p>
    <w:p w14:paraId="6836B26C" w14:textId="726A3AF8" w:rsidR="00AA5E91" w:rsidRPr="00AB6DB9" w:rsidRDefault="000F693D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>Des séances de test seront programmées avant l'</w:t>
      </w:r>
      <w:r w:rsidR="008C743D" w:rsidRPr="00AB6DB9">
        <w:rPr>
          <w:lang w:val="fr-FR"/>
        </w:rPr>
        <w:t>A</w:t>
      </w:r>
      <w:r w:rsidRPr="00AB6DB9">
        <w:rPr>
          <w:lang w:val="fr-FR"/>
        </w:rPr>
        <w:t>telier, afin de résoudre tout problème de connectivité lié à la participation à distance.</w:t>
      </w:r>
      <w:r w:rsidR="00AA5E91" w:rsidRPr="00AB6DB9">
        <w:rPr>
          <w:lang w:val="fr-FR"/>
        </w:rPr>
        <w:t xml:space="preserve"> Il est vivement recommandé </w:t>
      </w:r>
      <w:r w:rsidRPr="00AB6DB9">
        <w:rPr>
          <w:lang w:val="fr-FR"/>
        </w:rPr>
        <w:t>d'assister à ces séances</w:t>
      </w:r>
      <w:r w:rsidR="00AA5E91" w:rsidRPr="00AB6DB9">
        <w:rPr>
          <w:lang w:val="fr-FR"/>
        </w:rPr>
        <w:t xml:space="preserve">, en particulier pour les délégués qui ont l'intention de participer activement aux débats. </w:t>
      </w:r>
      <w:r w:rsidRPr="00AB6DB9">
        <w:rPr>
          <w:lang w:val="fr-FR"/>
        </w:rPr>
        <w:t>Avant l'</w:t>
      </w:r>
      <w:r w:rsidR="008C743D" w:rsidRPr="00AB6DB9">
        <w:rPr>
          <w:lang w:val="fr-FR"/>
        </w:rPr>
        <w:t>A</w:t>
      </w:r>
      <w:r w:rsidRPr="00AB6DB9">
        <w:rPr>
          <w:lang w:val="fr-FR"/>
        </w:rPr>
        <w:t>telier, les participants inscrits recevront par courrier électronique des informations sur les séances de test et la plate-forme à utiliser.</w:t>
      </w:r>
    </w:p>
    <w:p w14:paraId="2E262E2B" w14:textId="0535F337" w:rsidR="00AA5E91" w:rsidRPr="00AB6DB9" w:rsidRDefault="00AA5E91" w:rsidP="007D5A4E">
      <w:pPr>
        <w:spacing w:line="240" w:lineRule="auto"/>
        <w:rPr>
          <w:lang w:val="fr-FR"/>
        </w:rPr>
      </w:pPr>
      <w:r w:rsidRPr="00AB6DB9">
        <w:rPr>
          <w:lang w:val="fr-FR"/>
        </w:rPr>
        <w:t xml:space="preserve">Étant donné qu'il est proposé de tenir </w:t>
      </w:r>
      <w:r w:rsidR="008C743D" w:rsidRPr="00AB6DB9">
        <w:rPr>
          <w:lang w:val="fr-FR"/>
        </w:rPr>
        <w:t>l'Atelier</w:t>
      </w:r>
      <w:r w:rsidRPr="00AB6DB9">
        <w:rPr>
          <w:lang w:val="fr-FR"/>
        </w:rPr>
        <w:t xml:space="preserve"> de manière virtuelle, il n'y a pas lieu d'adresser au Bureau une demande de participation à distance.</w:t>
      </w:r>
    </w:p>
    <w:p w14:paraId="5A2424D3" w14:textId="77777777" w:rsidR="00AA5E91" w:rsidRPr="00AB6DB9" w:rsidRDefault="00AA5E91" w:rsidP="007D5A4E">
      <w:pPr>
        <w:pStyle w:val="Headingb"/>
        <w:keepLines/>
        <w:spacing w:before="160" w:line="240" w:lineRule="auto"/>
        <w:rPr>
          <w:lang w:val="fr-FR"/>
        </w:rPr>
      </w:pPr>
      <w:r w:rsidRPr="00AB6DB9">
        <w:rPr>
          <w:lang w:val="fr-FR"/>
        </w:rPr>
        <w:lastRenderedPageBreak/>
        <w:t>Bourses</w:t>
      </w:r>
    </w:p>
    <w:p w14:paraId="37A5A5E5" w14:textId="2A777EB4" w:rsidR="00AA5E91" w:rsidRPr="00AB6DB9" w:rsidRDefault="00AA5E91" w:rsidP="007D5A4E">
      <w:pPr>
        <w:keepNext/>
        <w:keepLines/>
        <w:spacing w:line="240" w:lineRule="auto"/>
        <w:rPr>
          <w:lang w:val="fr-FR"/>
        </w:rPr>
      </w:pPr>
      <w:r w:rsidRPr="00AB6DB9">
        <w:rPr>
          <w:lang w:val="fr-FR"/>
        </w:rPr>
        <w:t xml:space="preserve">Étant donné que </w:t>
      </w:r>
      <w:r w:rsidR="008C743D" w:rsidRPr="00AB6DB9">
        <w:rPr>
          <w:lang w:val="fr-FR"/>
        </w:rPr>
        <w:t>ce premier Atelier</w:t>
      </w:r>
      <w:r w:rsidRPr="00AB6DB9">
        <w:rPr>
          <w:lang w:val="fr-FR"/>
        </w:rPr>
        <w:t xml:space="preserve"> se tiendra de manière entièrement virtuelle, aucune bourse ne sera accordée.</w:t>
      </w:r>
    </w:p>
    <w:p w14:paraId="4C9179ED" w14:textId="53446456" w:rsidR="000F74D1" w:rsidRPr="00AB6DB9" w:rsidRDefault="000F74D1" w:rsidP="0021799E">
      <w:pPr>
        <w:pStyle w:val="Normalaftertitle"/>
        <w:keepNext/>
        <w:keepLines/>
        <w:rPr>
          <w:rFonts w:eastAsia="Batang"/>
          <w:lang w:val="fr-FR"/>
        </w:rPr>
      </w:pPr>
      <w:r w:rsidRPr="00AB6DB9">
        <w:rPr>
          <w:rFonts w:eastAsia="SimSun"/>
          <w:lang w:val="fr-FR" w:eastAsia="zh-CN"/>
        </w:rPr>
        <w:t xml:space="preserve">Pour tout complément d'information concernant </w:t>
      </w:r>
      <w:r w:rsidRPr="00AB6DB9">
        <w:rPr>
          <w:lang w:val="fr-FR"/>
        </w:rPr>
        <w:t xml:space="preserve">le premier Atelier interrégional </w:t>
      </w:r>
      <w:r w:rsidRPr="00AB6DB9">
        <w:rPr>
          <w:rFonts w:eastAsia="SimSun"/>
          <w:lang w:val="fr-FR" w:eastAsia="zh-CN"/>
        </w:rPr>
        <w:t>de l'UIT sur la préparation de la CMR-</w:t>
      </w:r>
      <w:r w:rsidR="00AA5E91" w:rsidRPr="00AB6DB9">
        <w:rPr>
          <w:rFonts w:eastAsia="SimSun"/>
          <w:lang w:val="fr-FR" w:eastAsia="zh-CN"/>
        </w:rPr>
        <w:t>23</w:t>
      </w:r>
      <w:r w:rsidRPr="00AB6DB9">
        <w:rPr>
          <w:rFonts w:eastAsia="SimSun"/>
          <w:lang w:val="fr-FR" w:eastAsia="zh-CN"/>
        </w:rPr>
        <w:t xml:space="preserve">, </w:t>
      </w:r>
      <w:r w:rsidR="00640BEE" w:rsidRPr="00AB6DB9">
        <w:rPr>
          <w:rFonts w:eastAsia="SimSun"/>
          <w:lang w:val="fr-FR" w:eastAsia="zh-CN"/>
        </w:rPr>
        <w:t>veuillez-vous</w:t>
      </w:r>
      <w:r w:rsidRPr="00AB6DB9">
        <w:rPr>
          <w:rFonts w:eastAsia="SimSun"/>
          <w:lang w:val="fr-FR" w:eastAsia="zh-CN"/>
        </w:rPr>
        <w:t xml:space="preserve"> mettre en rapport avec M. Philippe Aubineau, Conseiller pour la RPC, Bureau des radiocommunications</w:t>
      </w:r>
      <w:r w:rsidRPr="00AB6DB9">
        <w:rPr>
          <w:lang w:val="fr-FR"/>
        </w:rPr>
        <w:t xml:space="preserve"> (</w:t>
      </w:r>
      <w:proofErr w:type="gramStart"/>
      <w:r w:rsidRPr="00AB6DB9">
        <w:rPr>
          <w:lang w:val="fr-FR"/>
        </w:rPr>
        <w:t>courriel:</w:t>
      </w:r>
      <w:proofErr w:type="gramEnd"/>
      <w:r w:rsidRPr="00AB6DB9">
        <w:rPr>
          <w:lang w:val="fr-FR"/>
        </w:rPr>
        <w:t xml:space="preserve"> </w:t>
      </w:r>
      <w:hyperlink r:id="rId14" w:history="1">
        <w:r w:rsidRPr="00AB6DB9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AB6DB9">
        <w:rPr>
          <w:lang w:val="fr-FR"/>
        </w:rPr>
        <w:t>).</w:t>
      </w:r>
    </w:p>
    <w:p w14:paraId="03FF447B" w14:textId="674E7890" w:rsidR="000F74D1" w:rsidRPr="00AB6DB9" w:rsidRDefault="00AA5E91" w:rsidP="007D5A4E">
      <w:pPr>
        <w:pStyle w:val="Head"/>
        <w:keepNext/>
        <w:keepLines/>
        <w:spacing w:before="1440"/>
        <w:rPr>
          <w:rFonts w:asciiTheme="minorHAnsi" w:hAnsiTheme="minorHAnsi"/>
          <w:szCs w:val="24"/>
          <w:lang w:val="fr-FR"/>
        </w:rPr>
      </w:pPr>
      <w:r w:rsidRPr="00AB6DB9">
        <w:rPr>
          <w:rFonts w:asciiTheme="minorHAnsi" w:hAnsiTheme="minorHAnsi"/>
          <w:szCs w:val="24"/>
          <w:lang w:val="fr-FR"/>
        </w:rPr>
        <w:t>Mario Maniewicz</w:t>
      </w:r>
      <w:r w:rsidR="000F74D1" w:rsidRPr="00AB6DB9">
        <w:rPr>
          <w:rFonts w:asciiTheme="minorHAnsi" w:hAnsiTheme="minorHAnsi"/>
          <w:szCs w:val="24"/>
          <w:lang w:val="fr-FR"/>
        </w:rPr>
        <w:br/>
        <w:t xml:space="preserve">Directeur </w:t>
      </w:r>
    </w:p>
    <w:p w14:paraId="67820669" w14:textId="77777777" w:rsidR="000F74D1" w:rsidRPr="00AB6DB9" w:rsidRDefault="000F74D1" w:rsidP="007D5A4E">
      <w:pPr>
        <w:tabs>
          <w:tab w:val="left" w:pos="284"/>
          <w:tab w:val="left" w:pos="568"/>
        </w:tabs>
        <w:spacing w:before="156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proofErr w:type="gramStart"/>
      <w:r w:rsidRPr="00AB6DB9">
        <w:rPr>
          <w:rFonts w:asciiTheme="minorHAnsi" w:hAnsiTheme="minorHAnsi" w:cstheme="minorHAnsi"/>
          <w:b/>
          <w:bCs/>
          <w:sz w:val="18"/>
          <w:lang w:val="fr-FR"/>
        </w:rPr>
        <w:t>Distribution</w:t>
      </w:r>
      <w:r w:rsidRPr="007D5A4E">
        <w:rPr>
          <w:rFonts w:asciiTheme="minorHAnsi" w:hAnsiTheme="minorHAnsi" w:cstheme="minorHAnsi"/>
          <w:b/>
          <w:bCs/>
          <w:sz w:val="18"/>
          <w:lang w:val="fr-FR"/>
        </w:rPr>
        <w:t>:</w:t>
      </w:r>
      <w:proofErr w:type="gramEnd"/>
    </w:p>
    <w:p w14:paraId="023CE328" w14:textId="55CC253B" w:rsidR="000F74D1" w:rsidRPr="00AB6DB9" w:rsidRDefault="000F74D1" w:rsidP="0042728F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>Administrations des États Membres de l'UIT</w:t>
      </w:r>
    </w:p>
    <w:p w14:paraId="74E3366B" w14:textId="77777777" w:rsidR="000F74D1" w:rsidRPr="00AB6DB9" w:rsidRDefault="000F74D1" w:rsidP="0042728F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>Membres du Secteur des radiocommunications</w:t>
      </w:r>
    </w:p>
    <w:p w14:paraId="4BAB8C40" w14:textId="77777777" w:rsidR="000F74D1" w:rsidRPr="00AB6DB9" w:rsidRDefault="000F74D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 xml:space="preserve">Présidents et Vice-Présidents des Commissions d'études des radiocommunications </w:t>
      </w:r>
    </w:p>
    <w:p w14:paraId="0F305AE1" w14:textId="77777777" w:rsidR="000F74D1" w:rsidRPr="00AB6DB9" w:rsidRDefault="000F74D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>Président et Vice-Présidents du Groupe consultatif des radiocommunications</w:t>
      </w:r>
    </w:p>
    <w:p w14:paraId="4D1B253B" w14:textId="5DA47A17" w:rsidR="000F74D1" w:rsidRPr="00AB6DB9" w:rsidRDefault="000F74D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</w:r>
      <w:r w:rsidRPr="0060199A">
        <w:rPr>
          <w:rFonts w:asciiTheme="minorHAnsi" w:hAnsiTheme="minorHAnsi" w:cstheme="minorHAnsi"/>
          <w:sz w:val="18"/>
          <w:lang w:val="fr-FR"/>
        </w:rPr>
        <w:t>Président</w:t>
      </w:r>
      <w:r w:rsidR="0060199A" w:rsidRPr="0060199A">
        <w:rPr>
          <w:rFonts w:asciiTheme="minorHAnsi" w:hAnsiTheme="minorHAnsi" w:cstheme="minorHAnsi"/>
          <w:sz w:val="18"/>
          <w:lang w:val="fr-FR"/>
        </w:rPr>
        <w:t>e</w:t>
      </w:r>
      <w:r w:rsidRPr="00AB6DB9">
        <w:rPr>
          <w:rFonts w:asciiTheme="minorHAnsi" w:hAnsiTheme="minorHAnsi" w:cstheme="minorHAnsi"/>
          <w:sz w:val="18"/>
          <w:lang w:val="fr-FR"/>
        </w:rPr>
        <w:t xml:space="preserve"> et Vice-Présidents de la Réunion de préparation à la Conférence</w:t>
      </w:r>
    </w:p>
    <w:p w14:paraId="25702AD1" w14:textId="77777777" w:rsidR="000F74D1" w:rsidRPr="00AB6DB9" w:rsidRDefault="000F74D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>Membres du Comité du Règlement des radiocommunications</w:t>
      </w:r>
    </w:p>
    <w:p w14:paraId="746BC1F8" w14:textId="77777777" w:rsidR="00AA5E91" w:rsidRPr="00AB6DB9" w:rsidRDefault="000F74D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  <w:r w:rsidRPr="00AB6DB9">
        <w:rPr>
          <w:rFonts w:asciiTheme="minorHAnsi" w:hAnsiTheme="minorHAnsi" w:cstheme="minorHAnsi"/>
          <w:sz w:val="18"/>
          <w:lang w:val="fr-FR"/>
        </w:rPr>
        <w:t>–</w:t>
      </w:r>
      <w:r w:rsidRPr="00AB6DB9">
        <w:rPr>
          <w:rFonts w:asciiTheme="minorHAnsi" w:hAnsiTheme="minorHAnsi" w:cstheme="minorHAnsi"/>
          <w:sz w:val="18"/>
          <w:lang w:val="fr-FR"/>
        </w:rPr>
        <w:tab/>
        <w:t>Secrétaire général de l'UIT, Directeur d</w:t>
      </w:r>
      <w:r w:rsidRPr="00AB6DB9">
        <w:rPr>
          <w:rFonts w:asciiTheme="minorHAnsi" w:hAnsiTheme="minorHAnsi"/>
          <w:sz w:val="18"/>
          <w:lang w:val="fr-FR"/>
        </w:rPr>
        <w:t>u Bureau de la normalisation des télécommunications, Directeur du Bureau de développement des télécommunications</w:t>
      </w:r>
    </w:p>
    <w:p w14:paraId="6326860B" w14:textId="77777777" w:rsidR="00AA5E91" w:rsidRPr="00AB6DB9" w:rsidRDefault="00AA5E91" w:rsidP="0042728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</w:p>
    <w:p w14:paraId="5F9FA10D" w14:textId="77777777" w:rsidR="00AA5E91" w:rsidRPr="00AB6DB9" w:rsidRDefault="00AA5E91" w:rsidP="0042728F">
      <w:pPr>
        <w:spacing w:line="240" w:lineRule="auto"/>
        <w:rPr>
          <w:lang w:val="fr-FR"/>
        </w:rPr>
      </w:pPr>
    </w:p>
    <w:p w14:paraId="64B63642" w14:textId="77777777" w:rsidR="00AA5E91" w:rsidRPr="00AB6DB9" w:rsidRDefault="00AA5E91" w:rsidP="0042728F">
      <w:pPr>
        <w:spacing w:line="240" w:lineRule="auto"/>
        <w:rPr>
          <w:lang w:val="fr-FR"/>
        </w:rPr>
        <w:sectPr w:rsidR="00AA5E91" w:rsidRPr="00AB6DB9" w:rsidSect="007D5A4E">
          <w:headerReference w:type="even" r:id="rId15"/>
          <w:headerReference w:type="default" r:id="rId16"/>
          <w:headerReference w:type="first" r:id="rId17"/>
          <w:footerReference w:type="first" r:id="rId18"/>
          <w:pgSz w:w="11907" w:h="16834" w:code="9"/>
          <w:pgMar w:top="1134" w:right="1134" w:bottom="993" w:left="1134" w:header="567" w:footer="397" w:gutter="0"/>
          <w:pgNumType w:fmt="numberInDash"/>
          <w:cols w:space="720"/>
          <w:titlePg/>
          <w:docGrid w:linePitch="326"/>
        </w:sectPr>
      </w:pPr>
    </w:p>
    <w:p w14:paraId="0FC24B60" w14:textId="77777777" w:rsidR="000F74D1" w:rsidRPr="00AB6DB9" w:rsidRDefault="000F74D1" w:rsidP="0042728F">
      <w:pPr>
        <w:spacing w:before="0" w:line="240" w:lineRule="auto"/>
        <w:jc w:val="center"/>
        <w:rPr>
          <w:rFonts w:eastAsia="SimSun"/>
          <w:sz w:val="28"/>
          <w:szCs w:val="28"/>
          <w:lang w:val="fr-FR" w:eastAsia="zh-CN"/>
        </w:rPr>
      </w:pPr>
      <w:r w:rsidRPr="00AB6DB9">
        <w:rPr>
          <w:sz w:val="28"/>
          <w:szCs w:val="28"/>
          <w:lang w:val="fr-FR"/>
        </w:rPr>
        <w:lastRenderedPageBreak/>
        <w:t>ANNEXE</w:t>
      </w:r>
    </w:p>
    <w:p w14:paraId="2E74E325" w14:textId="2D7D2879" w:rsidR="000F74D1" w:rsidRPr="00AB22C6" w:rsidRDefault="000F74D1" w:rsidP="00E538A3">
      <w:pPr>
        <w:spacing w:before="100" w:after="100" w:line="240" w:lineRule="auto"/>
        <w:jc w:val="center"/>
        <w:rPr>
          <w:rFonts w:asciiTheme="minorHAnsi" w:hAnsiTheme="minorHAnsi"/>
          <w:szCs w:val="24"/>
          <w:lang w:val="fr-FR"/>
        </w:rPr>
      </w:pPr>
      <w:bookmarkStart w:id="0" w:name="OLE_LINK1"/>
      <w:bookmarkStart w:id="1" w:name="OLE_LINK2"/>
      <w:r w:rsidRPr="00AB6DB9">
        <w:rPr>
          <w:rFonts w:asciiTheme="minorHAnsi" w:hAnsiTheme="minorHAnsi"/>
          <w:b/>
          <w:bCs/>
          <w:sz w:val="28"/>
          <w:szCs w:val="28"/>
          <w:lang w:val="fr-FR"/>
        </w:rPr>
        <w:t>Premier Atelier interrégional de l'UIT sur la préparation de la CMR-</w:t>
      </w:r>
      <w:r w:rsidR="00881DD4" w:rsidRPr="00AB6DB9">
        <w:rPr>
          <w:rFonts w:asciiTheme="minorHAnsi" w:hAnsiTheme="minorHAnsi"/>
          <w:b/>
          <w:bCs/>
          <w:sz w:val="28"/>
          <w:szCs w:val="28"/>
          <w:lang w:val="fr-FR"/>
        </w:rPr>
        <w:t>23</w:t>
      </w:r>
      <w:r w:rsidRPr="00AB6DB9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="00881DD4" w:rsidRPr="00AB6DB9">
        <w:rPr>
          <w:rFonts w:asciiTheme="minorHAnsi" w:hAnsiTheme="minorHAnsi"/>
          <w:b/>
          <w:bCs/>
          <w:sz w:val="28"/>
          <w:szCs w:val="28"/>
          <w:lang w:val="fr-FR"/>
        </w:rPr>
        <w:br/>
      </w:r>
      <w:r w:rsidRPr="00AB6DB9">
        <w:rPr>
          <w:rFonts w:asciiTheme="minorHAnsi" w:hAnsiTheme="minorHAnsi"/>
          <w:b/>
          <w:bCs/>
          <w:sz w:val="28"/>
          <w:szCs w:val="28"/>
          <w:lang w:val="fr-FR"/>
        </w:rPr>
        <w:t xml:space="preserve">Programme </w:t>
      </w:r>
      <w:proofErr w:type="spellStart"/>
      <w:r w:rsidRPr="00AB6DB9">
        <w:rPr>
          <w:rFonts w:asciiTheme="minorHAnsi" w:hAnsiTheme="minorHAnsi"/>
          <w:b/>
          <w:bCs/>
          <w:sz w:val="28"/>
          <w:szCs w:val="28"/>
          <w:lang w:val="fr-FR"/>
        </w:rPr>
        <w:t>préliminaire</w:t>
      </w:r>
      <w:r w:rsidRPr="00AB6DB9">
        <w:rPr>
          <w:rFonts w:asciiTheme="minorHAnsi" w:eastAsia="SimSun" w:hAnsiTheme="minorHAnsi" w:cstheme="minorHAnsi"/>
          <w:szCs w:val="20"/>
          <w:vertAlign w:val="superscript"/>
          <w:lang w:val="fr-FR" w:eastAsia="zh-CN"/>
        </w:rPr>
        <w:t>1</w:t>
      </w:r>
      <w:proofErr w:type="spellEnd"/>
      <w:r w:rsidR="00881DD4" w:rsidRPr="00AB6DB9">
        <w:rPr>
          <w:rFonts w:asciiTheme="minorHAnsi" w:eastAsia="SimSun" w:hAnsiTheme="minorHAnsi" w:cstheme="minorHAnsi"/>
          <w:szCs w:val="20"/>
          <w:vertAlign w:val="superscript"/>
          <w:lang w:val="fr-FR" w:eastAsia="zh-CN"/>
        </w:rPr>
        <w:br/>
      </w:r>
      <w:r w:rsidRPr="00AB22C6">
        <w:rPr>
          <w:rFonts w:asciiTheme="minorHAnsi" w:hAnsiTheme="minorHAnsi"/>
          <w:szCs w:val="24"/>
          <w:lang w:val="fr-FR"/>
        </w:rPr>
        <w:t>(</w:t>
      </w:r>
      <w:r w:rsidR="00AB22C6" w:rsidRPr="00AB22C6">
        <w:rPr>
          <w:rFonts w:asciiTheme="minorHAnsi" w:hAnsiTheme="minorHAnsi"/>
          <w:szCs w:val="24"/>
          <w:lang w:val="fr-FR"/>
        </w:rPr>
        <w:t xml:space="preserve">Réunion </w:t>
      </w:r>
      <w:r w:rsidR="00881DD4" w:rsidRPr="00AB22C6">
        <w:rPr>
          <w:rFonts w:asciiTheme="minorHAnsi" w:hAnsiTheme="minorHAnsi"/>
          <w:szCs w:val="24"/>
          <w:lang w:val="fr-FR"/>
        </w:rPr>
        <w:t>virtuelle</w:t>
      </w:r>
      <w:r w:rsidRPr="00AB22C6">
        <w:rPr>
          <w:rFonts w:asciiTheme="minorHAnsi" w:hAnsiTheme="minorHAnsi"/>
          <w:szCs w:val="24"/>
          <w:lang w:val="fr-FR"/>
        </w:rPr>
        <w:t xml:space="preserve">, </w:t>
      </w:r>
      <w:r w:rsidR="00881DD4" w:rsidRPr="00AB22C6">
        <w:rPr>
          <w:szCs w:val="24"/>
          <w:lang w:val="fr-FR"/>
        </w:rPr>
        <w:t>du 13 au 15 décembre</w:t>
      </w:r>
      <w:r w:rsidRPr="00AB22C6">
        <w:rPr>
          <w:szCs w:val="24"/>
          <w:lang w:val="fr-FR"/>
        </w:rPr>
        <w:t xml:space="preserve"> 20</w:t>
      </w:r>
      <w:r w:rsidR="00881DD4" w:rsidRPr="00AB22C6">
        <w:rPr>
          <w:szCs w:val="24"/>
          <w:lang w:val="fr-FR"/>
        </w:rPr>
        <w:t>21*</w:t>
      </w:r>
      <w:r w:rsidRPr="00AB22C6">
        <w:rPr>
          <w:rFonts w:asciiTheme="minorHAnsi" w:hAnsiTheme="minorHAnsi"/>
          <w:szCs w:val="24"/>
          <w:lang w:val="fr-FR"/>
        </w:rPr>
        <w:t>)</w:t>
      </w:r>
    </w:p>
    <w:tbl>
      <w:tblPr>
        <w:tblW w:w="151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093"/>
        <w:gridCol w:w="4678"/>
      </w:tblGrid>
      <w:tr w:rsidR="00881DD4" w:rsidRPr="00AB6DB9" w14:paraId="22949808" w14:textId="77777777" w:rsidTr="0060199A">
        <w:trPr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bookmarkEnd w:id="1"/>
          <w:p w14:paraId="290DE948" w14:textId="21416405" w:rsidR="00881DD4" w:rsidRPr="0060199A" w:rsidRDefault="00881DD4" w:rsidP="0042728F">
            <w:pPr>
              <w:pStyle w:val="Tablehead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Jour 1 (</w:t>
            </w:r>
            <w:r w:rsidR="00AB22C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lundi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13 décembre 2021*)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2F00" w14:textId="613327F4" w:rsidR="00881DD4" w:rsidRPr="0060199A" w:rsidRDefault="00881DD4" w:rsidP="0042728F">
            <w:pPr>
              <w:pStyle w:val="Tablehead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Jour 2 (</w:t>
            </w:r>
            <w:r w:rsidR="00AB22C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mardi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14 décembre</w:t>
            </w:r>
            <w:r w:rsidR="00AB22C6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2021*)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4906BD2F" w14:textId="210649ED" w:rsidR="00881DD4" w:rsidRPr="0060199A" w:rsidRDefault="00881DD4" w:rsidP="0042728F">
            <w:pPr>
              <w:pStyle w:val="Tablehead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Jour 3 (</w:t>
            </w:r>
            <w:r w:rsidR="00AB22C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mercredi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15 décembre 2021*)</w:t>
            </w:r>
          </w:p>
        </w:tc>
      </w:tr>
      <w:tr w:rsidR="00881DD4" w:rsidRPr="00FC1EFE" w14:paraId="0C2F3839" w14:textId="77777777" w:rsidTr="0060199A">
        <w:trPr>
          <w:trHeight w:val="997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2A39" w14:textId="4EA81E0B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12 h 00-12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45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Séance d'ouverture</w:t>
            </w:r>
          </w:p>
          <w:p w14:paraId="43F592D7" w14:textId="16EE4662" w:rsidR="00881DD4" w:rsidRPr="0060199A" w:rsidRDefault="000C0A66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État d'avancement des activités préparatoires en vue de la </w:t>
            </w:r>
            <w:proofErr w:type="spellStart"/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RPC23</w:t>
            </w:r>
            <w:proofErr w:type="spellEnd"/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-2</w:t>
            </w:r>
            <w:r w:rsidR="0060199A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, de l'</w:t>
            </w:r>
            <w:proofErr w:type="spellStart"/>
            <w:r w:rsidR="0060199A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AR-23</w:t>
            </w:r>
            <w:proofErr w:type="spellEnd"/>
            <w:r w:rsidR="0060199A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et de la CMR-23, y 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compris organisation des groupes régionaux</w:t>
            </w:r>
          </w:p>
        </w:tc>
        <w:tc>
          <w:tcPr>
            <w:tcW w:w="50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1C8B" w14:textId="6BFC71D6" w:rsidR="00881DD4" w:rsidRPr="0060199A" w:rsidRDefault="00881DD4" w:rsidP="0060199A">
            <w:pPr>
              <w:pStyle w:val="Tabletext"/>
              <w:ind w:left="1418" w:hanging="1418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12 h 00-13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2 (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suite si nécessaire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) 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et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3</w:t>
            </w:r>
          </w:p>
          <w:p w14:paraId="41C6E38D" w14:textId="79E0FA9D" w:rsidR="00881DD4" w:rsidRPr="0060199A" w:rsidRDefault="00923D0E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Examen des points de l'ordre du jour de la CMR-23 concernant les questions relatives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[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service aéronautique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service m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aritime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points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1.6, 1.7, 1.8, 1.9, 1.10, 1.11)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6147703" w14:textId="1D344185" w:rsidR="00881DD4" w:rsidRPr="0060199A" w:rsidRDefault="00881DD4" w:rsidP="0042728F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12 h 00-13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30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="00AB22C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5</w:t>
            </w:r>
          </w:p>
          <w:p w14:paraId="5A2658F3" w14:textId="10C893F6" w:rsidR="00881DD4" w:rsidRPr="0060199A" w:rsidRDefault="00970A0C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Examen des points de l'ordre du jour de la CMR-23 concernant les questions relatives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[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aux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services par s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atellite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proofErr w:type="spellStart"/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SRS</w:t>
            </w:r>
            <w:proofErr w:type="spellEnd"/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</w:t>
            </w:r>
            <w:proofErr w:type="spellStart"/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SFS</w:t>
            </w:r>
            <w:proofErr w:type="spellEnd"/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et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SMS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)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point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s 1.15, 1.16, 1.17, 1.18, 1.19)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881DD4" w:rsidRPr="00AB6DB9" w14:paraId="1E28B601" w14:textId="77777777" w:rsidTr="0060199A">
        <w:trPr>
          <w:trHeight w:val="335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A34C" w14:textId="384BA6BC" w:rsidR="00881DD4" w:rsidRPr="0060199A" w:rsidRDefault="00881DD4" w:rsidP="0060199A">
            <w:pPr>
              <w:pStyle w:val="Tabletext"/>
              <w:spacing w:before="20" w:after="20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12 h 45-13 h 00 − </w:t>
            </w:r>
            <w:r w:rsidR="000C0A6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</w:t>
            </w:r>
          </w:p>
        </w:tc>
        <w:tc>
          <w:tcPr>
            <w:tcW w:w="50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641D" w14:textId="7777777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B3B3B3"/>
          </w:tcPr>
          <w:p w14:paraId="434A8DA4" w14:textId="7777777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</w:p>
        </w:tc>
      </w:tr>
      <w:tr w:rsidR="00881DD4" w:rsidRPr="00AB6DB9" w14:paraId="3E04F69A" w14:textId="77777777" w:rsidTr="0060199A">
        <w:trPr>
          <w:trHeight w:val="44"/>
          <w:jc w:val="center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0DA5" w14:textId="22957D3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13 h 00-14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45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Séance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1</w:t>
            </w:r>
          </w:p>
          <w:p w14:paraId="60A73F24" w14:textId="5A857679" w:rsidR="00881DD4" w:rsidRPr="0060199A" w:rsidRDefault="000C0A66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Examen des points de l'ordre du jour de la CMR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-23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concernant les questions relatives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[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SF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,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SM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aux 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IMT,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aux stations </w:t>
            </w:r>
            <w:proofErr w:type="spellStart"/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HIBS</w:t>
            </w:r>
            <w:proofErr w:type="spellEnd"/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="00923D0E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points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1.2, 1.3, 1.4, 9.1</w:t>
            </w:r>
            <w:r w:rsidR="00AB161C">
              <w:rPr>
                <w:rFonts w:asciiTheme="minorHAnsi" w:hAnsiTheme="minorHAnsi" w:cstheme="minorHAnsi"/>
                <w:szCs w:val="20"/>
                <w:lang w:val="fr-FR" w:eastAsia="zh-CN"/>
              </w:rPr>
              <w:t>,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="00923D0E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thème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c)</w:t>
            </w:r>
            <w:r w:rsidR="00AB161C">
              <w:rPr>
                <w:rFonts w:asciiTheme="minorHAnsi" w:hAnsiTheme="minorHAnsi" w:cstheme="minorHAnsi"/>
                <w:szCs w:val="20"/>
                <w:lang w:val="fr-FR" w:eastAsia="zh-CN"/>
              </w:rPr>
              <w:t>,</w:t>
            </w:r>
            <w:r w:rsidR="00923D0E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)]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3DDE" w14:textId="2507674B" w:rsidR="00881DD4" w:rsidRPr="0060199A" w:rsidRDefault="00881DD4" w:rsidP="0042728F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13 h 15-13 h 30 – </w:t>
            </w:r>
            <w:r w:rsidR="000C0A6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80835CF" w14:textId="77777777" w:rsidR="00881DD4" w:rsidRPr="0060199A" w:rsidRDefault="00881DD4" w:rsidP="0042728F">
            <w:pPr>
              <w:pStyle w:val="Tabletext"/>
              <w:spacing w:before="80" w:after="80"/>
              <w:rPr>
                <w:rFonts w:asciiTheme="minorHAnsi" w:hAnsiTheme="minorHAnsi" w:cstheme="minorHAnsi"/>
                <w:szCs w:val="20"/>
                <w:lang w:val="fr-FR" w:eastAsia="zh-CN"/>
              </w:rPr>
            </w:pPr>
          </w:p>
        </w:tc>
      </w:tr>
      <w:tr w:rsidR="00881DD4" w:rsidRPr="00AB6DB9" w14:paraId="77876EFF" w14:textId="77777777" w:rsidTr="0060199A">
        <w:trPr>
          <w:trHeight w:val="439"/>
          <w:jc w:val="center"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58D2" w14:textId="77777777" w:rsidR="00881DD4" w:rsidRPr="0060199A" w:rsidRDefault="00881DD4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</w:p>
        </w:tc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DD5931" w14:textId="21F21DB7" w:rsidR="00881DD4" w:rsidRPr="0060199A" w:rsidRDefault="00881DD4" w:rsidP="0042728F">
            <w:pPr>
              <w:pStyle w:val="Tabletext"/>
              <w:ind w:left="1814" w:hanging="1701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13 h 30-14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45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3 (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suite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)</w:t>
            </w:r>
          </w:p>
          <w:p w14:paraId="4DB36BAA" w14:textId="303D7995" w:rsidR="00881DD4" w:rsidRPr="0060199A" w:rsidRDefault="00A015DD" w:rsidP="0042728F">
            <w:pPr>
              <w:pStyle w:val="Tabletext"/>
              <w:ind w:left="288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Examen des points de l'ordre du jour de la CMR-23 concernant les questions relatives [au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service aéronautique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service maritime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points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1.6, 1.7, 1.8, 1.9, 1.10, 1.11)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773641CE" w14:textId="638397CF" w:rsidR="00881DD4" w:rsidRPr="0060199A" w:rsidRDefault="00881DD4" w:rsidP="0042728F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13 h 30-13 h 45 – </w:t>
            </w:r>
            <w:r w:rsidR="000C0A6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</w:t>
            </w:r>
          </w:p>
        </w:tc>
      </w:tr>
      <w:tr w:rsidR="00881DD4" w:rsidRPr="00FC1EFE" w14:paraId="3218D01D" w14:textId="77777777" w:rsidTr="0060199A">
        <w:trPr>
          <w:trHeight w:val="568"/>
          <w:jc w:val="center"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33E2" w14:textId="77777777" w:rsidR="00881DD4" w:rsidRPr="0060199A" w:rsidRDefault="00881DD4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</w:p>
        </w:tc>
        <w:tc>
          <w:tcPr>
            <w:tcW w:w="5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539B1" w14:textId="77777777" w:rsidR="00881DD4" w:rsidRPr="0060199A" w:rsidRDefault="00881DD4" w:rsidP="0042728F">
            <w:pPr>
              <w:pStyle w:val="Tabletext"/>
              <w:ind w:left="142" w:right="14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633E46" w14:textId="2E0F54C8" w:rsidR="00881DD4" w:rsidRPr="0060199A" w:rsidRDefault="00881DD4" w:rsidP="0042728F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13 h 45-15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15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="00AB22C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6</w:t>
            </w:r>
          </w:p>
          <w:p w14:paraId="1F58F0C1" w14:textId="189E6D02" w:rsidR="00881DD4" w:rsidRPr="0060199A" w:rsidRDefault="00970A0C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Examen des points de l'ordre du jour de la CMR-23 concernant les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[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questions réglementaires relatives aux services par satellite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questions/thèmes au titre du point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7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)]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881DD4" w:rsidRPr="00AB6DB9" w14:paraId="16E16D90" w14:textId="77777777" w:rsidTr="0060199A">
        <w:trPr>
          <w:trHeight w:val="4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C49E" w14:textId="70719174" w:rsidR="00881DD4" w:rsidRPr="0060199A" w:rsidRDefault="00881DD4" w:rsidP="0042728F">
            <w:pPr>
              <w:pStyle w:val="Tabletext"/>
              <w:spacing w:before="80" w:after="8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14 h 45-15 h 00 – </w:t>
            </w:r>
            <w:r w:rsidR="000C0A6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</w:t>
            </w:r>
          </w:p>
        </w:tc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EAAB" w14:textId="0E25F64C" w:rsidR="00881DD4" w:rsidRPr="0060199A" w:rsidRDefault="00881DD4" w:rsidP="0042728F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14 h 45-15 h 00 – </w:t>
            </w:r>
            <w:r w:rsidR="000C0A66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 déjeuner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272F7" w14:textId="77777777" w:rsidR="00881DD4" w:rsidRPr="0060199A" w:rsidRDefault="00881DD4" w:rsidP="0042728F">
            <w:pPr>
              <w:pStyle w:val="Tabletext"/>
              <w:spacing w:before="80" w:after="80"/>
              <w:ind w:left="2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</w:p>
        </w:tc>
      </w:tr>
      <w:tr w:rsidR="00881DD4" w:rsidRPr="00AB6DB9" w14:paraId="4BB8D09F" w14:textId="77777777" w:rsidTr="0060199A">
        <w:trPr>
          <w:trHeight w:val="358"/>
          <w:jc w:val="center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DC4A" w14:textId="1364ED59" w:rsidR="00881DD4" w:rsidRPr="0060199A" w:rsidRDefault="00881DD4" w:rsidP="0042728F">
            <w:pPr>
              <w:pStyle w:val="Tabletext"/>
              <w:ind w:left="1701" w:hanging="1701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15 h 00-16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00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1 (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suite si nécessaire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) </w:t>
            </w:r>
            <w:r w:rsidR="00923D0E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et Séance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2</w:t>
            </w:r>
          </w:p>
          <w:p w14:paraId="43F3FED0" w14:textId="4D1EDFA4" w:rsidR="00881DD4" w:rsidRPr="0060199A" w:rsidRDefault="00923D0E" w:rsidP="0042728F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Examen des points de l'ordre du jour de la CMR-23 concernant les questions relatives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[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SM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aux 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IMT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, </w:t>
            </w:r>
            <w:r w:rsidR="00A015DD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au 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service d'a</w:t>
            </w:r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mateur/</w:t>
            </w:r>
            <w:proofErr w:type="spellStart"/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SRNS</w:t>
            </w:r>
            <w:proofErr w:type="spellEnd"/>
            <w:r w:rsidR="00881DD4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(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points</w:t>
            </w:r>
            <w:r w:rsidR="00AB6DB9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 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1.1, 1.5, 9.1</w:t>
            </w:r>
            <w:r w:rsidR="00AB161C">
              <w:rPr>
                <w:rFonts w:asciiTheme="minorHAnsi" w:hAnsiTheme="minorHAnsi" w:cstheme="minorHAnsi"/>
                <w:szCs w:val="20"/>
                <w:lang w:val="fr-FR" w:eastAsia="zh-CN"/>
              </w:rPr>
              <w:t>,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thème 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b)</w:t>
            </w:r>
            <w:r w:rsidR="00AB161C">
              <w:rPr>
                <w:rFonts w:asciiTheme="minorHAnsi" w:hAnsiTheme="minorHAnsi" w:cstheme="minorHAnsi"/>
                <w:szCs w:val="20"/>
                <w:lang w:val="fr-FR" w:eastAsia="zh-CN"/>
              </w:rPr>
              <w:t>,</w:t>
            </w: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 de l'ordre du jour</w:t>
            </w:r>
            <w:r w:rsidR="00881DD4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)]</w:t>
            </w:r>
            <w:r w:rsidR="00881DD4" w:rsidRPr="0060199A">
              <w:rPr>
                <w:rFonts w:asciiTheme="minorHAnsi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5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5C0A" w14:textId="094EC605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15 h 00-16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00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="00AB22C6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ab/>
            </w:r>
            <w:r w:rsidR="000C0A66"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Séance 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4</w:t>
            </w:r>
          </w:p>
          <w:p w14:paraId="046EA362" w14:textId="30C6EB80" w:rsidR="00881DD4" w:rsidRPr="00AB161C" w:rsidRDefault="00A015DD" w:rsidP="00AB161C">
            <w:pPr>
              <w:pStyle w:val="Tabletext"/>
              <w:ind w:left="144" w:right="113"/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</w:pP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Examen des points de l'ordre du jour de la CMR-23 concernant les questions relatives 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[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aux </w:t>
            </w:r>
            <w:r w:rsidRPr="00AB161C">
              <w:rPr>
                <w:rFonts w:asciiTheme="minorHAnsi" w:hAnsiTheme="minorHAnsi" w:cstheme="minorHAnsi"/>
                <w:b/>
                <w:bCs/>
                <w:spacing w:val="-2"/>
                <w:szCs w:val="20"/>
                <w:lang w:val="fr-FR" w:eastAsia="zh-CN"/>
              </w:rPr>
              <w:t>services scientifiques</w:t>
            </w:r>
            <w:r w:rsidR="00881DD4" w:rsidRPr="00AB161C">
              <w:rPr>
                <w:rFonts w:asciiTheme="minorHAnsi" w:hAnsiTheme="minorHAnsi" w:cstheme="minorHAnsi"/>
                <w:b/>
                <w:bCs/>
                <w:spacing w:val="-2"/>
                <w:szCs w:val="20"/>
                <w:lang w:val="fr-FR" w:eastAsia="zh-CN"/>
              </w:rPr>
              <w:t xml:space="preserve"> 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(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SETS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, 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service de recherche spatiale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, etc.) (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points 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1.12, 1.13, 1.14, 9.1 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thèmes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 a) </w:t>
            </w:r>
            <w:r w:rsidR="00970A0C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et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 d)</w:t>
            </w:r>
            <w:r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 xml:space="preserve"> de l'ordre du jour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lang w:val="fr-FR" w:eastAsia="zh-CN"/>
              </w:rPr>
              <w:t>)]</w:t>
            </w:r>
            <w:r w:rsidR="00881DD4" w:rsidRPr="00AB161C">
              <w:rPr>
                <w:rFonts w:asciiTheme="minorHAnsi" w:hAnsiTheme="minorHAnsi" w:cstheme="minorHAnsi"/>
                <w:spacing w:val="-2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237E9F7A" w14:textId="35D3CC08" w:rsidR="00881DD4" w:rsidRPr="0060199A" w:rsidRDefault="00881DD4" w:rsidP="0042728F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 xml:space="preserve">15 h 15-15 h 30 – </w:t>
            </w:r>
            <w:r w:rsidR="00970A0C" w:rsidRPr="0060199A">
              <w:rPr>
                <w:rFonts w:asciiTheme="minorHAnsi" w:hAnsiTheme="minorHAnsi" w:cstheme="minorHAnsi"/>
                <w:szCs w:val="20"/>
                <w:lang w:val="fr-FR" w:eastAsia="zh-CN"/>
              </w:rPr>
              <w:t>Pause</w:t>
            </w:r>
          </w:p>
        </w:tc>
      </w:tr>
      <w:tr w:rsidR="00881DD4" w:rsidRPr="00FC1EFE" w14:paraId="76AD0530" w14:textId="77777777" w:rsidTr="0060199A">
        <w:trPr>
          <w:trHeight w:val="655"/>
          <w:jc w:val="center"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2F08" w14:textId="7777777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</w:p>
        </w:tc>
        <w:tc>
          <w:tcPr>
            <w:tcW w:w="50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F7CE" w14:textId="7777777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4F98FD" w14:textId="29AACD9B" w:rsidR="00881DD4" w:rsidRPr="0060199A" w:rsidRDefault="00881DD4" w:rsidP="0042728F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1782" w:hanging="171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15 h 30-16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00</w:t>
            </w:r>
            <w:r w:rsidRPr="0060199A">
              <w:rPr>
                <w:rFonts w:asciiTheme="minorHAnsi" w:hAnsiTheme="minorHAnsi" w:cstheme="minorHAnsi"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szCs w:val="20"/>
                <w:lang w:val="fr-FR"/>
              </w:rPr>
              <w:tab/>
            </w:r>
            <w:r w:rsidR="0020144D" w:rsidRPr="0060199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Séance de clôture et perspectives</w:t>
            </w:r>
            <w:r w:rsidR="0020144D" w:rsidRPr="0060199A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val="fr-FR" w:eastAsia="zh-CN"/>
              </w:rPr>
              <w:br/>
              <w:t>Allocution de clôture</w:t>
            </w:r>
          </w:p>
        </w:tc>
      </w:tr>
      <w:tr w:rsidR="00881DD4" w:rsidRPr="00FC1EFE" w14:paraId="380216F1" w14:textId="77777777" w:rsidTr="0060199A">
        <w:trPr>
          <w:trHeight w:val="34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F620" w14:textId="77777777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</w:p>
        </w:tc>
        <w:tc>
          <w:tcPr>
            <w:tcW w:w="50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14DA" w14:textId="6B8A6B2F" w:rsidR="00881DD4" w:rsidRPr="0060199A" w:rsidRDefault="00881DD4" w:rsidP="0042728F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16 h 00-16 h </w:t>
            </w:r>
            <w:proofErr w:type="gramStart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30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vertAlign w:val="superscript"/>
                <w:lang w:val="fr-FR" w:eastAsia="zh-CN"/>
              </w:rPr>
              <w:t>1</w:t>
            </w:r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>:</w:t>
            </w:r>
            <w:proofErr w:type="gramEnd"/>
            <w:r w:rsidRPr="0060199A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  <w:t xml:space="preserve"> </w:t>
            </w:r>
            <w:r w:rsidR="00A015DD"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>Réseau de femmes pour la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t xml:space="preserve"> CMR</w:t>
            </w:r>
            <w:r w:rsidRPr="0060199A">
              <w:rPr>
                <w:rFonts w:asciiTheme="minorHAnsi" w:hAnsiTheme="minorHAnsi" w:cstheme="minorHAnsi"/>
                <w:b/>
                <w:bCs/>
                <w:szCs w:val="20"/>
                <w:lang w:val="fr-FR" w:eastAsia="zh-CN"/>
              </w:rPr>
              <w:noBreakHyphen/>
              <w:t>23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6B0B9FE5" w14:textId="77777777" w:rsidR="00881DD4" w:rsidRPr="0060199A" w:rsidRDefault="00881DD4" w:rsidP="0042728F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7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fr-FR" w:eastAsia="zh-CN"/>
              </w:rPr>
            </w:pPr>
          </w:p>
        </w:tc>
      </w:tr>
    </w:tbl>
    <w:p w14:paraId="3363D687" w14:textId="5578645C" w:rsidR="00881DD4" w:rsidRPr="00AB22C6" w:rsidRDefault="00881DD4" w:rsidP="00AB22C6">
      <w:pPr>
        <w:pStyle w:val="Tablelegend"/>
        <w:spacing w:before="60" w:after="0" w:line="240" w:lineRule="auto"/>
        <w:jc w:val="both"/>
        <w:rPr>
          <w:sz w:val="18"/>
          <w:szCs w:val="18"/>
          <w:lang w:val="fr-FR"/>
        </w:rPr>
      </w:pPr>
      <w:r w:rsidRPr="00AB22C6">
        <w:rPr>
          <w:sz w:val="18"/>
          <w:szCs w:val="18"/>
          <w:lang w:val="fr-FR"/>
        </w:rPr>
        <w:t>*</w:t>
      </w:r>
      <w:r w:rsidRPr="00AB22C6">
        <w:rPr>
          <w:sz w:val="18"/>
          <w:szCs w:val="18"/>
          <w:lang w:val="fr-FR"/>
        </w:rPr>
        <w:tab/>
      </w:r>
      <w:r w:rsidR="00C14B4B" w:rsidRPr="00AB22C6">
        <w:rPr>
          <w:sz w:val="18"/>
          <w:szCs w:val="18"/>
          <w:lang w:val="fr-FR"/>
        </w:rPr>
        <w:t xml:space="preserve">Ces dates ont été choisies compte tenu des dates des réunions groupées de la CE 5 de l'UIT-R qui auront lieu du 15 novembre au 10 décembre et le 16 décembre 2021 (voir les informations connexes au 15 septembre 2021 sur le </w:t>
      </w:r>
      <w:hyperlink r:id="rId19" w:history="1">
        <w:r w:rsidR="00C14B4B" w:rsidRPr="00AB22C6">
          <w:rPr>
            <w:rStyle w:val="Hyperlink"/>
            <w:sz w:val="18"/>
            <w:szCs w:val="18"/>
            <w:lang w:val="fr-FR"/>
          </w:rPr>
          <w:t>calendrier des manifestations de l'UIT-R</w:t>
        </w:r>
      </w:hyperlink>
      <w:r w:rsidR="00C14B4B" w:rsidRPr="00AB22C6">
        <w:rPr>
          <w:sz w:val="18"/>
          <w:szCs w:val="18"/>
          <w:lang w:val="fr-FR"/>
        </w:rPr>
        <w:t>) et afin d'éviter les chevauchements avec d'autres grandes manifestations de l'UIT.</w:t>
      </w:r>
    </w:p>
    <w:p w14:paraId="1829C34D" w14:textId="782772EE" w:rsidR="00881DD4" w:rsidRPr="00AB22C6" w:rsidRDefault="00881DD4" w:rsidP="00AB22C6">
      <w:pPr>
        <w:pStyle w:val="Tablelegend"/>
        <w:spacing w:before="50" w:line="240" w:lineRule="auto"/>
        <w:jc w:val="both"/>
        <w:rPr>
          <w:sz w:val="18"/>
          <w:szCs w:val="18"/>
          <w:lang w:val="fr-FR"/>
        </w:rPr>
      </w:pPr>
      <w:r w:rsidRPr="00AB22C6">
        <w:rPr>
          <w:sz w:val="18"/>
          <w:szCs w:val="18"/>
          <w:vertAlign w:val="superscript"/>
          <w:lang w:val="fr-FR"/>
        </w:rPr>
        <w:t>1</w:t>
      </w:r>
      <w:r w:rsidRPr="00AB22C6">
        <w:rPr>
          <w:sz w:val="18"/>
          <w:szCs w:val="18"/>
          <w:vertAlign w:val="superscript"/>
          <w:lang w:val="fr-FR"/>
        </w:rPr>
        <w:tab/>
      </w:r>
      <w:r w:rsidR="0020144D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 xml:space="preserve">Pour le moment, l'horaire des </w:t>
      </w:r>
      <w:r w:rsidR="00C14B4B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>séances</w:t>
      </w:r>
      <w:r w:rsidR="0020144D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 xml:space="preserve"> et la liste des points de l'ordre du jour/</w:t>
      </w:r>
      <w:r w:rsidR="00C14B4B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>thèmes</w:t>
      </w:r>
      <w:r w:rsidR="0020144D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 xml:space="preserve"> de la CMR-23 sont fournis à titre indicatif et pourront être modifiés ultérieurement, selon qu'il convient. Des informations </w:t>
      </w:r>
      <w:r w:rsidR="00C14B4B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>mises à jour</w:t>
      </w:r>
      <w:r w:rsidR="0020144D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 xml:space="preserve"> seront publiées en temps utile sur le </w:t>
      </w:r>
      <w:hyperlink r:id="rId20" w:history="1">
        <w:r w:rsidR="0020144D" w:rsidRPr="00AB22C6">
          <w:rPr>
            <w:rStyle w:val="Hyperlink"/>
            <w:rFonts w:asciiTheme="minorHAnsi" w:eastAsia="SimSun" w:hAnsiTheme="minorHAnsi" w:cstheme="minorHAnsi"/>
            <w:sz w:val="18"/>
            <w:szCs w:val="18"/>
            <w:lang w:val="fr-FR" w:eastAsia="zh-CN"/>
          </w:rPr>
          <w:t>site web de la manifestation</w:t>
        </w:r>
      </w:hyperlink>
      <w:r w:rsidR="0020144D" w:rsidRPr="00AB22C6">
        <w:rPr>
          <w:rFonts w:asciiTheme="minorHAnsi" w:eastAsia="SimSun" w:hAnsiTheme="minorHAnsi" w:cstheme="minorHAnsi"/>
          <w:color w:val="000000"/>
          <w:sz w:val="18"/>
          <w:szCs w:val="18"/>
          <w:lang w:val="fr-FR" w:eastAsia="zh-CN"/>
        </w:rPr>
        <w:t>.</w:t>
      </w:r>
    </w:p>
    <w:p w14:paraId="22ADD3A1" w14:textId="7BD8A800" w:rsidR="00E53DCE" w:rsidRDefault="00881DD4" w:rsidP="00AB22C6">
      <w:pPr>
        <w:pStyle w:val="Tablelegend"/>
        <w:spacing w:before="50" w:after="0" w:line="240" w:lineRule="auto"/>
        <w:jc w:val="both"/>
        <w:rPr>
          <w:sz w:val="18"/>
          <w:szCs w:val="18"/>
          <w:lang w:val="fr-FR"/>
        </w:rPr>
      </w:pPr>
      <w:r w:rsidRPr="00AB22C6">
        <w:rPr>
          <w:sz w:val="18"/>
          <w:szCs w:val="18"/>
          <w:vertAlign w:val="superscript"/>
          <w:lang w:val="fr-FR"/>
        </w:rPr>
        <w:t>2</w:t>
      </w:r>
      <w:r w:rsidRPr="00AB22C6">
        <w:rPr>
          <w:sz w:val="18"/>
          <w:szCs w:val="18"/>
          <w:lang w:val="fr-FR"/>
        </w:rPr>
        <w:tab/>
      </w:r>
      <w:r w:rsidR="00C14B4B" w:rsidRPr="00AB22C6">
        <w:rPr>
          <w:sz w:val="18"/>
          <w:szCs w:val="18"/>
          <w:lang w:val="fr-FR"/>
        </w:rPr>
        <w:t>Tables rondes pour p</w:t>
      </w:r>
      <w:r w:rsidRPr="00AB22C6">
        <w:rPr>
          <w:sz w:val="18"/>
          <w:szCs w:val="18"/>
          <w:lang w:val="fr-FR"/>
        </w:rPr>
        <w:t>résent</w:t>
      </w:r>
      <w:r w:rsidR="00C14B4B" w:rsidRPr="00AB22C6">
        <w:rPr>
          <w:sz w:val="18"/>
          <w:szCs w:val="18"/>
          <w:lang w:val="fr-FR"/>
        </w:rPr>
        <w:t>er</w:t>
      </w:r>
      <w:r w:rsidRPr="00AB22C6">
        <w:rPr>
          <w:sz w:val="18"/>
          <w:szCs w:val="18"/>
          <w:lang w:val="fr-FR"/>
        </w:rPr>
        <w:t xml:space="preserve"> et expli</w:t>
      </w:r>
      <w:r w:rsidR="00C14B4B" w:rsidRPr="00AB22C6">
        <w:rPr>
          <w:sz w:val="18"/>
          <w:szCs w:val="18"/>
          <w:lang w:val="fr-FR"/>
        </w:rPr>
        <w:t>quer</w:t>
      </w:r>
      <w:r w:rsidRPr="00AB22C6">
        <w:rPr>
          <w:sz w:val="18"/>
          <w:szCs w:val="18"/>
          <w:lang w:val="fr-FR"/>
        </w:rPr>
        <w:t xml:space="preserve"> </w:t>
      </w:r>
      <w:r w:rsidR="00C14B4B" w:rsidRPr="00AB22C6">
        <w:rPr>
          <w:sz w:val="18"/>
          <w:szCs w:val="18"/>
          <w:lang w:val="fr-FR"/>
        </w:rPr>
        <w:t>l</w:t>
      </w:r>
      <w:r w:rsidRPr="00AB22C6">
        <w:rPr>
          <w:sz w:val="18"/>
          <w:szCs w:val="18"/>
          <w:lang w:val="fr-FR"/>
        </w:rPr>
        <w:t>es études préparatoires de l'UIT-R actuellement menées en vue de la CMR-</w:t>
      </w:r>
      <w:r w:rsidR="00C14B4B" w:rsidRPr="00AB22C6">
        <w:rPr>
          <w:sz w:val="18"/>
          <w:szCs w:val="18"/>
          <w:lang w:val="fr-FR"/>
        </w:rPr>
        <w:t>23</w:t>
      </w:r>
      <w:r w:rsidRPr="00AB22C6">
        <w:rPr>
          <w:sz w:val="18"/>
          <w:szCs w:val="18"/>
          <w:lang w:val="fr-FR"/>
        </w:rPr>
        <w:t xml:space="preserve"> par les groupes concernés et </w:t>
      </w:r>
      <w:r w:rsidR="00C14B4B" w:rsidRPr="00AB22C6">
        <w:rPr>
          <w:sz w:val="18"/>
          <w:szCs w:val="18"/>
          <w:lang w:val="fr-FR"/>
        </w:rPr>
        <w:t>l</w:t>
      </w:r>
      <w:r w:rsidRPr="00AB22C6">
        <w:rPr>
          <w:sz w:val="18"/>
          <w:szCs w:val="18"/>
          <w:lang w:val="fr-FR"/>
        </w:rPr>
        <w:t>es avant-projets de vues, positions et/ou propositions communes des groupes régionaux (</w:t>
      </w:r>
      <w:r w:rsidR="00C14B4B" w:rsidRPr="00AB22C6">
        <w:rPr>
          <w:sz w:val="18"/>
          <w:szCs w:val="18"/>
          <w:lang w:val="fr-FR"/>
        </w:rPr>
        <w:t>APT-</w:t>
      </w:r>
      <w:proofErr w:type="spellStart"/>
      <w:r w:rsidR="00C14B4B" w:rsidRPr="00AB22C6">
        <w:rPr>
          <w:sz w:val="18"/>
          <w:szCs w:val="18"/>
          <w:lang w:val="fr-FR"/>
        </w:rPr>
        <w:t>APG</w:t>
      </w:r>
      <w:proofErr w:type="spellEnd"/>
      <w:r w:rsidR="00C14B4B" w:rsidRPr="00AB22C6">
        <w:rPr>
          <w:sz w:val="18"/>
          <w:szCs w:val="18"/>
          <w:lang w:val="fr-FR"/>
        </w:rPr>
        <w:t>, Groupe des États arabes/</w:t>
      </w:r>
      <w:proofErr w:type="spellStart"/>
      <w:r w:rsidR="00C14B4B" w:rsidRPr="00AB22C6">
        <w:rPr>
          <w:sz w:val="18"/>
          <w:szCs w:val="18"/>
          <w:lang w:val="fr-FR"/>
        </w:rPr>
        <w:t>ASMG</w:t>
      </w:r>
      <w:proofErr w:type="spellEnd"/>
      <w:r w:rsidR="00C14B4B" w:rsidRPr="00AB22C6">
        <w:rPr>
          <w:sz w:val="18"/>
          <w:szCs w:val="18"/>
          <w:lang w:val="fr-FR"/>
        </w:rPr>
        <w:t xml:space="preserve">, </w:t>
      </w:r>
      <w:r w:rsidRPr="00AB22C6">
        <w:rPr>
          <w:sz w:val="18"/>
          <w:szCs w:val="18"/>
          <w:lang w:val="fr-FR"/>
        </w:rPr>
        <w:t xml:space="preserve">Groupe des pays africains/UAT, </w:t>
      </w:r>
      <w:proofErr w:type="spellStart"/>
      <w:r w:rsidR="00C14B4B" w:rsidRPr="00AB22C6">
        <w:rPr>
          <w:sz w:val="18"/>
          <w:szCs w:val="18"/>
          <w:lang w:val="fr-FR"/>
        </w:rPr>
        <w:t>CEPT</w:t>
      </w:r>
      <w:proofErr w:type="spellEnd"/>
      <w:r w:rsidR="00C14B4B" w:rsidRPr="00AB22C6">
        <w:rPr>
          <w:sz w:val="18"/>
          <w:szCs w:val="18"/>
          <w:lang w:val="fr-FR"/>
        </w:rPr>
        <w:t>-CPG</w:t>
      </w:r>
      <w:r w:rsidRPr="00AB22C6">
        <w:rPr>
          <w:sz w:val="18"/>
          <w:szCs w:val="18"/>
          <w:lang w:val="fr-FR"/>
        </w:rPr>
        <w:t xml:space="preserve">, </w:t>
      </w:r>
      <w:proofErr w:type="spellStart"/>
      <w:r w:rsidRPr="00AB22C6">
        <w:rPr>
          <w:sz w:val="18"/>
          <w:szCs w:val="18"/>
          <w:lang w:val="fr-FR"/>
        </w:rPr>
        <w:t>CITEL-PCC.II</w:t>
      </w:r>
      <w:proofErr w:type="spellEnd"/>
      <w:r w:rsidRPr="00AB22C6">
        <w:rPr>
          <w:sz w:val="18"/>
          <w:szCs w:val="18"/>
          <w:lang w:val="fr-FR"/>
        </w:rPr>
        <w:t xml:space="preserve">, </w:t>
      </w:r>
      <w:proofErr w:type="spellStart"/>
      <w:r w:rsidRPr="00AB22C6">
        <w:rPr>
          <w:sz w:val="18"/>
          <w:szCs w:val="18"/>
          <w:lang w:val="fr-FR"/>
        </w:rPr>
        <w:t>RCC</w:t>
      </w:r>
      <w:proofErr w:type="spellEnd"/>
      <w:r w:rsidRPr="00AB22C6">
        <w:rPr>
          <w:sz w:val="18"/>
          <w:szCs w:val="18"/>
          <w:lang w:val="fr-FR"/>
        </w:rPr>
        <w:t>)</w:t>
      </w:r>
      <w:r w:rsidR="00C14B4B" w:rsidRPr="00AB22C6">
        <w:rPr>
          <w:sz w:val="18"/>
          <w:szCs w:val="18"/>
          <w:lang w:val="fr-FR"/>
        </w:rPr>
        <w:t>,</w:t>
      </w:r>
      <w:r w:rsidRPr="00AB22C6">
        <w:rPr>
          <w:sz w:val="18"/>
          <w:szCs w:val="18"/>
          <w:lang w:val="fr-FR"/>
        </w:rPr>
        <w:t xml:space="preserve"> d'autres</w:t>
      </w:r>
      <w:r w:rsidR="00C14B4B" w:rsidRPr="00AB22C6">
        <w:rPr>
          <w:sz w:val="18"/>
          <w:szCs w:val="18"/>
          <w:lang w:val="fr-FR"/>
        </w:rPr>
        <w:t xml:space="preserve"> grandes</w:t>
      </w:r>
      <w:r w:rsidRPr="00AB22C6">
        <w:rPr>
          <w:sz w:val="18"/>
          <w:szCs w:val="18"/>
          <w:lang w:val="fr-FR"/>
        </w:rPr>
        <w:t xml:space="preserve"> organisations </w:t>
      </w:r>
      <w:r w:rsidR="00C14B4B" w:rsidRPr="00AB22C6">
        <w:rPr>
          <w:sz w:val="18"/>
          <w:szCs w:val="18"/>
          <w:lang w:val="fr-FR"/>
        </w:rPr>
        <w:t xml:space="preserve">internationales </w:t>
      </w:r>
      <w:r w:rsidRPr="00AB22C6">
        <w:rPr>
          <w:sz w:val="18"/>
          <w:szCs w:val="18"/>
          <w:lang w:val="fr-FR"/>
        </w:rPr>
        <w:t xml:space="preserve">(par exemple, </w:t>
      </w:r>
      <w:proofErr w:type="spellStart"/>
      <w:r w:rsidRPr="00AB22C6">
        <w:rPr>
          <w:sz w:val="18"/>
          <w:szCs w:val="18"/>
          <w:lang w:val="fr-FR"/>
        </w:rPr>
        <w:t>OACI</w:t>
      </w:r>
      <w:proofErr w:type="spellEnd"/>
      <w:r w:rsidRPr="00AB22C6">
        <w:rPr>
          <w:sz w:val="18"/>
          <w:szCs w:val="18"/>
          <w:lang w:val="fr-FR"/>
        </w:rPr>
        <w:t xml:space="preserve">, </w:t>
      </w:r>
      <w:proofErr w:type="spellStart"/>
      <w:r w:rsidRPr="00AB22C6">
        <w:rPr>
          <w:sz w:val="18"/>
          <w:szCs w:val="18"/>
          <w:lang w:val="fr-FR"/>
        </w:rPr>
        <w:t>OMI</w:t>
      </w:r>
      <w:proofErr w:type="spellEnd"/>
      <w:r w:rsidRPr="00AB22C6">
        <w:rPr>
          <w:sz w:val="18"/>
          <w:szCs w:val="18"/>
          <w:lang w:val="fr-FR"/>
        </w:rPr>
        <w:t xml:space="preserve">, </w:t>
      </w:r>
      <w:proofErr w:type="spellStart"/>
      <w:r w:rsidRPr="00AB22C6">
        <w:rPr>
          <w:sz w:val="18"/>
          <w:szCs w:val="18"/>
          <w:lang w:val="fr-FR"/>
        </w:rPr>
        <w:t>OMM</w:t>
      </w:r>
      <w:proofErr w:type="spellEnd"/>
      <w:r w:rsidRPr="00AB22C6">
        <w:rPr>
          <w:sz w:val="18"/>
          <w:szCs w:val="18"/>
          <w:lang w:val="fr-FR"/>
        </w:rPr>
        <w:t>, etc.)</w:t>
      </w:r>
      <w:r w:rsidR="00C14B4B" w:rsidRPr="00AB22C6">
        <w:rPr>
          <w:sz w:val="18"/>
          <w:szCs w:val="18"/>
          <w:lang w:val="fr-FR"/>
        </w:rPr>
        <w:t xml:space="preserve"> et/ou d'autres parties prenantes concernées, selon qu'il conviendra</w:t>
      </w:r>
      <w:r w:rsidRPr="00AB22C6">
        <w:rPr>
          <w:sz w:val="18"/>
          <w:szCs w:val="18"/>
          <w:lang w:val="fr-FR"/>
        </w:rPr>
        <w:t xml:space="preserve">. </w:t>
      </w:r>
    </w:p>
    <w:p w14:paraId="41B1FBD7" w14:textId="124BF353" w:rsidR="00AB22C6" w:rsidRPr="00AB22C6" w:rsidRDefault="00AB22C6" w:rsidP="00AB22C6">
      <w:pPr>
        <w:spacing w:before="0"/>
        <w:jc w:val="center"/>
      </w:pPr>
      <w:r>
        <w:t>______________</w:t>
      </w:r>
    </w:p>
    <w:sectPr w:rsidR="00AB22C6" w:rsidRPr="00AB22C6" w:rsidSect="007D5A4E">
      <w:pgSz w:w="16834" w:h="11907" w:orient="landscape" w:code="9"/>
      <w:pgMar w:top="1134" w:right="1134" w:bottom="1134" w:left="993" w:header="567" w:footer="39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5E9" w14:textId="755CDCCB" w:rsidR="00AA5E91" w:rsidRPr="0088684E" w:rsidRDefault="0088684E" w:rsidP="0088684E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EA25B0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EA25B0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EA25B0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EA25B0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EA25B0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EA25B0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</w:hyperlink>
    <w:r w:rsidRPr="00EA25B0">
      <w:rPr>
        <w:rFonts w:asciiTheme="minorHAnsi" w:hAnsiTheme="minorHAnsi"/>
        <w:sz w:val="19"/>
        <w:szCs w:val="19"/>
        <w:lang w:val="fr-CH"/>
      </w:rPr>
      <w:t xml:space="preserve"> </w:t>
    </w:r>
    <w:r w:rsidRPr="00EA25B0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r w:rsidRPr="00EA25B0">
        <w:rPr>
          <w:rStyle w:val="Hyperlink"/>
          <w:sz w:val="19"/>
          <w:szCs w:val="19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96A" w14:textId="1955996E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FC1EFE">
      <w:rPr>
        <w:noProof/>
        <w:sz w:val="18"/>
        <w:szCs w:val="16"/>
      </w:rPr>
      <w:t>4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4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640BEE" w14:paraId="58E040BF" w14:textId="77777777" w:rsidTr="00640BEE">
      <w:tc>
        <w:tcPr>
          <w:tcW w:w="10042" w:type="dxa"/>
          <w:tcMar>
            <w:left w:w="0" w:type="dxa"/>
          </w:tcMar>
        </w:tcPr>
        <w:p w14:paraId="2B6198F5" w14:textId="77777777" w:rsidR="00640BEE" w:rsidRDefault="00640BEE" w:rsidP="009905F0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2E20D4CD" wp14:editId="3C908827">
                <wp:extent cx="765175" cy="765175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B5C92" w14:textId="77777777" w:rsidR="009905F0" w:rsidRDefault="00990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1D48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2BF4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0A66"/>
    <w:rsid w:val="000C2AD0"/>
    <w:rsid w:val="000E3DEE"/>
    <w:rsid w:val="000E443D"/>
    <w:rsid w:val="000F693D"/>
    <w:rsid w:val="000F74D1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44D"/>
    <w:rsid w:val="00201B6E"/>
    <w:rsid w:val="0021799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55FE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2728F"/>
    <w:rsid w:val="004308CB"/>
    <w:rsid w:val="004326DB"/>
    <w:rsid w:val="0043682E"/>
    <w:rsid w:val="00447ECB"/>
    <w:rsid w:val="004623F7"/>
    <w:rsid w:val="0046461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238A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199A"/>
    <w:rsid w:val="00602D53"/>
    <w:rsid w:val="006047E5"/>
    <w:rsid w:val="00640BEE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D5A4E"/>
    <w:rsid w:val="007D5CF3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1DD4"/>
    <w:rsid w:val="0088443B"/>
    <w:rsid w:val="0088684E"/>
    <w:rsid w:val="008B35A3"/>
    <w:rsid w:val="008B37E1"/>
    <w:rsid w:val="008B45F8"/>
    <w:rsid w:val="008C2E74"/>
    <w:rsid w:val="008C743D"/>
    <w:rsid w:val="008D5409"/>
    <w:rsid w:val="008E006D"/>
    <w:rsid w:val="008E16F3"/>
    <w:rsid w:val="008E38B4"/>
    <w:rsid w:val="008F4F21"/>
    <w:rsid w:val="00904D4A"/>
    <w:rsid w:val="009076D7"/>
    <w:rsid w:val="009151BA"/>
    <w:rsid w:val="00923D0E"/>
    <w:rsid w:val="00925023"/>
    <w:rsid w:val="009277BC"/>
    <w:rsid w:val="00927D57"/>
    <w:rsid w:val="00931A51"/>
    <w:rsid w:val="00947185"/>
    <w:rsid w:val="009518B3"/>
    <w:rsid w:val="0095297D"/>
    <w:rsid w:val="00963D9D"/>
    <w:rsid w:val="00970A0C"/>
    <w:rsid w:val="0098013E"/>
    <w:rsid w:val="00981B54"/>
    <w:rsid w:val="009842C3"/>
    <w:rsid w:val="009905F0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015DD"/>
    <w:rsid w:val="00A119E6"/>
    <w:rsid w:val="00A20FBC"/>
    <w:rsid w:val="00A231BC"/>
    <w:rsid w:val="00A31370"/>
    <w:rsid w:val="00A34D6F"/>
    <w:rsid w:val="00A41F91"/>
    <w:rsid w:val="00A52F04"/>
    <w:rsid w:val="00A63355"/>
    <w:rsid w:val="00A7596D"/>
    <w:rsid w:val="00A963DF"/>
    <w:rsid w:val="00AA211B"/>
    <w:rsid w:val="00AA5E91"/>
    <w:rsid w:val="00AA781A"/>
    <w:rsid w:val="00AB161C"/>
    <w:rsid w:val="00AB22C6"/>
    <w:rsid w:val="00AB6DB9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4B4B"/>
    <w:rsid w:val="00C16FD2"/>
    <w:rsid w:val="00C236AF"/>
    <w:rsid w:val="00C34974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9C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8A3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1EFE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4D1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0F74D1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0F74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427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fr/Pages/covid-19.aspx" TargetMode="External"/><Relationship Id="rId13" Type="http://schemas.openxmlformats.org/officeDocument/2006/relationships/hyperlink" Target="http://www.itu.int/en/events/Pages/Virtual-Session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TU-R.Registrations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itu.int/en/ITU-R/conferences/wrc/2023/irwsp/Pages/2021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R/information/events/Pages/event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hyperlink" Target="https://www.itu.int/en/events/Pages/Calendar-Events.aspx?sector=ITU-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philippe.aubineau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183-8C11-45CC-8691-FDF8C9C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1389</Words>
  <Characters>8373</Characters>
  <Application>Microsoft Office Word</Application>
  <DocSecurity>0</DocSecurity>
  <Lines>174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9671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 - LRT -</cp:lastModifiedBy>
  <cp:revision>5</cp:revision>
  <cp:lastPrinted>2013-03-08T10:15:00Z</cp:lastPrinted>
  <dcterms:created xsi:type="dcterms:W3CDTF">2021-09-17T12:18:00Z</dcterms:created>
  <dcterms:modified xsi:type="dcterms:W3CDTF">2021-09-20T14:33:00Z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