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4999" w:type="pct"/>
        <w:tblLayout w:type="fixed"/>
        <w:tblLook w:val="04A0" w:firstRow="1" w:lastRow="0" w:firstColumn="1" w:lastColumn="0" w:noHBand="0" w:noVBand="1"/>
      </w:tblPr>
      <w:tblGrid>
        <w:gridCol w:w="1345"/>
        <w:gridCol w:w="3872"/>
        <w:gridCol w:w="4420"/>
      </w:tblGrid>
      <w:tr w:rsidR="000F7BBE" w:rsidRPr="000F7BBE" w14:paraId="14297679" w14:textId="77777777" w:rsidTr="0037570C">
        <w:tc>
          <w:tcPr>
            <w:tcW w:w="5000" w:type="pct"/>
            <w:gridSpan w:val="3"/>
            <w:shd w:val="clear" w:color="auto" w:fill="auto"/>
          </w:tcPr>
          <w:p w14:paraId="5C4DED3E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4935B7C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C30D86" w:rsidRPr="000F7BBE" w14:paraId="2D87207F" w14:textId="77777777" w:rsidTr="0037570C">
        <w:tc>
          <w:tcPr>
            <w:tcW w:w="2707" w:type="pct"/>
            <w:gridSpan w:val="2"/>
            <w:shd w:val="clear" w:color="auto" w:fill="auto"/>
          </w:tcPr>
          <w:p w14:paraId="60A273CC" w14:textId="78C713CE" w:rsidR="00C30D86" w:rsidRPr="00077A8B" w:rsidRDefault="00C30D86" w:rsidP="00C30D86">
            <w:pPr>
              <w:spacing w:before="80" w:line="300" w:lineRule="exact"/>
              <w:rPr>
                <w:position w:val="2"/>
                <w:lang w:bidi="ar-EG"/>
              </w:rPr>
            </w:pPr>
            <w:r>
              <w:rPr>
                <w:rFonts w:hint="cs"/>
                <w:position w:val="2"/>
                <w:rtl/>
                <w:lang w:bidi="ar-AE"/>
              </w:rPr>
              <w:t>ا</w:t>
            </w:r>
            <w:r w:rsidRPr="00077A8B">
              <w:rPr>
                <w:rFonts w:hint="cs"/>
                <w:position w:val="2"/>
                <w:rtl/>
                <w:lang w:bidi="ar-AE"/>
              </w:rPr>
              <w:t>لرسالة الإدارية المعممة</w:t>
            </w:r>
          </w:p>
          <w:p w14:paraId="027B07EF" w14:textId="1D63673B" w:rsidR="00C30D86" w:rsidRPr="00C30D86" w:rsidRDefault="00C30D86" w:rsidP="00C30D86">
            <w:pPr>
              <w:spacing w:before="0" w:after="60" w:line="300" w:lineRule="exact"/>
              <w:rPr>
                <w:position w:val="2"/>
                <w:rtl/>
                <w:lang w:bidi="ar-EG"/>
              </w:rPr>
            </w:pPr>
            <w:r w:rsidRPr="00077A8B">
              <w:rPr>
                <w:b/>
                <w:bCs/>
                <w:position w:val="2"/>
                <w:lang w:val="en-GB" w:bidi="ar-EG"/>
              </w:rPr>
              <w:t>CA/2</w:t>
            </w:r>
            <w:r>
              <w:rPr>
                <w:b/>
                <w:bCs/>
                <w:position w:val="2"/>
                <w:lang w:bidi="ar-EG"/>
              </w:rPr>
              <w:t>61</w:t>
            </w:r>
          </w:p>
        </w:tc>
        <w:tc>
          <w:tcPr>
            <w:tcW w:w="2293" w:type="pct"/>
            <w:shd w:val="clear" w:color="auto" w:fill="auto"/>
          </w:tcPr>
          <w:p w14:paraId="44EC04F6" w14:textId="037FDDAC" w:rsidR="00C30D86" w:rsidRPr="000F7BBE" w:rsidRDefault="00C30D86" w:rsidP="00C30D86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1</w:t>
            </w:r>
            <w:r w:rsidR="0003558D">
              <w:rPr>
                <w:rFonts w:hint="cs"/>
                <w:position w:val="2"/>
                <w:rtl/>
                <w:lang w:bidi="ar-EG"/>
              </w:rPr>
              <w:t>5</w:t>
            </w:r>
            <w:r>
              <w:rPr>
                <w:rFonts w:hint="cs"/>
                <w:position w:val="2"/>
                <w:rtl/>
                <w:lang w:bidi="ar-EG"/>
              </w:rPr>
              <w:t xml:space="preserve"> يوليو 2022</w:t>
            </w:r>
          </w:p>
        </w:tc>
      </w:tr>
      <w:tr w:rsidR="000F7BBE" w:rsidRPr="000F7BBE" w14:paraId="0F83EC6C" w14:textId="77777777" w:rsidTr="0037570C">
        <w:tc>
          <w:tcPr>
            <w:tcW w:w="5000" w:type="pct"/>
            <w:gridSpan w:val="3"/>
            <w:shd w:val="clear" w:color="auto" w:fill="auto"/>
          </w:tcPr>
          <w:p w14:paraId="33F66B6C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7DCC873" w14:textId="77777777" w:rsidTr="0037570C">
        <w:tc>
          <w:tcPr>
            <w:tcW w:w="5000" w:type="pct"/>
            <w:gridSpan w:val="3"/>
            <w:shd w:val="clear" w:color="auto" w:fill="auto"/>
          </w:tcPr>
          <w:p w14:paraId="5311AB13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1B5369D" w14:textId="77777777" w:rsidTr="0037570C">
        <w:tc>
          <w:tcPr>
            <w:tcW w:w="5000" w:type="pct"/>
            <w:gridSpan w:val="3"/>
            <w:shd w:val="clear" w:color="auto" w:fill="auto"/>
          </w:tcPr>
          <w:p w14:paraId="1C02C7BC" w14:textId="0A9A4D05" w:rsidR="000F7BBE" w:rsidRPr="000F7BBE" w:rsidRDefault="00C30D86" w:rsidP="00C30D86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C30D86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Pr="00C30D86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C30D86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C30D86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C30D86">
              <w:rPr>
                <w:b/>
                <w:bCs/>
                <w:position w:val="2"/>
                <w:rtl/>
              </w:rPr>
              <w:br/>
            </w:r>
            <w:r w:rsidRPr="00C30D86">
              <w:rPr>
                <w:rFonts w:hint="cs"/>
                <w:position w:val="2"/>
                <w:rtl/>
                <w:lang w:bidi="ar-EG"/>
              </w:rPr>
              <w:t xml:space="preserve">(ودُعي أيضاً </w:t>
            </w:r>
            <w:r w:rsidR="000963B2">
              <w:rPr>
                <w:rFonts w:hint="cs"/>
                <w:position w:val="2"/>
                <w:rtl/>
                <w:lang w:bidi="ar-EG"/>
              </w:rPr>
              <w:t>إلى حضور</w:t>
            </w:r>
            <w:r w:rsidRPr="00C30D86">
              <w:rPr>
                <w:rFonts w:hint="cs"/>
                <w:position w:val="2"/>
                <w:rtl/>
                <w:lang w:bidi="ar-EG"/>
              </w:rPr>
              <w:t xml:space="preserve"> الحدث: المنتسبون إلى قطاع الاتصالات الراديوية والهيئات الأكاديمية المنضمة إلى الاتحاد)</w:t>
            </w:r>
          </w:p>
        </w:tc>
      </w:tr>
      <w:tr w:rsidR="000F7BBE" w:rsidRPr="000F7BBE" w14:paraId="74D6AB0F" w14:textId="77777777" w:rsidTr="0037570C">
        <w:tc>
          <w:tcPr>
            <w:tcW w:w="5000" w:type="pct"/>
            <w:gridSpan w:val="3"/>
            <w:shd w:val="clear" w:color="auto" w:fill="auto"/>
          </w:tcPr>
          <w:p w14:paraId="0FFCEB2C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C76D0CB" w14:textId="77777777" w:rsidTr="0037570C">
        <w:tc>
          <w:tcPr>
            <w:tcW w:w="5000" w:type="pct"/>
            <w:gridSpan w:val="3"/>
            <w:shd w:val="clear" w:color="auto" w:fill="auto"/>
          </w:tcPr>
          <w:p w14:paraId="6A6D4181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7D0A53" w14:paraId="494AE3B8" w14:textId="77777777" w:rsidTr="0037570C">
        <w:trPr>
          <w:trHeight w:val="452"/>
        </w:trPr>
        <w:tc>
          <w:tcPr>
            <w:tcW w:w="698" w:type="pct"/>
            <w:shd w:val="clear" w:color="auto" w:fill="auto"/>
          </w:tcPr>
          <w:p w14:paraId="75350144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2" w:type="pct"/>
            <w:gridSpan w:val="2"/>
            <w:shd w:val="clear" w:color="auto" w:fill="auto"/>
          </w:tcPr>
          <w:p w14:paraId="0D7E81EC" w14:textId="7EF9D446" w:rsidR="000F7BBE" w:rsidRPr="0003558D" w:rsidRDefault="00C30D86" w:rsidP="00C30D86">
            <w:pPr>
              <w:tabs>
                <w:tab w:val="clear" w:pos="794"/>
                <w:tab w:val="left" w:pos="385"/>
              </w:tabs>
              <w:spacing w:before="80" w:after="60" w:line="300" w:lineRule="exact"/>
              <w:jc w:val="left"/>
              <w:rPr>
                <w:b/>
                <w:bCs/>
                <w:position w:val="2"/>
                <w:lang w:val="fr-FR" w:bidi="ar-EG"/>
              </w:rPr>
            </w:pPr>
            <w:r w:rsidRPr="0037570C">
              <w:rPr>
                <w:rFonts w:hint="cs"/>
                <w:b/>
                <w:bCs/>
                <w:spacing w:val="-6"/>
                <w:rtl/>
              </w:rPr>
              <w:t xml:space="preserve">الحلقة الدراسية العالمية للاتصالات الراديوية لعام </w:t>
            </w:r>
            <w:r w:rsidRPr="0037570C">
              <w:rPr>
                <w:b/>
                <w:bCs/>
                <w:spacing w:val="-6"/>
                <w:lang w:val="fr-FR" w:bidi="ar-EG"/>
              </w:rPr>
              <w:t>2022</w:t>
            </w:r>
            <w:r w:rsidRPr="0037570C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</w:t>
            </w:r>
            <w:r w:rsidRPr="0037570C">
              <w:rPr>
                <w:b/>
                <w:bCs/>
                <w:spacing w:val="-6"/>
                <w:lang w:val="fr-FR" w:bidi="ar-EG"/>
              </w:rPr>
              <w:t>(WRS-22)</w:t>
            </w:r>
            <w:r w:rsidRPr="0037570C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التي ينظمها الاتحاد الدولي للاتصالات</w:t>
            </w:r>
            <w:r w:rsidRPr="00C30D86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b/>
                <w:bCs/>
                <w:position w:val="2"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position w:val="2"/>
                <w:rtl/>
              </w:rPr>
              <w:t xml:space="preserve">24 إلى </w:t>
            </w:r>
            <w:r>
              <w:rPr>
                <w:rFonts w:hint="cs"/>
                <w:b/>
                <w:bCs/>
                <w:position w:val="2"/>
                <w:rtl/>
                <w:lang w:val="fr-FR" w:bidi="ar-EG"/>
              </w:rPr>
              <w:t>28 أكتوبر 2022، جنيف، سويسرا</w:t>
            </w:r>
          </w:p>
        </w:tc>
      </w:tr>
    </w:tbl>
    <w:p w14:paraId="23A25B7E" w14:textId="23C31877" w:rsidR="00C30D86" w:rsidRPr="00F07E92" w:rsidRDefault="00C30D86" w:rsidP="004768C9">
      <w:pPr>
        <w:spacing w:before="480"/>
        <w:rPr>
          <w:rtl/>
          <w:lang w:bidi="ar-EG"/>
        </w:rPr>
      </w:pPr>
      <w:r w:rsidRPr="00F07E92">
        <w:rPr>
          <w:rFonts w:hint="cs"/>
          <w:rtl/>
          <w:lang w:bidi="ar-EG"/>
        </w:rPr>
        <w:t xml:space="preserve">يسر مكتب الاتصالات الراديوية بالاتحاد أن يدعو إدارتكم أو منظمتكم من خلال هذه الرسالة الإدارية المعممة، إلى حضور </w:t>
      </w:r>
      <w:r w:rsidRPr="00F07E92">
        <w:rPr>
          <w:rFonts w:hint="cs"/>
          <w:b/>
          <w:bCs/>
          <w:rtl/>
        </w:rPr>
        <w:t>الحلقة</w:t>
      </w:r>
      <w:r w:rsidRPr="00F07E92">
        <w:rPr>
          <w:rFonts w:hint="eastAsia"/>
          <w:b/>
          <w:bCs/>
          <w:rtl/>
        </w:rPr>
        <w:t> </w:t>
      </w:r>
      <w:r w:rsidRPr="00F07E92">
        <w:rPr>
          <w:rFonts w:hint="cs"/>
          <w:b/>
          <w:bCs/>
          <w:rtl/>
        </w:rPr>
        <w:t xml:space="preserve">الدراسية العالمية للاتصالات الراديوية لعام </w:t>
      </w:r>
      <w:r>
        <w:rPr>
          <w:b/>
          <w:bCs/>
          <w:lang w:val="fr-FR"/>
        </w:rPr>
        <w:t>2022</w:t>
      </w:r>
      <w:r w:rsidRPr="00F07E92">
        <w:rPr>
          <w:rFonts w:hint="cs"/>
          <w:b/>
          <w:bCs/>
          <w:rtl/>
          <w:lang w:bidi="ar-EG"/>
        </w:rPr>
        <w:t xml:space="preserve"> </w:t>
      </w:r>
      <w:r w:rsidRPr="00F07E92">
        <w:rPr>
          <w:b/>
          <w:bCs/>
          <w:lang w:val="fr-FR"/>
        </w:rPr>
        <w:t>(WRS-2</w:t>
      </w:r>
      <w:r>
        <w:rPr>
          <w:b/>
          <w:bCs/>
          <w:lang w:val="fr-FR"/>
        </w:rPr>
        <w:t>2</w:t>
      </w:r>
      <w:r w:rsidRPr="00F07E92">
        <w:rPr>
          <w:b/>
          <w:bCs/>
          <w:lang w:val="fr-FR"/>
        </w:rPr>
        <w:t>)</w:t>
      </w:r>
      <w:r w:rsidRPr="00F07E92">
        <w:rPr>
          <w:rFonts w:hint="cs"/>
          <w:b/>
          <w:bCs/>
          <w:rtl/>
          <w:lang w:val="fr-FR"/>
        </w:rPr>
        <w:t xml:space="preserve"> التي ينظمها الاتحاد</w:t>
      </w:r>
      <w:r w:rsidRPr="00F07E92">
        <w:rPr>
          <w:rFonts w:hint="cs"/>
          <w:rtl/>
          <w:lang w:bidi="ar-EG"/>
        </w:rPr>
        <w:t>.</w:t>
      </w:r>
    </w:p>
    <w:p w14:paraId="269CBF9A" w14:textId="1C1F3612" w:rsidR="00C30D86" w:rsidRPr="00D72EDB" w:rsidRDefault="00C30D86" w:rsidP="00C30D86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 xml:space="preserve">وينظم الاتحاد الحلقات الدراسية العالمية للاتصالات الراديوية </w:t>
      </w:r>
      <w:r w:rsidRPr="00D72EDB">
        <w:rPr>
          <w:lang w:bidi="ar-EG"/>
        </w:rPr>
        <w:t>(WRS)</w:t>
      </w:r>
      <w:r w:rsidRPr="00D72EDB">
        <w:rPr>
          <w:rtl/>
          <w:lang w:bidi="ar-EG"/>
        </w:rPr>
        <w:t xml:space="preserve"> كل سنتين، </w:t>
      </w:r>
      <w:r w:rsidRPr="00D72EDB">
        <w:rPr>
          <w:rFonts w:hint="cs"/>
          <w:rtl/>
          <w:lang w:bidi="ar-EG"/>
        </w:rPr>
        <w:t xml:space="preserve">وهي مكملة لدورة الحلقات الدراسية الإقليمية للاتصالات الراديوية </w:t>
      </w:r>
      <w:r w:rsidRPr="00D72EDB">
        <w:rPr>
          <w:lang w:val="en-GB" w:bidi="ar-EG"/>
        </w:rPr>
        <w:t>(RRS)</w:t>
      </w:r>
      <w:r w:rsidRPr="00D72EDB">
        <w:rPr>
          <w:rFonts w:hint="cs"/>
          <w:rtl/>
          <w:lang w:bidi="ar-EG"/>
        </w:rPr>
        <w:t>.</w:t>
      </w:r>
      <w:r w:rsidRPr="00D72EDB">
        <w:rPr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>و</w:t>
      </w:r>
      <w:r w:rsidRPr="00D72EDB">
        <w:rPr>
          <w:rtl/>
          <w:lang w:bidi="ar-EG"/>
        </w:rPr>
        <w:t>تتناول</w:t>
      </w:r>
      <w:r w:rsidR="004768C9">
        <w:rPr>
          <w:rFonts w:hint="cs"/>
          <w:rtl/>
        </w:rPr>
        <w:t xml:space="preserve"> كل حلقة دراسية من </w:t>
      </w:r>
      <w:r w:rsidRPr="00D72EDB">
        <w:rPr>
          <w:rFonts w:hint="cs"/>
          <w:rtl/>
          <w:lang w:bidi="ar-EG"/>
        </w:rPr>
        <w:t xml:space="preserve">الحلقات الدراسية العالمية </w:t>
      </w:r>
      <w:r w:rsidRPr="00D72EDB">
        <w:rPr>
          <w:rtl/>
          <w:lang w:bidi="ar-EG"/>
        </w:rPr>
        <w:t xml:space="preserve">استعمال طيف الترددات الراديوية والمدارات </w:t>
      </w:r>
      <w:proofErr w:type="spellStart"/>
      <w:r w:rsidRPr="00D72EDB">
        <w:rPr>
          <w:rtl/>
          <w:lang w:bidi="ar-EG"/>
        </w:rPr>
        <w:t>الساتلية</w:t>
      </w:r>
      <w:proofErr w:type="spellEnd"/>
      <w:r w:rsidRPr="00D72EDB">
        <w:rPr>
          <w:rtl/>
          <w:lang w:bidi="ar-EG"/>
        </w:rPr>
        <w:t>، كما</w:t>
      </w:r>
      <w:r>
        <w:rPr>
          <w:rFonts w:hint="cs"/>
          <w:rtl/>
          <w:lang w:bidi="ar-EG"/>
        </w:rPr>
        <w:t> </w:t>
      </w:r>
      <w:r w:rsidRPr="00D72EDB">
        <w:rPr>
          <w:rtl/>
          <w:lang w:bidi="ar-EG"/>
        </w:rPr>
        <w:t>تتناول بصورة خاصة تطبيق أحكام لوائح الراديو</w:t>
      </w:r>
      <w:r w:rsidRPr="00D72EDB">
        <w:rPr>
          <w:rFonts w:hint="cs"/>
          <w:rtl/>
          <w:lang w:bidi="ar-EG"/>
        </w:rPr>
        <w:t xml:space="preserve"> الصادرة عن الاتحاد.</w:t>
      </w:r>
    </w:p>
    <w:p w14:paraId="666F2DB7" w14:textId="30A12BDA" w:rsidR="00C30D86" w:rsidRDefault="00C30D86" w:rsidP="00C30D86">
      <w:pPr>
        <w:rPr>
          <w:rtl/>
          <w:lang w:bidi="ar-EG"/>
        </w:rPr>
      </w:pPr>
      <w:r w:rsidRPr="00A01B93">
        <w:rPr>
          <w:rFonts w:hint="cs"/>
          <w:rtl/>
        </w:rPr>
        <w:t xml:space="preserve">وستُنشر المعلومات التفصيلية عن الحلقة الدراسية العالمية لعام </w:t>
      </w:r>
      <w:r w:rsidRPr="00A01B93">
        <w:rPr>
          <w:lang w:val="en-GB" w:bidi="ar-EG"/>
        </w:rPr>
        <w:t>2022</w:t>
      </w:r>
      <w:r w:rsidRPr="00A01B93">
        <w:rPr>
          <w:rFonts w:hint="cs"/>
          <w:rtl/>
        </w:rPr>
        <w:t xml:space="preserve"> في الموقع</w:t>
      </w:r>
      <w:r w:rsidRPr="00A01B93">
        <w:rPr>
          <w:rtl/>
          <w:lang w:bidi="ar-EG"/>
        </w:rPr>
        <w:t xml:space="preserve"> </w:t>
      </w:r>
      <w:r w:rsidRPr="00A01B93">
        <w:rPr>
          <w:rFonts w:hint="cs"/>
          <w:rtl/>
          <w:lang w:bidi="ar-EG"/>
        </w:rPr>
        <w:t>ال</w:t>
      </w:r>
      <w:r w:rsidRPr="00A01B93">
        <w:rPr>
          <w:rtl/>
          <w:lang w:bidi="ar-EG"/>
        </w:rPr>
        <w:t>إلكتروني</w:t>
      </w:r>
      <w:r w:rsidRPr="00A01B93">
        <w:rPr>
          <w:rFonts w:hint="cs"/>
          <w:rtl/>
          <w:lang w:bidi="ar-EG"/>
        </w:rPr>
        <w:t xml:space="preserve"> التالي</w:t>
      </w:r>
      <w:r w:rsidRPr="00A01B93">
        <w:rPr>
          <w:rtl/>
          <w:lang w:bidi="ar-EG"/>
        </w:rPr>
        <w:t xml:space="preserve"> للحدث</w:t>
      </w:r>
      <w:r w:rsidRPr="00A01B93">
        <w:rPr>
          <w:rFonts w:hint="cs"/>
          <w:rtl/>
          <w:lang w:bidi="ar-EG"/>
        </w:rPr>
        <w:t xml:space="preserve"> </w:t>
      </w:r>
      <w:hyperlink r:id="rId8">
        <w:r w:rsidRPr="00A01B93">
          <w:rPr>
            <w:rStyle w:val="Hyperlink"/>
          </w:rPr>
          <w:t>www.itu.int/go/WRS-22</w:t>
        </w:r>
      </w:hyperlink>
      <w:r w:rsidRPr="00A01B93">
        <w:rPr>
          <w:rFonts w:hint="cs"/>
          <w:rtl/>
          <w:lang w:bidi="ar-EG"/>
        </w:rPr>
        <w:t xml:space="preserve"> فور </w:t>
      </w:r>
      <w:r w:rsidR="004768C9" w:rsidRPr="00A01B93">
        <w:rPr>
          <w:rFonts w:hint="cs"/>
          <w:rtl/>
          <w:lang w:bidi="ar-EG"/>
        </w:rPr>
        <w:t>توفرها</w:t>
      </w:r>
      <w:r w:rsidRPr="00A01B93">
        <w:rPr>
          <w:rFonts w:hint="cs"/>
          <w:rtl/>
          <w:lang w:bidi="ar-EG"/>
        </w:rPr>
        <w:t>.</w:t>
      </w:r>
    </w:p>
    <w:p w14:paraId="5239BD37" w14:textId="77777777" w:rsidR="00C30D86" w:rsidRPr="00D72EDB" w:rsidRDefault="00C30D86" w:rsidP="00C30D86">
      <w:pPr>
        <w:pStyle w:val="Headingb"/>
        <w:rPr>
          <w:rtl/>
        </w:rPr>
      </w:pPr>
      <w:r w:rsidRPr="00D72EDB">
        <w:rPr>
          <w:rFonts w:hint="cs"/>
          <w:rtl/>
        </w:rPr>
        <w:t>البرنامج</w:t>
      </w:r>
    </w:p>
    <w:p w14:paraId="0C1CCADD" w14:textId="3FEFF7CA" w:rsidR="00C30D86" w:rsidRPr="00D72EDB" w:rsidRDefault="00C30D86" w:rsidP="00C30D86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>ستُنظّم الحلقة الدراسية العالمية</w:t>
      </w:r>
      <w:r>
        <w:rPr>
          <w:rFonts w:hint="cs"/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 xml:space="preserve">لعام </w:t>
      </w:r>
      <w:r>
        <w:rPr>
          <w:lang w:bidi="ar-EG"/>
        </w:rPr>
        <w:t>2022</w:t>
      </w:r>
      <w:r w:rsidRPr="00D72EDB">
        <w:rPr>
          <w:rFonts w:hint="cs"/>
          <w:rtl/>
          <w:lang w:bidi="ar-EG"/>
        </w:rPr>
        <w:t xml:space="preserve"> في جزأين</w:t>
      </w:r>
      <w:r>
        <w:rPr>
          <w:rFonts w:hint="cs"/>
          <w:rtl/>
          <w:lang w:bidi="ar-EG"/>
        </w:rPr>
        <w:t>:</w:t>
      </w:r>
    </w:p>
    <w:p w14:paraId="479F38A2" w14:textId="0E34AFEE" w:rsidR="00C30D86" w:rsidRPr="007F061D" w:rsidRDefault="00C30D86" w:rsidP="00BC3244">
      <w:pPr>
        <w:pStyle w:val="enumlev1"/>
        <w:ind w:hanging="86"/>
        <w:rPr>
          <w:spacing w:val="-2"/>
          <w:rtl/>
        </w:rPr>
      </w:pPr>
      <w:r w:rsidRPr="007F061D">
        <w:rPr>
          <w:b/>
          <w:bCs/>
          <w:spacing w:val="-2"/>
          <w:rtl/>
        </w:rPr>
        <w:t xml:space="preserve">الجزء </w:t>
      </w:r>
      <w:r w:rsidRPr="007F061D">
        <w:rPr>
          <w:b/>
          <w:bCs/>
          <w:spacing w:val="-2"/>
        </w:rPr>
        <w:t>1</w:t>
      </w:r>
      <w:r w:rsidRPr="007F061D">
        <w:rPr>
          <w:b/>
          <w:bCs/>
          <w:spacing w:val="-2"/>
          <w:rtl/>
        </w:rPr>
        <w:t>:</w:t>
      </w:r>
      <w:r w:rsidRPr="007F061D">
        <w:rPr>
          <w:b/>
          <w:bCs/>
          <w:spacing w:val="-2"/>
          <w:rtl/>
        </w:rPr>
        <w:tab/>
      </w:r>
      <w:r w:rsidR="002F3587" w:rsidRPr="007F061D">
        <w:rPr>
          <w:rFonts w:hint="cs"/>
          <w:b/>
          <w:bCs/>
          <w:spacing w:val="-2"/>
          <w:rtl/>
        </w:rPr>
        <w:t>الحلقة</w:t>
      </w:r>
      <w:r w:rsidRPr="007F061D">
        <w:rPr>
          <w:b/>
          <w:bCs/>
          <w:spacing w:val="-2"/>
          <w:rtl/>
        </w:rPr>
        <w:t xml:space="preserve"> الدراسية العالمية للاتصالات الراديوية لعام </w:t>
      </w:r>
      <w:r w:rsidRPr="007F061D">
        <w:rPr>
          <w:b/>
          <w:bCs/>
          <w:spacing w:val="-2"/>
        </w:rPr>
        <w:t>2022</w:t>
      </w:r>
      <w:r w:rsidRPr="007F061D">
        <w:rPr>
          <w:b/>
          <w:bCs/>
          <w:spacing w:val="-2"/>
          <w:rtl/>
        </w:rPr>
        <w:t xml:space="preserve"> </w:t>
      </w:r>
      <w:r w:rsidRPr="007F061D">
        <w:rPr>
          <w:b/>
          <w:bCs/>
          <w:spacing w:val="-2"/>
        </w:rPr>
        <w:t>(WRS-22)</w:t>
      </w:r>
      <w:r w:rsidR="002F3587" w:rsidRPr="007F061D">
        <w:rPr>
          <w:rFonts w:hint="cs"/>
          <w:b/>
          <w:bCs/>
          <w:spacing w:val="-2"/>
          <w:rtl/>
        </w:rPr>
        <w:t xml:space="preserve"> </w:t>
      </w:r>
      <w:r w:rsidR="002F3587" w:rsidRPr="007F061D">
        <w:rPr>
          <w:b/>
          <w:bCs/>
          <w:spacing w:val="-2"/>
          <w:rtl/>
        </w:rPr>
        <w:t>–</w:t>
      </w:r>
      <w:r w:rsidR="002F3587" w:rsidRPr="007F061D">
        <w:rPr>
          <w:rFonts w:hint="cs"/>
          <w:b/>
          <w:bCs/>
          <w:spacing w:val="-2"/>
          <w:rtl/>
        </w:rPr>
        <w:t xml:space="preserve"> الجلسات العامة،</w:t>
      </w:r>
      <w:r w:rsidRPr="007F061D">
        <w:rPr>
          <w:rFonts w:hint="cs"/>
          <w:b/>
          <w:bCs/>
          <w:spacing w:val="-2"/>
          <w:rtl/>
        </w:rPr>
        <w:t xml:space="preserve"> 24 أكتوبر 2022</w:t>
      </w:r>
      <w:r w:rsidRPr="007F061D">
        <w:rPr>
          <w:rFonts w:hint="cs"/>
          <w:spacing w:val="-2"/>
          <w:rtl/>
        </w:rPr>
        <w:t xml:space="preserve"> (الساعة </w:t>
      </w:r>
      <w:r w:rsidRPr="007F061D">
        <w:rPr>
          <w:spacing w:val="-2"/>
        </w:rPr>
        <w:t>12:30-09:30</w:t>
      </w:r>
      <w:r w:rsidRPr="007F061D">
        <w:rPr>
          <w:rFonts w:hint="cs"/>
          <w:spacing w:val="-2"/>
          <w:rtl/>
        </w:rPr>
        <w:t>/</w:t>
      </w:r>
      <w:r w:rsidRPr="007F061D">
        <w:rPr>
          <w:spacing w:val="-2"/>
        </w:rPr>
        <w:t>17:00-14:00</w:t>
      </w:r>
      <w:r w:rsidRPr="007F061D">
        <w:rPr>
          <w:spacing w:val="-2"/>
          <w:rtl/>
        </w:rPr>
        <w:t>)</w:t>
      </w:r>
    </w:p>
    <w:p w14:paraId="424C691B" w14:textId="2A27EC99" w:rsidR="00C30D86" w:rsidRPr="00BC3244" w:rsidRDefault="00C30D86" w:rsidP="00BC3244">
      <w:pPr>
        <w:pStyle w:val="enumlev1"/>
        <w:tabs>
          <w:tab w:val="clear" w:pos="794"/>
        </w:tabs>
        <w:ind w:left="708" w:firstLine="0"/>
        <w:rPr>
          <w:spacing w:val="-2"/>
          <w:rtl/>
          <w:lang w:bidi="ar-EG"/>
        </w:rPr>
      </w:pPr>
      <w:r w:rsidRPr="00BC3244">
        <w:rPr>
          <w:rFonts w:hint="cs"/>
          <w:spacing w:val="-2"/>
          <w:rtl/>
        </w:rPr>
        <w:t>ستتناول الجلسات العامة مسائل عامة متعلقة بالاتصالات الراديوية وتطبيق</w:t>
      </w:r>
      <w:r w:rsidRPr="00BC3244">
        <w:rPr>
          <w:spacing w:val="-2"/>
          <w:rtl/>
        </w:rPr>
        <w:t xml:space="preserve"> لوائح الراديو</w:t>
      </w:r>
      <w:r w:rsidRPr="00BC3244">
        <w:rPr>
          <w:rFonts w:hint="cs"/>
          <w:spacing w:val="-2"/>
          <w:rtl/>
        </w:rPr>
        <w:t xml:space="preserve"> الصادرة عن الاتحاد واتجاهات خدمات الاتصالات الراديوية المختلفة. وستشمل أيضاً التعريف بأنشطة وأعمال لجان دراسات قطاع الاتصالات الراديوية ولجنة لوائح الراديو وجمعيات الاتصالات الراديوية </w:t>
      </w:r>
      <w:r w:rsidRPr="00BC3244">
        <w:rPr>
          <w:spacing w:val="-2"/>
        </w:rPr>
        <w:t>(RA)</w:t>
      </w:r>
      <w:r w:rsidRPr="00BC3244">
        <w:rPr>
          <w:rFonts w:hint="cs"/>
          <w:spacing w:val="-2"/>
          <w:rtl/>
        </w:rPr>
        <w:t xml:space="preserve"> والمؤتمرات العالمية للاتصالات الراديوية </w:t>
      </w:r>
      <w:r w:rsidRPr="00BC3244">
        <w:rPr>
          <w:spacing w:val="-2"/>
        </w:rPr>
        <w:t>(WRC)</w:t>
      </w:r>
      <w:r w:rsidRPr="00BC3244">
        <w:rPr>
          <w:rFonts w:hint="cs"/>
          <w:spacing w:val="-2"/>
          <w:rtl/>
        </w:rPr>
        <w:t xml:space="preserve"> </w:t>
      </w:r>
      <w:r w:rsidRPr="00BC3244">
        <w:rPr>
          <w:spacing w:val="-2"/>
          <w:rtl/>
        </w:rPr>
        <w:t xml:space="preserve">مع إحالات إلى أحدث المعلومات المستمدة من ورش العمل </w:t>
      </w:r>
      <w:proofErr w:type="spellStart"/>
      <w:r w:rsidRPr="00BC3244">
        <w:rPr>
          <w:spacing w:val="-2"/>
          <w:rtl/>
        </w:rPr>
        <w:t>الأقاليمية</w:t>
      </w:r>
      <w:proofErr w:type="spellEnd"/>
      <w:r w:rsidRPr="00BC3244">
        <w:rPr>
          <w:spacing w:val="-2"/>
          <w:rtl/>
        </w:rPr>
        <w:t xml:space="preserve"> للاتحاد بشأن الأعمال التحضيرية للمؤتمر العالمي للاتصالات الراديوية لعام </w:t>
      </w:r>
      <w:r w:rsidRPr="00BC3244">
        <w:rPr>
          <w:spacing w:val="-2"/>
        </w:rPr>
        <w:t>2023</w:t>
      </w:r>
      <w:r w:rsidRPr="00BC3244">
        <w:rPr>
          <w:rFonts w:hint="cs"/>
          <w:spacing w:val="-2"/>
          <w:rtl/>
        </w:rPr>
        <w:t xml:space="preserve"> (انظر </w:t>
      </w:r>
      <w:hyperlink r:id="rId9" w:history="1">
        <w:hyperlink r:id="rId10">
          <w:r w:rsidRPr="00BC3244">
            <w:rPr>
              <w:rStyle w:val="Hyperlink"/>
              <w:spacing w:val="-2"/>
            </w:rPr>
            <w:t>www.itu.int/en/ITU-R/conferences/wrc/2023/irwsp</w:t>
          </w:r>
        </w:hyperlink>
      </w:hyperlink>
      <w:r w:rsidR="00925980">
        <w:rPr>
          <w:rFonts w:hint="cs"/>
          <w:spacing w:val="-2"/>
          <w:rtl/>
          <w:lang w:bidi="ar-EG"/>
        </w:rPr>
        <w:t>).</w:t>
      </w:r>
    </w:p>
    <w:p w14:paraId="08690AE0" w14:textId="1A32EB36" w:rsidR="00C30D86" w:rsidRPr="00BC3244" w:rsidRDefault="00C30D86" w:rsidP="00BC3244">
      <w:pPr>
        <w:rPr>
          <w:b/>
          <w:bCs/>
          <w:rtl/>
        </w:rPr>
      </w:pPr>
      <w:r w:rsidRPr="00BC3244">
        <w:rPr>
          <w:b/>
          <w:bCs/>
          <w:rtl/>
        </w:rPr>
        <w:t>ستكون المشاركة في الجلسات العامة مفتوحة للجميع.</w:t>
      </w:r>
    </w:p>
    <w:p w14:paraId="40D2F397" w14:textId="5DF7DDB0" w:rsidR="00C30D86" w:rsidRPr="000C5431" w:rsidRDefault="00C30D86" w:rsidP="00BC3244">
      <w:pPr>
        <w:pStyle w:val="enumlev1"/>
        <w:ind w:hanging="86"/>
        <w:rPr>
          <w:rtl/>
          <w:lang w:bidi="ar-EG"/>
        </w:rPr>
      </w:pPr>
      <w:r w:rsidRPr="00BC3244">
        <w:rPr>
          <w:b/>
          <w:bCs/>
          <w:rtl/>
          <w:lang w:bidi="ar-EG"/>
        </w:rPr>
        <w:t xml:space="preserve">الجزء </w:t>
      </w:r>
      <w:r w:rsidRPr="00BC3244">
        <w:rPr>
          <w:b/>
          <w:bCs/>
        </w:rPr>
        <w:t>2</w:t>
      </w:r>
      <w:r w:rsidRPr="00BC3244">
        <w:rPr>
          <w:b/>
          <w:bCs/>
          <w:rtl/>
        </w:rPr>
        <w:t>:</w:t>
      </w:r>
      <w:r w:rsidRPr="00BC3244">
        <w:rPr>
          <w:b/>
          <w:bCs/>
          <w:rtl/>
        </w:rPr>
        <w:tab/>
        <w:t xml:space="preserve">الحلقة الدراسية العالمية للاتصالات الراديوية لعام </w:t>
      </w:r>
      <w:r w:rsidRPr="00BC3244">
        <w:rPr>
          <w:rFonts w:hint="cs"/>
          <w:b/>
          <w:bCs/>
          <w:rtl/>
          <w:lang w:val="en-GB"/>
        </w:rPr>
        <w:t>2022</w:t>
      </w:r>
      <w:r w:rsidRPr="00BC3244">
        <w:rPr>
          <w:b/>
          <w:bCs/>
          <w:rtl/>
        </w:rPr>
        <w:t xml:space="preserve"> </w:t>
      </w:r>
      <w:r w:rsidRPr="00BC3244">
        <w:rPr>
          <w:b/>
          <w:bCs/>
        </w:rPr>
        <w:t>(WRS-22)</w:t>
      </w:r>
      <w:r w:rsidR="002F3587" w:rsidRPr="00BC3244">
        <w:rPr>
          <w:rFonts w:hint="cs"/>
          <w:b/>
          <w:bCs/>
          <w:rtl/>
          <w:lang w:bidi="ar-EG"/>
        </w:rPr>
        <w:t xml:space="preserve"> </w:t>
      </w:r>
      <w:r w:rsidR="002F3587" w:rsidRPr="00BC3244">
        <w:rPr>
          <w:b/>
          <w:bCs/>
          <w:spacing w:val="6"/>
          <w:rtl/>
        </w:rPr>
        <w:t>–</w:t>
      </w:r>
      <w:r w:rsidR="002F3587" w:rsidRPr="00BC3244">
        <w:rPr>
          <w:rFonts w:hint="cs"/>
          <w:b/>
          <w:bCs/>
          <w:rtl/>
          <w:lang w:bidi="ar-EG"/>
        </w:rPr>
        <w:t xml:space="preserve"> </w:t>
      </w:r>
      <w:r w:rsidRPr="00BC3244">
        <w:rPr>
          <w:b/>
          <w:bCs/>
          <w:rtl/>
        </w:rPr>
        <w:t>ورش عمل تتناول خدمات الأرض والخدمات الفضائية</w:t>
      </w:r>
      <w:r w:rsidRPr="00BC3244">
        <w:rPr>
          <w:rFonts w:hint="cs"/>
          <w:b/>
          <w:bCs/>
          <w:rtl/>
        </w:rPr>
        <w:t>، من 25 إلى 28 أكتوبر 2022</w:t>
      </w:r>
      <w:r>
        <w:rPr>
          <w:rFonts w:hint="cs"/>
          <w:rtl/>
        </w:rPr>
        <w:t xml:space="preserve"> </w:t>
      </w:r>
      <w:r w:rsidR="000C206D">
        <w:rPr>
          <w:rFonts w:hint="cs"/>
          <w:rtl/>
        </w:rPr>
        <w:t>(انظر برامج ورش العمل للاطلاع على توقيت الجلسات)</w:t>
      </w:r>
    </w:p>
    <w:p w14:paraId="77D7B4E1" w14:textId="6B8F90B0" w:rsidR="00C30D86" w:rsidRDefault="00C30D86" w:rsidP="00BC3244">
      <w:pPr>
        <w:pStyle w:val="enumlev1"/>
        <w:ind w:hanging="86"/>
        <w:rPr>
          <w:rtl/>
          <w:lang w:bidi="ar-EG"/>
        </w:rPr>
      </w:pPr>
      <w:r w:rsidRPr="000C5431">
        <w:rPr>
          <w:rtl/>
        </w:rPr>
        <w:t>ستمكّن ورش العمل (جلسات متوازية للخدمات الفضائية وخدمات الأرض)</w:t>
      </w:r>
      <w:r w:rsidRPr="009B587B">
        <w:rPr>
          <w:rFonts w:hint="cs"/>
          <w:b/>
          <w:bCs/>
          <w:rtl/>
        </w:rPr>
        <w:t xml:space="preserve"> </w:t>
      </w:r>
      <w:r w:rsidRPr="00D72EDB">
        <w:rPr>
          <w:rtl/>
          <w:lang w:bidi="ar-EG"/>
        </w:rPr>
        <w:t>المشاركين من إعداد جدولهم الزمني تبعاً لاهتماماتهم، ب</w:t>
      </w:r>
      <w:r w:rsidR="003166B5">
        <w:rPr>
          <w:rFonts w:hint="cs"/>
          <w:rtl/>
          <w:lang w:bidi="ar-EG"/>
        </w:rPr>
        <w:t xml:space="preserve">ما في ذلك إمكانية </w:t>
      </w:r>
      <w:r w:rsidRPr="00D72EDB">
        <w:rPr>
          <w:rtl/>
          <w:lang w:bidi="ar-EG"/>
        </w:rPr>
        <w:t xml:space="preserve">التناوب بين الخدمات الفضائية وخدمات الأرض وبين المحاضرات </w:t>
      </w:r>
      <w:r w:rsidRPr="00D72EDB">
        <w:rPr>
          <w:rFonts w:hint="cs"/>
          <w:rtl/>
          <w:lang w:bidi="ar-EG"/>
        </w:rPr>
        <w:t>والجلسات العملية</w:t>
      </w:r>
      <w:r w:rsidRPr="00D72EDB">
        <w:rPr>
          <w:rtl/>
          <w:lang w:bidi="ar-EG"/>
        </w:rPr>
        <w:t xml:space="preserve">. </w:t>
      </w:r>
      <w:r w:rsidRPr="00D72EDB">
        <w:rPr>
          <w:rFonts w:hint="cs"/>
          <w:rtl/>
          <w:lang w:bidi="ar-EG"/>
        </w:rPr>
        <w:t>وستسمح</w:t>
      </w:r>
      <w:r w:rsidRPr="00D72EDB">
        <w:rPr>
          <w:rtl/>
          <w:lang w:bidi="ar-EG"/>
        </w:rPr>
        <w:t xml:space="preserve"> ورش العمل هذه </w:t>
      </w:r>
      <w:r w:rsidRPr="00D72EDB">
        <w:rPr>
          <w:rFonts w:hint="cs"/>
          <w:rtl/>
          <w:lang w:bidi="ar-EG"/>
        </w:rPr>
        <w:t>ل</w:t>
      </w:r>
      <w:r w:rsidRPr="00D72EDB">
        <w:rPr>
          <w:rtl/>
          <w:lang w:bidi="ar-EG"/>
        </w:rPr>
        <w:t xml:space="preserve">لمشاركين </w:t>
      </w:r>
      <w:r w:rsidRPr="00D72EDB">
        <w:rPr>
          <w:rFonts w:hint="cs"/>
          <w:rtl/>
          <w:lang w:bidi="ar-EG"/>
        </w:rPr>
        <w:t>ب</w:t>
      </w:r>
      <w:r w:rsidRPr="00D72EDB">
        <w:rPr>
          <w:rtl/>
          <w:lang w:bidi="ar-EG"/>
        </w:rPr>
        <w:t xml:space="preserve">اكتساب خبرة عملية </w:t>
      </w:r>
      <w:r w:rsidRPr="00D72EDB">
        <w:rPr>
          <w:rFonts w:hint="cs"/>
          <w:rtl/>
          <w:lang w:bidi="ar-EG"/>
        </w:rPr>
        <w:t>بشأن</w:t>
      </w:r>
      <w:r w:rsidRPr="00D72EDB">
        <w:rPr>
          <w:rtl/>
          <w:lang w:bidi="ar-EG"/>
        </w:rPr>
        <w:t xml:space="preserve"> إجراءات التبليغ لدى الاتحاد </w:t>
      </w:r>
      <w:r w:rsidRPr="00D72EDB">
        <w:rPr>
          <w:rFonts w:hint="cs"/>
          <w:rtl/>
          <w:lang w:bidi="ar-EG"/>
        </w:rPr>
        <w:t>وبشأن</w:t>
      </w:r>
      <w:r w:rsidRPr="00D72EDB">
        <w:rPr>
          <w:rtl/>
          <w:lang w:bidi="ar-EG"/>
        </w:rPr>
        <w:t xml:space="preserve"> البرمجيات</w:t>
      </w:r>
      <w:r w:rsidRPr="00D72EDB">
        <w:rPr>
          <w:rFonts w:hint="cs"/>
          <w:rtl/>
          <w:lang w:bidi="ar-EG"/>
        </w:rPr>
        <w:t xml:space="preserve"> وقواعد البيانات</w:t>
      </w:r>
      <w:r w:rsidRPr="00D72EDB">
        <w:rPr>
          <w:rtl/>
          <w:lang w:bidi="ar-EG"/>
        </w:rPr>
        <w:t xml:space="preserve"> والمنشورات الإلكترونية التي يوفرها مكتب الاتصالات الراديوية </w:t>
      </w:r>
      <w:r w:rsidRPr="00D72EDB">
        <w:rPr>
          <w:rFonts w:hint="cs"/>
          <w:rtl/>
          <w:lang w:bidi="ar-EG"/>
        </w:rPr>
        <w:t>لأعضاء الاتحاد</w:t>
      </w:r>
      <w:r w:rsidRPr="00D72EDB">
        <w:rPr>
          <w:rtl/>
          <w:lang w:bidi="ar-EG"/>
        </w:rPr>
        <w:t>.</w:t>
      </w:r>
      <w:r w:rsidRPr="00D72EDB">
        <w:rPr>
          <w:rFonts w:hint="cs"/>
          <w:rtl/>
          <w:lang w:bidi="ar-EG"/>
        </w:rPr>
        <w:t xml:space="preserve"> وستُنظم جلسات مصممة حسب الحاجة</w:t>
      </w:r>
      <w:r>
        <w:rPr>
          <w:rFonts w:hint="cs"/>
          <w:rtl/>
          <w:lang w:bidi="ar-EG"/>
        </w:rPr>
        <w:t xml:space="preserve"> لمستعملي برمجيات المكتب</w:t>
      </w:r>
      <w:r w:rsidRPr="00D72EDB">
        <w:rPr>
          <w:rFonts w:hint="cs"/>
          <w:rtl/>
          <w:lang w:bidi="ar-EG"/>
        </w:rPr>
        <w:t xml:space="preserve"> المبتدئين والمتقدمين</w:t>
      </w:r>
      <w:r>
        <w:rPr>
          <w:rFonts w:hint="cs"/>
          <w:rtl/>
          <w:lang w:bidi="ar-EG"/>
        </w:rPr>
        <w:t xml:space="preserve"> على السواء</w:t>
      </w:r>
      <w:r w:rsidRPr="00D72EDB">
        <w:rPr>
          <w:rFonts w:hint="cs"/>
          <w:rtl/>
          <w:lang w:bidi="ar-EG"/>
        </w:rPr>
        <w:t>.</w:t>
      </w:r>
    </w:p>
    <w:p w14:paraId="29431174" w14:textId="400C4DDF" w:rsidR="00C30D86" w:rsidRPr="00BC3244" w:rsidRDefault="003166B5" w:rsidP="00BC3244">
      <w:pPr>
        <w:rPr>
          <w:b/>
          <w:bCs/>
          <w:rtl/>
          <w:lang w:bidi="ar-EG"/>
        </w:rPr>
      </w:pPr>
      <w:r w:rsidRPr="00BC3244">
        <w:rPr>
          <w:rFonts w:hint="cs"/>
          <w:b/>
          <w:bCs/>
          <w:rtl/>
          <w:lang w:bidi="ar-EG"/>
        </w:rPr>
        <w:lastRenderedPageBreak/>
        <w:t>تقتصر</w:t>
      </w:r>
      <w:r w:rsidR="00C30D86" w:rsidRPr="00BC3244">
        <w:rPr>
          <w:b/>
          <w:bCs/>
          <w:rtl/>
          <w:lang w:bidi="ar-EG"/>
        </w:rPr>
        <w:t xml:space="preserve"> المشاركة في ورش العمل على الدول الأعضاء في الاتحاد والهيئات الأكاديمية فضلاً عن أعضاء قطاع الاتصالات الراديوية والمنتسبين إليه.</w:t>
      </w:r>
    </w:p>
    <w:p w14:paraId="0D015068" w14:textId="32E8BCDE" w:rsidR="00C30D86" w:rsidRDefault="003166B5" w:rsidP="00C30D86">
      <w:pPr>
        <w:rPr>
          <w:spacing w:val="-2"/>
          <w:rtl/>
          <w:lang w:bidi="ar-EG"/>
        </w:rPr>
      </w:pPr>
      <w:r>
        <w:rPr>
          <w:rFonts w:hint="cs"/>
          <w:spacing w:val="-2"/>
          <w:rtl/>
          <w:lang w:bidi="ar-EG"/>
        </w:rPr>
        <w:t>وسيتاح</w:t>
      </w:r>
      <w:r w:rsidR="00C30D86">
        <w:rPr>
          <w:rFonts w:hint="cs"/>
          <w:spacing w:val="-2"/>
          <w:rtl/>
          <w:lang w:bidi="ar-EG"/>
        </w:rPr>
        <w:t xml:space="preserve"> ال</w:t>
      </w:r>
      <w:r w:rsidR="00C30D86" w:rsidRPr="00F4226D">
        <w:rPr>
          <w:rFonts w:hint="cs"/>
          <w:spacing w:val="-2"/>
          <w:rtl/>
          <w:lang w:bidi="ar-EG"/>
        </w:rPr>
        <w:t xml:space="preserve">برنامج </w:t>
      </w:r>
      <w:r w:rsidR="00C30D86">
        <w:rPr>
          <w:rFonts w:hint="cs"/>
          <w:spacing w:val="-2"/>
          <w:rtl/>
          <w:lang w:bidi="ar-EG"/>
        </w:rPr>
        <w:t>المؤقت</w:t>
      </w:r>
      <w:r w:rsidR="00C30D86" w:rsidRPr="00F4226D">
        <w:rPr>
          <w:rFonts w:hint="cs"/>
          <w:spacing w:val="-2"/>
          <w:rtl/>
          <w:lang w:bidi="ar-EG"/>
        </w:rPr>
        <w:t xml:space="preserve"> في </w:t>
      </w:r>
      <w:r w:rsidR="00C30D86" w:rsidRPr="009421D3">
        <w:rPr>
          <w:rFonts w:hint="cs"/>
          <w:spacing w:val="-2"/>
          <w:rtl/>
          <w:lang w:bidi="ar-EG"/>
        </w:rPr>
        <w:t>الموقع الإلكتروني</w:t>
      </w:r>
      <w:r w:rsidR="00C30D86" w:rsidRPr="009421D3">
        <w:rPr>
          <w:rFonts w:hint="eastAsia"/>
          <w:spacing w:val="-2"/>
          <w:rtl/>
          <w:lang w:bidi="ar-EG"/>
        </w:rPr>
        <w:t> </w:t>
      </w:r>
      <w:r w:rsidR="00C30D86" w:rsidRPr="009421D3">
        <w:rPr>
          <w:rFonts w:hint="cs"/>
          <w:spacing w:val="-2"/>
          <w:rtl/>
          <w:lang w:bidi="ar-EG"/>
        </w:rPr>
        <w:t>للحدث</w:t>
      </w:r>
      <w:r w:rsidR="00C30D86" w:rsidRPr="00F4226D">
        <w:rPr>
          <w:rFonts w:hint="cs"/>
          <w:spacing w:val="-2"/>
          <w:rtl/>
          <w:lang w:bidi="ar-EG"/>
        </w:rPr>
        <w:t xml:space="preserve"> وسيجري تحديثه في وق</w:t>
      </w:r>
      <w:r w:rsidR="00C30D86" w:rsidRPr="00F4226D">
        <w:rPr>
          <w:rFonts w:hint="cs"/>
          <w:spacing w:val="-2"/>
          <w:rtl/>
        </w:rPr>
        <w:t>ت أقرب</w:t>
      </w:r>
      <w:r w:rsidR="00C30D86" w:rsidRPr="00F4226D">
        <w:rPr>
          <w:rFonts w:hint="cs"/>
          <w:spacing w:val="-2"/>
          <w:rtl/>
          <w:lang w:bidi="ar-EG"/>
        </w:rPr>
        <w:t xml:space="preserve"> من موعد الحدث.</w:t>
      </w:r>
    </w:p>
    <w:p w14:paraId="3C4A02B0" w14:textId="77777777" w:rsidR="00C30D86" w:rsidRPr="00D72EDB" w:rsidRDefault="00C30D86" w:rsidP="00C30D86">
      <w:pPr>
        <w:pStyle w:val="Headingb"/>
        <w:rPr>
          <w:rtl/>
        </w:rPr>
      </w:pPr>
      <w:r w:rsidRPr="00D72EDB">
        <w:rPr>
          <w:rFonts w:hint="cs"/>
          <w:rtl/>
        </w:rPr>
        <w:t>الوثائق والمواد الداعمة</w:t>
      </w:r>
    </w:p>
    <w:p w14:paraId="7E55E84F" w14:textId="3712ACB9" w:rsidR="00C30D86" w:rsidRPr="00272B2B" w:rsidRDefault="00C30D86" w:rsidP="00C30D86">
      <w:pPr>
        <w:rPr>
          <w:rtl/>
          <w:lang w:bidi="ar-EG"/>
        </w:rPr>
      </w:pPr>
      <w:r w:rsidRPr="00272B2B">
        <w:rPr>
          <w:rFonts w:hint="cs"/>
          <w:rtl/>
        </w:rPr>
        <w:t xml:space="preserve">ستتاح </w:t>
      </w:r>
      <w:r>
        <w:rPr>
          <w:rFonts w:hint="cs"/>
          <w:rtl/>
        </w:rPr>
        <w:t>وثائق الحلقة الدراسية</w:t>
      </w:r>
      <w:r w:rsidRPr="00272B2B">
        <w:rPr>
          <w:rFonts w:hint="cs"/>
          <w:rtl/>
        </w:rPr>
        <w:t xml:space="preserve"> والمواد الداعمة </w:t>
      </w:r>
      <w:r>
        <w:rPr>
          <w:rFonts w:hint="cs"/>
          <w:rtl/>
        </w:rPr>
        <w:t>لها (بما في ذلك الأدوات البرمجية</w:t>
      </w:r>
      <w:r w:rsidR="003166B5">
        <w:rPr>
          <w:rFonts w:hint="cs"/>
          <w:rtl/>
        </w:rPr>
        <w:t xml:space="preserve"> ذات الصلة</w:t>
      </w:r>
      <w:r>
        <w:rPr>
          <w:rFonts w:hint="cs"/>
          <w:rtl/>
        </w:rPr>
        <w:t xml:space="preserve"> لمكتب الاتصالات الراديوية) </w:t>
      </w:r>
      <w:r w:rsidRPr="00272B2B"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Pr="00272B2B">
        <w:rPr>
          <w:rFonts w:hint="cs"/>
          <w:rtl/>
        </w:rPr>
        <w:t>الموقع الإلكتروني للحدث</w:t>
      </w:r>
      <w:r w:rsidRPr="00272B2B">
        <w:rPr>
          <w:rFonts w:hint="cs"/>
          <w:rtl/>
          <w:lang w:bidi="ar-EG"/>
        </w:rPr>
        <w:t>.</w:t>
      </w:r>
    </w:p>
    <w:p w14:paraId="06766147" w14:textId="77777777" w:rsidR="00C30D86" w:rsidRPr="00D72EDB" w:rsidRDefault="00C30D86" w:rsidP="00C30D86">
      <w:pPr>
        <w:pStyle w:val="Headingb"/>
        <w:rPr>
          <w:rtl/>
        </w:rPr>
      </w:pPr>
      <w:r w:rsidRPr="00D72EDB">
        <w:rPr>
          <w:rFonts w:hint="cs"/>
          <w:rtl/>
        </w:rPr>
        <w:t xml:space="preserve">الترجمة الشفوية </w:t>
      </w:r>
      <w:r>
        <w:rPr>
          <w:rFonts w:hint="cs"/>
          <w:rtl/>
        </w:rPr>
        <w:t>والمشاركة عن بُعد و</w:t>
      </w:r>
      <w:r w:rsidRPr="00D72EDB">
        <w:rPr>
          <w:rFonts w:hint="cs"/>
          <w:rtl/>
        </w:rPr>
        <w:t>البث الشبكي</w:t>
      </w:r>
    </w:p>
    <w:p w14:paraId="067E9CD0" w14:textId="03BDD493" w:rsidR="00C30D86" w:rsidRPr="00D2515E" w:rsidRDefault="00C30D86" w:rsidP="00C30D86">
      <w:pPr>
        <w:rPr>
          <w:lang w:bidi="ar-EG"/>
        </w:rPr>
      </w:pPr>
      <w:r w:rsidRPr="00D2515E">
        <w:rPr>
          <w:rFonts w:hint="cs"/>
          <w:rtl/>
        </w:rPr>
        <w:t xml:space="preserve">ستتوفر الترجمة </w:t>
      </w:r>
      <w:r w:rsidR="00463193">
        <w:rPr>
          <w:rFonts w:hint="cs"/>
          <w:rtl/>
        </w:rPr>
        <w:t>الفورية</w:t>
      </w:r>
      <w:r w:rsidRPr="00D2515E">
        <w:rPr>
          <w:rFonts w:hint="cs"/>
          <w:rtl/>
        </w:rPr>
        <w:t xml:space="preserve"> في </w:t>
      </w:r>
      <w:r w:rsidRPr="005203F4">
        <w:rPr>
          <w:rtl/>
          <w:lang w:bidi="ar-EG"/>
        </w:rPr>
        <w:t>الجلسات العامة للحلقة الدراسية</w:t>
      </w:r>
      <w:r w:rsidR="003166B5">
        <w:rPr>
          <w:rFonts w:hint="cs"/>
          <w:rtl/>
          <w:lang w:bidi="ar-EG"/>
        </w:rPr>
        <w:t xml:space="preserve"> لعام 2022</w:t>
      </w:r>
      <w:r w:rsidRPr="00D2515E">
        <w:rPr>
          <w:rFonts w:hint="cs"/>
          <w:rtl/>
          <w:lang w:bidi="ar-EG"/>
        </w:rPr>
        <w:t xml:space="preserve"> </w:t>
      </w:r>
      <w:r w:rsidRPr="00D2515E">
        <w:rPr>
          <w:rtl/>
          <w:lang w:bidi="ar-EG"/>
        </w:rPr>
        <w:t>باللغات الرسمية الست للاتحاد.</w:t>
      </w:r>
    </w:p>
    <w:p w14:paraId="42529DFF" w14:textId="4C7BE5B9" w:rsidR="00C30D86" w:rsidRDefault="00C30D86" w:rsidP="00C30D86">
      <w:pPr>
        <w:rPr>
          <w:rtl/>
        </w:rPr>
      </w:pPr>
      <w:r>
        <w:rPr>
          <w:rFonts w:hint="cs"/>
          <w:rtl/>
          <w:lang w:bidi="ar-EG"/>
        </w:rPr>
        <w:t xml:space="preserve">وجرت العادة على أن </w:t>
      </w:r>
      <w:r w:rsidRPr="00D72EDB"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Pr="00D72EDB">
        <w:rPr>
          <w:rtl/>
          <w:lang w:bidi="ar-EG"/>
        </w:rPr>
        <w:t xml:space="preserve">عقد </w:t>
      </w:r>
      <w:r w:rsidRPr="00D2515E">
        <w:rPr>
          <w:rtl/>
          <w:lang w:bidi="ar-EG"/>
        </w:rPr>
        <w:t xml:space="preserve">ورش </w:t>
      </w:r>
      <w:r w:rsidRPr="00D2515E">
        <w:rPr>
          <w:rFonts w:hint="cs"/>
          <w:rtl/>
          <w:lang w:bidi="ar-EG"/>
        </w:rPr>
        <w:t>ال</w:t>
      </w:r>
      <w:r w:rsidRPr="00D2515E">
        <w:rPr>
          <w:rtl/>
          <w:lang w:bidi="ar-EG"/>
        </w:rPr>
        <w:t>عمل</w:t>
      </w:r>
      <w:r w:rsidRPr="00D2515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بلغة واحدة</w:t>
      </w:r>
      <w:r w:rsidR="003166B5">
        <w:rPr>
          <w:rFonts w:hint="cs"/>
          <w:rtl/>
          <w:lang w:bidi="ar-EG"/>
        </w:rPr>
        <w:t xml:space="preserve"> (اللغة الإنكليزية أو اللغة الفرنسية، بدون ترجمة شفوية)</w:t>
      </w:r>
      <w:r>
        <w:rPr>
          <w:rFonts w:hint="cs"/>
          <w:rtl/>
          <w:lang w:bidi="ar-EG"/>
        </w:rPr>
        <w:t xml:space="preserve"> للسماح بتفاعل أكبر بين المتحدثين والمشاركين</w:t>
      </w:r>
      <w:r w:rsidRPr="00D72EDB">
        <w:rPr>
          <w:rtl/>
          <w:lang w:bidi="ar-EG"/>
        </w:rPr>
        <w:t>.</w:t>
      </w:r>
    </w:p>
    <w:p w14:paraId="17DF1AAF" w14:textId="4774832C" w:rsidR="00C30D86" w:rsidRDefault="003166B5" w:rsidP="00C30D8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وستتاح المشاركة عن بُعد </w:t>
      </w:r>
      <w:r w:rsidR="000533C2">
        <w:rPr>
          <w:rFonts w:hint="cs"/>
          <w:rtl/>
          <w:lang w:bidi="ar-EG"/>
        </w:rPr>
        <w:t>للجلسات العامة فقط. وستتاح كذلك المشاركة الحضورية في الجلسات العامة للمندوبين الذين يحضرون ورش العمل أيضاً. ولن تتاح المشاركة عن بُعد في ورش العمل.</w:t>
      </w:r>
    </w:p>
    <w:p w14:paraId="76840F95" w14:textId="2F827DEC" w:rsidR="00C30D86" w:rsidRDefault="000533C2" w:rsidP="00C30D8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وسيتاح البث الشبكي للجلسات العامة </w:t>
      </w:r>
      <w:r w:rsidR="00C30D86">
        <w:rPr>
          <w:rFonts w:hint="cs"/>
          <w:rtl/>
          <w:lang w:bidi="ar-EG"/>
        </w:rPr>
        <w:t xml:space="preserve">وتسجيلها </w:t>
      </w:r>
      <w:r>
        <w:rPr>
          <w:rFonts w:hint="cs"/>
          <w:rtl/>
          <w:lang w:bidi="ar-EG"/>
        </w:rPr>
        <w:t>للتمكن من مشاهدتها</w:t>
      </w:r>
      <w:r w:rsidR="00C30D86">
        <w:rPr>
          <w:rFonts w:hint="cs"/>
          <w:rtl/>
          <w:lang w:bidi="ar-EG"/>
        </w:rPr>
        <w:t xml:space="preserve"> أثناء الحدث وبعده، على التوالي. </w:t>
      </w:r>
      <w:r>
        <w:rPr>
          <w:rFonts w:hint="cs"/>
          <w:rtl/>
          <w:lang w:bidi="ar-EG"/>
        </w:rPr>
        <w:t>وليس من الضروري التسجيل في الحلقة الدراسية من أجل النفاذ إلى البث الشبكي للجلسات العامة. ولن يتاح البث الشبكي لورش العمل.</w:t>
      </w:r>
    </w:p>
    <w:p w14:paraId="58AE95EC" w14:textId="419F3EFF" w:rsidR="00C30D86" w:rsidRDefault="009673FA" w:rsidP="00C30D8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انظر </w:t>
      </w:r>
      <w:r w:rsidRPr="009673FA">
        <w:rPr>
          <w:rFonts w:hint="cs"/>
          <w:b/>
          <w:bCs/>
          <w:rtl/>
          <w:lang w:bidi="ar-EG"/>
        </w:rPr>
        <w:t>الملحق</w:t>
      </w:r>
      <w:r>
        <w:rPr>
          <w:rFonts w:hint="cs"/>
          <w:rtl/>
          <w:lang w:bidi="ar-EG"/>
        </w:rPr>
        <w:t xml:space="preserve"> </w:t>
      </w:r>
      <w:r w:rsidR="002D3E94">
        <w:rPr>
          <w:rFonts w:hint="cs"/>
          <w:rtl/>
          <w:lang w:bidi="ar-EG"/>
        </w:rPr>
        <w:t>للاطلاع</w:t>
      </w:r>
      <w:r>
        <w:rPr>
          <w:rFonts w:hint="cs"/>
          <w:rtl/>
          <w:lang w:bidi="ar-EG"/>
        </w:rPr>
        <w:t xml:space="preserve"> على مزيد من المعلومات بشأن الترتيبات اللوجستية للحدث.</w:t>
      </w:r>
    </w:p>
    <w:p w14:paraId="5EE36FF5" w14:textId="77777777" w:rsidR="00C30D86" w:rsidRPr="00D72EDB" w:rsidRDefault="00C30D86" w:rsidP="00C30D86">
      <w:pPr>
        <w:pStyle w:val="Headingb"/>
        <w:rPr>
          <w:rtl/>
        </w:rPr>
      </w:pPr>
      <w:r w:rsidRPr="00D72EDB">
        <w:rPr>
          <w:rFonts w:hint="cs"/>
          <w:rtl/>
        </w:rPr>
        <w:t xml:space="preserve">التسجيل </w:t>
      </w:r>
      <w:r>
        <w:rPr>
          <w:rFonts w:hint="cs"/>
          <w:rtl/>
        </w:rPr>
        <w:t>والمشاركة</w:t>
      </w:r>
    </w:p>
    <w:p w14:paraId="564AF886" w14:textId="3BAB31AE" w:rsidR="00C30D86" w:rsidRDefault="00C30D86" w:rsidP="00C30D86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 xml:space="preserve">المشاركة في الحلقة الدراسية مجانية </w:t>
      </w:r>
      <w:r>
        <w:rPr>
          <w:rFonts w:hint="cs"/>
          <w:rtl/>
          <w:lang w:bidi="ar-EG"/>
        </w:rPr>
        <w:t>لجميع المشاركين بغض النظر عن حالة عضويتهم في الاتحاد</w:t>
      </w:r>
      <w:r w:rsidRPr="00D72EDB">
        <w:rPr>
          <w:rFonts w:hint="cs"/>
          <w:rtl/>
          <w:lang w:bidi="ar-EG"/>
        </w:rPr>
        <w:t>.</w:t>
      </w:r>
    </w:p>
    <w:p w14:paraId="319DB747" w14:textId="56EAF354" w:rsidR="009673FA" w:rsidRPr="00D72EDB" w:rsidRDefault="009673FA" w:rsidP="00C30D86">
      <w:pPr>
        <w:rPr>
          <w:rtl/>
          <w:lang w:bidi="ar-EG"/>
        </w:rPr>
      </w:pPr>
      <w:r>
        <w:rPr>
          <w:rFonts w:hint="cs"/>
          <w:rtl/>
          <w:lang w:bidi="ar-EG"/>
        </w:rPr>
        <w:t>والتسجيل المسبق إلزامي للمشاركين بمن فيهم المشاركون عن بُعد.</w:t>
      </w:r>
    </w:p>
    <w:p w14:paraId="1C45EB2D" w14:textId="77777777" w:rsidR="002D3E94" w:rsidRDefault="00C30D86" w:rsidP="00C30D86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>وسيجري ال</w:t>
      </w:r>
      <w:r w:rsidRPr="00D72EDB">
        <w:rPr>
          <w:rtl/>
          <w:lang w:bidi="ar-EG"/>
        </w:rPr>
        <w:t xml:space="preserve">تسجيل </w:t>
      </w:r>
      <w:r w:rsidRPr="00D72EDB">
        <w:rPr>
          <w:rFonts w:hint="cs"/>
          <w:rtl/>
          <w:lang w:bidi="ar-EG"/>
        </w:rPr>
        <w:t xml:space="preserve">لحضور هذا الحدث </w:t>
      </w:r>
      <w:r w:rsidR="009673FA">
        <w:rPr>
          <w:rFonts w:hint="cs"/>
          <w:rtl/>
          <w:lang w:bidi="ar-EG"/>
        </w:rPr>
        <w:t>عبر الإنترنت</w:t>
      </w:r>
      <w:r w:rsidRPr="00D72EDB">
        <w:rPr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>حصرياً</w:t>
      </w:r>
      <w:r w:rsidRPr="00D72EDB">
        <w:rPr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>من خلال</w:t>
      </w:r>
      <w:r>
        <w:rPr>
          <w:rFonts w:hint="cs"/>
          <w:rtl/>
          <w:lang w:bidi="ar-EG"/>
        </w:rPr>
        <w:t xml:space="preserve"> نموذجين </w:t>
      </w:r>
      <w:r>
        <w:rPr>
          <w:lang w:bidi="ar-EG"/>
        </w:rPr>
        <w:t>(2)</w:t>
      </w:r>
      <w:r>
        <w:rPr>
          <w:rFonts w:hint="cs"/>
          <w:rtl/>
          <w:lang w:bidi="ar-EG"/>
        </w:rPr>
        <w:t xml:space="preserve"> مستقلين للتسجيل </w:t>
      </w:r>
      <w:r w:rsidR="009673FA">
        <w:rPr>
          <w:rFonts w:hint="cs"/>
          <w:rtl/>
          <w:lang w:bidi="ar-EG"/>
        </w:rPr>
        <w:t>متاحين عبر الإنترنت</w:t>
      </w:r>
      <w:r>
        <w:rPr>
          <w:rFonts w:hint="cs"/>
          <w:rtl/>
          <w:lang w:bidi="ar-EG"/>
        </w:rPr>
        <w:t>: نموذج تسجيل</w:t>
      </w:r>
      <w:r w:rsidR="009673FA">
        <w:rPr>
          <w:rFonts w:hint="cs"/>
          <w:rtl/>
          <w:lang w:bidi="ar-EG"/>
        </w:rPr>
        <w:t xml:space="preserve"> لأعضاء الاتحاد من أجل جميع الجلسات (الجلسات العامة و/أو ورش العمل)</w:t>
      </w:r>
      <w:r>
        <w:rPr>
          <w:rFonts w:hint="cs"/>
          <w:rtl/>
          <w:lang w:bidi="ar-EG"/>
        </w:rPr>
        <w:t xml:space="preserve"> ونموذج آخر </w:t>
      </w:r>
      <w:r w:rsidR="002D3E94">
        <w:rPr>
          <w:rFonts w:hint="cs"/>
          <w:rtl/>
          <w:lang w:bidi="ar-EG"/>
        </w:rPr>
        <w:t>لعامة المشاركين (غير أعضاء الاتحاد) من أجل الجلسات العامة فقط.</w:t>
      </w:r>
    </w:p>
    <w:p w14:paraId="7E0A9C6A" w14:textId="0ADF4857" w:rsidR="00C30D86" w:rsidRDefault="002D3E94" w:rsidP="00C30D86">
      <w:pPr>
        <w:rPr>
          <w:spacing w:val="4"/>
          <w:rtl/>
          <w:lang w:bidi="ar-EG"/>
        </w:rPr>
      </w:pPr>
      <w:r>
        <w:rPr>
          <w:rFonts w:hint="cs"/>
          <w:rtl/>
          <w:lang w:bidi="ar-EG"/>
        </w:rPr>
        <w:t xml:space="preserve">انظر </w:t>
      </w:r>
      <w:r w:rsidRPr="002D3E94">
        <w:rPr>
          <w:rFonts w:hint="cs"/>
          <w:b/>
          <w:bCs/>
          <w:rtl/>
          <w:lang w:bidi="ar-EG"/>
        </w:rPr>
        <w:t>الملحق</w:t>
      </w:r>
      <w:r>
        <w:rPr>
          <w:rFonts w:hint="cs"/>
          <w:rtl/>
          <w:lang w:bidi="ar-EG"/>
        </w:rPr>
        <w:t xml:space="preserve"> للاطلاع على مزيد من المعلومات بشأن التسجيل لهذا الحدث.</w:t>
      </w:r>
    </w:p>
    <w:p w14:paraId="7AEA134A" w14:textId="3541D171" w:rsidR="00C30D86" w:rsidRPr="0082224E" w:rsidRDefault="002D3E94" w:rsidP="00C30D86">
      <w:pPr>
        <w:rPr>
          <w:spacing w:val="4"/>
          <w:rtl/>
        </w:rPr>
      </w:pPr>
      <w:r>
        <w:rPr>
          <w:rFonts w:hint="cs"/>
          <w:spacing w:val="4"/>
          <w:rtl/>
          <w:lang w:bidi="ar-EG"/>
        </w:rPr>
        <w:t>ويرد مزيد من المعلومات عن التسجيل في هذه الحدث</w:t>
      </w:r>
      <w:r w:rsidR="00C30D86" w:rsidRPr="0082224E">
        <w:rPr>
          <w:rFonts w:hint="cs"/>
          <w:spacing w:val="4"/>
          <w:rtl/>
          <w:lang w:bidi="ar-EG"/>
        </w:rPr>
        <w:t xml:space="preserve"> في الموقع: </w:t>
      </w:r>
      <w:hyperlink r:id="rId11" w:history="1">
        <w:r w:rsidR="00C30D86" w:rsidRPr="00BC3244">
          <w:rPr>
            <w:rStyle w:val="Hyperlink"/>
            <w:spacing w:val="4"/>
            <w:lang w:bidi="ar-EG"/>
          </w:rPr>
          <w:t>www.itu.int/</w:t>
        </w:r>
        <w:r w:rsidR="00BC3244" w:rsidRPr="00BC3244">
          <w:rPr>
            <w:rStyle w:val="Hyperlink"/>
            <w:spacing w:val="4"/>
            <w:lang w:bidi="ar-EG"/>
          </w:rPr>
          <w:t>ar</w:t>
        </w:r>
        <w:r w:rsidR="00C30D86" w:rsidRPr="00BC3244">
          <w:rPr>
            <w:rStyle w:val="Hyperlink"/>
            <w:spacing w:val="4"/>
            <w:lang w:bidi="ar-EG"/>
          </w:rPr>
          <w:t>/ITU-R/information/events</w:t>
        </w:r>
      </w:hyperlink>
      <w:r w:rsidR="00C30D86" w:rsidRPr="00326AF9">
        <w:rPr>
          <w:rFonts w:hint="cs"/>
          <w:spacing w:val="4"/>
          <w:rtl/>
          <w:lang w:bidi="ar-EG"/>
        </w:rPr>
        <w:t>.</w:t>
      </w:r>
    </w:p>
    <w:p w14:paraId="00F2E6C9" w14:textId="77777777" w:rsidR="00C30D86" w:rsidRPr="00C15A48" w:rsidRDefault="00C30D86" w:rsidP="00C30D86">
      <w:pPr>
        <w:rPr>
          <w:spacing w:val="-8"/>
          <w:rtl/>
          <w:lang w:bidi="ar-EG"/>
        </w:rPr>
      </w:pPr>
      <w:r w:rsidRPr="00C15A48">
        <w:rPr>
          <w:rFonts w:hint="cs"/>
          <w:spacing w:val="-8"/>
          <w:rtl/>
        </w:rPr>
        <w:t xml:space="preserve">وللاستفسار بشأن التسجيل لحضور هذا الحدث، يرجى توجيه الاستفسارات إلى عنوان البريد الإلكتروني </w:t>
      </w:r>
      <w:hyperlink r:id="rId12" w:history="1">
        <w:r w:rsidRPr="00C15A48">
          <w:rPr>
            <w:rStyle w:val="Hyperlink"/>
            <w:rFonts w:asciiTheme="minorHAnsi" w:hAnsiTheme="minorHAnsi"/>
            <w:spacing w:val="-8"/>
            <w:sz w:val="24"/>
          </w:rPr>
          <w:t>ITU-R.Registrations@itu.int</w:t>
        </w:r>
      </w:hyperlink>
      <w:r w:rsidRPr="001214A3">
        <w:rPr>
          <w:rFonts w:hint="cs"/>
          <w:spacing w:val="-8"/>
          <w:rtl/>
        </w:rPr>
        <w:t>.</w:t>
      </w:r>
    </w:p>
    <w:p w14:paraId="018C6BE3" w14:textId="77777777" w:rsidR="00C30D86" w:rsidRPr="00D72EDB" w:rsidRDefault="00C30D86" w:rsidP="00C30D86">
      <w:pPr>
        <w:pStyle w:val="Headingb"/>
        <w:keepLines/>
        <w:rPr>
          <w:rtl/>
        </w:rPr>
      </w:pPr>
      <w:r w:rsidRPr="00D72EDB">
        <w:rPr>
          <w:rFonts w:hint="cs"/>
          <w:rtl/>
        </w:rPr>
        <w:t>الم</w:t>
      </w:r>
      <w:r>
        <w:rPr>
          <w:rFonts w:hint="cs"/>
          <w:rtl/>
        </w:rPr>
        <w:t>ِ</w:t>
      </w:r>
      <w:r w:rsidRPr="00D72EDB">
        <w:rPr>
          <w:rFonts w:hint="cs"/>
          <w:rtl/>
        </w:rPr>
        <w:t>نح</w:t>
      </w:r>
    </w:p>
    <w:p w14:paraId="748CB20B" w14:textId="57F6A368" w:rsidR="00C30D86" w:rsidRDefault="00540A29" w:rsidP="00C30D86">
      <w:pPr>
        <w:rPr>
          <w:shd w:val="clear" w:color="auto" w:fill="FFFFFF"/>
          <w:rtl/>
        </w:rPr>
      </w:pPr>
      <w:r>
        <w:rPr>
          <w:rFonts w:hint="cs"/>
          <w:rtl/>
        </w:rPr>
        <w:t xml:space="preserve">يسرنا إفادتكم بأنه، </w:t>
      </w:r>
      <w:r w:rsidR="00C30D86" w:rsidRPr="006C324D">
        <w:rPr>
          <w:rFonts w:hint="cs"/>
          <w:rtl/>
        </w:rPr>
        <w:t xml:space="preserve">لتشجيع مشاركة </w:t>
      </w:r>
      <w:hyperlink r:id="rId13" w:history="1">
        <w:r w:rsidR="00C30D86" w:rsidRPr="006C324D">
          <w:rPr>
            <w:rStyle w:val="Hyperlink"/>
            <w:rFonts w:hint="cs"/>
            <w:rtl/>
          </w:rPr>
          <w:t>البلدان النامية</w:t>
        </w:r>
      </w:hyperlink>
      <w:r w:rsidR="00C30D86" w:rsidRPr="006C324D">
        <w:rPr>
          <w:rFonts w:hint="cs"/>
          <w:rtl/>
        </w:rPr>
        <w:t xml:space="preserve">، </w:t>
      </w:r>
      <w:r w:rsidR="00C30D86" w:rsidRPr="006C324D">
        <w:rPr>
          <w:rFonts w:hint="cs"/>
          <w:rtl/>
          <w:lang w:bidi="ar-SY"/>
        </w:rPr>
        <w:t>سيتم منح إما منحة واحدة كاملة أو منحتين جزئيتين لكل دولة من الدول الأعضاء المستحقة، تبعاً للتمويل المتاح. و</w:t>
      </w:r>
      <w:r w:rsidR="00C30D86" w:rsidRPr="006C324D">
        <w:rPr>
          <w:shd w:val="clear" w:color="auto" w:fill="FFFFFF"/>
          <w:rtl/>
        </w:rPr>
        <w:t xml:space="preserve">تشمل المنحة الكاملة </w:t>
      </w:r>
      <w:r w:rsidR="00C30D86" w:rsidRPr="002F415F">
        <w:rPr>
          <w:shd w:val="clear" w:color="auto" w:fill="FFFFFF"/>
          <w:rtl/>
        </w:rPr>
        <w:t>تذكرة طيران</w:t>
      </w:r>
      <w:r w:rsidR="00C30D86" w:rsidRPr="006C324D">
        <w:rPr>
          <w:shd w:val="clear" w:color="auto" w:fill="FFFFFF"/>
          <w:rtl/>
        </w:rPr>
        <w:t xml:space="preserve"> </w:t>
      </w:r>
      <w:r w:rsidR="005971C3">
        <w:rPr>
          <w:rFonts w:hint="cs"/>
          <w:shd w:val="clear" w:color="auto" w:fill="FFFFFF"/>
          <w:rtl/>
        </w:rPr>
        <w:t>(</w:t>
      </w:r>
      <w:r w:rsidR="00C30D86" w:rsidRPr="006C324D">
        <w:rPr>
          <w:shd w:val="clear" w:color="auto" w:fill="FFFFFF"/>
          <w:rtl/>
        </w:rPr>
        <w:t>ذهاباً وإياباً من الفئة الاقتصادية عبر أقصر وأوفر مسار مباشر من البلد الأصلي إلى موقع الاجتماع</w:t>
      </w:r>
      <w:r w:rsidR="00C30D86" w:rsidRPr="006C324D">
        <w:rPr>
          <w:rFonts w:hint="cs"/>
          <w:shd w:val="clear" w:color="auto" w:fill="FFFFFF"/>
          <w:rtl/>
        </w:rPr>
        <w:t>)</w:t>
      </w:r>
      <w:r w:rsidR="00C30D86" w:rsidRPr="006C324D">
        <w:rPr>
          <w:shd w:val="clear" w:color="auto" w:fill="FFFFFF"/>
          <w:rtl/>
        </w:rPr>
        <w:t xml:space="preserve"> فضلاً عن </w:t>
      </w:r>
      <w:r w:rsidR="00C30D86" w:rsidRPr="002F415F">
        <w:rPr>
          <w:shd w:val="clear" w:color="auto" w:fill="FFFFFF"/>
          <w:rtl/>
        </w:rPr>
        <w:t xml:space="preserve">بدل </w:t>
      </w:r>
      <w:r w:rsidR="00C30D86" w:rsidRPr="002F415F">
        <w:rPr>
          <w:rFonts w:hint="cs"/>
          <w:shd w:val="clear" w:color="auto" w:fill="FFFFFF"/>
          <w:rtl/>
        </w:rPr>
        <w:t xml:space="preserve">معيشة </w:t>
      </w:r>
      <w:r w:rsidR="00C30D86" w:rsidRPr="002F415F">
        <w:rPr>
          <w:shd w:val="clear" w:color="auto" w:fill="FFFFFF"/>
          <w:rtl/>
        </w:rPr>
        <w:t>يومي</w:t>
      </w:r>
      <w:r w:rsidR="00C30D86" w:rsidRPr="006C324D">
        <w:rPr>
          <w:shd w:val="clear" w:color="auto" w:fill="FFFFFF"/>
          <w:rtl/>
        </w:rPr>
        <w:t xml:space="preserve"> لتغطية تكاليف الإقامة والوجبات </w:t>
      </w:r>
      <w:r w:rsidR="00C30D86" w:rsidRPr="006C324D">
        <w:rPr>
          <w:rFonts w:hint="cs"/>
          <w:shd w:val="clear" w:color="auto" w:fill="FFFFFF"/>
          <w:rtl/>
        </w:rPr>
        <w:t>والنفقات</w:t>
      </w:r>
      <w:r w:rsidR="00C30D86" w:rsidRPr="006C324D">
        <w:rPr>
          <w:shd w:val="clear" w:color="auto" w:fill="FFFFFF"/>
          <w:rtl/>
        </w:rPr>
        <w:t xml:space="preserve"> النثرية.</w:t>
      </w:r>
      <w:r w:rsidR="00C30D86">
        <w:rPr>
          <w:rFonts w:hint="cs"/>
          <w:shd w:val="clear" w:color="auto" w:fill="FFFFFF"/>
          <w:rtl/>
        </w:rPr>
        <w:t xml:space="preserve"> </w:t>
      </w:r>
      <w:r w:rsidR="00C30D86" w:rsidRPr="006C324D">
        <w:rPr>
          <w:rFonts w:hint="cs"/>
          <w:spacing w:val="-2"/>
          <w:rtl/>
          <w:lang w:bidi="ar-EG"/>
        </w:rPr>
        <w:t>ويجب أن تتحمل الدول الأعضاء بقية تكاليف المشاركة.</w:t>
      </w:r>
    </w:p>
    <w:p w14:paraId="06214771" w14:textId="51EB5F1A" w:rsidR="00C30D86" w:rsidRPr="002F415F" w:rsidRDefault="00C30D86" w:rsidP="00C30D86">
      <w:pPr>
        <w:rPr>
          <w:spacing w:val="-2"/>
        </w:rPr>
      </w:pPr>
      <w:r w:rsidRPr="002F415F">
        <w:rPr>
          <w:rFonts w:hint="cs"/>
          <w:spacing w:val="-2"/>
          <w:rtl/>
        </w:rPr>
        <w:t>و</w:t>
      </w:r>
      <w:r w:rsidRPr="002F415F">
        <w:rPr>
          <w:spacing w:val="-2"/>
          <w:rtl/>
        </w:rPr>
        <w:t>تُشجَّع الدول الأعضاء</w:t>
      </w:r>
      <w:r w:rsidRPr="002F415F">
        <w:rPr>
          <w:rFonts w:hint="cs"/>
          <w:spacing w:val="-2"/>
          <w:rtl/>
        </w:rPr>
        <w:t xml:space="preserve">، عند اختيار مرشحيها، على </w:t>
      </w:r>
      <w:r w:rsidRPr="002F415F">
        <w:rPr>
          <w:spacing w:val="-2"/>
          <w:rtl/>
        </w:rPr>
        <w:t xml:space="preserve">إشراك </w:t>
      </w:r>
      <w:r w:rsidRPr="002F415F">
        <w:rPr>
          <w:rFonts w:hint="cs"/>
          <w:spacing w:val="-2"/>
          <w:rtl/>
        </w:rPr>
        <w:t>الأشخاص</w:t>
      </w:r>
      <w:r w:rsidRPr="002F415F">
        <w:rPr>
          <w:spacing w:val="-2"/>
          <w:rtl/>
        </w:rPr>
        <w:t xml:space="preserve"> ذوي الإعاقة </w:t>
      </w:r>
      <w:r w:rsidRPr="002F415F">
        <w:rPr>
          <w:rFonts w:hint="cs"/>
          <w:spacing w:val="-2"/>
          <w:rtl/>
        </w:rPr>
        <w:t>والأشخاص</w:t>
      </w:r>
      <w:r w:rsidRPr="002F415F">
        <w:rPr>
          <w:spacing w:val="-2"/>
          <w:rtl/>
        </w:rPr>
        <w:t xml:space="preserve"> ذوي الاحتياجات المحددة</w:t>
      </w:r>
      <w:r w:rsidR="00540A29" w:rsidRPr="002F415F">
        <w:rPr>
          <w:rFonts w:hint="cs"/>
          <w:spacing w:val="-2"/>
          <w:rtl/>
        </w:rPr>
        <w:t xml:space="preserve">، مع مراعاة </w:t>
      </w:r>
      <w:r w:rsidR="00540A29" w:rsidRPr="002F415F">
        <w:rPr>
          <w:spacing w:val="-2"/>
          <w:rtl/>
        </w:rPr>
        <w:t>التوازن بين الجنسين</w:t>
      </w:r>
      <w:r w:rsidRPr="002F415F">
        <w:rPr>
          <w:spacing w:val="-2"/>
          <w:rtl/>
        </w:rPr>
        <w:t>.</w:t>
      </w:r>
      <w:r w:rsidR="004A373C" w:rsidRPr="002F415F">
        <w:rPr>
          <w:rFonts w:hint="cs"/>
          <w:spacing w:val="-2"/>
          <w:rtl/>
        </w:rPr>
        <w:t xml:space="preserve"> </w:t>
      </w:r>
      <w:hyperlink r:id="rId14" w:history="1">
        <w:r w:rsidR="004A373C" w:rsidRPr="002F415F">
          <w:rPr>
            <w:rStyle w:val="Hyperlink"/>
            <w:rFonts w:hint="cs"/>
            <w:spacing w:val="-2"/>
            <w:rtl/>
          </w:rPr>
          <w:t>طالع المزيد بشأن سياسة الاتحاد بشأن تقديم المنح.</w:t>
        </w:r>
      </w:hyperlink>
    </w:p>
    <w:p w14:paraId="015E06E9" w14:textId="4E04B4F7" w:rsidR="00C30D86" w:rsidRDefault="00C30D86" w:rsidP="00A60DC1">
      <w:pPr>
        <w:keepNext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ويجب إعادة نموذج طلب المنحة المصدق عليه على النحو الواجب وملحقاته</w:t>
      </w:r>
      <w:r w:rsidR="004A373C">
        <w:rPr>
          <w:rFonts w:hint="cs"/>
          <w:rtl/>
          <w:lang w:bidi="ar-EG"/>
        </w:rPr>
        <w:t>، إن وُجدت،</w:t>
      </w:r>
      <w:r>
        <w:rPr>
          <w:rFonts w:hint="cs"/>
          <w:rtl/>
          <w:lang w:bidi="ar-EG"/>
        </w:rPr>
        <w:t xml:space="preserve"> إلى قسم المنح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رسالة بالبريد الإلكتروني إلى العنوان </w:t>
      </w:r>
      <w:hyperlink r:id="rId15">
        <w:r w:rsidRPr="00346002">
          <w:rPr>
            <w:rStyle w:val="Hyperlink"/>
            <w:rFonts w:cstheme="minorHAnsi"/>
          </w:rPr>
          <w:t>fellowships@itu.int</w:t>
        </w:r>
      </w:hyperlink>
      <w:r>
        <w:rPr>
          <w:rFonts w:hint="cs"/>
          <w:rtl/>
          <w:lang w:bidi="ar-EG"/>
        </w:rPr>
        <w:t xml:space="preserve"> أو بالفاكس: </w:t>
      </w:r>
      <w:r w:rsidRPr="00346002">
        <w:rPr>
          <w:rFonts w:cstheme="minorHAnsi"/>
        </w:rPr>
        <w:t>+41 22 730 57 78</w:t>
      </w:r>
      <w:r>
        <w:rPr>
          <w:rFonts w:hint="cs"/>
          <w:rtl/>
          <w:lang w:bidi="ar-EG"/>
        </w:rPr>
        <w:t xml:space="preserve">، </w:t>
      </w:r>
      <w:r w:rsidRPr="003821A9">
        <w:rPr>
          <w:rFonts w:hint="cs"/>
          <w:b/>
          <w:bCs/>
          <w:rtl/>
          <w:lang w:bidi="ar-EG"/>
        </w:rPr>
        <w:t xml:space="preserve">في موعد أقصاه </w:t>
      </w:r>
      <w:r>
        <w:rPr>
          <w:b/>
          <w:bCs/>
          <w:lang w:bidi="ar-EG"/>
        </w:rPr>
        <w:t>9</w:t>
      </w:r>
      <w:r>
        <w:rPr>
          <w:rFonts w:hint="cs"/>
          <w:b/>
          <w:bCs/>
          <w:rtl/>
          <w:lang w:bidi="ar-EG"/>
        </w:rPr>
        <w:t xml:space="preserve"> سبتمبر </w:t>
      </w:r>
      <w:r w:rsidRPr="003821A9">
        <w:rPr>
          <w:rFonts w:hint="cs"/>
          <w:b/>
          <w:bCs/>
          <w:rtl/>
          <w:lang w:bidi="ar-EG"/>
        </w:rPr>
        <w:t>2022</w:t>
      </w:r>
      <w:r>
        <w:rPr>
          <w:rFonts w:hint="cs"/>
          <w:rtl/>
          <w:lang w:bidi="ar-EG"/>
        </w:rPr>
        <w:t>.</w:t>
      </w:r>
      <w:r w:rsidR="004A373C">
        <w:rPr>
          <w:rFonts w:hint="cs"/>
          <w:rtl/>
          <w:lang w:bidi="ar-EG"/>
        </w:rPr>
        <w:t xml:space="preserve"> والتسجيل</w:t>
      </w:r>
      <w:r w:rsidR="00E90EFF">
        <w:rPr>
          <w:rFonts w:hint="eastAsia"/>
          <w:rtl/>
          <w:lang w:bidi="ar-EG"/>
        </w:rPr>
        <w:t> </w:t>
      </w:r>
      <w:r w:rsidR="004A373C">
        <w:rPr>
          <w:rFonts w:hint="cs"/>
          <w:rtl/>
          <w:lang w:bidi="ar-EG"/>
        </w:rPr>
        <w:t>إلزامي قبل تقديم طلب الحصول على المنحة.</w:t>
      </w:r>
    </w:p>
    <w:p w14:paraId="23D9FE78" w14:textId="77777777" w:rsidR="00C30D86" w:rsidRPr="00F16820" w:rsidRDefault="00C30D86" w:rsidP="00A60DC1">
      <w:pPr>
        <w:keepNext/>
        <w:keepLines/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7D041A0D" w14:textId="77777777" w:rsidR="00C30D86" w:rsidRDefault="00C30D86" w:rsidP="00C30D86">
      <w:pPr>
        <w:keepNext/>
        <w:keepLines/>
        <w:spacing w:before="14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3065160C" w14:textId="6BCEB3DB" w:rsidR="00F16820" w:rsidRDefault="00C30D86" w:rsidP="00DA68DD">
      <w:pPr>
        <w:spacing w:before="4800"/>
        <w:rPr>
          <w:rtl/>
        </w:rPr>
      </w:pPr>
      <w:r w:rsidRPr="00C30D86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>: 1</w:t>
      </w:r>
    </w:p>
    <w:p w14:paraId="310B9058" w14:textId="77777777" w:rsidR="00FC09E8" w:rsidRDefault="00FC09E8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14:paraId="23AD4C79" w14:textId="1D46C9CB" w:rsidR="00FC09E8" w:rsidRDefault="00C30D86" w:rsidP="00C30D86">
      <w:pPr>
        <w:pStyle w:val="AnnexNo"/>
        <w:rPr>
          <w:rtl/>
        </w:rPr>
      </w:pPr>
      <w:r>
        <w:rPr>
          <w:rFonts w:hint="cs"/>
          <w:rtl/>
        </w:rPr>
        <w:lastRenderedPageBreak/>
        <w:t>الملحق</w:t>
      </w:r>
    </w:p>
    <w:p w14:paraId="586DB3CA" w14:textId="77777777" w:rsidR="002F3587" w:rsidRDefault="002F3587" w:rsidP="00E55655">
      <w:pPr>
        <w:pStyle w:val="Annextitle"/>
        <w:rPr>
          <w:rtl/>
        </w:rPr>
      </w:pPr>
      <w:r w:rsidRPr="000C5431">
        <w:rPr>
          <w:rtl/>
        </w:rPr>
        <w:t xml:space="preserve">الحلقة الدراسية العالمية للاتصالات الراديوية لعام </w:t>
      </w:r>
      <w:r>
        <w:rPr>
          <w:rFonts w:hint="cs"/>
          <w:rtl/>
          <w:lang w:val="en-GB"/>
        </w:rPr>
        <w:t>2022</w:t>
      </w:r>
      <w:r w:rsidRPr="000C5431">
        <w:rPr>
          <w:rtl/>
        </w:rPr>
        <w:t xml:space="preserve"> </w:t>
      </w:r>
      <w:r>
        <w:t>(WRS-22)</w:t>
      </w:r>
    </w:p>
    <w:p w14:paraId="2977D3BA" w14:textId="2FE371C6" w:rsidR="00C30D86" w:rsidRPr="00C30D86" w:rsidRDefault="002F3587" w:rsidP="00E55655">
      <w:pPr>
        <w:pStyle w:val="Annextitle"/>
        <w:rPr>
          <w:rtl/>
        </w:rPr>
      </w:pPr>
      <w:r>
        <w:rPr>
          <w:rFonts w:hint="cs"/>
          <w:rtl/>
        </w:rPr>
        <w:t>الترتيبات اللوجستية والتسجيل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557"/>
        <w:gridCol w:w="3541"/>
        <w:gridCol w:w="3531"/>
      </w:tblGrid>
      <w:tr w:rsidR="00C30D86" w:rsidRPr="009421D3" w14:paraId="654F5E13" w14:textId="77777777" w:rsidTr="00C30D86">
        <w:trPr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14:paraId="6A43FC9E" w14:textId="77777777" w:rsidR="00C30D86" w:rsidRPr="009421D3" w:rsidRDefault="00C30D86" w:rsidP="00A60DC1">
            <w:pPr>
              <w:pStyle w:val="TableHead"/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4D3F29A4" w14:textId="0B20CCC2" w:rsidR="00C30D86" w:rsidRPr="009421D3" w:rsidRDefault="002F3587" w:rsidP="00A60DC1">
            <w:pPr>
              <w:pStyle w:val="TableHead"/>
            </w:pPr>
            <w:r>
              <w:rPr>
                <w:rFonts w:hint="cs"/>
                <w:rtl/>
              </w:rPr>
              <w:t>الجلسات العامة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0B2D562B" w14:textId="7AF14495" w:rsidR="00C30D86" w:rsidRPr="009421D3" w:rsidRDefault="002F3587" w:rsidP="00A60DC1">
            <w:pPr>
              <w:pStyle w:val="TableHead"/>
            </w:pPr>
            <w:r>
              <w:rPr>
                <w:rFonts w:hint="cs"/>
                <w:rtl/>
              </w:rPr>
              <w:t xml:space="preserve">ورش عمل بشأن الخدمات الفضائية </w:t>
            </w:r>
            <w:r w:rsidR="00E25217">
              <w:rPr>
                <w:rtl/>
              </w:rPr>
              <w:br/>
            </w:r>
            <w:r>
              <w:rPr>
                <w:rFonts w:hint="cs"/>
                <w:rtl/>
              </w:rPr>
              <w:t>وخدمات الأرض</w:t>
            </w:r>
          </w:p>
        </w:tc>
      </w:tr>
      <w:tr w:rsidR="00C30D86" w:rsidRPr="009421D3" w14:paraId="528AE762" w14:textId="77777777" w:rsidTr="00C30D86">
        <w:trPr>
          <w:jc w:val="center"/>
        </w:trPr>
        <w:tc>
          <w:tcPr>
            <w:tcW w:w="2557" w:type="dxa"/>
          </w:tcPr>
          <w:p w14:paraId="30D8F06C" w14:textId="63DBD7B9" w:rsidR="00C30D86" w:rsidRPr="00A60DC1" w:rsidRDefault="00E25217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التواريخ/التوقيت</w:t>
            </w:r>
          </w:p>
        </w:tc>
        <w:tc>
          <w:tcPr>
            <w:tcW w:w="3541" w:type="dxa"/>
          </w:tcPr>
          <w:p w14:paraId="0D8C19D5" w14:textId="43FB662E" w:rsidR="00C30D86" w:rsidRPr="009421D3" w:rsidRDefault="00C30D86" w:rsidP="00A60DC1">
            <w:pPr>
              <w:pStyle w:val="Tabletexte"/>
              <w:jc w:val="center"/>
            </w:pPr>
            <w:r w:rsidRPr="00A60DC1">
              <w:rPr>
                <w:b/>
                <w:bCs/>
              </w:rPr>
              <w:t>24</w:t>
            </w:r>
            <w:r w:rsidRPr="00A60DC1">
              <w:rPr>
                <w:rFonts w:hint="cs"/>
                <w:b/>
                <w:bCs/>
                <w:rtl/>
              </w:rPr>
              <w:t xml:space="preserve"> أكتوبر </w:t>
            </w:r>
            <w:r w:rsidRPr="00A60DC1">
              <w:rPr>
                <w:b/>
                <w:bCs/>
              </w:rPr>
              <w:t>2022</w:t>
            </w:r>
            <w:r w:rsidRPr="009421D3">
              <w:br/>
            </w:r>
            <w:r w:rsidRPr="009421D3">
              <w:rPr>
                <w:rFonts w:hint="cs"/>
                <w:spacing w:val="6"/>
                <w:rtl/>
              </w:rPr>
              <w:t xml:space="preserve">الساعة </w:t>
            </w:r>
            <w:r w:rsidRPr="009421D3">
              <w:rPr>
                <w:spacing w:val="6"/>
              </w:rPr>
              <w:t>12:30-09:30</w:t>
            </w:r>
            <w:r w:rsidRPr="009421D3">
              <w:rPr>
                <w:rFonts w:hint="cs"/>
                <w:spacing w:val="6"/>
                <w:rtl/>
                <w:lang w:bidi="ar-EG"/>
              </w:rPr>
              <w:t>/</w:t>
            </w:r>
            <w:r w:rsidRPr="009421D3">
              <w:rPr>
                <w:spacing w:val="6"/>
                <w:lang w:bidi="ar-EG"/>
              </w:rPr>
              <w:t>17:00-14:00</w:t>
            </w:r>
          </w:p>
        </w:tc>
        <w:tc>
          <w:tcPr>
            <w:tcW w:w="3531" w:type="dxa"/>
          </w:tcPr>
          <w:p w14:paraId="52C7B581" w14:textId="53DDECF9" w:rsidR="00C30D86" w:rsidRPr="009421D3" w:rsidRDefault="00C30D86" w:rsidP="00A60DC1">
            <w:pPr>
              <w:pStyle w:val="Tabletexte"/>
              <w:jc w:val="center"/>
            </w:pPr>
            <w:r w:rsidRPr="00A60DC1">
              <w:rPr>
                <w:rFonts w:hint="cs"/>
                <w:b/>
                <w:bCs/>
                <w:rtl/>
              </w:rPr>
              <w:t xml:space="preserve">25-28 أكتوبر </w:t>
            </w:r>
            <w:r w:rsidRPr="00A60DC1">
              <w:rPr>
                <w:b/>
                <w:bCs/>
              </w:rPr>
              <w:t>2022</w:t>
            </w:r>
            <w:r w:rsidRPr="009421D3">
              <w:br/>
            </w:r>
            <w:r w:rsidR="00E25217">
              <w:rPr>
                <w:rFonts w:hint="cs"/>
                <w:rtl/>
              </w:rPr>
              <w:t>(انظر برامج ورش العمل</w:t>
            </w:r>
            <w:r w:rsidR="004E1796">
              <w:rPr>
                <w:rtl/>
              </w:rPr>
              <w:br/>
            </w:r>
            <w:r w:rsidR="00E25217">
              <w:rPr>
                <w:rFonts w:hint="cs"/>
                <w:rtl/>
              </w:rPr>
              <w:t>للاطلاع على توقيت الجلسات)</w:t>
            </w:r>
          </w:p>
        </w:tc>
      </w:tr>
      <w:tr w:rsidR="00C30D86" w:rsidRPr="009421D3" w14:paraId="3AF60AB1" w14:textId="77777777" w:rsidTr="00C30D86">
        <w:trPr>
          <w:jc w:val="center"/>
        </w:trPr>
        <w:tc>
          <w:tcPr>
            <w:tcW w:w="2557" w:type="dxa"/>
          </w:tcPr>
          <w:p w14:paraId="35DB8C6B" w14:textId="1AF58526" w:rsidR="00C30D86" w:rsidRPr="00A60DC1" w:rsidRDefault="00E25217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المشاركة</w:t>
            </w:r>
          </w:p>
        </w:tc>
        <w:tc>
          <w:tcPr>
            <w:tcW w:w="3541" w:type="dxa"/>
          </w:tcPr>
          <w:p w14:paraId="42A6BB57" w14:textId="653429EA" w:rsidR="00C30D86" w:rsidRPr="00A60DC1" w:rsidRDefault="00E25217" w:rsidP="00A60DC1">
            <w:pPr>
              <w:pStyle w:val="Tabletexte"/>
              <w:jc w:val="center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المشاركة مفتوحة</w:t>
            </w:r>
            <w:r w:rsidR="009565AD" w:rsidRPr="00A60DC1">
              <w:rPr>
                <w:rFonts w:hint="cs"/>
                <w:b/>
                <w:bCs/>
                <w:rtl/>
              </w:rPr>
              <w:t xml:space="preserve"> للجمهور</w:t>
            </w:r>
            <w:r w:rsidRPr="00A60DC1">
              <w:rPr>
                <w:rFonts w:hint="cs"/>
                <w:b/>
                <w:bCs/>
                <w:rtl/>
              </w:rPr>
              <w:t xml:space="preserve"> </w:t>
            </w:r>
            <w:r w:rsidR="00D55F6B">
              <w:rPr>
                <w:rStyle w:val="FootnoteReference"/>
                <w:b/>
                <w:bCs/>
                <w:rtl/>
              </w:rPr>
              <w:footnoteReference w:customMarkFollows="1" w:id="1"/>
              <w:t>1</w:t>
            </w:r>
          </w:p>
        </w:tc>
        <w:tc>
          <w:tcPr>
            <w:tcW w:w="3531" w:type="dxa"/>
          </w:tcPr>
          <w:p w14:paraId="116DC39D" w14:textId="42A9DE7E" w:rsidR="00C30D86" w:rsidRPr="00A60DC1" w:rsidRDefault="009565AD" w:rsidP="00A60DC1">
            <w:pPr>
              <w:pStyle w:val="Tabletexte"/>
              <w:jc w:val="center"/>
              <w:rPr>
                <w:b/>
                <w:bCs/>
                <w:color w:val="800000"/>
              </w:rPr>
            </w:pPr>
            <w:r w:rsidRPr="00A60DC1">
              <w:rPr>
                <w:rFonts w:hint="cs"/>
                <w:b/>
                <w:bCs/>
                <w:rtl/>
              </w:rPr>
              <w:t>فقط</w:t>
            </w:r>
            <w:r w:rsidR="00C30D86" w:rsidRPr="00A60DC1">
              <w:rPr>
                <w:rFonts w:hint="cs"/>
                <w:b/>
                <w:bCs/>
                <w:rtl/>
              </w:rPr>
              <w:t xml:space="preserve"> </w:t>
            </w:r>
            <w:r w:rsidRPr="00A60DC1">
              <w:rPr>
                <w:rFonts w:hint="cs"/>
                <w:b/>
                <w:bCs/>
                <w:rtl/>
              </w:rPr>
              <w:t>ل</w:t>
            </w:r>
            <w:r w:rsidR="00C30D86" w:rsidRPr="00A60DC1">
              <w:rPr>
                <w:rFonts w:hint="cs"/>
                <w:b/>
                <w:bCs/>
                <w:rtl/>
              </w:rPr>
              <w:t>ممثلي</w:t>
            </w:r>
            <w:r w:rsidR="00C30D86" w:rsidRPr="00A60DC1">
              <w:rPr>
                <w:b/>
                <w:bCs/>
                <w:rtl/>
              </w:rPr>
              <w:t xml:space="preserve"> الدول الأعضاء في </w:t>
            </w:r>
            <w:r w:rsidR="00C30D86" w:rsidRPr="00A60DC1">
              <w:rPr>
                <w:rFonts w:hint="cs"/>
                <w:b/>
                <w:bCs/>
                <w:rtl/>
              </w:rPr>
              <w:t>الاتحاد</w:t>
            </w:r>
            <w:r w:rsidRPr="00A60DC1">
              <w:rPr>
                <w:rFonts w:hint="cs"/>
                <w:b/>
                <w:bCs/>
                <w:rtl/>
              </w:rPr>
              <w:t xml:space="preserve"> والهيئات الأكاديمية المنضمة إلى</w:t>
            </w:r>
            <w:r w:rsidRPr="00A60DC1">
              <w:rPr>
                <w:rFonts w:hint="eastAsia"/>
                <w:b/>
                <w:bCs/>
                <w:rtl/>
              </w:rPr>
              <w:t> </w:t>
            </w:r>
            <w:r w:rsidRPr="00A60DC1">
              <w:rPr>
                <w:rFonts w:hint="cs"/>
                <w:b/>
                <w:bCs/>
                <w:rtl/>
              </w:rPr>
              <w:t>الاتحاد</w:t>
            </w:r>
            <w:r w:rsidR="00C30D86" w:rsidRPr="00A60DC1">
              <w:rPr>
                <w:b/>
                <w:bCs/>
                <w:rtl/>
              </w:rPr>
              <w:t xml:space="preserve"> وأعضاء </w:t>
            </w:r>
            <w:r w:rsidRPr="00A60DC1">
              <w:rPr>
                <w:rFonts w:hint="cs"/>
                <w:b/>
                <w:bCs/>
                <w:rtl/>
              </w:rPr>
              <w:t>قطاع الاتصالات الراديوية</w:t>
            </w:r>
            <w:r w:rsidR="00C30D86" w:rsidRPr="00A60DC1">
              <w:rPr>
                <w:b/>
                <w:bCs/>
                <w:rtl/>
              </w:rPr>
              <w:t xml:space="preserve"> </w:t>
            </w:r>
            <w:r w:rsidRPr="00A60DC1">
              <w:rPr>
                <w:rFonts w:hint="cs"/>
                <w:b/>
                <w:bCs/>
                <w:rtl/>
              </w:rPr>
              <w:t>ب</w:t>
            </w:r>
            <w:r w:rsidR="00C30D86" w:rsidRPr="00A60DC1">
              <w:rPr>
                <w:rFonts w:hint="cs"/>
                <w:b/>
                <w:bCs/>
                <w:rtl/>
              </w:rPr>
              <w:t>الاتحاد</w:t>
            </w:r>
            <w:r w:rsidR="00C30D86" w:rsidRPr="00A60DC1">
              <w:rPr>
                <w:b/>
                <w:bCs/>
                <w:rtl/>
              </w:rPr>
              <w:t xml:space="preserve"> </w:t>
            </w:r>
            <w:r w:rsidR="00C30D86" w:rsidRPr="00A60DC1">
              <w:rPr>
                <w:rFonts w:hint="cs"/>
                <w:b/>
                <w:bCs/>
                <w:rtl/>
              </w:rPr>
              <w:t>والمنتسبين</w:t>
            </w:r>
            <w:r w:rsidR="00C30D86" w:rsidRPr="00A60DC1">
              <w:rPr>
                <w:b/>
                <w:bCs/>
                <w:rtl/>
              </w:rPr>
              <w:t xml:space="preserve"> </w:t>
            </w:r>
            <w:r w:rsidRPr="00A60DC1">
              <w:rPr>
                <w:rFonts w:hint="cs"/>
                <w:b/>
                <w:bCs/>
                <w:rtl/>
              </w:rPr>
              <w:t>إليه</w:t>
            </w:r>
          </w:p>
        </w:tc>
      </w:tr>
      <w:tr w:rsidR="00C30D86" w:rsidRPr="009421D3" w14:paraId="22F7C112" w14:textId="77777777" w:rsidTr="00C30D86">
        <w:trPr>
          <w:jc w:val="center"/>
        </w:trPr>
        <w:tc>
          <w:tcPr>
            <w:tcW w:w="2557" w:type="dxa"/>
          </w:tcPr>
          <w:p w14:paraId="0C050C09" w14:textId="1252F5C3" w:rsidR="00C30D86" w:rsidRPr="00A60DC1" w:rsidRDefault="00E25217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النسَق</w:t>
            </w:r>
          </w:p>
        </w:tc>
        <w:tc>
          <w:tcPr>
            <w:tcW w:w="3541" w:type="dxa"/>
          </w:tcPr>
          <w:p w14:paraId="38AB5FAE" w14:textId="679C0B26" w:rsidR="00C30D86" w:rsidRPr="009421D3" w:rsidRDefault="00E25217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تتاح المشاركة الحضورية</w:t>
            </w:r>
            <w:r w:rsidR="00331E69">
              <w:rPr>
                <w:rtl/>
              </w:rPr>
              <w:br/>
            </w:r>
            <w:r>
              <w:rPr>
                <w:rFonts w:hint="cs"/>
                <w:rtl/>
              </w:rPr>
              <w:t>والمشاركة عن بُعد معاً</w:t>
            </w:r>
          </w:p>
        </w:tc>
        <w:tc>
          <w:tcPr>
            <w:tcW w:w="3531" w:type="dxa"/>
          </w:tcPr>
          <w:p w14:paraId="218268B6" w14:textId="5D35FB29" w:rsidR="00C30D86" w:rsidRPr="009421D3" w:rsidRDefault="00E25217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تتاح المشاركة الحضورية فقط</w:t>
            </w:r>
          </w:p>
        </w:tc>
      </w:tr>
      <w:tr w:rsidR="00C30D86" w:rsidRPr="009421D3" w14:paraId="2D749227" w14:textId="77777777" w:rsidTr="00C30D86">
        <w:trPr>
          <w:jc w:val="center"/>
        </w:trPr>
        <w:tc>
          <w:tcPr>
            <w:tcW w:w="2557" w:type="dxa"/>
          </w:tcPr>
          <w:p w14:paraId="15B696CC" w14:textId="460CC7B5" w:rsidR="00C30D86" w:rsidRPr="00A60DC1" w:rsidRDefault="009565AD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المنح</w:t>
            </w:r>
          </w:p>
        </w:tc>
        <w:tc>
          <w:tcPr>
            <w:tcW w:w="7072" w:type="dxa"/>
            <w:gridSpan w:val="2"/>
          </w:tcPr>
          <w:p w14:paraId="18C3DFFC" w14:textId="3199480A" w:rsidR="00C30D86" w:rsidRPr="009421D3" w:rsidRDefault="00C979D2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تتاح المنح لممثلي الدول الأعضاء المستحقة</w:t>
            </w:r>
            <w:r w:rsidR="00C30D86" w:rsidRPr="009421D3">
              <w:t xml:space="preserve"> </w:t>
            </w:r>
            <w:r w:rsidR="00C30D86" w:rsidRPr="009421D3">
              <w:rPr>
                <w:rtl/>
              </w:rPr>
              <w:br/>
            </w:r>
            <w:r w:rsidR="00C30D86" w:rsidRPr="009421D3">
              <w:rPr>
                <w:rFonts w:hint="cs"/>
                <w:rtl/>
              </w:rPr>
              <w:t xml:space="preserve">(انظر </w:t>
            </w:r>
            <w:hyperlink r:id="rId16" w:history="1">
              <w:r w:rsidR="00C30D86" w:rsidRPr="009421D3">
                <w:rPr>
                  <w:rStyle w:val="Hyperlink"/>
                </w:rPr>
                <w:t>https://www.itu.int/en/ITU-R/information/events/Pages/Fellowships.aspx</w:t>
              </w:r>
            </w:hyperlink>
            <w:r w:rsidR="00C30D86" w:rsidRPr="009421D3">
              <w:rPr>
                <w:rFonts w:hint="cs"/>
                <w:rtl/>
              </w:rPr>
              <w:t>)</w:t>
            </w:r>
          </w:p>
        </w:tc>
      </w:tr>
      <w:tr w:rsidR="00C30D86" w:rsidRPr="009421D3" w14:paraId="43961C49" w14:textId="77777777" w:rsidTr="00C30D86">
        <w:trPr>
          <w:jc w:val="center"/>
        </w:trPr>
        <w:tc>
          <w:tcPr>
            <w:tcW w:w="2557" w:type="dxa"/>
          </w:tcPr>
          <w:p w14:paraId="6C17A035" w14:textId="7D7611CC" w:rsidR="00C30D86" w:rsidRPr="00A60DC1" w:rsidRDefault="00C979D2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اللغات</w:t>
            </w:r>
          </w:p>
        </w:tc>
        <w:tc>
          <w:tcPr>
            <w:tcW w:w="3541" w:type="dxa"/>
          </w:tcPr>
          <w:p w14:paraId="6169FA60" w14:textId="441CA3D8" w:rsidR="00C30D86" w:rsidRPr="009421D3" w:rsidRDefault="00C979D2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تتاح الترجمة الشفوية باللغات الست</w:t>
            </w:r>
          </w:p>
        </w:tc>
        <w:tc>
          <w:tcPr>
            <w:tcW w:w="3531" w:type="dxa"/>
          </w:tcPr>
          <w:p w14:paraId="39B72F15" w14:textId="3A97E440" w:rsidR="00C30D86" w:rsidRPr="009421D3" w:rsidRDefault="00C979D2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اللغة الإنكليزية أو اللغة الفرنسية</w:t>
            </w:r>
            <w:r w:rsidR="00763BD8">
              <w:rPr>
                <w:rtl/>
              </w:rPr>
              <w:br/>
            </w:r>
            <w:r>
              <w:rPr>
                <w:rFonts w:hint="cs"/>
                <w:rtl/>
              </w:rPr>
              <w:t>(ولا تتاح الترجمة الشفوية)</w:t>
            </w:r>
          </w:p>
        </w:tc>
      </w:tr>
      <w:tr w:rsidR="00C30D86" w:rsidRPr="009421D3" w14:paraId="5E95E001" w14:textId="77777777" w:rsidTr="00C30D86">
        <w:trPr>
          <w:jc w:val="center"/>
        </w:trPr>
        <w:tc>
          <w:tcPr>
            <w:tcW w:w="2557" w:type="dxa"/>
          </w:tcPr>
          <w:p w14:paraId="70C7E652" w14:textId="0929B795" w:rsidR="00C30D86" w:rsidRPr="00A60DC1" w:rsidRDefault="00C979D2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البث الشبكي</w:t>
            </w:r>
          </w:p>
        </w:tc>
        <w:tc>
          <w:tcPr>
            <w:tcW w:w="3541" w:type="dxa"/>
          </w:tcPr>
          <w:p w14:paraId="3FDBD4C5" w14:textId="0D01B9CC" w:rsidR="00C979D2" w:rsidRPr="009421D3" w:rsidRDefault="00C979D2" w:rsidP="009E77CB">
            <w:pPr>
              <w:pStyle w:val="Tabletexte"/>
              <w:jc w:val="center"/>
            </w:pPr>
            <w:r>
              <w:rPr>
                <w:rFonts w:hint="cs"/>
                <w:rtl/>
              </w:rPr>
              <w:t>يتاح البث الشبكي باللغات الست</w:t>
            </w:r>
            <w:r w:rsidR="009E77CB">
              <w:rPr>
                <w:rtl/>
              </w:rPr>
              <w:br/>
            </w:r>
            <w:r>
              <w:rPr>
                <w:rFonts w:hint="cs"/>
                <w:rtl/>
              </w:rPr>
              <w:t>(ولا يلزم التسجيل)</w:t>
            </w:r>
          </w:p>
        </w:tc>
        <w:tc>
          <w:tcPr>
            <w:tcW w:w="3531" w:type="dxa"/>
          </w:tcPr>
          <w:p w14:paraId="6F7E6281" w14:textId="19D1FC94" w:rsidR="00C30D86" w:rsidRPr="009421D3" w:rsidRDefault="00C979D2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لا يتاح</w:t>
            </w:r>
          </w:p>
        </w:tc>
      </w:tr>
    </w:tbl>
    <w:p w14:paraId="1D95E3CA" w14:textId="66461F36" w:rsidR="00C30D86" w:rsidRPr="00C30D86" w:rsidRDefault="009046A5" w:rsidP="00E55655">
      <w:pPr>
        <w:pStyle w:val="Annextitle"/>
        <w:spacing w:before="600"/>
        <w:rPr>
          <w:rtl/>
        </w:rPr>
      </w:pPr>
      <w:r>
        <w:rPr>
          <w:rFonts w:hint="cs"/>
          <w:rtl/>
        </w:rPr>
        <w:t>التسجيل لحضور الحلقة الدراسية العالمية للاتصالات الراديوية لعام 2022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18"/>
        <w:gridCol w:w="3033"/>
        <w:gridCol w:w="4378"/>
      </w:tblGrid>
      <w:tr w:rsidR="00C30D86" w:rsidRPr="009421D3" w14:paraId="13F6F70D" w14:textId="77777777" w:rsidTr="00C30D86">
        <w:trPr>
          <w:jc w:val="center"/>
        </w:trPr>
        <w:tc>
          <w:tcPr>
            <w:tcW w:w="2218" w:type="dxa"/>
            <w:shd w:val="clear" w:color="auto" w:fill="D9D9D9" w:themeFill="background1" w:themeFillShade="D9"/>
          </w:tcPr>
          <w:p w14:paraId="204DBFDB" w14:textId="77777777" w:rsidR="00C30D86" w:rsidRPr="009421D3" w:rsidRDefault="00C30D86" w:rsidP="00A60DC1">
            <w:pPr>
              <w:pStyle w:val="TableHead"/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61C5E7F5" w14:textId="7856358E" w:rsidR="009046A5" w:rsidRPr="009421D3" w:rsidRDefault="009046A5" w:rsidP="00EA5880">
            <w:pPr>
              <w:pStyle w:val="TableHead"/>
            </w:pPr>
            <w:r>
              <w:rPr>
                <w:rFonts w:hint="cs"/>
                <w:rtl/>
              </w:rPr>
              <w:t>التسجيل بشأن:</w:t>
            </w:r>
            <w:r w:rsidR="00EA5880">
              <w:rPr>
                <w:rtl/>
              </w:rPr>
              <w:br/>
            </w:r>
            <w:r>
              <w:rPr>
                <w:rFonts w:hint="cs"/>
                <w:rtl/>
              </w:rPr>
              <w:t>عامة الجمهور</w:t>
            </w:r>
          </w:p>
        </w:tc>
        <w:tc>
          <w:tcPr>
            <w:tcW w:w="4378" w:type="dxa"/>
            <w:shd w:val="clear" w:color="auto" w:fill="D9D9D9" w:themeFill="background1" w:themeFillShade="D9"/>
          </w:tcPr>
          <w:p w14:paraId="00609313" w14:textId="398378EC" w:rsidR="009046A5" w:rsidRPr="00EA5880" w:rsidRDefault="009046A5" w:rsidP="00EA5880">
            <w:pPr>
              <w:pStyle w:val="TableHead"/>
            </w:pPr>
            <w:r w:rsidRPr="00EA5880">
              <w:rPr>
                <w:rFonts w:hint="cs"/>
                <w:rtl/>
              </w:rPr>
              <w:t>التسجيل بشأن:</w:t>
            </w:r>
            <w:r w:rsidR="00EA5880" w:rsidRPr="00EA5880">
              <w:rPr>
                <w:rtl/>
              </w:rPr>
              <w:br/>
            </w:r>
            <w:r w:rsidR="008A02A4" w:rsidRPr="00EA5880">
              <w:rPr>
                <w:rFonts w:hint="cs"/>
                <w:rtl/>
              </w:rPr>
              <w:t>ممثلي</w:t>
            </w:r>
            <w:r w:rsidR="008A02A4" w:rsidRPr="00EA5880">
              <w:rPr>
                <w:rtl/>
              </w:rPr>
              <w:t xml:space="preserve"> الدول الأعضاء في </w:t>
            </w:r>
            <w:r w:rsidR="008A02A4" w:rsidRPr="00EA5880">
              <w:rPr>
                <w:rFonts w:hint="cs"/>
                <w:rtl/>
              </w:rPr>
              <w:t>الاتحاد والهيئات الأكاديمية المنضمة إلى</w:t>
            </w:r>
            <w:r w:rsidR="008A02A4" w:rsidRPr="00EA5880">
              <w:rPr>
                <w:rFonts w:hint="eastAsia"/>
                <w:rtl/>
              </w:rPr>
              <w:t> </w:t>
            </w:r>
            <w:r w:rsidR="008A02A4" w:rsidRPr="00EA5880">
              <w:rPr>
                <w:rFonts w:hint="cs"/>
                <w:rtl/>
              </w:rPr>
              <w:t>الاتحاد</w:t>
            </w:r>
            <w:r w:rsidR="008A02A4" w:rsidRPr="00EA5880">
              <w:rPr>
                <w:rtl/>
              </w:rPr>
              <w:t xml:space="preserve"> وأعضاء </w:t>
            </w:r>
            <w:r w:rsidR="008A02A4" w:rsidRPr="00EA5880">
              <w:rPr>
                <w:rFonts w:hint="cs"/>
                <w:rtl/>
              </w:rPr>
              <w:t>قطاع الاتصالات الراديوية</w:t>
            </w:r>
            <w:r w:rsidR="008A02A4" w:rsidRPr="00EA5880">
              <w:rPr>
                <w:rtl/>
              </w:rPr>
              <w:t xml:space="preserve"> </w:t>
            </w:r>
            <w:r w:rsidR="008A02A4" w:rsidRPr="00EA5880">
              <w:rPr>
                <w:rFonts w:hint="cs"/>
                <w:rtl/>
              </w:rPr>
              <w:t>بالاتحاد</w:t>
            </w:r>
            <w:r w:rsidR="008A02A4" w:rsidRPr="00EA5880">
              <w:rPr>
                <w:rtl/>
              </w:rPr>
              <w:t xml:space="preserve"> </w:t>
            </w:r>
            <w:r w:rsidR="008A02A4" w:rsidRPr="00EA5880">
              <w:rPr>
                <w:rFonts w:hint="cs"/>
                <w:rtl/>
              </w:rPr>
              <w:t>والمنتسبين</w:t>
            </w:r>
            <w:r w:rsidR="008A02A4" w:rsidRPr="00EA5880">
              <w:rPr>
                <w:rtl/>
              </w:rPr>
              <w:t xml:space="preserve"> </w:t>
            </w:r>
            <w:r w:rsidR="008A02A4" w:rsidRPr="00EA5880">
              <w:rPr>
                <w:rFonts w:hint="cs"/>
                <w:rtl/>
              </w:rPr>
              <w:t>إليه</w:t>
            </w:r>
          </w:p>
        </w:tc>
      </w:tr>
      <w:tr w:rsidR="00C30D86" w:rsidRPr="009421D3" w14:paraId="5B841186" w14:textId="77777777" w:rsidTr="00C30D86">
        <w:trPr>
          <w:jc w:val="center"/>
        </w:trPr>
        <w:tc>
          <w:tcPr>
            <w:tcW w:w="2218" w:type="dxa"/>
          </w:tcPr>
          <w:p w14:paraId="04707B94" w14:textId="0ED7D478" w:rsidR="00C30D86" w:rsidRPr="00A60DC1" w:rsidRDefault="008A02A4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الجلسات المتاحة</w:t>
            </w:r>
          </w:p>
        </w:tc>
        <w:tc>
          <w:tcPr>
            <w:tcW w:w="3033" w:type="dxa"/>
          </w:tcPr>
          <w:p w14:paraId="6A41940B" w14:textId="1611F3DC" w:rsidR="00C30D86" w:rsidRPr="009421D3" w:rsidRDefault="008A02A4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الجلسات العامة فقط</w:t>
            </w:r>
          </w:p>
        </w:tc>
        <w:tc>
          <w:tcPr>
            <w:tcW w:w="4378" w:type="dxa"/>
          </w:tcPr>
          <w:p w14:paraId="70D94DA1" w14:textId="5D0109E0" w:rsidR="00C30D86" w:rsidRPr="009421D3" w:rsidRDefault="008A02A4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جميع الجلسات: الجلسات العامة، وورش العمل الخاصة بخدمات الأرض، وورش العمل الخاصة بالخدمات الفضائية</w:t>
            </w:r>
          </w:p>
        </w:tc>
      </w:tr>
      <w:tr w:rsidR="00C30D86" w:rsidRPr="009421D3" w14:paraId="58462C20" w14:textId="77777777" w:rsidTr="00C30D86">
        <w:trPr>
          <w:jc w:val="center"/>
        </w:trPr>
        <w:tc>
          <w:tcPr>
            <w:tcW w:w="2218" w:type="dxa"/>
          </w:tcPr>
          <w:p w14:paraId="74A11B37" w14:textId="1065E33B" w:rsidR="00C30D86" w:rsidRPr="00A60DC1" w:rsidRDefault="008A02A4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الموافقة</w:t>
            </w:r>
          </w:p>
        </w:tc>
        <w:tc>
          <w:tcPr>
            <w:tcW w:w="3033" w:type="dxa"/>
          </w:tcPr>
          <w:p w14:paraId="639E0F81" w14:textId="0ACB0577" w:rsidR="00C30D86" w:rsidRPr="009421D3" w:rsidRDefault="008A02A4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لا حاجة للموافقة</w:t>
            </w:r>
          </w:p>
        </w:tc>
        <w:tc>
          <w:tcPr>
            <w:tcW w:w="4378" w:type="dxa"/>
          </w:tcPr>
          <w:p w14:paraId="41C5B1E3" w14:textId="50F04582" w:rsidR="00C30D86" w:rsidRPr="009421D3" w:rsidRDefault="008A02A4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تلزم موافقة مسؤول الاتصال</w:t>
            </w:r>
          </w:p>
        </w:tc>
      </w:tr>
      <w:tr w:rsidR="00C30D86" w:rsidRPr="009421D3" w14:paraId="16B34C70" w14:textId="77777777" w:rsidTr="00C30D86">
        <w:trPr>
          <w:jc w:val="center"/>
        </w:trPr>
        <w:tc>
          <w:tcPr>
            <w:tcW w:w="2218" w:type="dxa"/>
          </w:tcPr>
          <w:p w14:paraId="1717BF97" w14:textId="5CF7D3C3" w:rsidR="00C30D86" w:rsidRPr="00A60DC1" w:rsidRDefault="008A02A4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نسَق الحضور</w:t>
            </w:r>
          </w:p>
        </w:tc>
        <w:tc>
          <w:tcPr>
            <w:tcW w:w="3033" w:type="dxa"/>
          </w:tcPr>
          <w:p w14:paraId="051DAFEB" w14:textId="78F70C20" w:rsidR="00C30D86" w:rsidRPr="00A60DC1" w:rsidRDefault="008A02A4" w:rsidP="00A60DC1">
            <w:pPr>
              <w:pStyle w:val="Tabletexte"/>
              <w:jc w:val="center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مشاركة عن بُعد فقط</w:t>
            </w:r>
          </w:p>
        </w:tc>
        <w:tc>
          <w:tcPr>
            <w:tcW w:w="4378" w:type="dxa"/>
          </w:tcPr>
          <w:p w14:paraId="5EF2765A" w14:textId="1A116BED" w:rsidR="00C30D86" w:rsidRPr="009421D3" w:rsidRDefault="005A64DB" w:rsidP="00A60DC1">
            <w:pPr>
              <w:pStyle w:val="Tabletexte"/>
              <w:jc w:val="center"/>
            </w:pPr>
            <w:r w:rsidRPr="00A60DC1">
              <w:rPr>
                <w:rFonts w:hint="cs"/>
                <w:b/>
                <w:bCs/>
                <w:rtl/>
              </w:rPr>
              <w:t>الجلسات العامة</w:t>
            </w:r>
            <w:r>
              <w:rPr>
                <w:rFonts w:hint="cs"/>
                <w:rtl/>
              </w:rPr>
              <w:t xml:space="preserve">: </w:t>
            </w:r>
            <w:r w:rsidRPr="005A64DB">
              <w:rPr>
                <w:rFonts w:hint="cs"/>
                <w:rtl/>
              </w:rPr>
              <w:t>مشاركة عن بُعد و/أو مشاركة حضورية</w:t>
            </w:r>
            <w:r w:rsidR="00C30D86" w:rsidRPr="009421D3">
              <w:rPr>
                <w:rtl/>
              </w:rPr>
              <w:br/>
            </w:r>
            <w:r w:rsidRPr="00A60DC1">
              <w:rPr>
                <w:rFonts w:hint="cs"/>
                <w:b/>
                <w:bCs/>
                <w:rtl/>
              </w:rPr>
              <w:t>ورش العمل</w:t>
            </w:r>
            <w:r>
              <w:rPr>
                <w:rFonts w:hint="cs"/>
                <w:rtl/>
              </w:rPr>
              <w:t xml:space="preserve">: </w:t>
            </w:r>
            <w:r w:rsidRPr="005A64DB">
              <w:rPr>
                <w:rFonts w:hint="cs"/>
                <w:rtl/>
              </w:rPr>
              <w:t>مشاركة حضورية فقط</w:t>
            </w:r>
          </w:p>
        </w:tc>
      </w:tr>
      <w:tr w:rsidR="00C30D86" w:rsidRPr="009421D3" w14:paraId="1DBB3AF6" w14:textId="77777777" w:rsidTr="00C30D86">
        <w:trPr>
          <w:jc w:val="center"/>
        </w:trPr>
        <w:tc>
          <w:tcPr>
            <w:tcW w:w="2218" w:type="dxa"/>
          </w:tcPr>
          <w:p w14:paraId="7788342F" w14:textId="22F94FD3" w:rsidR="00C30D86" w:rsidRPr="00A60DC1" w:rsidRDefault="005A64DB" w:rsidP="00A60DC1">
            <w:pPr>
              <w:pStyle w:val="Tabletexte"/>
              <w:rPr>
                <w:b/>
                <w:bCs/>
              </w:rPr>
            </w:pPr>
            <w:r w:rsidRPr="00A60DC1">
              <w:rPr>
                <w:rFonts w:hint="cs"/>
                <w:b/>
                <w:bCs/>
                <w:rtl/>
              </w:rPr>
              <w:t>رابط التسجيل</w:t>
            </w:r>
          </w:p>
        </w:tc>
        <w:tc>
          <w:tcPr>
            <w:tcW w:w="7411" w:type="dxa"/>
            <w:gridSpan w:val="2"/>
          </w:tcPr>
          <w:p w14:paraId="3F46E490" w14:textId="3FA00D4E" w:rsidR="00C30D86" w:rsidRPr="009421D3" w:rsidRDefault="005A64DB" w:rsidP="00A60DC1">
            <w:pPr>
              <w:pStyle w:val="Tabletexte"/>
              <w:jc w:val="center"/>
            </w:pPr>
            <w:r>
              <w:rPr>
                <w:rFonts w:hint="cs"/>
                <w:rtl/>
              </w:rPr>
              <w:t>انظر الموقع الإلكتروني للحدث</w:t>
            </w:r>
            <w:r w:rsidR="00C30D86" w:rsidRPr="009421D3">
              <w:rPr>
                <w:rFonts w:hint="cs"/>
                <w:rtl/>
              </w:rPr>
              <w:t xml:space="preserve"> </w:t>
            </w:r>
            <w:hyperlink r:id="rId17" w:history="1">
              <w:r w:rsidR="00C30D86" w:rsidRPr="009421D3">
                <w:rPr>
                  <w:rStyle w:val="Hyperlink"/>
                </w:rPr>
                <w:t>http://www.itu.int/go/WRS-22</w:t>
              </w:r>
            </w:hyperlink>
          </w:p>
        </w:tc>
      </w:tr>
    </w:tbl>
    <w:p w14:paraId="33B942DD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3027" w14:textId="77777777" w:rsidR="00C30D86" w:rsidRDefault="00C30D86" w:rsidP="006C3242">
      <w:pPr>
        <w:spacing w:before="0" w:line="240" w:lineRule="auto"/>
      </w:pPr>
      <w:r>
        <w:separator/>
      </w:r>
    </w:p>
  </w:endnote>
  <w:endnote w:type="continuationSeparator" w:id="0">
    <w:p w14:paraId="54AD5404" w14:textId="77777777" w:rsidR="00C30D86" w:rsidRDefault="00C30D8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8724" w14:textId="77777777" w:rsidR="007D0A53" w:rsidRDefault="007D0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BD31" w14:textId="7B799450" w:rsidR="006C3242" w:rsidRPr="00A01B93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9569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F08C" w14:textId="77777777" w:rsidR="00C30D86" w:rsidRDefault="00C30D86" w:rsidP="006C3242">
      <w:pPr>
        <w:spacing w:before="0" w:line="240" w:lineRule="auto"/>
      </w:pPr>
      <w:r>
        <w:separator/>
      </w:r>
    </w:p>
  </w:footnote>
  <w:footnote w:type="continuationSeparator" w:id="0">
    <w:p w14:paraId="7563984B" w14:textId="77777777" w:rsidR="00C30D86" w:rsidRDefault="00C30D86" w:rsidP="006C3242">
      <w:pPr>
        <w:spacing w:before="0" w:line="240" w:lineRule="auto"/>
      </w:pPr>
      <w:r>
        <w:continuationSeparator/>
      </w:r>
    </w:p>
  </w:footnote>
  <w:footnote w:id="1">
    <w:p w14:paraId="6896331F" w14:textId="5CE16B07" w:rsidR="00D55F6B" w:rsidRPr="005A64DB" w:rsidRDefault="00D55F6B" w:rsidP="00A22C64">
      <w:pPr>
        <w:pStyle w:val="FootnoteText"/>
        <w:tabs>
          <w:tab w:val="clear" w:pos="794"/>
          <w:tab w:val="left" w:pos="283"/>
        </w:tabs>
        <w:ind w:left="284" w:hanging="284"/>
        <w:rPr>
          <w:szCs w:val="20"/>
          <w:lang w:val="en-GB" w:bidi="ar-EG"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 w:rsidRPr="005A64DB">
        <w:rPr>
          <w:szCs w:val="20"/>
          <w:rtl/>
          <w:lang w:val="en-GB"/>
        </w:rPr>
        <w:tab/>
      </w:r>
      <w:r w:rsidRPr="005A64DB">
        <w:rPr>
          <w:rFonts w:hint="cs"/>
          <w:szCs w:val="20"/>
          <w:rtl/>
          <w:lang w:val="en-GB"/>
        </w:rPr>
        <w:t xml:space="preserve">ستتاح لعامة الجمهور المشاركة في الجلسات العامة من خلال المشاركة عن بُعد فقط. ويمكن </w:t>
      </w:r>
      <w:r w:rsidRPr="005A64DB">
        <w:rPr>
          <w:rFonts w:hint="cs"/>
          <w:szCs w:val="20"/>
          <w:rtl/>
        </w:rPr>
        <w:t>لممثلي</w:t>
      </w:r>
      <w:r w:rsidRPr="005A64DB">
        <w:rPr>
          <w:szCs w:val="20"/>
          <w:rtl/>
        </w:rPr>
        <w:t xml:space="preserve"> الدول الأعضاء في </w:t>
      </w:r>
      <w:r w:rsidRPr="005A64DB">
        <w:rPr>
          <w:rFonts w:hint="cs"/>
          <w:szCs w:val="20"/>
          <w:rtl/>
        </w:rPr>
        <w:t>الاتحاد والهيئات الأكاديمية المنضمة إلى</w:t>
      </w:r>
      <w:r w:rsidRPr="005A64DB">
        <w:rPr>
          <w:rFonts w:hint="eastAsia"/>
          <w:szCs w:val="20"/>
          <w:rtl/>
        </w:rPr>
        <w:t> </w:t>
      </w:r>
      <w:r w:rsidRPr="005A64DB">
        <w:rPr>
          <w:rFonts w:hint="cs"/>
          <w:szCs w:val="20"/>
          <w:rtl/>
        </w:rPr>
        <w:t>الاتحاد</w:t>
      </w:r>
      <w:r w:rsidRPr="005A64DB">
        <w:rPr>
          <w:szCs w:val="20"/>
          <w:rtl/>
        </w:rPr>
        <w:t xml:space="preserve"> وأعضاء </w:t>
      </w:r>
      <w:r w:rsidRPr="005A64DB">
        <w:rPr>
          <w:rFonts w:hint="cs"/>
          <w:szCs w:val="20"/>
          <w:rtl/>
        </w:rPr>
        <w:t>قطاع الاتصالات الراديوية</w:t>
      </w:r>
      <w:r w:rsidRPr="005A64DB">
        <w:rPr>
          <w:szCs w:val="20"/>
          <w:rtl/>
        </w:rPr>
        <w:t xml:space="preserve"> </w:t>
      </w:r>
      <w:r w:rsidRPr="005A64DB">
        <w:rPr>
          <w:rFonts w:hint="cs"/>
          <w:szCs w:val="20"/>
          <w:rtl/>
        </w:rPr>
        <w:t>بالاتحاد</w:t>
      </w:r>
      <w:r w:rsidRPr="005A64DB">
        <w:rPr>
          <w:szCs w:val="20"/>
          <w:rtl/>
        </w:rPr>
        <w:t xml:space="preserve"> </w:t>
      </w:r>
      <w:r w:rsidRPr="005A64DB">
        <w:rPr>
          <w:rFonts w:hint="cs"/>
          <w:szCs w:val="20"/>
          <w:rtl/>
        </w:rPr>
        <w:t>والمنتسبين</w:t>
      </w:r>
      <w:r w:rsidRPr="005A64DB">
        <w:rPr>
          <w:szCs w:val="20"/>
          <w:rtl/>
        </w:rPr>
        <w:t xml:space="preserve"> </w:t>
      </w:r>
      <w:r w:rsidRPr="005A64DB">
        <w:rPr>
          <w:rFonts w:hint="cs"/>
          <w:szCs w:val="20"/>
          <w:rtl/>
        </w:rPr>
        <w:t>إليه</w:t>
      </w:r>
      <w:r>
        <w:rPr>
          <w:rFonts w:hint="cs"/>
          <w:szCs w:val="20"/>
          <w:rtl/>
        </w:rPr>
        <w:t xml:space="preserve"> حضور الجلسات العامة من خلال المشاركة الحضورية أو المشاركة عن بُعد.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DE51" w14:textId="77777777" w:rsidR="007D0A53" w:rsidRDefault="007D0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E80A" w14:textId="77777777" w:rsidR="00447F32" w:rsidRPr="00447F32" w:rsidRDefault="00F16820" w:rsidP="00C30D86">
    <w:pPr>
      <w:pStyle w:val="Header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rPr>
          <w:rtl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72EE" w14:textId="77777777" w:rsidR="000F7BBE" w:rsidRDefault="00FC09E8" w:rsidP="00181E64">
    <w:pPr>
      <w:pStyle w:val="Header"/>
      <w:spacing w:before="100" w:beforeAutospacing="1" w:after="100" w:afterAutospacing="1"/>
      <w:jc w:val="center"/>
    </w:pPr>
    <w:r>
      <w:rPr>
        <w:noProof/>
        <w:lang w:val="en-GB" w:eastAsia="en-GB"/>
      </w:rPr>
      <w:drawing>
        <wp:inline distT="0" distB="0" distL="0" distR="0" wp14:anchorId="16B60136" wp14:editId="5F592B50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86"/>
    <w:rsid w:val="000329F1"/>
    <w:rsid w:val="0003558D"/>
    <w:rsid w:val="000533C2"/>
    <w:rsid w:val="0006468A"/>
    <w:rsid w:val="00090574"/>
    <w:rsid w:val="000963B2"/>
    <w:rsid w:val="000B2001"/>
    <w:rsid w:val="000C118E"/>
    <w:rsid w:val="000C1C0E"/>
    <w:rsid w:val="000C206D"/>
    <w:rsid w:val="000C548A"/>
    <w:rsid w:val="000F7BBE"/>
    <w:rsid w:val="001214A3"/>
    <w:rsid w:val="00150DB9"/>
    <w:rsid w:val="00171264"/>
    <w:rsid w:val="00181E64"/>
    <w:rsid w:val="001C0169"/>
    <w:rsid w:val="001D1D50"/>
    <w:rsid w:val="001D6745"/>
    <w:rsid w:val="001E446E"/>
    <w:rsid w:val="002154EE"/>
    <w:rsid w:val="00223D18"/>
    <w:rsid w:val="002276D2"/>
    <w:rsid w:val="0023283D"/>
    <w:rsid w:val="0026373E"/>
    <w:rsid w:val="00271C43"/>
    <w:rsid w:val="00275222"/>
    <w:rsid w:val="00290728"/>
    <w:rsid w:val="002978F4"/>
    <w:rsid w:val="002B028D"/>
    <w:rsid w:val="002D3E94"/>
    <w:rsid w:val="002E6541"/>
    <w:rsid w:val="002F3587"/>
    <w:rsid w:val="002F415F"/>
    <w:rsid w:val="003166B5"/>
    <w:rsid w:val="00326AF9"/>
    <w:rsid w:val="00331E69"/>
    <w:rsid w:val="00334924"/>
    <w:rsid w:val="003409BC"/>
    <w:rsid w:val="00357185"/>
    <w:rsid w:val="003704CA"/>
    <w:rsid w:val="0037570C"/>
    <w:rsid w:val="00383829"/>
    <w:rsid w:val="003B5733"/>
    <w:rsid w:val="003F4B29"/>
    <w:rsid w:val="004111FB"/>
    <w:rsid w:val="0042686F"/>
    <w:rsid w:val="004317D8"/>
    <w:rsid w:val="00434183"/>
    <w:rsid w:val="00443869"/>
    <w:rsid w:val="00447F32"/>
    <w:rsid w:val="004563AF"/>
    <w:rsid w:val="00463193"/>
    <w:rsid w:val="004768C9"/>
    <w:rsid w:val="00476EF2"/>
    <w:rsid w:val="004A373C"/>
    <w:rsid w:val="004E11DC"/>
    <w:rsid w:val="004E1796"/>
    <w:rsid w:val="00525DDD"/>
    <w:rsid w:val="005409AC"/>
    <w:rsid w:val="00540A29"/>
    <w:rsid w:val="005534B7"/>
    <w:rsid w:val="0055516A"/>
    <w:rsid w:val="0058491B"/>
    <w:rsid w:val="00592EA5"/>
    <w:rsid w:val="005971C3"/>
    <w:rsid w:val="005A3170"/>
    <w:rsid w:val="005A64DB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63BD8"/>
    <w:rsid w:val="00783E26"/>
    <w:rsid w:val="007C3BC7"/>
    <w:rsid w:val="007C3BCD"/>
    <w:rsid w:val="007D0A53"/>
    <w:rsid w:val="007D4ACF"/>
    <w:rsid w:val="007F061D"/>
    <w:rsid w:val="007F0787"/>
    <w:rsid w:val="007F48EC"/>
    <w:rsid w:val="00810B7B"/>
    <w:rsid w:val="0082358A"/>
    <w:rsid w:val="008235CD"/>
    <w:rsid w:val="008247DE"/>
    <w:rsid w:val="00840B10"/>
    <w:rsid w:val="008513CB"/>
    <w:rsid w:val="008A02A4"/>
    <w:rsid w:val="008A7F84"/>
    <w:rsid w:val="009046A5"/>
    <w:rsid w:val="0091702E"/>
    <w:rsid w:val="00923B0C"/>
    <w:rsid w:val="00925980"/>
    <w:rsid w:val="0094021C"/>
    <w:rsid w:val="009421D3"/>
    <w:rsid w:val="00952F86"/>
    <w:rsid w:val="009565AD"/>
    <w:rsid w:val="009673FA"/>
    <w:rsid w:val="00982B28"/>
    <w:rsid w:val="009D313F"/>
    <w:rsid w:val="009E77CB"/>
    <w:rsid w:val="00A01B93"/>
    <w:rsid w:val="00A22C64"/>
    <w:rsid w:val="00A3180D"/>
    <w:rsid w:val="00A47A5A"/>
    <w:rsid w:val="00A60DC1"/>
    <w:rsid w:val="00A6683B"/>
    <w:rsid w:val="00A8382D"/>
    <w:rsid w:val="00A97F94"/>
    <w:rsid w:val="00AA7EA2"/>
    <w:rsid w:val="00AF30EE"/>
    <w:rsid w:val="00B03099"/>
    <w:rsid w:val="00B0453D"/>
    <w:rsid w:val="00B05BC8"/>
    <w:rsid w:val="00B1143A"/>
    <w:rsid w:val="00B64B47"/>
    <w:rsid w:val="00B80C45"/>
    <w:rsid w:val="00B960D0"/>
    <w:rsid w:val="00BC3244"/>
    <w:rsid w:val="00C002DE"/>
    <w:rsid w:val="00C30D86"/>
    <w:rsid w:val="00C502CD"/>
    <w:rsid w:val="00C53BF8"/>
    <w:rsid w:val="00C636DB"/>
    <w:rsid w:val="00C66157"/>
    <w:rsid w:val="00C674FE"/>
    <w:rsid w:val="00C67501"/>
    <w:rsid w:val="00C75633"/>
    <w:rsid w:val="00C979D2"/>
    <w:rsid w:val="00CE2EE1"/>
    <w:rsid w:val="00CE3349"/>
    <w:rsid w:val="00CE36E5"/>
    <w:rsid w:val="00CF27F5"/>
    <w:rsid w:val="00CF3FFD"/>
    <w:rsid w:val="00D10CCF"/>
    <w:rsid w:val="00D55F6B"/>
    <w:rsid w:val="00D77D0F"/>
    <w:rsid w:val="00DA1CF0"/>
    <w:rsid w:val="00DA68DD"/>
    <w:rsid w:val="00DC1E02"/>
    <w:rsid w:val="00DC24B4"/>
    <w:rsid w:val="00DC5FB0"/>
    <w:rsid w:val="00DF16DC"/>
    <w:rsid w:val="00E25217"/>
    <w:rsid w:val="00E33B32"/>
    <w:rsid w:val="00E45211"/>
    <w:rsid w:val="00E473C5"/>
    <w:rsid w:val="00E55655"/>
    <w:rsid w:val="00E90EFF"/>
    <w:rsid w:val="00E92863"/>
    <w:rsid w:val="00EA5880"/>
    <w:rsid w:val="00EB796D"/>
    <w:rsid w:val="00F058DC"/>
    <w:rsid w:val="00F16820"/>
    <w:rsid w:val="00F24FC4"/>
    <w:rsid w:val="00F2676C"/>
    <w:rsid w:val="00F84134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A8903"/>
  <w15:chartTrackingRefBased/>
  <w15:docId w15:val="{A74A7D30-817B-4292-A25F-6E97733F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E55655"/>
    <w:pPr>
      <w:keepNext/>
      <w:keepLines/>
      <w:spacing w:before="240" w:after="2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0D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22" TargetMode="External"/><Relationship Id="rId13" Type="http://schemas.openxmlformats.org/officeDocument/2006/relationships/hyperlink" Target="https://www.itu.int/en/fellowships/Documents/2022/ListEligibleCountries202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TU-R.Registrations@itu.int" TargetMode="External"/><Relationship Id="rId17" Type="http://schemas.openxmlformats.org/officeDocument/2006/relationships/hyperlink" Target="http://www.itu.int/go/WRS-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R/information/events/Pages/Fellowship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ar/ITU-R/information/events/Pages/eventregistration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ellowships@itu.in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en/ITU-R/conferences/wrc/2023/irws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R/conferences/wrc/2023/irwsp/Pages/default.aspx" TargetMode="External"/><Relationship Id="rId14" Type="http://schemas.openxmlformats.org/officeDocument/2006/relationships/hyperlink" Target="https://www.itu.int/en/fellowships/Documents/2021/SO_21-02_E.pdf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3FC5-D48F-48A2-A2C3-D6513C90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962</Words>
  <Characters>6620</Characters>
  <Application>Microsoft Office Word</Application>
  <DocSecurity>0</DocSecurity>
  <Lines>183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Panoussopoulos, Sonia</cp:lastModifiedBy>
  <cp:revision>40</cp:revision>
  <dcterms:created xsi:type="dcterms:W3CDTF">2022-07-11T15:22:00Z</dcterms:created>
  <dcterms:modified xsi:type="dcterms:W3CDTF">2022-07-15T08:57:00Z</dcterms:modified>
</cp:coreProperties>
</file>