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80AC5" w14:paraId="567D96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08FB0B" w14:textId="77777777" w:rsidR="00E53DCE" w:rsidRPr="00E80AC5" w:rsidRDefault="00E53DCE" w:rsidP="0001296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80AC5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0937BE2" w14:textId="77777777" w:rsidR="00E53DCE" w:rsidRPr="00E80AC5" w:rsidRDefault="00E53DCE" w:rsidP="0001296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504715B" w14:textId="77777777" w:rsidR="00E53DCE" w:rsidRPr="00E80AC5" w:rsidRDefault="00E53DCE" w:rsidP="0001296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80AC5" w14:paraId="6C7D49A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B0B981D" w14:textId="3B5176D2" w:rsidR="00E53DCE" w:rsidRPr="00E80AC5" w:rsidRDefault="00E53DCE" w:rsidP="00012967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80AC5">
              <w:rPr>
                <w:szCs w:val="24"/>
                <w:lang w:val="fr-FR"/>
              </w:rPr>
              <w:t>Circulaire administrative</w:t>
            </w:r>
          </w:p>
          <w:p w14:paraId="76D75BC3" w14:textId="70F2ECF5" w:rsidR="00E53DCE" w:rsidRPr="00E80AC5" w:rsidRDefault="00E53DCE" w:rsidP="0001296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80AC5">
              <w:rPr>
                <w:b/>
                <w:bCs/>
                <w:szCs w:val="24"/>
                <w:lang w:val="fr-FR"/>
              </w:rPr>
              <w:t>CA/</w:t>
            </w:r>
            <w:r w:rsidR="0036367C" w:rsidRPr="00E80AC5">
              <w:rPr>
                <w:b/>
                <w:bCs/>
                <w:szCs w:val="24"/>
                <w:lang w:val="fr-FR"/>
              </w:rPr>
              <w:t>261</w:t>
            </w:r>
          </w:p>
        </w:tc>
        <w:tc>
          <w:tcPr>
            <w:tcW w:w="2835" w:type="dxa"/>
            <w:shd w:val="clear" w:color="auto" w:fill="auto"/>
          </w:tcPr>
          <w:p w14:paraId="3EE82FC4" w14:textId="0DC1381D" w:rsidR="00E53DCE" w:rsidRPr="00E80AC5" w:rsidRDefault="00AA781A" w:rsidP="0001296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E80AC5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6367C" w:rsidRPr="00E80AC5">
                  <w:rPr>
                    <w:rFonts w:cs="Arial"/>
                    <w:szCs w:val="24"/>
                    <w:lang w:val="fr-FR"/>
                  </w:rPr>
                  <w:t>1</w:t>
                </w:r>
                <w:r w:rsidR="0056436B">
                  <w:rPr>
                    <w:rFonts w:cs="Arial"/>
                    <w:szCs w:val="24"/>
                    <w:lang w:val="fr-FR"/>
                  </w:rPr>
                  <w:t>5</w:t>
                </w:r>
                <w:r w:rsidR="0036367C" w:rsidRPr="00E80AC5">
                  <w:rPr>
                    <w:rFonts w:cs="Arial"/>
                    <w:szCs w:val="24"/>
                    <w:lang w:val="fr-FR"/>
                  </w:rPr>
                  <w:t xml:space="preserve"> juillet 2022</w:t>
                </w:r>
              </w:sdtContent>
            </w:sdt>
          </w:p>
        </w:tc>
      </w:tr>
      <w:tr w:rsidR="00E53DCE" w:rsidRPr="00E80AC5" w14:paraId="2FC1242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7F17CF" w14:textId="77777777" w:rsidR="00E53DCE" w:rsidRPr="00E80AC5" w:rsidRDefault="00E53DCE" w:rsidP="0001296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80AC5" w14:paraId="3389B8A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950912" w14:textId="77777777" w:rsidR="00E53DCE" w:rsidRPr="00E80AC5" w:rsidRDefault="00E53DCE" w:rsidP="0001296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C1EB1" w14:paraId="6205B79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DB296" w14:textId="7F630AA7" w:rsidR="00E53DCE" w:rsidRPr="00E80AC5" w:rsidRDefault="00383008" w:rsidP="0001296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80AC5">
              <w:rPr>
                <w:b/>
                <w:bCs/>
                <w:szCs w:val="24"/>
                <w:lang w:val="fr-FR"/>
              </w:rPr>
              <w:t xml:space="preserve">Aux Administrations des États Membres de l'UIT et aux Membres du Secteur des radiocommunications </w:t>
            </w:r>
            <w:r w:rsidRPr="00E80AC5">
              <w:rPr>
                <w:szCs w:val="24"/>
                <w:lang w:val="fr-FR"/>
              </w:rPr>
              <w:t>(sont également invités les Associés de l'UIT-R et les établissements universitaires participant aux travaux de l'UIT)</w:t>
            </w:r>
          </w:p>
          <w:p w14:paraId="02390F1F" w14:textId="77777777" w:rsidR="00E53DCE" w:rsidRPr="00E80AC5" w:rsidRDefault="00E53DCE" w:rsidP="0001296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C1EB1" w14:paraId="66D1DF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60A620" w14:textId="77777777" w:rsidR="00E53DCE" w:rsidRPr="00E80AC5" w:rsidRDefault="00E53DCE" w:rsidP="0001296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C1EB1" w14:paraId="51975D2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7F100C" w14:textId="77777777" w:rsidR="00E53DCE" w:rsidRPr="00E80AC5" w:rsidRDefault="00E53DCE" w:rsidP="0001296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80AC5" w14:paraId="44F2BED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6DE3F65" w14:textId="77777777" w:rsidR="00E53DCE" w:rsidRPr="00E80AC5" w:rsidRDefault="003471C9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E80AC5">
              <w:rPr>
                <w:lang w:val="fr-FR"/>
              </w:rPr>
              <w:t>Objet</w:t>
            </w:r>
            <w:r w:rsidR="00E53DCE" w:rsidRPr="00E80AC5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27A643C" w14:textId="67CABC22" w:rsidR="00383008" w:rsidRPr="00E80AC5" w:rsidRDefault="00383008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E80AC5">
              <w:rPr>
                <w:b/>
                <w:bCs/>
                <w:szCs w:val="24"/>
                <w:lang w:val="fr-FR"/>
              </w:rPr>
              <w:t>Séminaire mondial des radiocommunications de l'UIT de 202</w:t>
            </w:r>
            <w:r w:rsidR="0036367C" w:rsidRPr="00E80AC5">
              <w:rPr>
                <w:b/>
                <w:bCs/>
                <w:szCs w:val="24"/>
                <w:lang w:val="fr-FR"/>
              </w:rPr>
              <w:t>2 (WRS-22</w:t>
            </w:r>
            <w:r w:rsidRPr="00E80AC5">
              <w:rPr>
                <w:b/>
                <w:bCs/>
                <w:szCs w:val="24"/>
                <w:lang w:val="fr-FR"/>
              </w:rPr>
              <w:t>)</w:t>
            </w:r>
          </w:p>
          <w:p w14:paraId="0732DA70" w14:textId="47BA86F1" w:rsidR="00E53DCE" w:rsidRPr="00E80AC5" w:rsidRDefault="0036367C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E80AC5">
              <w:rPr>
                <w:b/>
                <w:bCs/>
                <w:szCs w:val="24"/>
                <w:lang w:val="fr-FR"/>
              </w:rPr>
              <w:t>24-28 octobre 2022, Genève (Suisse)</w:t>
            </w:r>
          </w:p>
        </w:tc>
      </w:tr>
      <w:tr w:rsidR="00E53DCE" w:rsidRPr="00E80AC5" w14:paraId="2B134FA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F915617" w14:textId="77777777" w:rsidR="00E53DCE" w:rsidRPr="00E80AC5" w:rsidRDefault="00E53DCE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5A08B77" w14:textId="77777777" w:rsidR="00E53DCE" w:rsidRPr="00E80AC5" w:rsidRDefault="00E53DCE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80AC5" w14:paraId="2E33F6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EE3005A" w14:textId="77777777" w:rsidR="00E53DCE" w:rsidRPr="00E80AC5" w:rsidRDefault="00E53DCE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59131E6" w14:textId="77777777" w:rsidR="00E53DCE" w:rsidRPr="00E80AC5" w:rsidRDefault="00E53DCE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80AC5" w14:paraId="6FC4C11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8B5EE9" w14:textId="77777777" w:rsidR="00E53DCE" w:rsidRPr="00E80AC5" w:rsidRDefault="00E53DCE" w:rsidP="0001296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267CAFDA" w14:textId="46426BA5" w:rsidR="00E30CB3" w:rsidRPr="00E80AC5" w:rsidRDefault="00383008" w:rsidP="00E22EDC">
      <w:pPr>
        <w:spacing w:before="120" w:line="240" w:lineRule="auto"/>
        <w:rPr>
          <w:rFonts w:asciiTheme="minorHAnsi" w:hAnsiTheme="minorHAnsi"/>
          <w:color w:val="000000"/>
          <w:lang w:val="fr-FR"/>
        </w:rPr>
      </w:pPr>
      <w:r w:rsidRPr="00E80AC5">
        <w:rPr>
          <w:szCs w:val="24"/>
          <w:lang w:val="fr-FR"/>
        </w:rPr>
        <w:t xml:space="preserve">Le Bureau des radiocommunications de l'UIT a l'honneur, par la présente Circulaire administrative, d'inviter votre Administration ou votre organisation à assister au </w:t>
      </w:r>
      <w:r w:rsidRPr="00E80AC5">
        <w:rPr>
          <w:b/>
          <w:bCs/>
          <w:szCs w:val="24"/>
          <w:lang w:val="fr-FR"/>
        </w:rPr>
        <w:t>Séminaire mondial des radiocommunications de l'UIT de 20</w:t>
      </w:r>
      <w:r w:rsidR="00D121C7" w:rsidRPr="00E80AC5">
        <w:rPr>
          <w:b/>
          <w:bCs/>
          <w:szCs w:val="24"/>
          <w:lang w:val="fr-FR"/>
        </w:rPr>
        <w:t>2</w:t>
      </w:r>
      <w:r w:rsidR="0036367C" w:rsidRPr="00E80AC5">
        <w:rPr>
          <w:b/>
          <w:bCs/>
          <w:szCs w:val="24"/>
          <w:lang w:val="fr-FR"/>
        </w:rPr>
        <w:t>2</w:t>
      </w:r>
      <w:r w:rsidRPr="00E80AC5">
        <w:rPr>
          <w:b/>
          <w:bCs/>
          <w:szCs w:val="24"/>
          <w:lang w:val="fr-FR"/>
        </w:rPr>
        <w:t xml:space="preserve"> (WRS-</w:t>
      </w:r>
      <w:r w:rsidR="00D121C7" w:rsidRPr="00E80AC5">
        <w:rPr>
          <w:b/>
          <w:bCs/>
          <w:szCs w:val="24"/>
          <w:lang w:val="fr-FR"/>
        </w:rPr>
        <w:t>2</w:t>
      </w:r>
      <w:r w:rsidR="0036367C" w:rsidRPr="00E80AC5">
        <w:rPr>
          <w:b/>
          <w:bCs/>
          <w:szCs w:val="24"/>
          <w:lang w:val="fr-FR"/>
        </w:rPr>
        <w:t>2</w:t>
      </w:r>
      <w:r w:rsidRPr="00E80AC5">
        <w:rPr>
          <w:b/>
          <w:bCs/>
          <w:szCs w:val="24"/>
          <w:lang w:val="fr-FR"/>
        </w:rPr>
        <w:t>)</w:t>
      </w:r>
      <w:r w:rsidR="00E30CB3" w:rsidRPr="00E80AC5">
        <w:rPr>
          <w:szCs w:val="24"/>
          <w:lang w:val="fr-FR"/>
        </w:rPr>
        <w:t>.</w:t>
      </w:r>
    </w:p>
    <w:p w14:paraId="6081EB8A" w14:textId="073C1B02" w:rsidR="00383008" w:rsidRPr="00E80AC5" w:rsidRDefault="00562100" w:rsidP="00E22EDC">
      <w:pPr>
        <w:spacing w:line="240" w:lineRule="auto"/>
        <w:rPr>
          <w:szCs w:val="24"/>
          <w:lang w:val="fr-FR"/>
        </w:rPr>
      </w:pPr>
      <w:r w:rsidRPr="00E80AC5">
        <w:rPr>
          <w:szCs w:val="24"/>
          <w:lang w:val="fr-FR"/>
        </w:rPr>
        <w:t xml:space="preserve">L'UIT organise le Séminaire mondial des radiocommunications (WRS) tous les deux ans, en complément du cycle des séminaires régionaux des radiocommunications (RRS). </w:t>
      </w:r>
      <w:r w:rsidR="00E75F08" w:rsidRPr="00E80AC5">
        <w:rPr>
          <w:szCs w:val="24"/>
          <w:lang w:val="fr-FR"/>
        </w:rPr>
        <w:t>Chaque</w:t>
      </w:r>
      <w:r w:rsidRPr="00E80AC5">
        <w:rPr>
          <w:szCs w:val="24"/>
          <w:lang w:val="fr-FR"/>
        </w:rPr>
        <w:t xml:space="preserve"> WRS porte sur l'utilisation du spectre des fréquences radioélectriques et des orbites de satellites et, en particulier, sur l'application des dispositions du Règlement des radiocommunications de l'UIT.</w:t>
      </w:r>
    </w:p>
    <w:p w14:paraId="5DCEFECD" w14:textId="1BFD3059" w:rsidR="00562100" w:rsidRPr="00E80AC5" w:rsidRDefault="00562100" w:rsidP="00E22EDC">
      <w:pPr>
        <w:spacing w:line="240" w:lineRule="auto"/>
        <w:rPr>
          <w:szCs w:val="24"/>
          <w:lang w:val="fr-FR"/>
        </w:rPr>
      </w:pPr>
      <w:r w:rsidRPr="00E80AC5">
        <w:rPr>
          <w:szCs w:val="24"/>
          <w:lang w:val="fr-FR"/>
        </w:rPr>
        <w:t>Des informations détaillées concernant le WRS-</w:t>
      </w:r>
      <w:r w:rsidR="0036367C" w:rsidRPr="00E80AC5">
        <w:rPr>
          <w:szCs w:val="24"/>
          <w:lang w:val="fr-FR"/>
        </w:rPr>
        <w:t>22</w:t>
      </w:r>
      <w:r w:rsidRPr="00E80AC5">
        <w:rPr>
          <w:szCs w:val="24"/>
          <w:lang w:val="fr-FR"/>
        </w:rPr>
        <w:t xml:space="preserve"> seront </w:t>
      </w:r>
      <w:r w:rsidR="00E75F08" w:rsidRPr="00E80AC5">
        <w:rPr>
          <w:szCs w:val="24"/>
          <w:lang w:val="fr-FR"/>
        </w:rPr>
        <w:t>publiées</w:t>
      </w:r>
      <w:r w:rsidRPr="00E80AC5">
        <w:rPr>
          <w:szCs w:val="24"/>
          <w:lang w:val="fr-FR"/>
        </w:rPr>
        <w:t xml:space="preserve">, dès qu'elles seront disponibles, sur le site web de la manifestation à l'adresse </w:t>
      </w:r>
      <w:hyperlink r:id="rId8">
        <w:r w:rsidR="00B42256" w:rsidRPr="00E80AC5">
          <w:rPr>
            <w:rStyle w:val="Hyperlink"/>
            <w:szCs w:val="24"/>
            <w:lang w:val="fr-FR"/>
          </w:rPr>
          <w:t>http://www.itu.int/go/WRS-22</w:t>
        </w:r>
      </w:hyperlink>
      <w:r w:rsidRPr="00E80AC5">
        <w:rPr>
          <w:szCs w:val="24"/>
          <w:lang w:val="fr-FR"/>
        </w:rPr>
        <w:t>.</w:t>
      </w:r>
    </w:p>
    <w:p w14:paraId="2465517B" w14:textId="77777777" w:rsidR="00562100" w:rsidRPr="00E80AC5" w:rsidRDefault="00562100" w:rsidP="00E22EDC">
      <w:pPr>
        <w:pStyle w:val="Headingb"/>
        <w:spacing w:before="160" w:line="240" w:lineRule="auto"/>
        <w:rPr>
          <w:lang w:val="fr-FR"/>
        </w:rPr>
      </w:pPr>
      <w:r w:rsidRPr="00E80AC5">
        <w:rPr>
          <w:lang w:val="fr-FR"/>
        </w:rPr>
        <w:t>Programme</w:t>
      </w:r>
    </w:p>
    <w:p w14:paraId="5DF39AD9" w14:textId="7FEFF336" w:rsidR="00562100" w:rsidRPr="00E80AC5" w:rsidRDefault="00562100" w:rsidP="00E22EDC">
      <w:pPr>
        <w:spacing w:line="240" w:lineRule="auto"/>
        <w:rPr>
          <w:szCs w:val="24"/>
          <w:lang w:val="fr-FR"/>
        </w:rPr>
      </w:pPr>
      <w:r w:rsidRPr="00E80AC5">
        <w:rPr>
          <w:szCs w:val="24"/>
          <w:lang w:val="fr-FR"/>
        </w:rPr>
        <w:t>Le WRS-</w:t>
      </w:r>
      <w:r w:rsidR="0036367C" w:rsidRPr="00E80AC5">
        <w:rPr>
          <w:szCs w:val="24"/>
          <w:lang w:val="fr-FR"/>
        </w:rPr>
        <w:t>22</w:t>
      </w:r>
      <w:r w:rsidRPr="00E80AC5">
        <w:rPr>
          <w:szCs w:val="24"/>
          <w:lang w:val="fr-FR"/>
        </w:rPr>
        <w:t xml:space="preserve"> se déroulera en deux </w:t>
      </w:r>
      <w:proofErr w:type="gramStart"/>
      <w:r w:rsidRPr="00E80AC5">
        <w:rPr>
          <w:szCs w:val="24"/>
          <w:lang w:val="fr-FR"/>
        </w:rPr>
        <w:t>parties:</w:t>
      </w:r>
      <w:proofErr w:type="gramEnd"/>
    </w:p>
    <w:p w14:paraId="65885564" w14:textId="0CC5D665" w:rsidR="00562100" w:rsidRPr="00E80AC5" w:rsidRDefault="00562100" w:rsidP="00E22EDC">
      <w:pPr>
        <w:pStyle w:val="Headingb"/>
        <w:tabs>
          <w:tab w:val="clear" w:pos="1588"/>
        </w:tabs>
        <w:spacing w:before="120" w:line="240" w:lineRule="auto"/>
        <w:ind w:left="709" w:firstLine="11"/>
        <w:rPr>
          <w:lang w:val="fr-FR"/>
        </w:rPr>
      </w:pPr>
      <w:r w:rsidRPr="00E80AC5">
        <w:rPr>
          <w:lang w:val="fr-FR"/>
        </w:rPr>
        <w:t xml:space="preserve">Partie </w:t>
      </w:r>
      <w:proofErr w:type="gramStart"/>
      <w:r w:rsidRPr="00E80AC5">
        <w:rPr>
          <w:lang w:val="fr-FR"/>
        </w:rPr>
        <w:t>1:</w:t>
      </w:r>
      <w:proofErr w:type="gramEnd"/>
      <w:r w:rsidRPr="00E80AC5">
        <w:rPr>
          <w:lang w:val="fr-FR"/>
        </w:rPr>
        <w:t xml:space="preserve"> WRS-</w:t>
      </w:r>
      <w:r w:rsidR="00E75F08" w:rsidRPr="00E80AC5">
        <w:rPr>
          <w:lang w:val="fr-FR"/>
        </w:rPr>
        <w:t xml:space="preserve">22 </w:t>
      </w:r>
      <w:r w:rsidRPr="00E80AC5">
        <w:rPr>
          <w:lang w:val="fr-FR"/>
        </w:rPr>
        <w:t>– Séances plénières</w:t>
      </w:r>
      <w:r w:rsidR="0036367C" w:rsidRPr="00E80AC5">
        <w:rPr>
          <w:lang w:val="fr-FR"/>
        </w:rPr>
        <w:t>,</w:t>
      </w:r>
      <w:r w:rsidRPr="00E80AC5">
        <w:rPr>
          <w:lang w:val="fr-FR"/>
        </w:rPr>
        <w:t xml:space="preserve"> </w:t>
      </w:r>
      <w:r w:rsidR="0036367C" w:rsidRPr="00E80AC5">
        <w:rPr>
          <w:lang w:val="fr-FR"/>
        </w:rPr>
        <w:t xml:space="preserve">24 octobre 2022 </w:t>
      </w:r>
      <w:r w:rsidR="0036367C" w:rsidRPr="00E80AC5">
        <w:rPr>
          <w:b w:val="0"/>
          <w:lang w:val="fr-FR"/>
        </w:rPr>
        <w:t>(9 h 30-12 h 30/14</w:t>
      </w:r>
      <w:r w:rsidR="00012967" w:rsidRPr="00E80AC5">
        <w:rPr>
          <w:b w:val="0"/>
          <w:lang w:val="fr-FR"/>
        </w:rPr>
        <w:t> </w:t>
      </w:r>
      <w:r w:rsidR="00E929C6">
        <w:rPr>
          <w:b w:val="0"/>
          <w:lang w:val="fr-FR"/>
        </w:rPr>
        <w:t>h 00</w:t>
      </w:r>
      <w:r w:rsidR="00012967" w:rsidRPr="00E80AC5">
        <w:rPr>
          <w:b w:val="0"/>
          <w:lang w:val="fr-FR"/>
        </w:rPr>
        <w:noBreakHyphen/>
      </w:r>
      <w:r w:rsidR="0036367C" w:rsidRPr="00E80AC5">
        <w:rPr>
          <w:b w:val="0"/>
          <w:lang w:val="fr-FR"/>
        </w:rPr>
        <w:t>17</w:t>
      </w:r>
      <w:r w:rsidR="00012967" w:rsidRPr="00E80AC5">
        <w:rPr>
          <w:b w:val="0"/>
          <w:lang w:val="fr-FR"/>
        </w:rPr>
        <w:t> </w:t>
      </w:r>
      <w:r w:rsidR="00E929C6">
        <w:rPr>
          <w:b w:val="0"/>
          <w:lang w:val="fr-FR"/>
        </w:rPr>
        <w:t>h 00</w:t>
      </w:r>
      <w:r w:rsidR="0036367C" w:rsidRPr="00E80AC5">
        <w:rPr>
          <w:b w:val="0"/>
          <w:lang w:val="fr-FR"/>
        </w:rPr>
        <w:t>)</w:t>
      </w:r>
    </w:p>
    <w:p w14:paraId="5CE28136" w14:textId="6B39FE7A" w:rsidR="00562100" w:rsidRPr="00E80AC5" w:rsidRDefault="00562100" w:rsidP="00E22EDC">
      <w:pPr>
        <w:spacing w:before="120" w:line="240" w:lineRule="auto"/>
        <w:ind w:left="720"/>
        <w:rPr>
          <w:bCs/>
          <w:szCs w:val="24"/>
          <w:lang w:val="fr-FR"/>
        </w:rPr>
      </w:pPr>
      <w:r w:rsidRPr="00E80AC5">
        <w:rPr>
          <w:szCs w:val="24"/>
          <w:lang w:val="fr-FR"/>
        </w:rPr>
        <w:t>Les séances plénières seront</w:t>
      </w:r>
      <w:r w:rsidRPr="00E80AC5">
        <w:rPr>
          <w:bCs/>
          <w:szCs w:val="24"/>
          <w:lang w:val="fr-FR"/>
        </w:rPr>
        <w:t xml:space="preserve"> consacrées aux questions générales se rapportant aux radiocommunications, à l'application des dispositions du Règlement des radiocommunications de l'UIT et à l'évolution des divers services de radiocommunication. Elles seront aussi l'occasion de présenter les activités </w:t>
      </w:r>
      <w:r w:rsidR="00D121C7" w:rsidRPr="00E80AC5">
        <w:rPr>
          <w:bCs/>
          <w:szCs w:val="24"/>
          <w:lang w:val="fr-FR"/>
        </w:rPr>
        <w:t xml:space="preserve">et les travaux </w:t>
      </w:r>
      <w:r w:rsidRPr="00E80AC5">
        <w:rPr>
          <w:bCs/>
          <w:szCs w:val="24"/>
          <w:lang w:val="fr-FR"/>
        </w:rPr>
        <w:t xml:space="preserve">des </w:t>
      </w:r>
      <w:r w:rsidR="005B6770" w:rsidRPr="00E80AC5">
        <w:rPr>
          <w:bCs/>
          <w:szCs w:val="24"/>
          <w:lang w:val="fr-FR"/>
        </w:rPr>
        <w:t xml:space="preserve">commissions </w:t>
      </w:r>
      <w:r w:rsidRPr="00E80AC5">
        <w:rPr>
          <w:bCs/>
          <w:szCs w:val="24"/>
          <w:lang w:val="fr-FR"/>
        </w:rPr>
        <w:t xml:space="preserve">d'études de l'UIT-R, </w:t>
      </w:r>
      <w:r w:rsidR="00D121C7" w:rsidRPr="00E80AC5">
        <w:rPr>
          <w:bCs/>
          <w:szCs w:val="24"/>
          <w:lang w:val="fr-FR"/>
        </w:rPr>
        <w:t xml:space="preserve">du Comité du Règlement des radiocommunications, </w:t>
      </w:r>
      <w:r w:rsidR="0036367C" w:rsidRPr="00E80AC5">
        <w:rPr>
          <w:bCs/>
          <w:szCs w:val="24"/>
          <w:lang w:val="fr-FR"/>
        </w:rPr>
        <w:t>de l'</w:t>
      </w:r>
      <w:r w:rsidR="0081352F" w:rsidRPr="00E80AC5">
        <w:rPr>
          <w:bCs/>
          <w:szCs w:val="24"/>
          <w:lang w:val="fr-FR"/>
        </w:rPr>
        <w:t>A</w:t>
      </w:r>
      <w:r w:rsidR="0036367C" w:rsidRPr="00E80AC5">
        <w:rPr>
          <w:bCs/>
          <w:szCs w:val="24"/>
          <w:lang w:val="fr-FR"/>
        </w:rPr>
        <w:t>ssemblée</w:t>
      </w:r>
      <w:r w:rsidRPr="00E80AC5">
        <w:rPr>
          <w:bCs/>
          <w:szCs w:val="24"/>
          <w:lang w:val="fr-FR"/>
        </w:rPr>
        <w:t xml:space="preserve"> des</w:t>
      </w:r>
      <w:r w:rsidR="0036367C" w:rsidRPr="00E80AC5">
        <w:rPr>
          <w:bCs/>
          <w:szCs w:val="24"/>
          <w:lang w:val="fr-FR"/>
        </w:rPr>
        <w:t xml:space="preserve"> radiocommunications (AR) et de la</w:t>
      </w:r>
      <w:r w:rsidRPr="00E80AC5">
        <w:rPr>
          <w:bCs/>
          <w:szCs w:val="24"/>
          <w:lang w:val="fr-FR"/>
        </w:rPr>
        <w:t xml:space="preserve"> </w:t>
      </w:r>
      <w:r w:rsidR="0081352F" w:rsidRPr="00E80AC5">
        <w:rPr>
          <w:bCs/>
          <w:szCs w:val="24"/>
          <w:lang w:val="fr-FR"/>
        </w:rPr>
        <w:t>C</w:t>
      </w:r>
      <w:r w:rsidRPr="00E80AC5">
        <w:rPr>
          <w:bCs/>
          <w:szCs w:val="24"/>
          <w:lang w:val="fr-FR"/>
        </w:rPr>
        <w:t>onférence</w:t>
      </w:r>
      <w:r w:rsidR="0036367C" w:rsidRPr="00E80AC5">
        <w:rPr>
          <w:bCs/>
          <w:szCs w:val="24"/>
          <w:lang w:val="fr-FR"/>
        </w:rPr>
        <w:t xml:space="preserve"> mondiale</w:t>
      </w:r>
      <w:r w:rsidRPr="00E80AC5">
        <w:rPr>
          <w:bCs/>
          <w:szCs w:val="24"/>
          <w:lang w:val="fr-FR"/>
        </w:rPr>
        <w:t xml:space="preserve"> des radiocommunications (CMR), </w:t>
      </w:r>
      <w:r w:rsidR="005B6770" w:rsidRPr="00E80AC5">
        <w:rPr>
          <w:bCs/>
          <w:szCs w:val="24"/>
          <w:lang w:val="fr-FR"/>
        </w:rPr>
        <w:t>compte tenu des</w:t>
      </w:r>
      <w:r w:rsidR="00F63F85" w:rsidRPr="00E80AC5">
        <w:rPr>
          <w:bCs/>
          <w:szCs w:val="24"/>
          <w:lang w:val="fr-FR"/>
        </w:rPr>
        <w:t xml:space="preserve"> informations les plus récentes issues des ateliers interrégionaux de l'UIT sur les travaux préparatoires en vue de la CMR</w:t>
      </w:r>
      <w:r w:rsidR="00F63F85" w:rsidRPr="00E80AC5">
        <w:rPr>
          <w:bCs/>
          <w:szCs w:val="24"/>
          <w:lang w:val="fr-FR"/>
        </w:rPr>
        <w:noBreakHyphen/>
        <w:t>23</w:t>
      </w:r>
      <w:r w:rsidR="00F63F85" w:rsidRPr="00E80AC5">
        <w:rPr>
          <w:szCs w:val="24"/>
          <w:lang w:val="fr-FR"/>
        </w:rPr>
        <w:t xml:space="preserve"> </w:t>
      </w:r>
      <w:r w:rsidR="0036367C" w:rsidRPr="00E80AC5">
        <w:rPr>
          <w:bCs/>
          <w:szCs w:val="24"/>
          <w:lang w:val="fr-FR"/>
        </w:rPr>
        <w:t>(</w:t>
      </w:r>
      <w:r w:rsidR="00F63F85" w:rsidRPr="00E80AC5">
        <w:rPr>
          <w:bCs/>
          <w:szCs w:val="24"/>
          <w:lang w:val="fr-FR"/>
        </w:rPr>
        <w:t>disponibles à l'adresse</w:t>
      </w:r>
      <w:r w:rsidR="0036367C" w:rsidRPr="00E80AC5">
        <w:rPr>
          <w:bCs/>
          <w:szCs w:val="24"/>
          <w:lang w:val="fr-FR"/>
        </w:rPr>
        <w:t xml:space="preserve"> </w:t>
      </w:r>
      <w:hyperlink r:id="rId9">
        <w:r w:rsidR="0036367C" w:rsidRPr="00E80AC5">
          <w:rPr>
            <w:rStyle w:val="Hyperlink"/>
            <w:bCs/>
            <w:szCs w:val="24"/>
            <w:lang w:val="fr-FR"/>
          </w:rPr>
          <w:t>www.itu.int/en/ITU-R/conferences/wrc/2023/irwsp</w:t>
        </w:r>
      </w:hyperlink>
      <w:r w:rsidR="0036367C" w:rsidRPr="00E80AC5">
        <w:rPr>
          <w:bCs/>
          <w:szCs w:val="24"/>
          <w:lang w:val="fr-FR"/>
        </w:rPr>
        <w:t>)</w:t>
      </w:r>
      <w:r w:rsidR="00D121C7" w:rsidRPr="00E80AC5">
        <w:rPr>
          <w:bCs/>
          <w:szCs w:val="24"/>
          <w:lang w:val="fr-FR"/>
        </w:rPr>
        <w:t>.</w:t>
      </w:r>
    </w:p>
    <w:p w14:paraId="786FD085" w14:textId="3B4517A6" w:rsidR="00E30CB3" w:rsidRPr="00E80AC5" w:rsidRDefault="00B42256" w:rsidP="00E22EDC">
      <w:pPr>
        <w:spacing w:before="120" w:line="240" w:lineRule="auto"/>
        <w:ind w:left="720"/>
        <w:rPr>
          <w:rFonts w:asciiTheme="minorHAnsi" w:hAnsiTheme="minorHAnsi"/>
          <w:b/>
          <w:lang w:val="fr-FR"/>
        </w:rPr>
      </w:pPr>
      <w:r w:rsidRPr="00E80AC5">
        <w:rPr>
          <w:rFonts w:asciiTheme="minorHAnsi" w:hAnsiTheme="minorHAnsi"/>
          <w:b/>
          <w:lang w:val="fr-FR"/>
        </w:rPr>
        <w:t>L</w:t>
      </w:r>
      <w:r w:rsidR="00E30CB3" w:rsidRPr="00E80AC5">
        <w:rPr>
          <w:rFonts w:asciiTheme="minorHAnsi" w:hAnsiTheme="minorHAnsi"/>
          <w:b/>
          <w:lang w:val="fr-FR"/>
        </w:rPr>
        <w:t>a participation aux séances plénières sera ouverte à tous.</w:t>
      </w:r>
    </w:p>
    <w:p w14:paraId="30716794" w14:textId="23E8EF96" w:rsidR="00562100" w:rsidRPr="00E80AC5" w:rsidRDefault="00562100" w:rsidP="00E22EDC">
      <w:pPr>
        <w:pStyle w:val="Headingb"/>
        <w:tabs>
          <w:tab w:val="clear" w:pos="794"/>
        </w:tabs>
        <w:spacing w:line="240" w:lineRule="auto"/>
        <w:ind w:left="709" w:firstLine="0"/>
        <w:rPr>
          <w:lang w:val="fr-FR"/>
        </w:rPr>
      </w:pPr>
      <w:r w:rsidRPr="00E80AC5">
        <w:rPr>
          <w:lang w:val="fr-FR"/>
        </w:rPr>
        <w:lastRenderedPageBreak/>
        <w:t xml:space="preserve">Partie </w:t>
      </w:r>
      <w:proofErr w:type="gramStart"/>
      <w:r w:rsidRPr="00E80AC5">
        <w:rPr>
          <w:lang w:val="fr-FR"/>
        </w:rPr>
        <w:t>2:</w:t>
      </w:r>
      <w:proofErr w:type="gramEnd"/>
      <w:r w:rsidRPr="00E80AC5">
        <w:rPr>
          <w:lang w:val="fr-FR"/>
        </w:rPr>
        <w:t xml:space="preserve"> WRS-2</w:t>
      </w:r>
      <w:r w:rsidR="00B42256" w:rsidRPr="00E80AC5">
        <w:rPr>
          <w:lang w:val="fr-FR"/>
        </w:rPr>
        <w:t>2</w:t>
      </w:r>
      <w:r w:rsidR="00483A43" w:rsidRPr="00E80AC5">
        <w:rPr>
          <w:lang w:val="fr-FR"/>
        </w:rPr>
        <w:t xml:space="preserve"> –</w:t>
      </w:r>
      <w:r w:rsidRPr="00E80AC5">
        <w:rPr>
          <w:lang w:val="fr-FR"/>
        </w:rPr>
        <w:t xml:space="preserve"> </w:t>
      </w:r>
      <w:r w:rsidR="00370CC6" w:rsidRPr="00E80AC5">
        <w:rPr>
          <w:lang w:val="fr-FR"/>
        </w:rPr>
        <w:t>Ateliers sur les services de</w:t>
      </w:r>
      <w:r w:rsidR="00B42256" w:rsidRPr="00E80AC5">
        <w:rPr>
          <w:lang w:val="fr-FR"/>
        </w:rPr>
        <w:t xml:space="preserve"> Terre et les services spatiaux, 25</w:t>
      </w:r>
      <w:r w:rsidR="00B42256" w:rsidRPr="00E80AC5">
        <w:rPr>
          <w:lang w:val="fr-FR"/>
        </w:rPr>
        <w:noBreakHyphen/>
        <w:t xml:space="preserve">28 octobre 2022 </w:t>
      </w:r>
      <w:r w:rsidR="00976832" w:rsidRPr="00E80AC5">
        <w:rPr>
          <w:b w:val="0"/>
          <w:bCs/>
          <w:lang w:val="fr-FR"/>
        </w:rPr>
        <w:t>(pour connaître les horaires des s</w:t>
      </w:r>
      <w:r w:rsidR="00FB541A" w:rsidRPr="00E80AC5">
        <w:rPr>
          <w:b w:val="0"/>
          <w:bCs/>
          <w:lang w:val="fr-FR"/>
        </w:rPr>
        <w:t>éances</w:t>
      </w:r>
      <w:r w:rsidR="00976832" w:rsidRPr="00E80AC5">
        <w:rPr>
          <w:b w:val="0"/>
          <w:bCs/>
          <w:lang w:val="fr-FR"/>
        </w:rPr>
        <w:t>, veuillez consulter les programmes des ateliers)</w:t>
      </w:r>
    </w:p>
    <w:p w14:paraId="507D4D57" w14:textId="3317D5E8" w:rsidR="008309DC" w:rsidRPr="00E80AC5" w:rsidRDefault="008309DC" w:rsidP="00E22EDC">
      <w:pPr>
        <w:spacing w:before="120" w:line="240" w:lineRule="auto"/>
        <w:ind w:left="720"/>
        <w:rPr>
          <w:rFonts w:asciiTheme="minorHAnsi" w:hAnsiTheme="minorHAnsi" w:cstheme="minorHAnsi"/>
          <w:szCs w:val="24"/>
          <w:lang w:val="fr-FR"/>
        </w:rPr>
      </w:pPr>
      <w:r w:rsidRPr="00E80AC5">
        <w:rPr>
          <w:rFonts w:asciiTheme="minorHAnsi" w:hAnsiTheme="minorHAnsi" w:cstheme="minorHAnsi"/>
          <w:szCs w:val="24"/>
          <w:lang w:val="fr-FR"/>
        </w:rPr>
        <w:t>Les ateliers (séances tenues en parallèle pour les services spatiaux et les services de Terre) permettront aux participants d'établir</w:t>
      </w:r>
      <w:r w:rsidR="00483A43" w:rsidRPr="00E80AC5">
        <w:rPr>
          <w:rFonts w:asciiTheme="minorHAnsi" w:hAnsiTheme="minorHAnsi" w:cstheme="minorHAnsi"/>
          <w:szCs w:val="24"/>
          <w:lang w:val="fr-FR"/>
        </w:rPr>
        <w:t xml:space="preserve"> </w:t>
      </w:r>
      <w:r w:rsidR="00370CC6" w:rsidRPr="00E80AC5">
        <w:rPr>
          <w:color w:val="000000"/>
          <w:lang w:val="fr-FR"/>
        </w:rPr>
        <w:t>leur propre emploi du temps, en fonction de</w:t>
      </w:r>
      <w:r w:rsidR="00483A43" w:rsidRPr="00E80AC5">
        <w:rPr>
          <w:color w:val="000000"/>
          <w:lang w:val="fr-FR"/>
        </w:rPr>
        <w:t xml:space="preserve"> </w:t>
      </w:r>
      <w:r w:rsidRPr="00E80AC5">
        <w:rPr>
          <w:rFonts w:asciiTheme="minorHAnsi" w:hAnsiTheme="minorHAnsi" w:cstheme="minorHAnsi"/>
          <w:szCs w:val="24"/>
          <w:lang w:val="fr-FR"/>
        </w:rPr>
        <w:t xml:space="preserve">leurs domaines d'intérêt, </w:t>
      </w:r>
      <w:r w:rsidR="005B6770" w:rsidRPr="00E80AC5">
        <w:rPr>
          <w:rFonts w:asciiTheme="minorHAnsi" w:hAnsiTheme="minorHAnsi" w:cstheme="minorHAnsi"/>
          <w:szCs w:val="24"/>
          <w:lang w:val="fr-FR"/>
        </w:rPr>
        <w:t xml:space="preserve">et </w:t>
      </w:r>
      <w:r w:rsidR="00012967" w:rsidRPr="00E80AC5">
        <w:rPr>
          <w:rFonts w:asciiTheme="minorHAnsi" w:hAnsiTheme="minorHAnsi" w:cstheme="minorHAnsi"/>
          <w:szCs w:val="24"/>
          <w:lang w:val="fr-FR"/>
        </w:rPr>
        <w:t>prévoiront</w:t>
      </w:r>
      <w:r w:rsidR="005B6770" w:rsidRPr="00E80AC5">
        <w:rPr>
          <w:rFonts w:asciiTheme="minorHAnsi" w:hAnsiTheme="minorHAnsi" w:cstheme="minorHAnsi"/>
          <w:szCs w:val="24"/>
          <w:lang w:val="fr-FR"/>
        </w:rPr>
        <w:t xml:space="preserve"> la possibilité d</w:t>
      </w:r>
      <w:r w:rsidR="00012967" w:rsidRPr="00E80AC5">
        <w:rPr>
          <w:rFonts w:asciiTheme="minorHAnsi" w:hAnsiTheme="minorHAnsi" w:cstheme="minorHAnsi"/>
          <w:szCs w:val="24"/>
          <w:lang w:val="fr-FR"/>
        </w:rPr>
        <w:t>'</w:t>
      </w:r>
      <w:r w:rsidR="00FB541A" w:rsidRPr="00E80AC5">
        <w:rPr>
          <w:rFonts w:asciiTheme="minorHAnsi" w:hAnsiTheme="minorHAnsi" w:cstheme="minorHAnsi"/>
          <w:szCs w:val="24"/>
          <w:lang w:val="fr-FR"/>
        </w:rPr>
        <w:t xml:space="preserve">assister en alternance </w:t>
      </w:r>
      <w:r w:rsidR="00370CC6" w:rsidRPr="00E80AC5">
        <w:rPr>
          <w:color w:val="000000"/>
          <w:lang w:val="fr-FR"/>
        </w:rPr>
        <w:t xml:space="preserve">aux exposés et aux </w:t>
      </w:r>
      <w:r w:rsidR="00370CC6" w:rsidRPr="00E80AC5">
        <w:rPr>
          <w:rFonts w:asciiTheme="minorHAnsi" w:hAnsiTheme="minorHAnsi" w:cstheme="minorHAnsi"/>
          <w:szCs w:val="24"/>
          <w:lang w:val="fr-FR"/>
        </w:rPr>
        <w:t xml:space="preserve">séances pratiques sur les </w:t>
      </w:r>
      <w:r w:rsidRPr="00E80AC5">
        <w:rPr>
          <w:rFonts w:asciiTheme="minorHAnsi" w:hAnsiTheme="minorHAnsi" w:cstheme="minorHAnsi"/>
          <w:szCs w:val="24"/>
          <w:lang w:val="fr-FR"/>
        </w:rPr>
        <w:t xml:space="preserve">services spatiaux et </w:t>
      </w:r>
      <w:r w:rsidR="00370CC6" w:rsidRPr="00E80AC5">
        <w:rPr>
          <w:rFonts w:asciiTheme="minorHAnsi" w:hAnsiTheme="minorHAnsi" w:cstheme="minorHAnsi"/>
          <w:szCs w:val="24"/>
          <w:lang w:val="fr-FR"/>
        </w:rPr>
        <w:t xml:space="preserve">les </w:t>
      </w:r>
      <w:r w:rsidRPr="00E80AC5">
        <w:rPr>
          <w:rFonts w:asciiTheme="minorHAnsi" w:hAnsiTheme="minorHAnsi" w:cstheme="minorHAnsi"/>
          <w:szCs w:val="24"/>
          <w:lang w:val="fr-FR"/>
        </w:rPr>
        <w:t>services de Terre. Ces ateliers permettront</w:t>
      </w:r>
      <w:r w:rsidR="005B6770" w:rsidRPr="00E80AC5">
        <w:rPr>
          <w:rFonts w:asciiTheme="minorHAnsi" w:hAnsiTheme="minorHAnsi" w:cstheme="minorHAnsi"/>
          <w:szCs w:val="24"/>
          <w:lang w:val="fr-FR"/>
        </w:rPr>
        <w:t xml:space="preserve"> </w:t>
      </w:r>
      <w:r w:rsidRPr="00E80AC5">
        <w:rPr>
          <w:rFonts w:asciiTheme="minorHAnsi" w:hAnsiTheme="minorHAnsi" w:cstheme="minorHAnsi"/>
          <w:szCs w:val="24"/>
          <w:lang w:val="fr-FR"/>
        </w:rPr>
        <w:t>aux participants de se familiariser directement avec les procédures de notification de l'UIT ainsi qu'avec les logiciels, les bases de données et les publications électroniques que le BR met à la disposition des membres de l'UIT. Des séances spécialement conçues pour les utilisateurs débutants et</w:t>
      </w:r>
      <w:r w:rsidR="00483A43" w:rsidRPr="00E80AC5">
        <w:rPr>
          <w:rFonts w:asciiTheme="minorHAnsi" w:hAnsiTheme="minorHAnsi" w:cstheme="minorHAnsi"/>
          <w:szCs w:val="24"/>
          <w:lang w:val="fr-FR"/>
        </w:rPr>
        <w:t xml:space="preserve"> </w:t>
      </w:r>
      <w:r w:rsidRPr="00E80AC5">
        <w:rPr>
          <w:rFonts w:asciiTheme="minorHAnsi" w:hAnsiTheme="minorHAnsi" w:cstheme="minorHAnsi"/>
          <w:szCs w:val="24"/>
          <w:lang w:val="fr-FR"/>
        </w:rPr>
        <w:t xml:space="preserve">les utilisateurs de niveau avancé </w:t>
      </w:r>
      <w:r w:rsidR="00291894" w:rsidRPr="00E80AC5">
        <w:rPr>
          <w:rFonts w:asciiTheme="minorHAnsi" w:hAnsiTheme="minorHAnsi" w:cstheme="minorHAnsi"/>
          <w:szCs w:val="24"/>
          <w:lang w:val="fr-FR"/>
        </w:rPr>
        <w:t xml:space="preserve">des outils logiciels du BR </w:t>
      </w:r>
      <w:r w:rsidRPr="00E80AC5">
        <w:rPr>
          <w:rFonts w:asciiTheme="minorHAnsi" w:hAnsiTheme="minorHAnsi" w:cstheme="minorHAnsi"/>
          <w:szCs w:val="24"/>
          <w:lang w:val="fr-FR"/>
        </w:rPr>
        <w:t>seront proposées.</w:t>
      </w:r>
    </w:p>
    <w:p w14:paraId="34D8403C" w14:textId="296A68C9" w:rsidR="00E72976" w:rsidRPr="00E80AC5" w:rsidRDefault="00B42256" w:rsidP="00E22EDC">
      <w:pPr>
        <w:spacing w:before="120" w:line="240" w:lineRule="auto"/>
        <w:ind w:left="720"/>
        <w:rPr>
          <w:rFonts w:asciiTheme="minorHAnsi" w:hAnsiTheme="minorHAnsi"/>
          <w:b/>
          <w:lang w:val="fr-FR"/>
        </w:rPr>
      </w:pPr>
      <w:r w:rsidRPr="00E80AC5">
        <w:rPr>
          <w:rFonts w:asciiTheme="minorHAnsi" w:hAnsiTheme="minorHAnsi"/>
          <w:b/>
          <w:lang w:val="fr-FR"/>
        </w:rPr>
        <w:t>L</w:t>
      </w:r>
      <w:r w:rsidR="00E72976" w:rsidRPr="00E80AC5">
        <w:rPr>
          <w:rFonts w:asciiTheme="minorHAnsi" w:hAnsiTheme="minorHAnsi"/>
          <w:b/>
          <w:lang w:val="fr-FR"/>
        </w:rPr>
        <w:t xml:space="preserve">a participation aux ateliers </w:t>
      </w:r>
      <w:r w:rsidR="00697AF2" w:rsidRPr="00E80AC5">
        <w:rPr>
          <w:rFonts w:asciiTheme="minorHAnsi" w:hAnsiTheme="minorHAnsi"/>
          <w:b/>
          <w:lang w:val="fr-FR"/>
        </w:rPr>
        <w:t>est réservée</w:t>
      </w:r>
      <w:r w:rsidR="00E72976" w:rsidRPr="00E80AC5">
        <w:rPr>
          <w:rFonts w:asciiTheme="minorHAnsi" w:hAnsiTheme="minorHAnsi"/>
          <w:b/>
          <w:lang w:val="fr-FR"/>
        </w:rPr>
        <w:t xml:space="preserve"> aux États Membres de l'UIT et aux établissements universitaires participant aux travaux de l'UIT ainsi qu'aux Membres de Secteur et aux Associés de l'UIT-R.</w:t>
      </w:r>
    </w:p>
    <w:p w14:paraId="59AC1207" w14:textId="2F1F7A72" w:rsidR="00D21694" w:rsidRPr="00E80AC5" w:rsidRDefault="008309DC" w:rsidP="00E22EDC">
      <w:pPr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E80AC5">
        <w:rPr>
          <w:rFonts w:asciiTheme="minorHAnsi" w:hAnsiTheme="minorHAnsi" w:cstheme="minorHAnsi"/>
          <w:szCs w:val="24"/>
          <w:lang w:val="fr-FR"/>
        </w:rPr>
        <w:t xml:space="preserve">Un programme </w:t>
      </w:r>
      <w:r w:rsidR="00E72976" w:rsidRPr="00E80AC5">
        <w:rPr>
          <w:rFonts w:asciiTheme="minorHAnsi" w:hAnsiTheme="minorHAnsi" w:cstheme="minorHAnsi"/>
          <w:szCs w:val="24"/>
          <w:lang w:val="fr-FR"/>
        </w:rPr>
        <w:t xml:space="preserve">provisoire </w:t>
      </w:r>
      <w:r w:rsidR="00B42256" w:rsidRPr="00E80AC5">
        <w:rPr>
          <w:rFonts w:asciiTheme="minorHAnsi" w:hAnsiTheme="minorHAnsi" w:cstheme="minorHAnsi"/>
          <w:szCs w:val="24"/>
          <w:lang w:val="fr-FR"/>
        </w:rPr>
        <w:t>sera</w:t>
      </w:r>
      <w:r w:rsidR="00E72976" w:rsidRPr="00E80AC5">
        <w:rPr>
          <w:rFonts w:asciiTheme="minorHAnsi" w:hAnsiTheme="minorHAnsi" w:cstheme="minorHAnsi"/>
          <w:szCs w:val="24"/>
          <w:lang w:val="fr-FR"/>
        </w:rPr>
        <w:t xml:space="preserve"> disponible </w:t>
      </w:r>
      <w:r w:rsidRPr="00E80AC5">
        <w:rPr>
          <w:rFonts w:asciiTheme="minorHAnsi" w:hAnsiTheme="minorHAnsi" w:cstheme="minorHAnsi"/>
          <w:szCs w:val="24"/>
          <w:lang w:val="fr-FR"/>
        </w:rPr>
        <w:t>sur le site web de la manifestation et sera mis à jour</w:t>
      </w:r>
      <w:r w:rsidR="00483A43" w:rsidRPr="00E80AC5">
        <w:rPr>
          <w:rFonts w:asciiTheme="minorHAnsi" w:hAnsiTheme="minorHAnsi" w:cstheme="minorHAnsi"/>
          <w:szCs w:val="24"/>
          <w:lang w:val="fr-FR"/>
        </w:rPr>
        <w:t xml:space="preserve"> </w:t>
      </w:r>
      <w:r w:rsidR="00370CC6" w:rsidRPr="00E80AC5">
        <w:rPr>
          <w:rFonts w:asciiTheme="minorHAnsi" w:hAnsiTheme="minorHAnsi" w:cstheme="minorHAnsi"/>
          <w:szCs w:val="24"/>
          <w:lang w:val="fr-FR"/>
        </w:rPr>
        <w:t>à l</w:t>
      </w:r>
      <w:r w:rsidR="00483A43" w:rsidRPr="00E80AC5">
        <w:rPr>
          <w:rFonts w:asciiTheme="minorHAnsi" w:hAnsiTheme="minorHAnsi" w:cstheme="minorHAnsi"/>
          <w:szCs w:val="24"/>
          <w:lang w:val="fr-FR"/>
        </w:rPr>
        <w:t>'</w:t>
      </w:r>
      <w:r w:rsidR="00370CC6" w:rsidRPr="00E80AC5">
        <w:rPr>
          <w:rFonts w:asciiTheme="minorHAnsi" w:hAnsiTheme="minorHAnsi" w:cstheme="minorHAnsi"/>
          <w:szCs w:val="24"/>
          <w:lang w:val="fr-FR"/>
        </w:rPr>
        <w:t>approche des dates de la manifestation</w:t>
      </w:r>
      <w:r w:rsidR="00483A43" w:rsidRPr="00E80AC5">
        <w:rPr>
          <w:rFonts w:asciiTheme="minorHAnsi" w:hAnsiTheme="minorHAnsi" w:cstheme="minorHAnsi"/>
          <w:szCs w:val="24"/>
          <w:lang w:val="fr-FR"/>
        </w:rPr>
        <w:t>.</w:t>
      </w:r>
    </w:p>
    <w:p w14:paraId="42774B70" w14:textId="72429D6A" w:rsidR="00B42256" w:rsidRPr="00E80AC5" w:rsidRDefault="00B42256" w:rsidP="00E22EDC">
      <w:pPr>
        <w:pStyle w:val="Headingb"/>
        <w:spacing w:before="160" w:line="240" w:lineRule="auto"/>
        <w:rPr>
          <w:lang w:val="fr-FR"/>
        </w:rPr>
      </w:pPr>
      <w:r w:rsidRPr="00E80AC5">
        <w:rPr>
          <w:lang w:val="fr-FR"/>
        </w:rPr>
        <w:t xml:space="preserve">Documents et </w:t>
      </w:r>
      <w:r w:rsidR="005B6770" w:rsidRPr="00E80AC5">
        <w:rPr>
          <w:color w:val="000000"/>
          <w:lang w:val="fr-FR"/>
        </w:rPr>
        <w:t>documentation d'appui</w:t>
      </w:r>
    </w:p>
    <w:p w14:paraId="63047DAE" w14:textId="009DE6C5" w:rsidR="00B42256" w:rsidRPr="00E80AC5" w:rsidRDefault="00B42256" w:rsidP="00E22EDC">
      <w:pPr>
        <w:spacing w:before="120" w:line="240" w:lineRule="auto"/>
        <w:rPr>
          <w:rFonts w:asciiTheme="minorHAnsi" w:hAnsiTheme="minorHAnsi" w:cstheme="minorHAnsi"/>
          <w:szCs w:val="24"/>
          <w:lang w:val="fr-FR"/>
        </w:rPr>
      </w:pPr>
      <w:r w:rsidRPr="00E80AC5">
        <w:rPr>
          <w:lang w:val="fr-FR"/>
        </w:rPr>
        <w:t xml:space="preserve">Les documents et </w:t>
      </w:r>
      <w:r w:rsidR="005B6770" w:rsidRPr="00E80AC5">
        <w:rPr>
          <w:lang w:val="fr-FR"/>
        </w:rPr>
        <w:t xml:space="preserve">la </w:t>
      </w:r>
      <w:r w:rsidR="005B6770" w:rsidRPr="00E80AC5">
        <w:rPr>
          <w:color w:val="000000"/>
          <w:lang w:val="fr-FR"/>
        </w:rPr>
        <w:t>documentation d'appui</w:t>
      </w:r>
      <w:r w:rsidRPr="00E80AC5">
        <w:rPr>
          <w:lang w:val="fr-FR"/>
        </w:rPr>
        <w:t xml:space="preserve"> du séminaire (y compris les outils logiciels pertinents du BR) seront disponibles sur le site web de la manifestation.</w:t>
      </w:r>
    </w:p>
    <w:p w14:paraId="09C31A9F" w14:textId="61F5086F" w:rsidR="008309DC" w:rsidRPr="00E80AC5" w:rsidRDefault="008309DC" w:rsidP="00E22EDC">
      <w:pPr>
        <w:pStyle w:val="Headingb"/>
        <w:keepNext w:val="0"/>
        <w:spacing w:before="160" w:line="240" w:lineRule="auto"/>
        <w:rPr>
          <w:lang w:val="fr-FR"/>
        </w:rPr>
      </w:pPr>
      <w:r w:rsidRPr="00E80AC5">
        <w:rPr>
          <w:lang w:val="fr-FR"/>
        </w:rPr>
        <w:t>Interprétation</w:t>
      </w:r>
      <w:r w:rsidR="00370CC6" w:rsidRPr="00E80AC5">
        <w:rPr>
          <w:lang w:val="fr-FR"/>
        </w:rPr>
        <w:t>, participation à distance</w:t>
      </w:r>
      <w:r w:rsidR="00483A43" w:rsidRPr="00E80AC5">
        <w:rPr>
          <w:lang w:val="fr-FR"/>
        </w:rPr>
        <w:t xml:space="preserve"> </w:t>
      </w:r>
      <w:r w:rsidRPr="00E80AC5">
        <w:rPr>
          <w:lang w:val="fr-FR"/>
        </w:rPr>
        <w:t>et diffusion sur le web</w:t>
      </w:r>
    </w:p>
    <w:p w14:paraId="1CE0FDBC" w14:textId="618F421A" w:rsidR="008309DC" w:rsidRPr="00E80AC5" w:rsidRDefault="00E72976" w:rsidP="00E22EDC">
      <w:pPr>
        <w:spacing w:before="120" w:line="240" w:lineRule="auto"/>
        <w:rPr>
          <w:lang w:val="fr-FR"/>
        </w:rPr>
      </w:pPr>
      <w:r w:rsidRPr="00E80AC5">
        <w:rPr>
          <w:color w:val="000000"/>
          <w:lang w:val="fr-FR"/>
        </w:rPr>
        <w:t xml:space="preserve">Un </w:t>
      </w:r>
      <w:r w:rsidR="00370CC6" w:rsidRPr="00E80AC5">
        <w:rPr>
          <w:color w:val="000000"/>
          <w:lang w:val="fr-FR"/>
        </w:rPr>
        <w:t>service d'interprétation simultanée</w:t>
      </w:r>
      <w:r w:rsidRPr="00E80AC5">
        <w:rPr>
          <w:color w:val="000000"/>
          <w:lang w:val="fr-FR"/>
        </w:rPr>
        <w:t xml:space="preserve"> </w:t>
      </w:r>
      <w:r w:rsidR="00C53C9E" w:rsidRPr="00E80AC5">
        <w:rPr>
          <w:color w:val="000000"/>
          <w:lang w:val="fr-FR"/>
        </w:rPr>
        <w:t>ser</w:t>
      </w:r>
      <w:r w:rsidRPr="00E80AC5">
        <w:rPr>
          <w:color w:val="000000"/>
          <w:lang w:val="fr-FR"/>
        </w:rPr>
        <w:t>a</w:t>
      </w:r>
      <w:r w:rsidR="00C53C9E" w:rsidRPr="00E80AC5">
        <w:rPr>
          <w:color w:val="000000"/>
          <w:lang w:val="fr-FR"/>
        </w:rPr>
        <w:t xml:space="preserve"> assuré dans les six langues officielles de l'Union </w:t>
      </w:r>
      <w:r w:rsidR="008309DC" w:rsidRPr="00E80AC5">
        <w:rPr>
          <w:lang w:val="fr-FR"/>
        </w:rPr>
        <w:t>pour les séances plénières du WRS</w:t>
      </w:r>
      <w:r w:rsidR="008309DC" w:rsidRPr="00E80AC5">
        <w:rPr>
          <w:lang w:val="fr-FR"/>
        </w:rPr>
        <w:noBreakHyphen/>
        <w:t>2</w:t>
      </w:r>
      <w:r w:rsidR="00B42256" w:rsidRPr="00E80AC5">
        <w:rPr>
          <w:lang w:val="fr-FR"/>
        </w:rPr>
        <w:t>2</w:t>
      </w:r>
      <w:r w:rsidR="008309DC" w:rsidRPr="00E80AC5">
        <w:rPr>
          <w:lang w:val="fr-FR"/>
        </w:rPr>
        <w:t>.</w:t>
      </w:r>
    </w:p>
    <w:p w14:paraId="32481560" w14:textId="04F35200" w:rsidR="00E72976" w:rsidRPr="00E80AC5" w:rsidRDefault="00630944" w:rsidP="00E22EDC">
      <w:pPr>
        <w:spacing w:before="120" w:line="240" w:lineRule="auto"/>
        <w:rPr>
          <w:rFonts w:asciiTheme="minorHAnsi" w:hAnsiTheme="minorHAnsi" w:cstheme="minorHAnsi"/>
          <w:szCs w:val="24"/>
          <w:lang w:val="fr-FR" w:eastAsia="en-GB"/>
        </w:rPr>
      </w:pPr>
      <w:r w:rsidRPr="00E80AC5">
        <w:rPr>
          <w:rFonts w:asciiTheme="minorHAnsi" w:hAnsiTheme="minorHAnsi" w:cstheme="minorHAnsi"/>
          <w:szCs w:val="24"/>
          <w:lang w:val="fr-FR" w:eastAsia="en-GB"/>
        </w:rPr>
        <w:t>La pratique veut que</w:t>
      </w:r>
      <w:r w:rsidR="00E72976" w:rsidRPr="00E80AC5">
        <w:rPr>
          <w:rFonts w:asciiTheme="minorHAnsi" w:hAnsiTheme="minorHAnsi" w:cstheme="minorHAnsi"/>
          <w:szCs w:val="24"/>
          <w:lang w:val="fr-FR" w:eastAsia="en-GB"/>
        </w:rPr>
        <w:t xml:space="preserve"> les ateliers se déroulent dans une seule langue</w:t>
      </w:r>
      <w:r w:rsidR="00757CC0" w:rsidRPr="00E80AC5">
        <w:rPr>
          <w:rFonts w:asciiTheme="minorHAnsi" w:hAnsiTheme="minorHAnsi" w:cstheme="minorHAnsi"/>
          <w:szCs w:val="24"/>
          <w:lang w:val="fr-FR" w:eastAsia="en-GB"/>
        </w:rPr>
        <w:t xml:space="preserve"> (anglais ou français, sans interprétation)</w:t>
      </w:r>
      <w:r w:rsidR="005B6770" w:rsidRPr="00E80AC5">
        <w:rPr>
          <w:rFonts w:asciiTheme="minorHAnsi" w:hAnsiTheme="minorHAnsi" w:cstheme="minorHAnsi"/>
          <w:szCs w:val="24"/>
          <w:lang w:val="fr-FR" w:eastAsia="en-GB"/>
        </w:rPr>
        <w:t>,</w:t>
      </w:r>
      <w:r w:rsidR="00E72976" w:rsidRPr="00E80AC5">
        <w:rPr>
          <w:rFonts w:asciiTheme="minorHAnsi" w:hAnsiTheme="minorHAnsi" w:cstheme="minorHAnsi"/>
          <w:szCs w:val="24"/>
          <w:lang w:val="fr-FR" w:eastAsia="en-GB"/>
        </w:rPr>
        <w:t xml:space="preserve"> afin de permettre une plus grande interaction entre les conférenciers et les participants.</w:t>
      </w:r>
    </w:p>
    <w:p w14:paraId="1E493F95" w14:textId="31F45482" w:rsidR="00B42256" w:rsidRPr="00E80AC5" w:rsidRDefault="005B6770" w:rsidP="00E22EDC">
      <w:pPr>
        <w:spacing w:before="120" w:line="240" w:lineRule="auto"/>
        <w:rPr>
          <w:rFonts w:asciiTheme="minorHAnsi" w:hAnsiTheme="minorHAnsi" w:cstheme="minorHAnsi"/>
          <w:szCs w:val="24"/>
          <w:lang w:val="fr-FR" w:eastAsia="en-GB"/>
        </w:rPr>
      </w:pPr>
      <w:r w:rsidRPr="00E80AC5">
        <w:rPr>
          <w:color w:val="000000"/>
          <w:lang w:val="fr-FR"/>
        </w:rPr>
        <w:t>La</w:t>
      </w:r>
      <w:r w:rsidR="006568EE" w:rsidRPr="00E80AC5">
        <w:rPr>
          <w:color w:val="000000"/>
          <w:lang w:val="fr-FR"/>
        </w:rPr>
        <w:t xml:space="preserve"> particip</w:t>
      </w:r>
      <w:r w:rsidRPr="00E80AC5">
        <w:rPr>
          <w:color w:val="000000"/>
          <w:lang w:val="fr-FR"/>
        </w:rPr>
        <w:t xml:space="preserve">ation </w:t>
      </w:r>
      <w:r w:rsidR="006568EE" w:rsidRPr="00E80AC5">
        <w:rPr>
          <w:color w:val="000000"/>
          <w:lang w:val="fr-FR"/>
        </w:rPr>
        <w:t xml:space="preserve">à distance </w:t>
      </w:r>
      <w:r w:rsidRPr="00E80AC5">
        <w:rPr>
          <w:color w:val="000000"/>
          <w:lang w:val="fr-FR"/>
        </w:rPr>
        <w:t xml:space="preserve">ne sera possible que pour les </w:t>
      </w:r>
      <w:r w:rsidR="006568EE" w:rsidRPr="00E80AC5">
        <w:rPr>
          <w:color w:val="000000"/>
          <w:lang w:val="fr-FR"/>
        </w:rPr>
        <w:t>séances plénières. Les délégués prenant part aux ateliers auront également la possibilité de participer en présentiel aux séances plénières. Il ne sera pas possible de participer à distance aux ateliers.</w:t>
      </w:r>
    </w:p>
    <w:p w14:paraId="5DAAB213" w14:textId="6EBEAAAF" w:rsidR="00E72976" w:rsidRPr="00E80AC5" w:rsidRDefault="006568EE" w:rsidP="00E22EDC">
      <w:pPr>
        <w:spacing w:before="120" w:line="240" w:lineRule="auto"/>
        <w:rPr>
          <w:rFonts w:asciiTheme="minorHAnsi" w:hAnsiTheme="minorHAnsi" w:cstheme="minorHAnsi"/>
          <w:szCs w:val="24"/>
          <w:lang w:val="fr-FR" w:eastAsia="en-GB"/>
        </w:rPr>
      </w:pPr>
      <w:r w:rsidRPr="00E80AC5">
        <w:rPr>
          <w:rFonts w:asciiTheme="minorHAnsi" w:hAnsiTheme="minorHAnsi" w:cstheme="minorHAnsi"/>
          <w:szCs w:val="24"/>
          <w:lang w:val="fr-FR" w:eastAsia="en-GB"/>
        </w:rPr>
        <w:t>L</w:t>
      </w:r>
      <w:r w:rsidR="00E72976" w:rsidRPr="00E80AC5">
        <w:rPr>
          <w:rFonts w:asciiTheme="minorHAnsi" w:hAnsiTheme="minorHAnsi" w:cstheme="minorHAnsi"/>
          <w:szCs w:val="24"/>
          <w:lang w:val="fr-FR" w:eastAsia="en-GB"/>
        </w:rPr>
        <w:t xml:space="preserve">es séances </w:t>
      </w:r>
      <w:r w:rsidR="00757CC0" w:rsidRPr="00E80AC5">
        <w:rPr>
          <w:rFonts w:asciiTheme="minorHAnsi" w:hAnsiTheme="minorHAnsi" w:cstheme="minorHAnsi"/>
          <w:szCs w:val="24"/>
          <w:lang w:val="fr-FR" w:eastAsia="en-GB"/>
        </w:rPr>
        <w:t>plénières</w:t>
      </w:r>
      <w:r w:rsidR="00E72976" w:rsidRPr="00E80AC5">
        <w:rPr>
          <w:rFonts w:asciiTheme="minorHAnsi" w:hAnsiTheme="minorHAnsi" w:cstheme="minorHAnsi"/>
          <w:szCs w:val="24"/>
          <w:lang w:val="fr-FR" w:eastAsia="en-GB"/>
        </w:rPr>
        <w:t xml:space="preserve"> seront diffusées sur le web et enregistrées </w:t>
      </w:r>
      <w:r w:rsidR="00291894" w:rsidRPr="00E80AC5">
        <w:rPr>
          <w:rFonts w:asciiTheme="minorHAnsi" w:hAnsiTheme="minorHAnsi" w:cstheme="minorHAnsi"/>
          <w:szCs w:val="24"/>
          <w:lang w:val="fr-FR" w:eastAsia="en-GB"/>
        </w:rPr>
        <w:t xml:space="preserve">aux fins de visionnage </w:t>
      </w:r>
      <w:r w:rsidR="00E72976" w:rsidRPr="00E80AC5">
        <w:rPr>
          <w:rFonts w:asciiTheme="minorHAnsi" w:hAnsiTheme="minorHAnsi" w:cstheme="minorHAnsi"/>
          <w:szCs w:val="24"/>
          <w:lang w:val="fr-FR" w:eastAsia="en-GB"/>
        </w:rPr>
        <w:t>pendant et après la manifestation.</w:t>
      </w:r>
      <w:r w:rsidRPr="00E80AC5">
        <w:rPr>
          <w:rFonts w:asciiTheme="minorHAnsi" w:hAnsiTheme="minorHAnsi" w:cstheme="minorHAnsi"/>
          <w:szCs w:val="24"/>
          <w:lang w:val="fr-FR" w:eastAsia="en-GB"/>
        </w:rPr>
        <w:t xml:space="preserve"> Il </w:t>
      </w:r>
      <w:r w:rsidR="00630944" w:rsidRPr="00E80AC5">
        <w:rPr>
          <w:rFonts w:asciiTheme="minorHAnsi" w:hAnsiTheme="minorHAnsi" w:cstheme="minorHAnsi"/>
          <w:szCs w:val="24"/>
          <w:lang w:val="fr-FR" w:eastAsia="en-GB"/>
        </w:rPr>
        <w:t>n</w:t>
      </w:r>
      <w:r w:rsidR="00012967" w:rsidRPr="00E80AC5">
        <w:rPr>
          <w:rFonts w:asciiTheme="minorHAnsi" w:hAnsiTheme="minorHAnsi" w:cstheme="minorHAnsi"/>
          <w:szCs w:val="24"/>
          <w:lang w:val="fr-FR" w:eastAsia="en-GB"/>
        </w:rPr>
        <w:t>'</w:t>
      </w:r>
      <w:r w:rsidR="00630944" w:rsidRPr="00E80AC5">
        <w:rPr>
          <w:rFonts w:asciiTheme="minorHAnsi" w:hAnsiTheme="minorHAnsi" w:cstheme="minorHAnsi"/>
          <w:szCs w:val="24"/>
          <w:lang w:val="fr-FR" w:eastAsia="en-GB"/>
        </w:rPr>
        <w:t>est pas</w:t>
      </w:r>
      <w:r w:rsidRPr="00E80AC5">
        <w:rPr>
          <w:rFonts w:asciiTheme="minorHAnsi" w:hAnsiTheme="minorHAnsi" w:cstheme="minorHAnsi"/>
          <w:szCs w:val="24"/>
          <w:lang w:val="fr-FR" w:eastAsia="en-GB"/>
        </w:rPr>
        <w:t xml:space="preserve"> </w:t>
      </w:r>
      <w:r w:rsidR="00A67F16" w:rsidRPr="00E80AC5">
        <w:rPr>
          <w:rFonts w:asciiTheme="minorHAnsi" w:hAnsiTheme="minorHAnsi" w:cstheme="minorHAnsi"/>
          <w:szCs w:val="24"/>
          <w:lang w:val="fr-FR" w:eastAsia="en-GB"/>
        </w:rPr>
        <w:t>nécessaire</w:t>
      </w:r>
      <w:r w:rsidRPr="00E80AC5">
        <w:rPr>
          <w:rFonts w:asciiTheme="minorHAnsi" w:hAnsiTheme="minorHAnsi" w:cstheme="minorHAnsi"/>
          <w:szCs w:val="24"/>
          <w:lang w:val="fr-FR" w:eastAsia="en-GB"/>
        </w:rPr>
        <w:t xml:space="preserve"> de s</w:t>
      </w:r>
      <w:r w:rsidR="00012967" w:rsidRPr="00E80AC5">
        <w:rPr>
          <w:rFonts w:asciiTheme="minorHAnsi" w:hAnsiTheme="minorHAnsi" w:cstheme="minorHAnsi"/>
          <w:szCs w:val="24"/>
          <w:lang w:val="fr-FR" w:eastAsia="en-GB"/>
        </w:rPr>
        <w:t>'</w:t>
      </w:r>
      <w:r w:rsidRPr="00E80AC5">
        <w:rPr>
          <w:rFonts w:asciiTheme="minorHAnsi" w:hAnsiTheme="minorHAnsi" w:cstheme="minorHAnsi"/>
          <w:szCs w:val="24"/>
          <w:lang w:val="fr-FR" w:eastAsia="en-GB"/>
        </w:rPr>
        <w:t xml:space="preserve">inscrire au séminaire pour avoir accès à la diffusion sur le web des séances plénières. </w:t>
      </w:r>
      <w:r w:rsidR="00630944" w:rsidRPr="00E80AC5">
        <w:rPr>
          <w:rFonts w:asciiTheme="minorHAnsi" w:hAnsiTheme="minorHAnsi" w:cstheme="minorHAnsi"/>
          <w:szCs w:val="24"/>
          <w:lang w:val="fr-FR" w:eastAsia="en-GB"/>
        </w:rPr>
        <w:t xml:space="preserve">Le service de diffusion sur le web ne sera pas </w:t>
      </w:r>
      <w:r w:rsidR="007526CC" w:rsidRPr="00E80AC5">
        <w:rPr>
          <w:rFonts w:asciiTheme="minorHAnsi" w:hAnsiTheme="minorHAnsi" w:cstheme="minorHAnsi"/>
          <w:szCs w:val="24"/>
          <w:lang w:val="fr-FR" w:eastAsia="en-GB"/>
        </w:rPr>
        <w:t xml:space="preserve">assuré </w:t>
      </w:r>
      <w:r w:rsidR="00630944" w:rsidRPr="00E80AC5">
        <w:rPr>
          <w:rFonts w:asciiTheme="minorHAnsi" w:hAnsiTheme="minorHAnsi" w:cstheme="minorHAnsi"/>
          <w:szCs w:val="24"/>
          <w:lang w:val="fr-FR" w:eastAsia="en-GB"/>
        </w:rPr>
        <w:t>pour les ateliers.</w:t>
      </w:r>
    </w:p>
    <w:p w14:paraId="7830EEFC" w14:textId="5C5D2893" w:rsidR="00757CC0" w:rsidRPr="00E80AC5" w:rsidRDefault="00A67F16" w:rsidP="00E22EDC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E80AC5">
        <w:rPr>
          <w:rFonts w:asciiTheme="minorHAnsi" w:hAnsiTheme="minorHAnsi"/>
          <w:szCs w:val="24"/>
          <w:lang w:val="fr-FR"/>
        </w:rPr>
        <w:t>Veuillez consulter l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Pr="00E80AC5">
        <w:rPr>
          <w:rFonts w:asciiTheme="minorHAnsi" w:hAnsiTheme="minorHAnsi"/>
          <w:b/>
          <w:bCs/>
          <w:szCs w:val="24"/>
          <w:lang w:val="fr-FR"/>
        </w:rPr>
        <w:t xml:space="preserve">Annexe </w:t>
      </w:r>
      <w:r w:rsidRPr="00E80AC5">
        <w:rPr>
          <w:rFonts w:asciiTheme="minorHAnsi" w:hAnsiTheme="minorHAnsi"/>
          <w:szCs w:val="24"/>
          <w:lang w:val="fr-FR"/>
        </w:rPr>
        <w:t xml:space="preserve">pour obtenir de plus amples renseignements sur </w:t>
      </w:r>
      <w:r w:rsidR="007526CC" w:rsidRPr="00E80AC5">
        <w:rPr>
          <w:rFonts w:asciiTheme="minorHAnsi" w:hAnsiTheme="minorHAnsi"/>
          <w:szCs w:val="24"/>
          <w:lang w:val="fr-FR"/>
        </w:rPr>
        <w:t xml:space="preserve">la </w:t>
      </w:r>
      <w:r w:rsidRPr="00E80AC5">
        <w:rPr>
          <w:rFonts w:asciiTheme="minorHAnsi" w:hAnsiTheme="minorHAnsi"/>
          <w:szCs w:val="24"/>
          <w:lang w:val="fr-FR"/>
        </w:rPr>
        <w:t>logistique</w:t>
      </w:r>
      <w:r w:rsidR="007526CC" w:rsidRPr="00E80AC5">
        <w:rPr>
          <w:rFonts w:asciiTheme="minorHAnsi" w:hAnsiTheme="minorHAnsi"/>
          <w:szCs w:val="24"/>
          <w:lang w:val="fr-FR"/>
        </w:rPr>
        <w:t xml:space="preserve"> </w:t>
      </w:r>
      <w:r w:rsidRPr="00E80AC5">
        <w:rPr>
          <w:rFonts w:asciiTheme="minorHAnsi" w:hAnsiTheme="minorHAnsi"/>
          <w:szCs w:val="24"/>
          <w:lang w:val="fr-FR"/>
        </w:rPr>
        <w:t>prévue</w:t>
      </w:r>
      <w:r w:rsidR="007526CC" w:rsidRPr="00E80AC5">
        <w:rPr>
          <w:rFonts w:asciiTheme="minorHAnsi" w:hAnsiTheme="minorHAnsi"/>
          <w:szCs w:val="24"/>
          <w:lang w:val="fr-FR"/>
        </w:rPr>
        <w:t xml:space="preserve"> </w:t>
      </w:r>
      <w:r w:rsidRPr="00E80AC5">
        <w:rPr>
          <w:rFonts w:asciiTheme="minorHAnsi" w:hAnsiTheme="minorHAnsi"/>
          <w:szCs w:val="24"/>
          <w:lang w:val="fr-FR"/>
        </w:rPr>
        <w:t>pour la manifestation.</w:t>
      </w:r>
    </w:p>
    <w:p w14:paraId="0158B978" w14:textId="2D5CF34A" w:rsidR="008309DC" w:rsidRPr="00E80AC5" w:rsidRDefault="008309DC" w:rsidP="00E22EDC">
      <w:pPr>
        <w:pStyle w:val="Headingb"/>
        <w:spacing w:before="160"/>
        <w:rPr>
          <w:lang w:val="fr-FR"/>
        </w:rPr>
      </w:pPr>
      <w:r w:rsidRPr="00E80AC5">
        <w:rPr>
          <w:lang w:val="fr-FR"/>
        </w:rPr>
        <w:t xml:space="preserve">Inscription et </w:t>
      </w:r>
      <w:r w:rsidR="00F41ECE" w:rsidRPr="00E80AC5">
        <w:rPr>
          <w:lang w:val="fr-FR"/>
        </w:rPr>
        <w:t>participation</w:t>
      </w:r>
    </w:p>
    <w:p w14:paraId="43CFDC48" w14:textId="344C1C81" w:rsidR="008309DC" w:rsidRPr="00E80AC5" w:rsidRDefault="008309DC" w:rsidP="00E22EDC">
      <w:pPr>
        <w:spacing w:before="120" w:line="240" w:lineRule="auto"/>
        <w:rPr>
          <w:lang w:val="fr-FR"/>
        </w:rPr>
      </w:pPr>
      <w:r w:rsidRPr="00E80AC5">
        <w:rPr>
          <w:lang w:val="fr-FR"/>
        </w:rPr>
        <w:t xml:space="preserve">La participation </w:t>
      </w:r>
      <w:r w:rsidR="00C53C9E" w:rsidRPr="00E80AC5">
        <w:rPr>
          <w:lang w:val="fr-FR"/>
        </w:rPr>
        <w:t xml:space="preserve">au séminaire </w:t>
      </w:r>
      <w:r w:rsidRPr="00E80AC5">
        <w:rPr>
          <w:lang w:val="fr-FR"/>
        </w:rPr>
        <w:t xml:space="preserve">est gratuite pour </w:t>
      </w:r>
      <w:r w:rsidR="00F41ECE" w:rsidRPr="00E80AC5">
        <w:rPr>
          <w:lang w:val="fr-FR"/>
        </w:rPr>
        <w:t xml:space="preserve">tous les participants, </w:t>
      </w:r>
      <w:r w:rsidR="00574DEB" w:rsidRPr="00E80AC5">
        <w:rPr>
          <w:lang w:val="fr-FR"/>
        </w:rPr>
        <w:t xml:space="preserve">quel que soit leur </w:t>
      </w:r>
      <w:r w:rsidR="00F41ECE" w:rsidRPr="00E80AC5">
        <w:rPr>
          <w:lang w:val="fr-FR"/>
        </w:rPr>
        <w:t xml:space="preserve">statut </w:t>
      </w:r>
      <w:r w:rsidR="00574DEB" w:rsidRPr="00E80AC5">
        <w:rPr>
          <w:lang w:val="fr-FR"/>
        </w:rPr>
        <w:t xml:space="preserve">en </w:t>
      </w:r>
      <w:r w:rsidR="000A48E9" w:rsidRPr="00E80AC5">
        <w:rPr>
          <w:lang w:val="fr-FR"/>
        </w:rPr>
        <w:t>tant que membres</w:t>
      </w:r>
      <w:r w:rsidR="00F41ECE" w:rsidRPr="00E80AC5">
        <w:rPr>
          <w:lang w:val="fr-FR"/>
        </w:rPr>
        <w:t xml:space="preserve"> de l'UIT</w:t>
      </w:r>
      <w:r w:rsidRPr="00E80AC5">
        <w:rPr>
          <w:lang w:val="fr-FR"/>
        </w:rPr>
        <w:t>.</w:t>
      </w:r>
    </w:p>
    <w:p w14:paraId="10E1C99E" w14:textId="1389191C" w:rsidR="009D2D1C" w:rsidRPr="00E80AC5" w:rsidRDefault="00A67F16" w:rsidP="00E22EDC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E80AC5">
        <w:rPr>
          <w:color w:val="000000"/>
          <w:lang w:val="fr-FR"/>
        </w:rPr>
        <w:t>L'inscription préalable est obligatoire, y compris pour les participants à distance.</w:t>
      </w:r>
    </w:p>
    <w:p w14:paraId="74D021A7" w14:textId="77777777" w:rsidR="002D2DE8" w:rsidRDefault="002D2DE8" w:rsidP="00E22EDC">
      <w:pPr>
        <w:spacing w:before="120" w:line="240" w:lineRule="auto"/>
        <w:rPr>
          <w:lang w:val="fr-FR"/>
        </w:rPr>
      </w:pPr>
      <w:r>
        <w:rPr>
          <w:lang w:val="fr-FR"/>
        </w:rPr>
        <w:br w:type="page"/>
      </w:r>
    </w:p>
    <w:p w14:paraId="38133D65" w14:textId="36467C1D" w:rsidR="009D2D1C" w:rsidRPr="00E80AC5" w:rsidRDefault="008309DC" w:rsidP="00E22EDC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E80AC5">
        <w:rPr>
          <w:lang w:val="fr-FR"/>
        </w:rPr>
        <w:lastRenderedPageBreak/>
        <w:t>L'inscription</w:t>
      </w:r>
      <w:r w:rsidRPr="00E80AC5">
        <w:rPr>
          <w:color w:val="000000"/>
          <w:lang w:val="fr-FR"/>
        </w:rPr>
        <w:t xml:space="preserve"> </w:t>
      </w:r>
      <w:r w:rsidR="00574DEB" w:rsidRPr="00E80AC5">
        <w:rPr>
          <w:color w:val="000000"/>
          <w:lang w:val="fr-FR"/>
        </w:rPr>
        <w:t xml:space="preserve">à cette manifestation </w:t>
      </w:r>
      <w:r w:rsidRPr="00E80AC5">
        <w:rPr>
          <w:color w:val="000000"/>
          <w:lang w:val="fr-FR"/>
        </w:rPr>
        <w:t xml:space="preserve">s'effectuera </w:t>
      </w:r>
      <w:r w:rsidR="00291894" w:rsidRPr="00E80AC5">
        <w:rPr>
          <w:color w:val="000000"/>
          <w:lang w:val="fr-FR"/>
        </w:rPr>
        <w:t xml:space="preserve">exclusivement </w:t>
      </w:r>
      <w:r w:rsidRPr="00E80AC5">
        <w:rPr>
          <w:color w:val="000000"/>
          <w:lang w:val="fr-FR"/>
        </w:rPr>
        <w:t>en ligne</w:t>
      </w:r>
      <w:r w:rsidR="00291894" w:rsidRPr="00E80AC5">
        <w:rPr>
          <w:color w:val="000000"/>
          <w:lang w:val="fr-FR"/>
        </w:rPr>
        <w:t>,</w:t>
      </w:r>
      <w:r w:rsidRPr="00E80AC5">
        <w:rPr>
          <w:color w:val="000000"/>
          <w:lang w:val="fr-FR"/>
        </w:rPr>
        <w:t xml:space="preserve"> </w:t>
      </w:r>
      <w:r w:rsidR="009D2D1C" w:rsidRPr="00E80AC5">
        <w:rPr>
          <w:color w:val="000000"/>
          <w:lang w:val="fr-FR"/>
        </w:rPr>
        <w:t>au moyen de deux (2) </w:t>
      </w:r>
      <w:r w:rsidR="00574DEB" w:rsidRPr="00E80AC5">
        <w:rPr>
          <w:color w:val="000000"/>
          <w:lang w:val="fr-FR"/>
        </w:rPr>
        <w:t xml:space="preserve">formulaires </w:t>
      </w:r>
      <w:proofErr w:type="gramStart"/>
      <w:r w:rsidR="00574DEB" w:rsidRPr="00E80AC5">
        <w:rPr>
          <w:color w:val="000000"/>
          <w:lang w:val="fr-FR"/>
        </w:rPr>
        <w:t>distincts:</w:t>
      </w:r>
      <w:proofErr w:type="gramEnd"/>
      <w:r w:rsidR="00574DEB" w:rsidRPr="00E80AC5">
        <w:rPr>
          <w:color w:val="000000"/>
          <w:lang w:val="fr-FR"/>
        </w:rPr>
        <w:t xml:space="preserve"> </w:t>
      </w:r>
      <w:r w:rsidR="00291894" w:rsidRPr="00E80AC5">
        <w:rPr>
          <w:color w:val="000000"/>
          <w:lang w:val="fr-FR"/>
        </w:rPr>
        <w:t xml:space="preserve">l'un </w:t>
      </w:r>
      <w:r w:rsidR="00574DEB" w:rsidRPr="00E80AC5">
        <w:rPr>
          <w:color w:val="000000"/>
          <w:lang w:val="fr-FR"/>
        </w:rPr>
        <w:t xml:space="preserve">pour </w:t>
      </w:r>
      <w:r w:rsidR="009D2D1C" w:rsidRPr="00E80AC5">
        <w:rPr>
          <w:rFonts w:asciiTheme="minorHAnsi" w:hAnsiTheme="minorHAnsi"/>
          <w:szCs w:val="24"/>
          <w:lang w:val="fr-FR"/>
        </w:rPr>
        <w:t>les membres de l'UIT pour toutes les séances (</w:t>
      </w:r>
      <w:r w:rsidR="00A67F16" w:rsidRPr="00E80AC5">
        <w:rPr>
          <w:rFonts w:asciiTheme="minorHAnsi" w:hAnsiTheme="minorHAnsi"/>
          <w:szCs w:val="24"/>
          <w:lang w:val="fr-FR"/>
        </w:rPr>
        <w:t xml:space="preserve">séances </w:t>
      </w:r>
      <w:r w:rsidR="009D2D1C" w:rsidRPr="00E80AC5">
        <w:rPr>
          <w:rFonts w:asciiTheme="minorHAnsi" w:hAnsiTheme="minorHAnsi"/>
          <w:szCs w:val="24"/>
          <w:lang w:val="fr-FR"/>
        </w:rPr>
        <w:t xml:space="preserve">plénières et/ou </w:t>
      </w:r>
      <w:r w:rsidR="00A67F16" w:rsidRPr="00E80AC5">
        <w:rPr>
          <w:rFonts w:asciiTheme="minorHAnsi" w:hAnsiTheme="minorHAnsi"/>
          <w:szCs w:val="24"/>
          <w:lang w:val="fr-FR"/>
        </w:rPr>
        <w:t>ateliers</w:t>
      </w:r>
      <w:r w:rsidR="009D2D1C" w:rsidRPr="00E80AC5">
        <w:rPr>
          <w:rFonts w:asciiTheme="minorHAnsi" w:hAnsiTheme="minorHAnsi"/>
          <w:szCs w:val="24"/>
          <w:lang w:val="fr-FR"/>
        </w:rPr>
        <w:t>) et l'autre pour le public (</w:t>
      </w:r>
      <w:r w:rsidR="009736E2" w:rsidRPr="00E80AC5">
        <w:rPr>
          <w:rFonts w:asciiTheme="minorHAnsi" w:hAnsiTheme="minorHAnsi"/>
          <w:szCs w:val="24"/>
          <w:lang w:val="fr-FR"/>
        </w:rPr>
        <w:t xml:space="preserve">entités </w:t>
      </w:r>
      <w:r w:rsidR="009D2D1C" w:rsidRPr="00E80AC5">
        <w:rPr>
          <w:rFonts w:asciiTheme="minorHAnsi" w:hAnsiTheme="minorHAnsi"/>
          <w:szCs w:val="24"/>
          <w:lang w:val="fr-FR"/>
        </w:rPr>
        <w:t>non</w:t>
      </w:r>
      <w:r w:rsidR="002D2DE8">
        <w:rPr>
          <w:rFonts w:asciiTheme="minorHAnsi" w:hAnsiTheme="minorHAnsi"/>
          <w:szCs w:val="24"/>
          <w:lang w:val="fr-FR"/>
        </w:rPr>
        <w:t>-</w:t>
      </w:r>
      <w:r w:rsidR="009D2D1C" w:rsidRPr="00E80AC5">
        <w:rPr>
          <w:rFonts w:asciiTheme="minorHAnsi" w:hAnsiTheme="minorHAnsi"/>
          <w:szCs w:val="24"/>
          <w:lang w:val="fr-FR"/>
        </w:rPr>
        <w:t>membres de l'UIT) pour les séances plénières uniquement.</w:t>
      </w:r>
    </w:p>
    <w:p w14:paraId="225F896A" w14:textId="6AED06CE" w:rsidR="009D2D1C" w:rsidRPr="00E80AC5" w:rsidRDefault="007526CC" w:rsidP="00E22EDC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E80AC5">
        <w:rPr>
          <w:rFonts w:asciiTheme="minorHAnsi" w:hAnsiTheme="minorHAnsi"/>
          <w:szCs w:val="24"/>
          <w:lang w:val="fr-FR"/>
        </w:rPr>
        <w:t>Voir</w:t>
      </w:r>
      <w:r w:rsidR="00A67F16" w:rsidRPr="00E80AC5">
        <w:rPr>
          <w:rFonts w:asciiTheme="minorHAnsi" w:hAnsiTheme="minorHAnsi"/>
          <w:szCs w:val="24"/>
          <w:lang w:val="fr-FR"/>
        </w:rPr>
        <w:t xml:space="preserve"> l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="00A67F16" w:rsidRPr="00E80AC5">
        <w:rPr>
          <w:rFonts w:asciiTheme="minorHAnsi" w:hAnsiTheme="minorHAnsi"/>
          <w:b/>
          <w:bCs/>
          <w:szCs w:val="24"/>
          <w:lang w:val="fr-FR"/>
        </w:rPr>
        <w:t xml:space="preserve">Annexe </w:t>
      </w:r>
      <w:r w:rsidR="00A67F16" w:rsidRPr="00E80AC5">
        <w:rPr>
          <w:rFonts w:asciiTheme="minorHAnsi" w:hAnsiTheme="minorHAnsi"/>
          <w:szCs w:val="24"/>
          <w:lang w:val="fr-FR"/>
        </w:rPr>
        <w:t>pour plus</w:t>
      </w:r>
      <w:r w:rsidRPr="00E80AC5">
        <w:rPr>
          <w:rFonts w:asciiTheme="minorHAnsi" w:hAnsiTheme="minorHAnsi"/>
          <w:szCs w:val="24"/>
          <w:lang w:val="fr-FR"/>
        </w:rPr>
        <w:t xml:space="preserve"> de </w:t>
      </w:r>
      <w:r w:rsidR="00A67F16" w:rsidRPr="00E80AC5">
        <w:rPr>
          <w:rFonts w:asciiTheme="minorHAnsi" w:hAnsiTheme="minorHAnsi"/>
          <w:szCs w:val="24"/>
          <w:lang w:val="fr-FR"/>
        </w:rPr>
        <w:t>renseignements concernant l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="00A67F16" w:rsidRPr="00E80AC5">
        <w:rPr>
          <w:rFonts w:asciiTheme="minorHAnsi" w:hAnsiTheme="minorHAnsi"/>
          <w:szCs w:val="24"/>
          <w:lang w:val="fr-FR"/>
        </w:rPr>
        <w:t>inscription à cette manifestation.</w:t>
      </w:r>
    </w:p>
    <w:p w14:paraId="42C01E61" w14:textId="341B9A01" w:rsidR="009D2D1C" w:rsidRPr="00E80AC5" w:rsidRDefault="00A67F16" w:rsidP="00E22EDC">
      <w:pPr>
        <w:spacing w:before="120" w:line="240" w:lineRule="auto"/>
        <w:rPr>
          <w:rFonts w:asciiTheme="minorHAnsi" w:hAnsiTheme="minorHAnsi"/>
          <w:szCs w:val="24"/>
          <w:lang w:val="fr-FR"/>
        </w:rPr>
      </w:pPr>
      <w:r w:rsidRPr="00E80AC5">
        <w:rPr>
          <w:rFonts w:asciiTheme="minorHAnsi" w:hAnsiTheme="minorHAnsi"/>
          <w:szCs w:val="24"/>
          <w:lang w:val="fr-FR"/>
        </w:rPr>
        <w:t>D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Pr="00E80AC5">
        <w:rPr>
          <w:rFonts w:asciiTheme="minorHAnsi" w:hAnsiTheme="minorHAnsi"/>
          <w:szCs w:val="24"/>
          <w:lang w:val="fr-FR"/>
        </w:rPr>
        <w:t xml:space="preserve">autres informations </w:t>
      </w:r>
      <w:r w:rsidR="007526CC" w:rsidRPr="00E80AC5">
        <w:rPr>
          <w:rFonts w:asciiTheme="minorHAnsi" w:hAnsiTheme="minorHAnsi"/>
          <w:szCs w:val="24"/>
          <w:lang w:val="fr-FR"/>
        </w:rPr>
        <w:t>sur l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="007526CC" w:rsidRPr="00E80AC5">
        <w:rPr>
          <w:rFonts w:asciiTheme="minorHAnsi" w:hAnsiTheme="minorHAnsi"/>
          <w:szCs w:val="24"/>
          <w:lang w:val="fr-FR"/>
        </w:rPr>
        <w:t xml:space="preserve">inscription à cette manifestation </w:t>
      </w:r>
      <w:r w:rsidRPr="00E80AC5">
        <w:rPr>
          <w:rFonts w:asciiTheme="minorHAnsi" w:hAnsiTheme="minorHAnsi"/>
          <w:szCs w:val="24"/>
          <w:lang w:val="fr-FR"/>
        </w:rPr>
        <w:t xml:space="preserve">sont </w:t>
      </w:r>
      <w:r w:rsidR="009F1074" w:rsidRPr="00E80AC5">
        <w:rPr>
          <w:rFonts w:asciiTheme="minorHAnsi" w:hAnsiTheme="minorHAnsi"/>
          <w:szCs w:val="24"/>
          <w:lang w:val="fr-FR"/>
        </w:rPr>
        <w:t xml:space="preserve">également </w:t>
      </w:r>
      <w:r w:rsidRPr="00E80AC5">
        <w:rPr>
          <w:rFonts w:asciiTheme="minorHAnsi" w:hAnsiTheme="minorHAnsi"/>
          <w:szCs w:val="24"/>
          <w:lang w:val="fr-FR"/>
        </w:rPr>
        <w:t>disponibles à l</w:t>
      </w:r>
      <w:r w:rsidR="00012967" w:rsidRPr="00E80AC5">
        <w:rPr>
          <w:rFonts w:asciiTheme="minorHAnsi" w:hAnsiTheme="minorHAnsi"/>
          <w:szCs w:val="24"/>
          <w:lang w:val="fr-FR"/>
        </w:rPr>
        <w:t>'</w:t>
      </w:r>
      <w:r w:rsidRPr="00E80AC5">
        <w:rPr>
          <w:rFonts w:asciiTheme="minorHAnsi" w:hAnsiTheme="minorHAnsi"/>
          <w:szCs w:val="24"/>
          <w:lang w:val="fr-FR"/>
        </w:rPr>
        <w:t xml:space="preserve">adresse </w:t>
      </w:r>
      <w:hyperlink r:id="rId10" w:tgtFrame="_blank" w:history="1">
        <w:r w:rsidR="009D2D1C" w:rsidRPr="00E80AC5">
          <w:rPr>
            <w:rFonts w:asciiTheme="minorHAnsi" w:hAnsiTheme="minorHAnsi"/>
            <w:color w:val="0000FF"/>
            <w:szCs w:val="24"/>
            <w:u w:val="single"/>
            <w:lang w:val="fr-FR"/>
          </w:rPr>
          <w:t>www.itu.int/en/ITU-R/information/events</w:t>
        </w:r>
      </w:hyperlink>
      <w:r w:rsidR="009D2D1C" w:rsidRPr="00E80AC5">
        <w:rPr>
          <w:rFonts w:asciiTheme="minorHAnsi" w:hAnsiTheme="minorHAnsi"/>
          <w:szCs w:val="24"/>
          <w:lang w:val="fr-FR"/>
        </w:rPr>
        <w:t>.</w:t>
      </w:r>
    </w:p>
    <w:p w14:paraId="2B7EBD53" w14:textId="537379EA" w:rsidR="008309DC" w:rsidRPr="00E80AC5" w:rsidRDefault="008F1D62" w:rsidP="00E22EDC">
      <w:pPr>
        <w:spacing w:line="240" w:lineRule="auto"/>
        <w:rPr>
          <w:lang w:val="fr-FR"/>
        </w:rPr>
      </w:pPr>
      <w:r w:rsidRPr="00E80AC5">
        <w:rPr>
          <w:lang w:val="fr-FR"/>
        </w:rPr>
        <w:t>Pour toute</w:t>
      </w:r>
      <w:r w:rsidR="00483A43" w:rsidRPr="00E80AC5">
        <w:rPr>
          <w:lang w:val="fr-FR"/>
        </w:rPr>
        <w:t xml:space="preserve"> </w:t>
      </w:r>
      <w:r w:rsidR="008309DC" w:rsidRPr="00E80AC5">
        <w:rPr>
          <w:lang w:val="fr-FR"/>
        </w:rPr>
        <w:t>question</w:t>
      </w:r>
      <w:r w:rsidR="00483A43" w:rsidRPr="00E80AC5">
        <w:rPr>
          <w:lang w:val="fr-FR"/>
        </w:rPr>
        <w:t xml:space="preserve"> </w:t>
      </w:r>
      <w:r w:rsidR="008309DC" w:rsidRPr="00E80AC5">
        <w:rPr>
          <w:lang w:val="fr-FR"/>
        </w:rPr>
        <w:t>concernant l'inscription</w:t>
      </w:r>
      <w:r w:rsidR="00291894" w:rsidRPr="00E80AC5">
        <w:rPr>
          <w:lang w:val="fr-FR"/>
        </w:rPr>
        <w:t xml:space="preserve"> à cette manifestation</w:t>
      </w:r>
      <w:r w:rsidR="008309DC" w:rsidRPr="00E80AC5">
        <w:rPr>
          <w:lang w:val="fr-FR"/>
        </w:rPr>
        <w:t xml:space="preserve">, veuillez </w:t>
      </w:r>
      <w:r w:rsidRPr="00E80AC5">
        <w:rPr>
          <w:lang w:val="fr-FR"/>
        </w:rPr>
        <w:t xml:space="preserve">nous </w:t>
      </w:r>
      <w:r w:rsidR="008309DC" w:rsidRPr="00E80AC5">
        <w:rPr>
          <w:lang w:val="fr-FR"/>
        </w:rPr>
        <w:t>contact</w:t>
      </w:r>
      <w:r w:rsidRPr="00E80AC5">
        <w:rPr>
          <w:lang w:val="fr-FR"/>
        </w:rPr>
        <w:t>er</w:t>
      </w:r>
      <w:r w:rsidR="00483A43" w:rsidRPr="00E80AC5">
        <w:rPr>
          <w:lang w:val="fr-FR"/>
        </w:rPr>
        <w:t xml:space="preserve"> </w:t>
      </w:r>
      <w:r w:rsidR="008309DC" w:rsidRPr="00E80AC5">
        <w:rPr>
          <w:lang w:val="fr-FR"/>
        </w:rPr>
        <w:t xml:space="preserve">à l'adresse </w:t>
      </w:r>
      <w:hyperlink r:id="rId11" w:history="1">
        <w:r w:rsidR="008309DC" w:rsidRPr="00E80AC5">
          <w:rPr>
            <w:rStyle w:val="Hyperlink"/>
            <w:rFonts w:asciiTheme="minorHAnsi" w:hAnsiTheme="minorHAnsi" w:cstheme="minorHAnsi"/>
            <w:szCs w:val="24"/>
            <w:lang w:val="fr-FR"/>
          </w:rPr>
          <w:t>ITU</w:t>
        </w:r>
        <w:r w:rsidR="008309DC" w:rsidRPr="00E80AC5">
          <w:rPr>
            <w:rStyle w:val="Hyperlink"/>
            <w:rFonts w:asciiTheme="minorHAnsi" w:hAnsiTheme="minorHAnsi" w:cstheme="minorHAnsi"/>
            <w:szCs w:val="24"/>
            <w:lang w:val="fr-FR"/>
          </w:rPr>
          <w:noBreakHyphen/>
          <w:t>R.Registrations@itu.int</w:t>
        </w:r>
      </w:hyperlink>
      <w:r w:rsidR="008309DC" w:rsidRPr="00E80AC5">
        <w:rPr>
          <w:lang w:val="fr-FR"/>
        </w:rPr>
        <w:t>.</w:t>
      </w:r>
    </w:p>
    <w:p w14:paraId="3A638EE4" w14:textId="12E53EC1" w:rsidR="008309DC" w:rsidRPr="00E80AC5" w:rsidRDefault="008309DC" w:rsidP="00E22EDC">
      <w:pPr>
        <w:pStyle w:val="Headingb"/>
        <w:keepLines/>
        <w:spacing w:before="160" w:line="240" w:lineRule="auto"/>
        <w:rPr>
          <w:lang w:val="fr-FR"/>
        </w:rPr>
      </w:pPr>
      <w:r w:rsidRPr="00E80AC5">
        <w:rPr>
          <w:lang w:val="fr-FR"/>
        </w:rPr>
        <w:t>Bourses</w:t>
      </w:r>
    </w:p>
    <w:p w14:paraId="32639CA3" w14:textId="4F3462E9" w:rsidR="003A7B73" w:rsidRPr="00E80AC5" w:rsidRDefault="00454B04" w:rsidP="00E22EDC">
      <w:pPr>
        <w:spacing w:before="120" w:line="240" w:lineRule="auto"/>
        <w:rPr>
          <w:lang w:val="fr-FR"/>
        </w:rPr>
      </w:pPr>
      <w:r w:rsidRPr="00E80AC5">
        <w:rPr>
          <w:lang w:val="fr-FR"/>
        </w:rPr>
        <w:t xml:space="preserve">Nous avons le plaisir de vous informer que, </w:t>
      </w:r>
      <w:r w:rsidR="007526CC" w:rsidRPr="00E80AC5">
        <w:rPr>
          <w:lang w:val="fr-FR"/>
        </w:rPr>
        <w:t xml:space="preserve">pour </w:t>
      </w:r>
      <w:r w:rsidR="003A7B73" w:rsidRPr="00E80AC5">
        <w:rPr>
          <w:lang w:val="fr-FR"/>
        </w:rPr>
        <w:t xml:space="preserve">encourager la participation des </w:t>
      </w:r>
      <w:hyperlink r:id="rId12" w:history="1">
        <w:r w:rsidR="003A7B73" w:rsidRPr="00E80AC5">
          <w:rPr>
            <w:rStyle w:val="Hyperlink"/>
            <w:lang w:val="fr-FR"/>
          </w:rPr>
          <w:t>pays en développement</w:t>
        </w:r>
      </w:hyperlink>
      <w:r w:rsidR="003A7B73" w:rsidRPr="00E80AC5">
        <w:rPr>
          <w:lang w:val="fr-FR"/>
        </w:rPr>
        <w:t>, et sous réserve que des fonds soient disponibles, une bourse complète, ou deux</w:t>
      </w:r>
      <w:r w:rsidR="00012967" w:rsidRPr="00E80AC5">
        <w:rPr>
          <w:lang w:val="fr-FR"/>
        </w:rPr>
        <w:t> </w:t>
      </w:r>
      <w:r w:rsidR="003A7B73" w:rsidRPr="00E80AC5">
        <w:rPr>
          <w:lang w:val="fr-FR"/>
        </w:rPr>
        <w:t xml:space="preserve">bourses partielles, </w:t>
      </w:r>
      <w:r w:rsidR="003A7B73" w:rsidRPr="00E80AC5">
        <w:rPr>
          <w:color w:val="000000"/>
          <w:lang w:val="fr-FR"/>
        </w:rPr>
        <w:t>pourront</w:t>
      </w:r>
      <w:r w:rsidR="003A7B73" w:rsidRPr="00E80AC5">
        <w:rPr>
          <w:lang w:val="fr-FR"/>
        </w:rPr>
        <w:t xml:space="preserve"> être accordées à chaque État Membre remplissant les conditions requises. La bourse complète comprend un </w:t>
      </w:r>
      <w:r w:rsidR="003A7B73" w:rsidRPr="00E80AC5">
        <w:rPr>
          <w:bCs/>
          <w:lang w:val="fr-FR"/>
        </w:rPr>
        <w:t>billet d'avion</w:t>
      </w:r>
      <w:r w:rsidR="003A7B73" w:rsidRPr="00E80AC5">
        <w:rPr>
          <w:lang w:val="fr-FR"/>
        </w:rPr>
        <w:t xml:space="preserve"> (billet aller-retour en classe économique selon le trajet le plus direct/économique depuis le pays d'origine jusqu'au lieu de la manifestation) ainsi qu'une </w:t>
      </w:r>
      <w:r w:rsidR="003A7B73" w:rsidRPr="00E80AC5">
        <w:rPr>
          <w:bCs/>
          <w:lang w:val="fr-FR"/>
        </w:rPr>
        <w:t>indemnité journalière</w:t>
      </w:r>
      <w:r w:rsidR="003A7B73" w:rsidRPr="00E80AC5">
        <w:rPr>
          <w:lang w:val="fr-FR"/>
        </w:rPr>
        <w:t xml:space="preserve"> </w:t>
      </w:r>
      <w:r w:rsidR="003A7B73" w:rsidRPr="00E80AC5">
        <w:rPr>
          <w:color w:val="000000"/>
          <w:lang w:val="fr-FR"/>
        </w:rPr>
        <w:t>de subsistance</w:t>
      </w:r>
      <w:r w:rsidR="003A7B73" w:rsidRPr="00E80AC5">
        <w:rPr>
          <w:lang w:val="fr-FR"/>
        </w:rPr>
        <w:t xml:space="preserve"> appropriée (destinée à couvrir les frais d'hébergement, les repas et les autres frais). </w:t>
      </w:r>
      <w:r w:rsidR="0067399E" w:rsidRPr="00E80AC5">
        <w:rPr>
          <w:lang w:val="fr-FR"/>
        </w:rPr>
        <w:t>Il incombe aux États Membres de</w:t>
      </w:r>
      <w:r w:rsidR="003A7B73" w:rsidRPr="00E80AC5">
        <w:rPr>
          <w:color w:val="000000"/>
          <w:lang w:val="fr-FR"/>
        </w:rPr>
        <w:t xml:space="preserve"> financer </w:t>
      </w:r>
      <w:r w:rsidR="007526CC" w:rsidRPr="00E80AC5">
        <w:rPr>
          <w:color w:val="000000"/>
          <w:lang w:val="fr-FR"/>
        </w:rPr>
        <w:t>les autres</w:t>
      </w:r>
      <w:r w:rsidR="003A7B73" w:rsidRPr="00E80AC5">
        <w:rPr>
          <w:lang w:val="fr-FR"/>
        </w:rPr>
        <w:t xml:space="preserve"> coûts de participation.</w:t>
      </w:r>
    </w:p>
    <w:p w14:paraId="04C17024" w14:textId="6C4C1B66" w:rsidR="003A7B73" w:rsidRPr="00E80AC5" w:rsidRDefault="00E05B60" w:rsidP="00E22EDC">
      <w:pPr>
        <w:spacing w:before="120"/>
        <w:rPr>
          <w:lang w:val="fr-FR"/>
        </w:rPr>
      </w:pPr>
      <w:r w:rsidRPr="00E80AC5">
        <w:rPr>
          <w:lang w:val="fr-FR"/>
        </w:rPr>
        <w:t xml:space="preserve">Les États Membres sont encouragés à sélectionner leurs candidats en veillant à inclure des personnes handicapées et des personnes ayant des besoins particuliers et en tenant compte de l'équilibre entre les hommes et les femmes. </w:t>
      </w:r>
      <w:hyperlink r:id="rId13" w:history="1">
        <w:r w:rsidRPr="00E80AC5">
          <w:rPr>
            <w:rStyle w:val="Hyperlink"/>
            <w:lang w:val="fr-FR"/>
          </w:rPr>
          <w:t>En savoir plus sur la politique d</w:t>
        </w:r>
        <w:r w:rsidR="00012967" w:rsidRPr="00E80AC5">
          <w:rPr>
            <w:rStyle w:val="Hyperlink"/>
            <w:lang w:val="fr-FR"/>
          </w:rPr>
          <w:t>'</w:t>
        </w:r>
        <w:r w:rsidRPr="00E80AC5">
          <w:rPr>
            <w:rStyle w:val="Hyperlink"/>
            <w:lang w:val="fr-FR"/>
          </w:rPr>
          <w:t>octroi de bourses</w:t>
        </w:r>
      </w:hyperlink>
      <w:r w:rsidRPr="00E80AC5">
        <w:rPr>
          <w:rStyle w:val="Hyperlink"/>
          <w:lang w:val="fr-FR"/>
        </w:rPr>
        <w:t xml:space="preserve"> de l</w:t>
      </w:r>
      <w:r w:rsidR="00012967" w:rsidRPr="00E80AC5">
        <w:rPr>
          <w:rStyle w:val="Hyperlink"/>
          <w:lang w:val="fr-FR"/>
        </w:rPr>
        <w:t>'</w:t>
      </w:r>
      <w:r w:rsidRPr="00E80AC5">
        <w:rPr>
          <w:rStyle w:val="Hyperlink"/>
          <w:lang w:val="fr-FR"/>
        </w:rPr>
        <w:t>UIT</w:t>
      </w:r>
      <w:r w:rsidRPr="00E80AC5">
        <w:rPr>
          <w:lang w:val="fr-FR"/>
        </w:rPr>
        <w:t>.</w:t>
      </w:r>
    </w:p>
    <w:p w14:paraId="7FA52F67" w14:textId="069A9867" w:rsidR="003A7B73" w:rsidRPr="00E80AC5" w:rsidRDefault="003A7B73" w:rsidP="00E22EDC">
      <w:pPr>
        <w:spacing w:before="120" w:line="240" w:lineRule="auto"/>
        <w:rPr>
          <w:lang w:val="fr-FR"/>
        </w:rPr>
      </w:pPr>
      <w:r w:rsidRPr="00E80AC5">
        <w:rPr>
          <w:color w:val="000000"/>
          <w:lang w:val="fr-FR"/>
        </w:rPr>
        <w:t>Le formulaire de</w:t>
      </w:r>
      <w:r w:rsidRPr="00E80AC5" w:rsidDel="00A46393">
        <w:rPr>
          <w:lang w:val="fr-FR"/>
        </w:rPr>
        <w:t xml:space="preserve"> </w:t>
      </w:r>
      <w:r w:rsidRPr="00E80AC5">
        <w:rPr>
          <w:lang w:val="fr-FR"/>
        </w:rPr>
        <w:t>demande de bourse</w:t>
      </w:r>
      <w:r w:rsidR="00454B04" w:rsidRPr="00E80AC5">
        <w:rPr>
          <w:lang w:val="fr-FR"/>
        </w:rPr>
        <w:t>s</w:t>
      </w:r>
      <w:r w:rsidRPr="00E80AC5">
        <w:rPr>
          <w:lang w:val="fr-FR"/>
        </w:rPr>
        <w:t xml:space="preserve"> dûment validé et ses annexes</w:t>
      </w:r>
      <w:r w:rsidR="00E05B60" w:rsidRPr="00E80AC5">
        <w:rPr>
          <w:lang w:val="fr-FR"/>
        </w:rPr>
        <w:t>, le cas échéant,</w:t>
      </w:r>
      <w:r w:rsidRPr="00E80AC5">
        <w:rPr>
          <w:lang w:val="fr-FR"/>
        </w:rPr>
        <w:t xml:space="preserve"> doivent parvenir au Service des bourses par courrier électronique, à l'adresse </w:t>
      </w:r>
      <w:hyperlink r:id="rId14" w:history="1">
        <w:r w:rsidRPr="00E80AC5">
          <w:rPr>
            <w:rStyle w:val="Hyperlink"/>
            <w:lang w:val="fr-FR"/>
          </w:rPr>
          <w:t>fellowships@itu.int</w:t>
        </w:r>
      </w:hyperlink>
      <w:r w:rsidRPr="00E80AC5">
        <w:rPr>
          <w:lang w:val="fr-FR"/>
        </w:rPr>
        <w:t xml:space="preserve">, ou par télécopie, au numéro +41 22 730 5778, </w:t>
      </w:r>
      <w:r w:rsidRPr="00E80AC5">
        <w:rPr>
          <w:bCs/>
          <w:lang w:val="fr-FR"/>
        </w:rPr>
        <w:t>au plus tard le</w:t>
      </w:r>
      <w:r w:rsidRPr="00E80AC5">
        <w:rPr>
          <w:b/>
          <w:lang w:val="fr-FR"/>
        </w:rPr>
        <w:t xml:space="preserve"> 9 septembre 2022</w:t>
      </w:r>
      <w:r w:rsidRPr="00E80AC5">
        <w:rPr>
          <w:bCs/>
          <w:lang w:val="fr-FR"/>
        </w:rPr>
        <w:t xml:space="preserve">. Il est obligatoire de s'inscrire à la </w:t>
      </w:r>
      <w:r w:rsidR="00E05B60" w:rsidRPr="00E80AC5">
        <w:rPr>
          <w:bCs/>
          <w:lang w:val="fr-FR"/>
        </w:rPr>
        <w:t xml:space="preserve">manifestation </w:t>
      </w:r>
      <w:r w:rsidRPr="00E80AC5">
        <w:rPr>
          <w:bCs/>
          <w:lang w:val="fr-FR"/>
        </w:rPr>
        <w:t>avant de soumettre une demande de bourse</w:t>
      </w:r>
      <w:r w:rsidRPr="00E80AC5">
        <w:rPr>
          <w:lang w:val="fr-FR"/>
        </w:rPr>
        <w:t>.</w:t>
      </w:r>
    </w:p>
    <w:p w14:paraId="5A6CB058" w14:textId="65F6D286" w:rsidR="002569F7" w:rsidRPr="00E80AC5" w:rsidRDefault="004F47EA" w:rsidP="002C1EB1">
      <w:pPr>
        <w:spacing w:before="1200" w:line="240" w:lineRule="auto"/>
        <w:jc w:val="left"/>
        <w:rPr>
          <w:szCs w:val="24"/>
          <w:lang w:val="fr-FR"/>
        </w:rPr>
      </w:pPr>
      <w:bookmarkStart w:id="0" w:name="_GoBack"/>
      <w:r w:rsidRPr="00E80AC5">
        <w:rPr>
          <w:rFonts w:asciiTheme="minorHAnsi" w:hAnsiTheme="minorHAnsi" w:cstheme="minorHAnsi"/>
          <w:lang w:val="fr-FR"/>
        </w:rPr>
        <w:t>Mario Maniewicz</w:t>
      </w:r>
      <w:bookmarkEnd w:id="0"/>
      <w:r w:rsidR="00E53DCE" w:rsidRPr="00E80AC5">
        <w:rPr>
          <w:szCs w:val="24"/>
          <w:lang w:val="fr-FR"/>
        </w:rPr>
        <w:br/>
        <w:t>Directeur</w:t>
      </w:r>
    </w:p>
    <w:p w14:paraId="48F75D3C" w14:textId="38F2D759" w:rsidR="0000083D" w:rsidRPr="00E80AC5" w:rsidRDefault="0000083D" w:rsidP="002D2DE8">
      <w:pPr>
        <w:spacing w:before="2880" w:line="240" w:lineRule="auto"/>
        <w:jc w:val="left"/>
        <w:rPr>
          <w:szCs w:val="24"/>
          <w:lang w:val="fr-FR"/>
        </w:rPr>
      </w:pPr>
      <w:proofErr w:type="gramStart"/>
      <w:r w:rsidRPr="00E80AC5">
        <w:rPr>
          <w:b/>
          <w:szCs w:val="24"/>
          <w:lang w:val="fr-FR"/>
        </w:rPr>
        <w:t>Annexe</w:t>
      </w:r>
      <w:r w:rsidRPr="00E80AC5">
        <w:rPr>
          <w:szCs w:val="24"/>
          <w:lang w:val="fr-FR"/>
        </w:rPr>
        <w:t>:</w:t>
      </w:r>
      <w:proofErr w:type="gramEnd"/>
      <w:r w:rsidRPr="00E80AC5">
        <w:rPr>
          <w:szCs w:val="24"/>
          <w:lang w:val="fr-FR"/>
        </w:rPr>
        <w:t xml:space="preserve"> 1</w:t>
      </w:r>
    </w:p>
    <w:p w14:paraId="573C4B2C" w14:textId="3DB9CD6A" w:rsidR="0000083D" w:rsidRPr="00E80AC5" w:rsidRDefault="0000083D" w:rsidP="00012967">
      <w:pPr>
        <w:spacing w:before="1200" w:line="240" w:lineRule="auto"/>
        <w:jc w:val="left"/>
        <w:rPr>
          <w:szCs w:val="24"/>
          <w:lang w:val="fr-FR"/>
        </w:rPr>
      </w:pPr>
      <w:r w:rsidRPr="00E80AC5">
        <w:rPr>
          <w:szCs w:val="24"/>
          <w:lang w:val="fr-FR"/>
        </w:rPr>
        <w:br w:type="page"/>
      </w:r>
    </w:p>
    <w:p w14:paraId="55016298" w14:textId="0C4348FD" w:rsidR="0000083D" w:rsidRPr="00E80AC5" w:rsidRDefault="0000083D" w:rsidP="008745B0">
      <w:pPr>
        <w:pStyle w:val="AnnexNoTitle"/>
        <w:rPr>
          <w:b w:val="0"/>
          <w:bCs/>
          <w:lang w:val="fr-FR"/>
        </w:rPr>
      </w:pPr>
      <w:r w:rsidRPr="00E80AC5">
        <w:rPr>
          <w:b w:val="0"/>
          <w:bCs/>
          <w:lang w:val="fr-FR"/>
        </w:rPr>
        <w:lastRenderedPageBreak/>
        <w:t>ANNEXE</w:t>
      </w:r>
    </w:p>
    <w:p w14:paraId="23B53058" w14:textId="07625A71" w:rsidR="0000083D" w:rsidRPr="00E80AC5" w:rsidRDefault="0000083D" w:rsidP="008745B0">
      <w:pPr>
        <w:pStyle w:val="AnnexNoTitle"/>
        <w:spacing w:before="240"/>
        <w:rPr>
          <w:lang w:val="fr-FR"/>
        </w:rPr>
      </w:pPr>
      <w:r w:rsidRPr="00E80AC5">
        <w:rPr>
          <w:b w:val="0"/>
          <w:bCs/>
          <w:lang w:val="fr-FR"/>
        </w:rPr>
        <w:t xml:space="preserve">WRS-22 </w:t>
      </w:r>
      <w:r w:rsidRPr="00E80AC5">
        <w:rPr>
          <w:b w:val="0"/>
          <w:bCs/>
          <w:lang w:val="fr-FR"/>
        </w:rPr>
        <w:br/>
      </w:r>
      <w:r w:rsidR="007526CC" w:rsidRPr="00E80AC5">
        <w:rPr>
          <w:b w:val="0"/>
          <w:bCs/>
          <w:lang w:val="fr-FR"/>
        </w:rPr>
        <w:t xml:space="preserve">LOGISTIQUE ET </w:t>
      </w:r>
      <w:r w:rsidR="00E50A3F" w:rsidRPr="00E80AC5">
        <w:rPr>
          <w:b w:val="0"/>
          <w:bCs/>
          <w:lang w:val="fr-FR"/>
        </w:rPr>
        <w:t>INSCRIPTION</w:t>
      </w:r>
    </w:p>
    <w:p w14:paraId="6DFD53A1" w14:textId="33C1EB4C" w:rsidR="0000083D" w:rsidRPr="00E80AC5" w:rsidRDefault="008745B0" w:rsidP="008745B0">
      <w:pPr>
        <w:pStyle w:val="TableNoTitle"/>
        <w:spacing w:after="240"/>
        <w:rPr>
          <w:sz w:val="24"/>
          <w:szCs w:val="24"/>
          <w:lang w:val="fr-FR"/>
        </w:rPr>
      </w:pPr>
      <w:r w:rsidRPr="00E80AC5">
        <w:rPr>
          <w:sz w:val="24"/>
          <w:szCs w:val="24"/>
          <w:lang w:val="fr-FR"/>
        </w:rPr>
        <w:t>L</w:t>
      </w:r>
      <w:r w:rsidR="00E05B60" w:rsidRPr="00E80AC5">
        <w:rPr>
          <w:sz w:val="24"/>
          <w:szCs w:val="24"/>
          <w:lang w:val="fr-FR"/>
        </w:rPr>
        <w:t>ogistique</w:t>
      </w:r>
      <w:r w:rsidR="001C3A68" w:rsidRPr="00E80AC5">
        <w:rPr>
          <w:sz w:val="24"/>
          <w:szCs w:val="24"/>
          <w:lang w:val="fr-FR"/>
        </w:rPr>
        <w:t xml:space="preserve"> pour le</w:t>
      </w:r>
      <w:r w:rsidR="00E05B60" w:rsidRPr="00E80AC5">
        <w:rPr>
          <w:sz w:val="24"/>
          <w:szCs w:val="24"/>
          <w:lang w:val="fr-FR"/>
        </w:rPr>
        <w:t xml:space="preserve"> </w:t>
      </w:r>
      <w:r w:rsidR="0000083D" w:rsidRPr="00E80AC5">
        <w:rPr>
          <w:sz w:val="24"/>
          <w:szCs w:val="24"/>
          <w:lang w:val="fr-FR"/>
        </w:rPr>
        <w:t>WRS-22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4111"/>
        <w:gridCol w:w="3686"/>
      </w:tblGrid>
      <w:tr w:rsidR="0000083D" w:rsidRPr="002C1EB1" w14:paraId="153F1323" w14:textId="77777777" w:rsidTr="002D2DE8">
        <w:tc>
          <w:tcPr>
            <w:tcW w:w="2263" w:type="dxa"/>
            <w:shd w:val="clear" w:color="auto" w:fill="D9D9D9" w:themeFill="background1" w:themeFillShade="D9"/>
          </w:tcPr>
          <w:p w14:paraId="4655484B" w14:textId="77777777" w:rsidR="0000083D" w:rsidRPr="00E80AC5" w:rsidRDefault="0000083D" w:rsidP="00012967">
            <w:pPr>
              <w:pStyle w:val="Tablehead"/>
              <w:rPr>
                <w:sz w:val="22"/>
                <w:lang w:val="fr-FR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0C34335" w14:textId="2095FBC3" w:rsidR="0000083D" w:rsidRPr="00E80AC5" w:rsidRDefault="00E50A3F" w:rsidP="00012967">
            <w:pPr>
              <w:pStyle w:val="Tablehead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Séances plénières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DF6198C" w14:textId="4CFFF9B8" w:rsidR="0000083D" w:rsidRPr="00E80AC5" w:rsidRDefault="00E50A3F" w:rsidP="00012967">
            <w:pPr>
              <w:pStyle w:val="Tablehead"/>
              <w:rPr>
                <w:sz w:val="22"/>
                <w:lang w:val="fr-FR"/>
              </w:rPr>
            </w:pPr>
            <w:r w:rsidRPr="00E80AC5">
              <w:rPr>
                <w:color w:val="000000"/>
                <w:sz w:val="22"/>
                <w:lang w:val="fr-FR"/>
              </w:rPr>
              <w:t>Ateliers consacrés aux services de Terre et aux services spatiaux</w:t>
            </w:r>
          </w:p>
        </w:tc>
      </w:tr>
      <w:tr w:rsidR="0000083D" w:rsidRPr="002C1EB1" w14:paraId="720959E3" w14:textId="77777777" w:rsidTr="002D2DE8">
        <w:tc>
          <w:tcPr>
            <w:tcW w:w="2263" w:type="dxa"/>
          </w:tcPr>
          <w:p w14:paraId="2FCDE22F" w14:textId="63212C7A" w:rsidR="0000083D" w:rsidRPr="00E80AC5" w:rsidRDefault="0000083D" w:rsidP="00012967">
            <w:pPr>
              <w:spacing w:before="80" w:after="80" w:line="240" w:lineRule="auto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Dates/</w:t>
            </w:r>
            <w:r w:rsidR="00E50A3F" w:rsidRPr="00E80AC5">
              <w:rPr>
                <w:b/>
                <w:bCs/>
                <w:sz w:val="22"/>
                <w:lang w:val="fr-FR"/>
              </w:rPr>
              <w:t>Horaires</w:t>
            </w:r>
          </w:p>
        </w:tc>
        <w:tc>
          <w:tcPr>
            <w:tcW w:w="4111" w:type="dxa"/>
          </w:tcPr>
          <w:p w14:paraId="086AEEF5" w14:textId="42FA09D9" w:rsidR="0000083D" w:rsidRPr="00E80AC5" w:rsidRDefault="0000083D" w:rsidP="00DB1004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 xml:space="preserve">24 </w:t>
            </w:r>
            <w:r w:rsidR="00E50A3F" w:rsidRPr="00E80AC5">
              <w:rPr>
                <w:b/>
                <w:bCs/>
                <w:sz w:val="22"/>
                <w:lang w:val="fr-FR"/>
              </w:rPr>
              <w:t>octobre</w:t>
            </w:r>
            <w:r w:rsidRPr="00E80AC5">
              <w:rPr>
                <w:b/>
                <w:bCs/>
                <w:sz w:val="22"/>
                <w:lang w:val="fr-FR"/>
              </w:rPr>
              <w:t xml:space="preserve"> 2022</w:t>
            </w:r>
            <w:r w:rsidRPr="00E80AC5">
              <w:rPr>
                <w:b/>
                <w:bCs/>
                <w:sz w:val="22"/>
                <w:lang w:val="fr-FR"/>
              </w:rPr>
              <w:br/>
            </w:r>
            <w:r w:rsidR="00E50A3F" w:rsidRPr="00E80AC5">
              <w:rPr>
                <w:rFonts w:asciiTheme="minorHAnsi" w:hAnsiTheme="minorHAnsi"/>
                <w:bCs/>
                <w:sz w:val="22"/>
                <w:lang w:val="fr-FR"/>
              </w:rPr>
              <w:t xml:space="preserve">9 h 30-12 h 30/14 </w:t>
            </w:r>
            <w:r w:rsidR="00DB2A77" w:rsidRPr="00E80AC5">
              <w:rPr>
                <w:rFonts w:asciiTheme="minorHAnsi" w:hAnsiTheme="minorHAnsi"/>
                <w:bCs/>
                <w:sz w:val="22"/>
                <w:lang w:val="fr-FR"/>
              </w:rPr>
              <w:t>h</w:t>
            </w:r>
            <w:r w:rsidR="00DB1004">
              <w:rPr>
                <w:rFonts w:asciiTheme="minorHAnsi" w:hAnsiTheme="minorHAnsi"/>
                <w:bCs/>
                <w:sz w:val="22"/>
                <w:lang w:val="fr-FR"/>
              </w:rPr>
              <w:t xml:space="preserve"> 00</w:t>
            </w:r>
            <w:r w:rsidR="00E50A3F" w:rsidRPr="00E80AC5">
              <w:rPr>
                <w:rFonts w:asciiTheme="minorHAnsi" w:hAnsiTheme="minorHAnsi"/>
                <w:bCs/>
                <w:sz w:val="22"/>
                <w:lang w:val="fr-FR"/>
              </w:rPr>
              <w:t xml:space="preserve">-17 </w:t>
            </w:r>
            <w:r w:rsidR="00DB2A77" w:rsidRPr="00E80AC5">
              <w:rPr>
                <w:rFonts w:asciiTheme="minorHAnsi" w:hAnsiTheme="minorHAnsi"/>
                <w:bCs/>
                <w:sz w:val="22"/>
                <w:lang w:val="fr-FR"/>
              </w:rPr>
              <w:t>h</w:t>
            </w:r>
            <w:r w:rsidR="00DB1004">
              <w:rPr>
                <w:rFonts w:asciiTheme="minorHAnsi" w:hAnsiTheme="minorHAnsi"/>
                <w:bCs/>
                <w:sz w:val="22"/>
                <w:lang w:val="fr-FR"/>
              </w:rPr>
              <w:t xml:space="preserve"> 00</w:t>
            </w:r>
          </w:p>
        </w:tc>
        <w:tc>
          <w:tcPr>
            <w:tcW w:w="3686" w:type="dxa"/>
          </w:tcPr>
          <w:p w14:paraId="76522F6D" w14:textId="77777777" w:rsidR="00DB2A77" w:rsidRPr="00E80AC5" w:rsidRDefault="0000083D" w:rsidP="00012967">
            <w:pPr>
              <w:spacing w:before="80" w:after="80" w:line="240" w:lineRule="auto"/>
              <w:jc w:val="center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 xml:space="preserve">25-28 </w:t>
            </w:r>
            <w:r w:rsidR="00E50A3F" w:rsidRPr="00E80AC5">
              <w:rPr>
                <w:b/>
                <w:bCs/>
                <w:sz w:val="22"/>
                <w:lang w:val="fr-FR"/>
              </w:rPr>
              <w:t>octobre</w:t>
            </w:r>
            <w:r w:rsidRPr="00E80AC5">
              <w:rPr>
                <w:b/>
                <w:bCs/>
                <w:sz w:val="22"/>
                <w:lang w:val="fr-FR"/>
              </w:rPr>
              <w:t xml:space="preserve"> 2022</w:t>
            </w:r>
          </w:p>
          <w:p w14:paraId="095DE43B" w14:textId="42DA7CFD" w:rsidR="0000083D" w:rsidRPr="00E80AC5" w:rsidRDefault="00DB2A77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(</w:t>
            </w:r>
            <w:proofErr w:type="gramStart"/>
            <w:r w:rsidRPr="00E80AC5">
              <w:rPr>
                <w:sz w:val="22"/>
                <w:lang w:val="fr-FR"/>
              </w:rPr>
              <w:t>pour</w:t>
            </w:r>
            <w:proofErr w:type="gramEnd"/>
            <w:r w:rsidRPr="00E80AC5">
              <w:rPr>
                <w:sz w:val="22"/>
                <w:lang w:val="fr-FR"/>
              </w:rPr>
              <w:t xml:space="preserve"> connaître les horaires des s</w:t>
            </w:r>
            <w:r w:rsidR="00FB541A" w:rsidRPr="00E80AC5">
              <w:rPr>
                <w:sz w:val="22"/>
                <w:lang w:val="fr-FR"/>
              </w:rPr>
              <w:t>éance</w:t>
            </w:r>
            <w:r w:rsidRPr="00E80AC5">
              <w:rPr>
                <w:sz w:val="22"/>
                <w:lang w:val="fr-FR"/>
              </w:rPr>
              <w:t>s, veuillez consulter les programmes des ateliers)</w:t>
            </w:r>
          </w:p>
        </w:tc>
      </w:tr>
      <w:tr w:rsidR="0000083D" w:rsidRPr="002C1EB1" w14:paraId="5AFB75F5" w14:textId="77777777" w:rsidTr="002D2DE8">
        <w:tc>
          <w:tcPr>
            <w:tcW w:w="2263" w:type="dxa"/>
          </w:tcPr>
          <w:p w14:paraId="6BCA4AFB" w14:textId="77777777" w:rsidR="0000083D" w:rsidRPr="00E80AC5" w:rsidRDefault="0000083D" w:rsidP="00012967">
            <w:pPr>
              <w:spacing w:before="80" w:after="80" w:line="240" w:lineRule="auto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Participation</w:t>
            </w:r>
          </w:p>
        </w:tc>
        <w:tc>
          <w:tcPr>
            <w:tcW w:w="4111" w:type="dxa"/>
          </w:tcPr>
          <w:p w14:paraId="4AAB6037" w14:textId="2FCB765D" w:rsidR="0000083D" w:rsidRPr="00E80AC5" w:rsidRDefault="003303F4" w:rsidP="00012967">
            <w:pPr>
              <w:spacing w:before="80" w:after="80" w:line="240" w:lineRule="auto"/>
              <w:jc w:val="center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O</w:t>
            </w:r>
            <w:r w:rsidR="00690505" w:rsidRPr="00E80AC5">
              <w:rPr>
                <w:b/>
                <w:bCs/>
                <w:sz w:val="22"/>
                <w:lang w:val="fr-FR"/>
              </w:rPr>
              <w:t>uvertes au public</w:t>
            </w:r>
            <w:r w:rsidR="0000083D" w:rsidRPr="00E80AC5">
              <w:rPr>
                <w:bCs/>
                <w:sz w:val="22"/>
                <w:vertAlign w:val="superscript"/>
                <w:lang w:val="fr-FR"/>
              </w:rPr>
              <w:footnoteReference w:id="1"/>
            </w:r>
          </w:p>
        </w:tc>
        <w:tc>
          <w:tcPr>
            <w:tcW w:w="3686" w:type="dxa"/>
          </w:tcPr>
          <w:p w14:paraId="2B970083" w14:textId="63615ED7" w:rsidR="0000083D" w:rsidRPr="00E80AC5" w:rsidRDefault="008745B0" w:rsidP="00012967">
            <w:pPr>
              <w:spacing w:before="80" w:after="80" w:line="240" w:lineRule="auto"/>
              <w:jc w:val="center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R</w:t>
            </w:r>
            <w:r w:rsidR="001C3A68" w:rsidRPr="00E80AC5">
              <w:rPr>
                <w:b/>
                <w:bCs/>
                <w:sz w:val="22"/>
                <w:lang w:val="fr-FR"/>
              </w:rPr>
              <w:t xml:space="preserve">éservés aux </w:t>
            </w:r>
            <w:r w:rsidR="00E50A3F" w:rsidRPr="00E80AC5">
              <w:rPr>
                <w:b/>
                <w:bCs/>
                <w:sz w:val="22"/>
                <w:lang w:val="fr-FR"/>
              </w:rPr>
              <w:t xml:space="preserve">représentants des </w:t>
            </w:r>
            <w:r w:rsidR="003303F4" w:rsidRPr="00E80AC5">
              <w:rPr>
                <w:b/>
                <w:bCs/>
                <w:caps/>
                <w:sz w:val="22"/>
                <w:lang w:val="fr-FR"/>
              </w:rPr>
              <w:t>É</w:t>
            </w:r>
            <w:r w:rsidR="003303F4" w:rsidRPr="00E80AC5">
              <w:rPr>
                <w:b/>
                <w:bCs/>
                <w:sz w:val="22"/>
                <w:lang w:val="fr-FR"/>
              </w:rPr>
              <w:t>tats</w:t>
            </w:r>
            <w:r w:rsidRPr="00E80AC5">
              <w:rPr>
                <w:b/>
                <w:bCs/>
                <w:sz w:val="22"/>
                <w:lang w:val="fr-FR"/>
              </w:rPr>
              <w:t> </w:t>
            </w:r>
            <w:r w:rsidR="00E50A3F" w:rsidRPr="00E80AC5">
              <w:rPr>
                <w:b/>
                <w:bCs/>
                <w:sz w:val="22"/>
                <w:lang w:val="fr-FR"/>
              </w:rPr>
              <w:t xml:space="preserve">Membres de l'UIT, </w:t>
            </w:r>
            <w:r w:rsidR="00454B04" w:rsidRPr="00E80AC5">
              <w:rPr>
                <w:b/>
                <w:bCs/>
                <w:sz w:val="22"/>
                <w:lang w:val="fr-FR"/>
              </w:rPr>
              <w:t>aux</w:t>
            </w:r>
            <w:r w:rsidR="00690505" w:rsidRPr="00E80AC5">
              <w:rPr>
                <w:b/>
                <w:bCs/>
                <w:sz w:val="22"/>
                <w:lang w:val="fr-FR"/>
              </w:rPr>
              <w:t xml:space="preserve"> établissements universitaires participant aux travaux de l</w:t>
            </w:r>
            <w:r w:rsidR="00012967" w:rsidRPr="00E80AC5">
              <w:rPr>
                <w:b/>
                <w:bCs/>
                <w:sz w:val="22"/>
                <w:lang w:val="fr-FR"/>
              </w:rPr>
              <w:t>'</w:t>
            </w:r>
            <w:r w:rsidR="00690505" w:rsidRPr="00E80AC5">
              <w:rPr>
                <w:b/>
                <w:bCs/>
                <w:sz w:val="22"/>
                <w:lang w:val="fr-FR"/>
              </w:rPr>
              <w:t xml:space="preserve">UIT et aux Membres de Secteur et aux Associés de </w:t>
            </w:r>
            <w:r w:rsidR="00E50A3F" w:rsidRPr="00E80AC5">
              <w:rPr>
                <w:b/>
                <w:bCs/>
                <w:sz w:val="22"/>
                <w:lang w:val="fr-FR"/>
              </w:rPr>
              <w:t>l'UIT-R</w:t>
            </w:r>
          </w:p>
        </w:tc>
      </w:tr>
      <w:tr w:rsidR="0000083D" w:rsidRPr="00E80AC5" w14:paraId="272FEB91" w14:textId="77777777" w:rsidTr="002D2DE8">
        <w:tc>
          <w:tcPr>
            <w:tcW w:w="2263" w:type="dxa"/>
          </w:tcPr>
          <w:p w14:paraId="7BE92612" w14:textId="31D4A343" w:rsidR="0000083D" w:rsidRPr="00E80AC5" w:rsidRDefault="001C3A68" w:rsidP="00012967">
            <w:pPr>
              <w:spacing w:before="80" w:after="80" w:line="240" w:lineRule="auto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Forme</w:t>
            </w:r>
          </w:p>
        </w:tc>
        <w:tc>
          <w:tcPr>
            <w:tcW w:w="4111" w:type="dxa"/>
          </w:tcPr>
          <w:p w14:paraId="3A667A39" w14:textId="723D406C" w:rsidR="0000083D" w:rsidRPr="00E80AC5" w:rsidRDefault="003303F4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P</w:t>
            </w:r>
            <w:r w:rsidR="00690505" w:rsidRPr="00E80AC5">
              <w:rPr>
                <w:sz w:val="22"/>
                <w:lang w:val="fr-FR"/>
              </w:rPr>
              <w:t xml:space="preserve">ossibilité de participer en présentiel </w:t>
            </w:r>
            <w:r w:rsidR="001C3A68" w:rsidRPr="00E80AC5">
              <w:rPr>
                <w:sz w:val="22"/>
                <w:lang w:val="fr-FR"/>
              </w:rPr>
              <w:t xml:space="preserve">et </w:t>
            </w:r>
            <w:r w:rsidR="00690505" w:rsidRPr="00E80AC5">
              <w:rPr>
                <w:sz w:val="22"/>
                <w:lang w:val="fr-FR"/>
              </w:rPr>
              <w:t>à distance</w:t>
            </w:r>
          </w:p>
        </w:tc>
        <w:tc>
          <w:tcPr>
            <w:tcW w:w="3686" w:type="dxa"/>
          </w:tcPr>
          <w:p w14:paraId="086BB5F3" w14:textId="5D0722AA" w:rsidR="0000083D" w:rsidRPr="00E80AC5" w:rsidRDefault="003303F4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P</w:t>
            </w:r>
            <w:r w:rsidR="00690505" w:rsidRPr="00E80AC5">
              <w:rPr>
                <w:sz w:val="22"/>
                <w:lang w:val="fr-FR"/>
              </w:rPr>
              <w:t>articipation en présentiel uniquement</w:t>
            </w:r>
          </w:p>
        </w:tc>
      </w:tr>
      <w:tr w:rsidR="0000083D" w:rsidRPr="002C1EB1" w14:paraId="592FF00B" w14:textId="77777777" w:rsidTr="002D2DE8">
        <w:tc>
          <w:tcPr>
            <w:tcW w:w="2263" w:type="dxa"/>
          </w:tcPr>
          <w:p w14:paraId="746CEDAB" w14:textId="3CAB5FBE" w:rsidR="0000083D" w:rsidRPr="00E80AC5" w:rsidRDefault="00861221" w:rsidP="00012967">
            <w:pPr>
              <w:spacing w:before="80" w:after="80" w:line="240" w:lineRule="auto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Bourses</w:t>
            </w:r>
          </w:p>
        </w:tc>
        <w:tc>
          <w:tcPr>
            <w:tcW w:w="7797" w:type="dxa"/>
            <w:gridSpan w:val="2"/>
          </w:tcPr>
          <w:p w14:paraId="11E6AAB7" w14:textId="282A13A6" w:rsidR="0000083D" w:rsidRPr="00E80AC5" w:rsidRDefault="001C3A68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Octroyées</w:t>
            </w:r>
            <w:r w:rsidR="0092406A" w:rsidRPr="00E80AC5">
              <w:rPr>
                <w:sz w:val="22"/>
                <w:lang w:val="fr-FR"/>
              </w:rPr>
              <w:t xml:space="preserve"> </w:t>
            </w:r>
            <w:r w:rsidR="00861221" w:rsidRPr="00E80AC5">
              <w:rPr>
                <w:sz w:val="22"/>
                <w:lang w:val="fr-FR"/>
              </w:rPr>
              <w:t xml:space="preserve">aux représentants </w:t>
            </w:r>
            <w:r w:rsidRPr="00E80AC5">
              <w:rPr>
                <w:sz w:val="22"/>
                <w:lang w:val="fr-FR"/>
              </w:rPr>
              <w:t xml:space="preserve">des </w:t>
            </w:r>
            <w:r w:rsidR="00861221" w:rsidRPr="00E80AC5">
              <w:rPr>
                <w:sz w:val="22"/>
                <w:lang w:val="fr-FR"/>
              </w:rPr>
              <w:t>États Mem</w:t>
            </w:r>
            <w:r w:rsidR="002D2DE8">
              <w:rPr>
                <w:sz w:val="22"/>
                <w:lang w:val="fr-FR"/>
              </w:rPr>
              <w:t>bres remplissant les conditions </w:t>
            </w:r>
            <w:r w:rsidR="00861221" w:rsidRPr="00E80AC5">
              <w:rPr>
                <w:sz w:val="22"/>
                <w:lang w:val="fr-FR"/>
              </w:rPr>
              <w:t xml:space="preserve">requises </w:t>
            </w:r>
            <w:r w:rsidR="0000083D" w:rsidRPr="00E80AC5">
              <w:rPr>
                <w:sz w:val="22"/>
                <w:lang w:val="fr-FR"/>
              </w:rPr>
              <w:br/>
              <w:t>(</w:t>
            </w:r>
            <w:r w:rsidR="00A569E9" w:rsidRPr="00E80AC5">
              <w:rPr>
                <w:sz w:val="22"/>
                <w:lang w:val="fr-FR"/>
              </w:rPr>
              <w:t>voir</w:t>
            </w:r>
            <w:r w:rsidR="005C2957" w:rsidRPr="00E80AC5">
              <w:rPr>
                <w:sz w:val="22"/>
                <w:lang w:val="fr-FR"/>
              </w:rPr>
              <w:t xml:space="preserve"> les</w:t>
            </w:r>
            <w:r w:rsidR="00FF6D12" w:rsidRPr="00E80AC5">
              <w:rPr>
                <w:sz w:val="22"/>
                <w:lang w:val="fr-FR"/>
              </w:rPr>
              <w:t xml:space="preserve"> conditions</w:t>
            </w:r>
            <w:r w:rsidR="00A569E9" w:rsidRPr="00E80AC5">
              <w:rPr>
                <w:sz w:val="22"/>
                <w:lang w:val="fr-FR"/>
              </w:rPr>
              <w:t xml:space="preserve"> à l</w:t>
            </w:r>
            <w:r w:rsidR="00012967" w:rsidRPr="00E80AC5">
              <w:rPr>
                <w:sz w:val="22"/>
                <w:lang w:val="fr-FR"/>
              </w:rPr>
              <w:t>'</w:t>
            </w:r>
            <w:r w:rsidR="00A569E9" w:rsidRPr="00E80AC5">
              <w:rPr>
                <w:sz w:val="22"/>
                <w:lang w:val="fr-FR"/>
              </w:rPr>
              <w:t>adresse</w:t>
            </w:r>
            <w:r w:rsidR="0000083D" w:rsidRPr="00E80AC5">
              <w:rPr>
                <w:sz w:val="22"/>
                <w:lang w:val="fr-FR"/>
              </w:rPr>
              <w:t xml:space="preserve"> </w:t>
            </w:r>
            <w:hyperlink r:id="rId15" w:history="1">
              <w:r w:rsidR="0000083D" w:rsidRPr="00E80AC5">
                <w:rPr>
                  <w:rStyle w:val="Hyperlink"/>
                  <w:sz w:val="22"/>
                  <w:lang w:val="fr-FR"/>
                </w:rPr>
                <w:t>https://www.itu.int/en/ITU-R/information/events/Pages/Fellowships.aspx</w:t>
              </w:r>
            </w:hyperlink>
            <w:r w:rsidR="0000083D" w:rsidRPr="00E80AC5">
              <w:rPr>
                <w:sz w:val="22"/>
                <w:lang w:val="fr-FR"/>
              </w:rPr>
              <w:t>)</w:t>
            </w:r>
          </w:p>
        </w:tc>
      </w:tr>
      <w:tr w:rsidR="0000083D" w:rsidRPr="002C1EB1" w14:paraId="43938417" w14:textId="77777777" w:rsidTr="002D2DE8">
        <w:tc>
          <w:tcPr>
            <w:tcW w:w="2263" w:type="dxa"/>
          </w:tcPr>
          <w:p w14:paraId="1F18AD5D" w14:textId="0B9C67BB" w:rsidR="0000083D" w:rsidRPr="00E80AC5" w:rsidRDefault="00E50A3F" w:rsidP="00012967">
            <w:pPr>
              <w:spacing w:before="80" w:after="80" w:line="240" w:lineRule="auto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Langue</w:t>
            </w:r>
            <w:r w:rsidR="0000083D" w:rsidRPr="00E80AC5">
              <w:rPr>
                <w:b/>
                <w:bCs/>
                <w:sz w:val="22"/>
                <w:lang w:val="fr-FR"/>
              </w:rPr>
              <w:t>(s)</w:t>
            </w:r>
          </w:p>
        </w:tc>
        <w:tc>
          <w:tcPr>
            <w:tcW w:w="4111" w:type="dxa"/>
          </w:tcPr>
          <w:p w14:paraId="10BF9AAF" w14:textId="0F27C182" w:rsidR="0000083D" w:rsidRPr="00E80AC5" w:rsidRDefault="003303F4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S</w:t>
            </w:r>
            <w:r w:rsidR="0092406A" w:rsidRPr="00E80AC5">
              <w:rPr>
                <w:sz w:val="22"/>
                <w:lang w:val="fr-FR"/>
              </w:rPr>
              <w:t>ervice d</w:t>
            </w:r>
            <w:r w:rsidR="00012967" w:rsidRPr="00E80AC5">
              <w:rPr>
                <w:sz w:val="22"/>
                <w:lang w:val="fr-FR"/>
              </w:rPr>
              <w:t>'</w:t>
            </w:r>
            <w:r w:rsidR="0092406A" w:rsidRPr="00E80AC5">
              <w:rPr>
                <w:sz w:val="22"/>
                <w:lang w:val="fr-FR"/>
              </w:rPr>
              <w:t>int</w:t>
            </w:r>
            <w:r w:rsidR="002D2DE8">
              <w:rPr>
                <w:sz w:val="22"/>
                <w:lang w:val="fr-FR"/>
              </w:rPr>
              <w:t>erprétation assuré dans les six </w:t>
            </w:r>
            <w:r w:rsidR="0092406A" w:rsidRPr="00E80AC5">
              <w:rPr>
                <w:sz w:val="22"/>
                <w:lang w:val="fr-FR"/>
              </w:rPr>
              <w:t xml:space="preserve">langues </w:t>
            </w:r>
          </w:p>
        </w:tc>
        <w:tc>
          <w:tcPr>
            <w:tcW w:w="3686" w:type="dxa"/>
          </w:tcPr>
          <w:p w14:paraId="219DF382" w14:textId="072AC47A" w:rsidR="0000083D" w:rsidRPr="00E80AC5" w:rsidRDefault="003303F4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A</w:t>
            </w:r>
            <w:r w:rsidR="0092406A" w:rsidRPr="00E80AC5">
              <w:rPr>
                <w:sz w:val="22"/>
                <w:lang w:val="fr-FR"/>
              </w:rPr>
              <w:t xml:space="preserve">nglais ou français </w:t>
            </w:r>
            <w:r w:rsidR="0000083D" w:rsidRPr="00E80AC5">
              <w:rPr>
                <w:sz w:val="22"/>
                <w:lang w:val="fr-FR"/>
              </w:rPr>
              <w:br/>
              <w:t>(</w:t>
            </w:r>
            <w:r w:rsidR="0092406A" w:rsidRPr="00E80AC5">
              <w:rPr>
                <w:sz w:val="22"/>
                <w:lang w:val="fr-FR"/>
              </w:rPr>
              <w:t>pas de service d</w:t>
            </w:r>
            <w:r w:rsidR="00012967" w:rsidRPr="00E80AC5">
              <w:rPr>
                <w:sz w:val="22"/>
                <w:lang w:val="fr-FR"/>
              </w:rPr>
              <w:t>'</w:t>
            </w:r>
            <w:r w:rsidR="0092406A" w:rsidRPr="00E80AC5">
              <w:rPr>
                <w:sz w:val="22"/>
                <w:lang w:val="fr-FR"/>
              </w:rPr>
              <w:t>interprétation</w:t>
            </w:r>
            <w:r w:rsidR="0000083D" w:rsidRPr="00E80AC5">
              <w:rPr>
                <w:sz w:val="22"/>
                <w:lang w:val="fr-FR"/>
              </w:rPr>
              <w:t>)</w:t>
            </w:r>
          </w:p>
        </w:tc>
      </w:tr>
      <w:tr w:rsidR="0000083D" w:rsidRPr="00E80AC5" w14:paraId="09345980" w14:textId="77777777" w:rsidTr="002D2DE8">
        <w:tc>
          <w:tcPr>
            <w:tcW w:w="2263" w:type="dxa"/>
          </w:tcPr>
          <w:p w14:paraId="0D3F333C" w14:textId="2068D79F" w:rsidR="0000083D" w:rsidRPr="00E80AC5" w:rsidRDefault="00861221" w:rsidP="002D2DE8">
            <w:pPr>
              <w:spacing w:before="80" w:after="80" w:line="240" w:lineRule="auto"/>
              <w:jc w:val="left"/>
              <w:rPr>
                <w:b/>
                <w:bCs/>
                <w:sz w:val="22"/>
                <w:lang w:val="fr-FR"/>
              </w:rPr>
            </w:pPr>
            <w:r w:rsidRPr="00E80AC5">
              <w:rPr>
                <w:b/>
                <w:bCs/>
                <w:sz w:val="22"/>
                <w:lang w:val="fr-FR"/>
              </w:rPr>
              <w:t>Diffusion sur le web</w:t>
            </w:r>
          </w:p>
        </w:tc>
        <w:tc>
          <w:tcPr>
            <w:tcW w:w="4111" w:type="dxa"/>
          </w:tcPr>
          <w:p w14:paraId="4C9D4635" w14:textId="20E4FD1D" w:rsidR="0000083D" w:rsidRPr="00E80AC5" w:rsidRDefault="004F09BC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 xml:space="preserve">Assurée </w:t>
            </w:r>
            <w:r w:rsidR="002D2DE8">
              <w:rPr>
                <w:sz w:val="22"/>
                <w:lang w:val="fr-FR"/>
              </w:rPr>
              <w:t>dans les six langues (aucune </w:t>
            </w:r>
            <w:r w:rsidR="0092406A" w:rsidRPr="00E80AC5">
              <w:rPr>
                <w:sz w:val="22"/>
                <w:lang w:val="fr-FR"/>
              </w:rPr>
              <w:t>inscription nécessaire)</w:t>
            </w:r>
          </w:p>
        </w:tc>
        <w:tc>
          <w:tcPr>
            <w:tcW w:w="3686" w:type="dxa"/>
          </w:tcPr>
          <w:p w14:paraId="489B4F0C" w14:textId="72FBDEF2" w:rsidR="0000083D" w:rsidRPr="00E80AC5" w:rsidRDefault="003303F4" w:rsidP="00012967">
            <w:pPr>
              <w:spacing w:before="80" w:after="80" w:line="240" w:lineRule="auto"/>
              <w:jc w:val="center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N</w:t>
            </w:r>
            <w:r w:rsidR="0092406A" w:rsidRPr="00E80AC5">
              <w:rPr>
                <w:sz w:val="22"/>
                <w:lang w:val="fr-FR"/>
              </w:rPr>
              <w:t xml:space="preserve">on </w:t>
            </w:r>
            <w:r w:rsidR="004F09BC" w:rsidRPr="00E80AC5">
              <w:rPr>
                <w:sz w:val="22"/>
                <w:lang w:val="fr-FR"/>
              </w:rPr>
              <w:t>assurée</w:t>
            </w:r>
          </w:p>
        </w:tc>
      </w:tr>
    </w:tbl>
    <w:p w14:paraId="29E6AF4A" w14:textId="77777777" w:rsidR="008745B0" w:rsidRPr="00E80AC5" w:rsidRDefault="008745B0" w:rsidP="008745B0">
      <w:pPr>
        <w:pStyle w:val="TableNoTitle"/>
        <w:spacing w:after="240"/>
        <w:rPr>
          <w:bCs/>
          <w:sz w:val="24"/>
          <w:szCs w:val="24"/>
          <w:lang w:val="fr-FR"/>
        </w:rPr>
      </w:pPr>
      <w:r w:rsidRPr="00E80AC5">
        <w:rPr>
          <w:bCs/>
          <w:sz w:val="24"/>
          <w:szCs w:val="24"/>
          <w:lang w:val="fr-FR"/>
        </w:rPr>
        <w:br w:type="page"/>
      </w:r>
    </w:p>
    <w:p w14:paraId="601D1268" w14:textId="45A36F03" w:rsidR="0000083D" w:rsidRPr="00E80AC5" w:rsidRDefault="0092406A" w:rsidP="008745B0">
      <w:pPr>
        <w:pStyle w:val="TableNoTitle"/>
        <w:spacing w:after="240"/>
        <w:rPr>
          <w:b w:val="0"/>
          <w:bCs/>
          <w:sz w:val="24"/>
          <w:szCs w:val="24"/>
          <w:lang w:val="fr-FR"/>
        </w:rPr>
      </w:pPr>
      <w:r w:rsidRPr="00E80AC5">
        <w:rPr>
          <w:bCs/>
          <w:sz w:val="24"/>
          <w:szCs w:val="24"/>
          <w:lang w:val="fr-FR"/>
        </w:rPr>
        <w:lastRenderedPageBreak/>
        <w:t xml:space="preserve">Inscription au </w:t>
      </w:r>
      <w:r w:rsidR="0000083D" w:rsidRPr="00E80AC5">
        <w:rPr>
          <w:bCs/>
          <w:sz w:val="24"/>
          <w:szCs w:val="24"/>
          <w:lang w:val="fr-FR"/>
        </w:rPr>
        <w:t>WRS-22</w:t>
      </w: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2263"/>
        <w:gridCol w:w="3119"/>
        <w:gridCol w:w="4538"/>
      </w:tblGrid>
      <w:tr w:rsidR="0000083D" w:rsidRPr="002C1EB1" w14:paraId="74687CB0" w14:textId="77777777" w:rsidTr="007F0B66">
        <w:tc>
          <w:tcPr>
            <w:tcW w:w="2263" w:type="dxa"/>
            <w:shd w:val="clear" w:color="auto" w:fill="D9D9D9" w:themeFill="background1" w:themeFillShade="D9"/>
          </w:tcPr>
          <w:p w14:paraId="099708D9" w14:textId="77777777" w:rsidR="0000083D" w:rsidRPr="00E80AC5" w:rsidRDefault="0000083D" w:rsidP="00012967">
            <w:pPr>
              <w:pStyle w:val="Tablehead"/>
              <w:rPr>
                <w:sz w:val="22"/>
                <w:lang w:val="fr-F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23B2ED9" w14:textId="320D1FEF" w:rsidR="0000083D" w:rsidRPr="00E80AC5" w:rsidRDefault="00A35901" w:rsidP="00012967">
            <w:pPr>
              <w:pStyle w:val="Tablehead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Inscription du public</w:t>
            </w:r>
          </w:p>
        </w:tc>
        <w:tc>
          <w:tcPr>
            <w:tcW w:w="4538" w:type="dxa"/>
            <w:shd w:val="clear" w:color="auto" w:fill="D9D9D9" w:themeFill="background1" w:themeFillShade="D9"/>
          </w:tcPr>
          <w:p w14:paraId="3380EF48" w14:textId="54BEA45D" w:rsidR="0000083D" w:rsidRPr="00E80AC5" w:rsidRDefault="00A35901" w:rsidP="00012967">
            <w:pPr>
              <w:pStyle w:val="Tablehead"/>
              <w:rPr>
                <w:sz w:val="22"/>
                <w:lang w:val="fr-FR"/>
              </w:rPr>
            </w:pPr>
            <w:r w:rsidRPr="00E80AC5">
              <w:rPr>
                <w:sz w:val="22"/>
                <w:lang w:val="fr-FR"/>
              </w:rPr>
              <w:t>Inscription des</w:t>
            </w:r>
            <w:r w:rsidR="0000083D" w:rsidRPr="00E80AC5">
              <w:rPr>
                <w:sz w:val="22"/>
                <w:lang w:val="fr-FR"/>
              </w:rPr>
              <w:t xml:space="preserve"> </w:t>
            </w:r>
            <w:r w:rsidR="00E50A3F" w:rsidRPr="00E80AC5">
              <w:rPr>
                <w:bCs/>
                <w:sz w:val="22"/>
                <w:lang w:val="fr-FR"/>
              </w:rPr>
              <w:t xml:space="preserve">représentants des </w:t>
            </w:r>
            <w:r w:rsidRPr="00E80AC5">
              <w:rPr>
                <w:bCs/>
                <w:caps/>
                <w:sz w:val="22"/>
                <w:lang w:val="fr-FR"/>
              </w:rPr>
              <w:t>É</w:t>
            </w:r>
            <w:r w:rsidRPr="00E80AC5">
              <w:rPr>
                <w:bCs/>
                <w:sz w:val="22"/>
                <w:lang w:val="fr-FR"/>
              </w:rPr>
              <w:t>tats</w:t>
            </w:r>
            <w:r w:rsidR="008745B0" w:rsidRPr="00E80AC5">
              <w:rPr>
                <w:bCs/>
                <w:sz w:val="22"/>
                <w:lang w:val="fr-FR"/>
              </w:rPr>
              <w:t> </w:t>
            </w:r>
            <w:r w:rsidR="00E50A3F" w:rsidRPr="00E80AC5">
              <w:rPr>
                <w:bCs/>
                <w:sz w:val="22"/>
                <w:lang w:val="fr-FR"/>
              </w:rPr>
              <w:t xml:space="preserve">Membres de l'UIT, </w:t>
            </w:r>
            <w:r w:rsidRPr="00E80AC5">
              <w:rPr>
                <w:bCs/>
                <w:sz w:val="22"/>
                <w:lang w:val="fr-FR"/>
              </w:rPr>
              <w:t>des établissements universitaires participant aux travaux de l</w:t>
            </w:r>
            <w:r w:rsidR="00012967" w:rsidRPr="00E80AC5">
              <w:rPr>
                <w:bCs/>
                <w:sz w:val="22"/>
                <w:lang w:val="fr-FR"/>
              </w:rPr>
              <w:t>'</w:t>
            </w:r>
            <w:r w:rsidRPr="00E80AC5">
              <w:rPr>
                <w:bCs/>
                <w:sz w:val="22"/>
                <w:lang w:val="fr-FR"/>
              </w:rPr>
              <w:t>UIT</w:t>
            </w:r>
            <w:r w:rsidR="00E47DD8" w:rsidRPr="00E80AC5">
              <w:rPr>
                <w:bCs/>
                <w:sz w:val="22"/>
                <w:lang w:val="fr-FR"/>
              </w:rPr>
              <w:t xml:space="preserve"> et </w:t>
            </w:r>
            <w:r w:rsidR="00E50A3F" w:rsidRPr="00E80AC5">
              <w:rPr>
                <w:bCs/>
                <w:sz w:val="22"/>
                <w:lang w:val="fr-FR"/>
              </w:rPr>
              <w:t xml:space="preserve">des Membres de Secteur </w:t>
            </w:r>
            <w:r w:rsidRPr="00E80AC5">
              <w:rPr>
                <w:bCs/>
                <w:sz w:val="22"/>
                <w:lang w:val="fr-FR"/>
              </w:rPr>
              <w:t>et</w:t>
            </w:r>
            <w:r w:rsidR="00E50A3F" w:rsidRPr="00E80AC5">
              <w:rPr>
                <w:bCs/>
                <w:sz w:val="22"/>
                <w:lang w:val="fr-FR"/>
              </w:rPr>
              <w:t xml:space="preserve"> des Associés de l'UIT-R</w:t>
            </w:r>
          </w:p>
        </w:tc>
      </w:tr>
      <w:tr w:rsidR="0000083D" w:rsidRPr="002C1EB1" w14:paraId="53689610" w14:textId="77777777" w:rsidTr="007F0B66">
        <w:tc>
          <w:tcPr>
            <w:tcW w:w="2263" w:type="dxa"/>
          </w:tcPr>
          <w:p w14:paraId="6784737B" w14:textId="0B1C004E" w:rsidR="0000083D" w:rsidRPr="00E80AC5" w:rsidRDefault="00A35901" w:rsidP="00012967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Séances disponibles</w:t>
            </w:r>
          </w:p>
        </w:tc>
        <w:tc>
          <w:tcPr>
            <w:tcW w:w="3119" w:type="dxa"/>
          </w:tcPr>
          <w:p w14:paraId="5F4F2626" w14:textId="701E778F" w:rsidR="0000083D" w:rsidRPr="00E80AC5" w:rsidRDefault="00A35901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sz w:val="22"/>
                <w:lang w:val="fr-FR"/>
              </w:rPr>
              <w:t>Séance</w:t>
            </w:r>
            <w:r w:rsidR="00E47DD8" w:rsidRPr="00E80AC5">
              <w:rPr>
                <w:rFonts w:asciiTheme="minorHAnsi" w:hAnsiTheme="minorHAnsi"/>
                <w:sz w:val="22"/>
                <w:lang w:val="fr-FR"/>
              </w:rPr>
              <w:t>s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 plénières uniquement</w:t>
            </w:r>
          </w:p>
        </w:tc>
        <w:tc>
          <w:tcPr>
            <w:tcW w:w="4538" w:type="dxa"/>
          </w:tcPr>
          <w:p w14:paraId="7A77724B" w14:textId="184F4907" w:rsidR="0000083D" w:rsidRPr="00E80AC5" w:rsidRDefault="00E47DD8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Toutes les </w:t>
            </w:r>
            <w:proofErr w:type="gramStart"/>
            <w:r w:rsidRPr="00E80AC5">
              <w:rPr>
                <w:rFonts w:asciiTheme="minorHAnsi" w:hAnsiTheme="minorHAnsi"/>
                <w:sz w:val="22"/>
                <w:lang w:val="fr-FR"/>
              </w:rPr>
              <w:t>séances:</w:t>
            </w:r>
            <w:proofErr w:type="gramEnd"/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 s</w:t>
            </w:r>
            <w:r w:rsidR="00A35901" w:rsidRPr="00E80AC5">
              <w:rPr>
                <w:rFonts w:asciiTheme="minorHAnsi" w:hAnsiTheme="minorHAnsi"/>
                <w:sz w:val="22"/>
                <w:lang w:val="fr-FR"/>
              </w:rPr>
              <w:t>éances plénières et s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éances </w:t>
            </w:r>
            <w:r w:rsidR="00A35901" w:rsidRPr="00E80AC5">
              <w:rPr>
                <w:rFonts w:asciiTheme="minorHAnsi" w:hAnsiTheme="minorHAnsi"/>
                <w:sz w:val="22"/>
                <w:lang w:val="fr-FR"/>
              </w:rPr>
              <w:t>des atelie</w:t>
            </w:r>
            <w:r w:rsidR="002D2DE8">
              <w:rPr>
                <w:rFonts w:asciiTheme="minorHAnsi" w:hAnsiTheme="minorHAnsi"/>
                <w:sz w:val="22"/>
                <w:lang w:val="fr-FR"/>
              </w:rPr>
              <w:t>rs sur les services de Terre et </w:t>
            </w:r>
            <w:r w:rsidR="00A35901" w:rsidRPr="00E80AC5">
              <w:rPr>
                <w:rFonts w:asciiTheme="minorHAnsi" w:hAnsiTheme="minorHAnsi"/>
                <w:sz w:val="22"/>
                <w:lang w:val="fr-FR"/>
              </w:rPr>
              <w:t>les services spatiaux</w:t>
            </w:r>
          </w:p>
        </w:tc>
      </w:tr>
      <w:tr w:rsidR="0000083D" w:rsidRPr="00E80AC5" w14:paraId="45932AEC" w14:textId="77777777" w:rsidTr="007F0B66">
        <w:tc>
          <w:tcPr>
            <w:tcW w:w="2263" w:type="dxa"/>
          </w:tcPr>
          <w:p w14:paraId="6E51D686" w14:textId="05C4DE5E" w:rsidR="0000083D" w:rsidRPr="00E80AC5" w:rsidRDefault="00A35901" w:rsidP="00012967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Approbation</w:t>
            </w:r>
          </w:p>
        </w:tc>
        <w:tc>
          <w:tcPr>
            <w:tcW w:w="3119" w:type="dxa"/>
          </w:tcPr>
          <w:p w14:paraId="549FD667" w14:textId="338863B0" w:rsidR="0000083D" w:rsidRPr="00E80AC5" w:rsidRDefault="00A35901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Aucune approbation requise </w:t>
            </w:r>
          </w:p>
        </w:tc>
        <w:tc>
          <w:tcPr>
            <w:tcW w:w="4538" w:type="dxa"/>
          </w:tcPr>
          <w:p w14:paraId="12F113D9" w14:textId="5714060C" w:rsidR="0000083D" w:rsidRPr="00E80AC5" w:rsidRDefault="00A35901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sz w:val="22"/>
                <w:lang w:val="fr-FR"/>
              </w:rPr>
              <w:t>Approbation du coordonnateur requise</w:t>
            </w:r>
          </w:p>
        </w:tc>
      </w:tr>
      <w:tr w:rsidR="0000083D" w:rsidRPr="002C1EB1" w14:paraId="1BCC0D64" w14:textId="77777777" w:rsidTr="007F0B66">
        <w:tc>
          <w:tcPr>
            <w:tcW w:w="2263" w:type="dxa"/>
          </w:tcPr>
          <w:p w14:paraId="39E27754" w14:textId="288E1475" w:rsidR="0000083D" w:rsidRPr="00E80AC5" w:rsidRDefault="008C6714" w:rsidP="00012967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Mode</w:t>
            </w:r>
            <w:r w:rsidR="00A35901"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 xml:space="preserve"> de participation</w:t>
            </w:r>
          </w:p>
        </w:tc>
        <w:tc>
          <w:tcPr>
            <w:tcW w:w="3119" w:type="dxa"/>
          </w:tcPr>
          <w:p w14:paraId="400891F4" w14:textId="41FC9F6B" w:rsidR="0000083D" w:rsidRPr="00E80AC5" w:rsidRDefault="00A35901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Participation à distance uniquement</w:t>
            </w:r>
          </w:p>
        </w:tc>
        <w:tc>
          <w:tcPr>
            <w:tcW w:w="4538" w:type="dxa"/>
          </w:tcPr>
          <w:p w14:paraId="2D5C23DB" w14:textId="67E5DB72" w:rsidR="0000083D" w:rsidRPr="00E80AC5" w:rsidRDefault="0088786E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 xml:space="preserve">Séances </w:t>
            </w:r>
            <w:proofErr w:type="gramStart"/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plénières</w:t>
            </w:r>
            <w:r w:rsidRPr="002D2DE8">
              <w:rPr>
                <w:rFonts w:asciiTheme="minorHAnsi" w:hAnsiTheme="minorHAnsi"/>
                <w:bCs/>
                <w:sz w:val="22"/>
                <w:lang w:val="fr-FR"/>
              </w:rPr>
              <w:t>:</w:t>
            </w:r>
            <w:proofErr w:type="gramEnd"/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 xml:space="preserve"> 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participation à distance </w:t>
            </w:r>
            <w:r w:rsidR="00E47DD8" w:rsidRPr="00E80AC5">
              <w:rPr>
                <w:rFonts w:asciiTheme="minorHAnsi" w:hAnsiTheme="minorHAnsi"/>
                <w:sz w:val="22"/>
                <w:lang w:val="fr-FR"/>
              </w:rPr>
              <w:t>et/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>ou en présentiel</w:t>
            </w:r>
          </w:p>
          <w:p w14:paraId="23D41F93" w14:textId="403E2FF4" w:rsidR="0088786E" w:rsidRPr="00E80AC5" w:rsidRDefault="0088786E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proofErr w:type="gramStart"/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Ateliers</w:t>
            </w:r>
            <w:r w:rsidRPr="002D2DE8">
              <w:rPr>
                <w:rFonts w:asciiTheme="minorHAnsi" w:hAnsiTheme="minorHAnsi"/>
                <w:bCs/>
                <w:sz w:val="22"/>
                <w:lang w:val="fr-FR"/>
              </w:rPr>
              <w:t>:</w:t>
            </w:r>
            <w:proofErr w:type="gramEnd"/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 xml:space="preserve"> 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>participation en présentiel uniquement</w:t>
            </w:r>
          </w:p>
        </w:tc>
      </w:tr>
      <w:tr w:rsidR="0000083D" w:rsidRPr="002C1EB1" w14:paraId="36A8D2F8" w14:textId="77777777" w:rsidTr="007F0B66">
        <w:tc>
          <w:tcPr>
            <w:tcW w:w="2263" w:type="dxa"/>
          </w:tcPr>
          <w:p w14:paraId="7E2A77A3" w14:textId="58B89464" w:rsidR="0000083D" w:rsidRPr="00E80AC5" w:rsidRDefault="00A35901" w:rsidP="00012967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Lien pour l</w:t>
            </w:r>
            <w:r w:rsidR="00012967"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'</w:t>
            </w:r>
            <w:r w:rsidRPr="00E80AC5">
              <w:rPr>
                <w:rFonts w:asciiTheme="minorHAnsi" w:hAnsiTheme="minorHAnsi"/>
                <w:b/>
                <w:bCs/>
                <w:sz w:val="22"/>
                <w:lang w:val="fr-FR"/>
              </w:rPr>
              <w:t>inscription</w:t>
            </w:r>
          </w:p>
        </w:tc>
        <w:tc>
          <w:tcPr>
            <w:tcW w:w="7657" w:type="dxa"/>
            <w:gridSpan w:val="2"/>
          </w:tcPr>
          <w:p w14:paraId="3E3C9EE7" w14:textId="727CFA43" w:rsidR="0000083D" w:rsidRPr="00E80AC5" w:rsidRDefault="0088786E" w:rsidP="00012967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lang w:val="fr-FR"/>
              </w:rPr>
            </w:pPr>
            <w:r w:rsidRPr="00E80AC5">
              <w:rPr>
                <w:rFonts w:asciiTheme="minorHAnsi" w:hAnsiTheme="minorHAnsi"/>
                <w:sz w:val="22"/>
                <w:lang w:val="fr-FR"/>
              </w:rPr>
              <w:t>Voir le site web de la manifestation à l</w:t>
            </w:r>
            <w:r w:rsidR="00012967" w:rsidRPr="00E80AC5">
              <w:rPr>
                <w:rFonts w:asciiTheme="minorHAnsi" w:hAnsiTheme="minorHAnsi"/>
                <w:sz w:val="22"/>
                <w:lang w:val="fr-FR"/>
              </w:rPr>
              <w:t>'</w:t>
            </w:r>
            <w:r w:rsidRPr="00E80AC5">
              <w:rPr>
                <w:rFonts w:asciiTheme="minorHAnsi" w:hAnsiTheme="minorHAnsi"/>
                <w:sz w:val="22"/>
                <w:lang w:val="fr-FR"/>
              </w:rPr>
              <w:t xml:space="preserve">adresse </w:t>
            </w:r>
            <w:hyperlink r:id="rId16" w:history="1">
              <w:r w:rsidR="0000083D" w:rsidRPr="00E80AC5">
                <w:rPr>
                  <w:rStyle w:val="Hyperlink"/>
                  <w:rFonts w:asciiTheme="minorHAnsi" w:hAnsiTheme="minorHAnsi"/>
                  <w:sz w:val="22"/>
                  <w:lang w:val="fr-FR"/>
                </w:rPr>
                <w:t>http://www.itu.int/go/WRS-22</w:t>
              </w:r>
            </w:hyperlink>
          </w:p>
        </w:tc>
      </w:tr>
    </w:tbl>
    <w:p w14:paraId="657997F6" w14:textId="7F182394" w:rsidR="0000083D" w:rsidRPr="00E80AC5" w:rsidRDefault="006F6901" w:rsidP="008745B0">
      <w:pPr>
        <w:spacing w:before="360" w:line="240" w:lineRule="auto"/>
        <w:jc w:val="center"/>
        <w:rPr>
          <w:szCs w:val="24"/>
          <w:lang w:val="fr-FR"/>
        </w:rPr>
      </w:pPr>
      <w:r w:rsidRPr="00E80AC5">
        <w:rPr>
          <w:lang w:val="fr-FR"/>
        </w:rPr>
        <w:t>______________</w:t>
      </w:r>
    </w:p>
    <w:sectPr w:rsidR="0000083D" w:rsidRPr="00E80AC5" w:rsidSect="00BE28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91" w:bottom="1134" w:left="119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ED60" w14:textId="77777777" w:rsidR="00383008" w:rsidRDefault="00383008">
      <w:r>
        <w:separator/>
      </w:r>
    </w:p>
  </w:endnote>
  <w:endnote w:type="continuationSeparator" w:id="0">
    <w:p w14:paraId="789B13C7" w14:textId="77777777" w:rsidR="00383008" w:rsidRDefault="003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33FB" w14:textId="77777777" w:rsidR="00E22EDC" w:rsidRDefault="00E2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566A" w14:textId="06E103B9" w:rsidR="0036367C" w:rsidRPr="0036367C" w:rsidRDefault="0036367C" w:rsidP="0036367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52D8" w14:textId="61AD3064" w:rsidR="00EA2C83" w:rsidRPr="00BE2828" w:rsidRDefault="00BE2828" w:rsidP="008745B0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="00E45D3A" w:rsidRPr="00085B3E">
      <w:rPr>
        <w:rFonts w:asciiTheme="minorHAnsi" w:hAnsiTheme="minorHAnsi"/>
        <w:color w:val="4F81BD"/>
        <w:sz w:val="18"/>
        <w:szCs w:val="18"/>
        <w:lang w:val="fr-CH"/>
      </w:rPr>
      <w:t>•</w:t>
    </w:r>
    <w:r w:rsidR="00E45D3A">
      <w:rPr>
        <w:rFonts w:asciiTheme="minorHAnsi" w:hAnsiTheme="minorHAnsi"/>
        <w:color w:val="4F81BD"/>
        <w:sz w:val="18"/>
        <w:szCs w:val="18"/>
        <w:lang w:val="fr-CH"/>
      </w:rPr>
      <w:t xml:space="preserve"> 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36367C">
      <w:rPr>
        <w:rFonts w:asciiTheme="minorHAnsi" w:hAnsiTheme="minorHAnsi"/>
        <w:color w:val="4F81BD"/>
        <w:sz w:val="18"/>
        <w:szCs w:val="18"/>
        <w:lang w:val="fr-CH"/>
      </w:rPr>
      <w:t>.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>: +41 22 730 5111 •</w:t>
    </w:r>
    <w:r w:rsidR="00E45D3A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r w:rsidR="0036367C">
      <w:rPr>
        <w:rFonts w:asciiTheme="minorHAnsi" w:hAnsiTheme="minorHAnsi"/>
        <w:color w:val="4F81BD"/>
        <w:sz w:val="18"/>
        <w:szCs w:val="18"/>
        <w:lang w:val="fr-CH"/>
      </w:rPr>
      <w:t xml:space="preserve"> 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E80AC5">
      <w:fldChar w:fldCharType="begin"/>
    </w:r>
    <w:r w:rsidR="00E80AC5" w:rsidRPr="00031034">
      <w:rPr>
        <w:lang w:val="fr-FR"/>
        <w:rPrChange w:id="1" w:author="French" w:date="2022-07-11T15:54:00Z">
          <w:rPr/>
        </w:rPrChange>
      </w:rPr>
      <w:instrText>HYPERLINK "mailto:itumail@itu.int"</w:instrText>
    </w:r>
    <w:r w:rsidR="00E80AC5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E80AC5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</w:t>
    </w:r>
    <w:r w:rsidR="00E45D3A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Fax: +41 22 733 7256 •  </w:t>
    </w:r>
    <w:r w:rsidR="008C6714">
      <w:fldChar w:fldCharType="begin"/>
    </w:r>
    <w:r w:rsidR="008C6714" w:rsidRPr="005B6770">
      <w:rPr>
        <w:lang w:val="fr-CH"/>
        <w:rPrChange w:id="2" w:author="amm" w:date="2022-07-11T15:25:00Z">
          <w:rPr/>
        </w:rPrChange>
      </w:rPr>
      <w:instrText xml:space="preserve"> HYPERLINK "http://www.itu.int" </w:instrText>
    </w:r>
    <w:r w:rsidR="008C6714">
      <w:fldChar w:fldCharType="separate"/>
    </w:r>
    <w:r w:rsidRPr="00304636"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  <w:t>www.itu.int</w:t>
    </w:r>
    <w:r w:rsidR="008C6714"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  <w:fldChar w:fldCharType="end"/>
    </w:r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1E24" w14:textId="77777777" w:rsidR="00383008" w:rsidRDefault="00383008">
      <w:r>
        <w:t>____________________</w:t>
      </w:r>
    </w:p>
  </w:footnote>
  <w:footnote w:type="continuationSeparator" w:id="0">
    <w:p w14:paraId="167E30B4" w14:textId="77777777" w:rsidR="00383008" w:rsidRDefault="00383008">
      <w:r>
        <w:continuationSeparator/>
      </w:r>
    </w:p>
  </w:footnote>
  <w:footnote w:id="1">
    <w:p w14:paraId="224553F1" w14:textId="05A67A34" w:rsidR="0000083D" w:rsidRPr="008745B0" w:rsidRDefault="0000083D" w:rsidP="008745B0">
      <w:pPr>
        <w:pStyle w:val="FootnoteText"/>
        <w:spacing w:line="240" w:lineRule="auto"/>
        <w:jc w:val="left"/>
        <w:rPr>
          <w:lang w:val="fr-CH"/>
        </w:rPr>
      </w:pPr>
      <w:r>
        <w:rPr>
          <w:rStyle w:val="FootnoteReference"/>
        </w:rPr>
        <w:footnoteRef/>
      </w:r>
      <w:r w:rsidR="00E50A3F" w:rsidRPr="008745B0">
        <w:rPr>
          <w:lang w:val="fr-CH"/>
        </w:rPr>
        <w:tab/>
      </w:r>
      <w:r w:rsidR="001C3A68">
        <w:rPr>
          <w:lang w:val="fr-CH"/>
        </w:rPr>
        <w:t xml:space="preserve">Le </w:t>
      </w:r>
      <w:r w:rsidR="00D50D1F" w:rsidRPr="008745B0">
        <w:rPr>
          <w:lang w:val="fr-CH"/>
        </w:rPr>
        <w:t xml:space="preserve">public </w:t>
      </w:r>
      <w:r w:rsidR="001C3A68">
        <w:rPr>
          <w:lang w:val="fr-CH"/>
        </w:rPr>
        <w:t xml:space="preserve">ne pourra participer </w:t>
      </w:r>
      <w:r w:rsidR="00D50D1F" w:rsidRPr="008745B0">
        <w:rPr>
          <w:lang w:val="fr-CH"/>
        </w:rPr>
        <w:t xml:space="preserve">aux séances plénières </w:t>
      </w:r>
      <w:r w:rsidR="001C3A68">
        <w:rPr>
          <w:lang w:val="fr-CH"/>
        </w:rPr>
        <w:t>qu</w:t>
      </w:r>
      <w:r w:rsidR="008745B0">
        <w:rPr>
          <w:lang w:val="fr-CH"/>
        </w:rPr>
        <w:t>'</w:t>
      </w:r>
      <w:r w:rsidR="00D50D1F" w:rsidRPr="008745B0">
        <w:rPr>
          <w:lang w:val="fr-CH"/>
        </w:rPr>
        <w:t xml:space="preserve">à distance. </w:t>
      </w:r>
      <w:r w:rsidR="00D50D1F" w:rsidRPr="00D50D1F">
        <w:rPr>
          <w:lang w:val="fr-CH"/>
        </w:rPr>
        <w:t xml:space="preserve">Les </w:t>
      </w:r>
      <w:r w:rsidR="00D50D1F" w:rsidRPr="008745B0">
        <w:rPr>
          <w:lang w:val="fr-CH"/>
        </w:rPr>
        <w:t xml:space="preserve">représentants des États Membres de </w:t>
      </w:r>
      <w:r w:rsidR="00D50D1F">
        <w:rPr>
          <w:lang w:val="fr-CH"/>
        </w:rPr>
        <w:t>l</w:t>
      </w:r>
      <w:r w:rsidR="008745B0">
        <w:rPr>
          <w:lang w:val="fr-CH"/>
        </w:rPr>
        <w:t>'</w:t>
      </w:r>
      <w:r w:rsidR="00D50D1F">
        <w:rPr>
          <w:lang w:val="fr-CH"/>
        </w:rPr>
        <w:t>UIT, des établissements universitaires participant aux travaux de l</w:t>
      </w:r>
      <w:r w:rsidR="008745B0">
        <w:rPr>
          <w:lang w:val="fr-CH"/>
        </w:rPr>
        <w:t>'</w:t>
      </w:r>
      <w:r w:rsidR="00D50D1F">
        <w:rPr>
          <w:lang w:val="fr-CH"/>
        </w:rPr>
        <w:t>UIT et des Membres de Secteur et des Associés de l</w:t>
      </w:r>
      <w:r w:rsidR="008745B0">
        <w:rPr>
          <w:lang w:val="fr-CH"/>
        </w:rPr>
        <w:t>'</w:t>
      </w:r>
      <w:r w:rsidR="00D50D1F">
        <w:rPr>
          <w:lang w:val="fr-CH"/>
        </w:rPr>
        <w:t xml:space="preserve">UIT-R </w:t>
      </w:r>
      <w:r w:rsidR="001C3A68">
        <w:rPr>
          <w:lang w:val="fr-CH"/>
        </w:rPr>
        <w:t xml:space="preserve">pourront </w:t>
      </w:r>
      <w:r w:rsidR="00D50D1F">
        <w:rPr>
          <w:lang w:val="fr-CH"/>
        </w:rPr>
        <w:t>participer aux séances plénières en présentiel ou à distance.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5796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43D90">
      <w:rPr>
        <w:rStyle w:val="PageNumber"/>
        <w:noProof/>
        <w:sz w:val="18"/>
        <w:szCs w:val="16"/>
      </w:rPr>
      <w:t>6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5695523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12B42073" w14:textId="3E0CB596" w:rsidR="009B0001" w:rsidRPr="006935BA" w:rsidRDefault="00443D90" w:rsidP="00584BFF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 w:rsidRPr="006935BA">
          <w:rPr>
            <w:rFonts w:asciiTheme="minorHAnsi" w:hAnsiTheme="minorHAnsi"/>
            <w:sz w:val="18"/>
            <w:szCs w:val="18"/>
          </w:rPr>
          <w:fldChar w:fldCharType="begin"/>
        </w:r>
        <w:r w:rsidRPr="006935B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935BA">
          <w:rPr>
            <w:rFonts w:asciiTheme="minorHAnsi" w:hAnsiTheme="minorHAnsi"/>
            <w:sz w:val="18"/>
            <w:szCs w:val="18"/>
          </w:rPr>
          <w:fldChar w:fldCharType="separate"/>
        </w:r>
        <w:r w:rsidR="00600E39">
          <w:rPr>
            <w:rFonts w:asciiTheme="minorHAnsi" w:hAnsiTheme="minorHAnsi"/>
            <w:noProof/>
            <w:sz w:val="18"/>
            <w:szCs w:val="18"/>
          </w:rPr>
          <w:t>5</w:t>
        </w:r>
        <w:r w:rsidRPr="006935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BE2828" w14:paraId="6F881440" w14:textId="77777777" w:rsidTr="00BF028B">
      <w:tc>
        <w:tcPr>
          <w:tcW w:w="9955" w:type="dxa"/>
          <w:noWrap/>
          <w:tcMar>
            <w:left w:w="0" w:type="dxa"/>
          </w:tcMar>
        </w:tcPr>
        <w:p w14:paraId="61575C98" w14:textId="77777777" w:rsidR="00BE2828" w:rsidRDefault="00BE2828" w:rsidP="00BE2828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527DBDB4" wp14:editId="3CE3964E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1061AD" w14:textId="3F66AF14" w:rsidR="00E915AF" w:rsidRPr="00BE2828" w:rsidRDefault="00E915AF" w:rsidP="00BE2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  <w15:person w15:author="amm">
    <w15:presenceInfo w15:providerId="None" w15:userId="a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15DD8DCC-4BCD-4FBA-BAC4-E31EE0E2317B}"/>
    <w:docVar w:name="dgnword-eventsink" w:val="1850631669568"/>
  </w:docVars>
  <w:rsids>
    <w:rsidRoot w:val="00304636"/>
    <w:rsid w:val="0000083D"/>
    <w:rsid w:val="00006A31"/>
    <w:rsid w:val="00006C82"/>
    <w:rsid w:val="00010E30"/>
    <w:rsid w:val="00012967"/>
    <w:rsid w:val="00015C76"/>
    <w:rsid w:val="00026CF8"/>
    <w:rsid w:val="00030BD7"/>
    <w:rsid w:val="00031034"/>
    <w:rsid w:val="00031E41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48E9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2972"/>
    <w:rsid w:val="00103C76"/>
    <w:rsid w:val="0011265F"/>
    <w:rsid w:val="00117282"/>
    <w:rsid w:val="00117389"/>
    <w:rsid w:val="00121C2D"/>
    <w:rsid w:val="00134404"/>
    <w:rsid w:val="00144DFB"/>
    <w:rsid w:val="00152C29"/>
    <w:rsid w:val="00187CA3"/>
    <w:rsid w:val="00196710"/>
    <w:rsid w:val="00196770"/>
    <w:rsid w:val="00197324"/>
    <w:rsid w:val="001B351B"/>
    <w:rsid w:val="001B42C9"/>
    <w:rsid w:val="001C06DB"/>
    <w:rsid w:val="001C3A68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255E"/>
    <w:rsid w:val="002443A2"/>
    <w:rsid w:val="002569F7"/>
    <w:rsid w:val="00266E74"/>
    <w:rsid w:val="00283C3B"/>
    <w:rsid w:val="002861E6"/>
    <w:rsid w:val="00287D18"/>
    <w:rsid w:val="00291894"/>
    <w:rsid w:val="002974D3"/>
    <w:rsid w:val="002A2618"/>
    <w:rsid w:val="002A5DD7"/>
    <w:rsid w:val="002B0CAC"/>
    <w:rsid w:val="002B1144"/>
    <w:rsid w:val="002C1EB1"/>
    <w:rsid w:val="002D2DE8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03F4"/>
    <w:rsid w:val="003370B8"/>
    <w:rsid w:val="00345D38"/>
    <w:rsid w:val="003471C9"/>
    <w:rsid w:val="00352097"/>
    <w:rsid w:val="0036367C"/>
    <w:rsid w:val="003666FF"/>
    <w:rsid w:val="00370CC6"/>
    <w:rsid w:val="00372F08"/>
    <w:rsid w:val="0037309C"/>
    <w:rsid w:val="00380A6E"/>
    <w:rsid w:val="00383008"/>
    <w:rsid w:val="003836D4"/>
    <w:rsid w:val="00387AE4"/>
    <w:rsid w:val="003A1F49"/>
    <w:rsid w:val="003A55ED"/>
    <w:rsid w:val="003A5D52"/>
    <w:rsid w:val="003A7AE1"/>
    <w:rsid w:val="003A7B73"/>
    <w:rsid w:val="003B2BDA"/>
    <w:rsid w:val="003B55EC"/>
    <w:rsid w:val="003C2EA7"/>
    <w:rsid w:val="003C4471"/>
    <w:rsid w:val="003C7D41"/>
    <w:rsid w:val="003D1730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1677E"/>
    <w:rsid w:val="004228FA"/>
    <w:rsid w:val="004308CB"/>
    <w:rsid w:val="004326DB"/>
    <w:rsid w:val="0043682E"/>
    <w:rsid w:val="00443D90"/>
    <w:rsid w:val="00447ECB"/>
    <w:rsid w:val="00454B04"/>
    <w:rsid w:val="004623F7"/>
    <w:rsid w:val="00480F51"/>
    <w:rsid w:val="00481124"/>
    <w:rsid w:val="004815EB"/>
    <w:rsid w:val="00483A43"/>
    <w:rsid w:val="00487569"/>
    <w:rsid w:val="00496864"/>
    <w:rsid w:val="00496920"/>
    <w:rsid w:val="0049761F"/>
    <w:rsid w:val="004A4496"/>
    <w:rsid w:val="004A4E0B"/>
    <w:rsid w:val="004B11AB"/>
    <w:rsid w:val="004B136F"/>
    <w:rsid w:val="004B7C9A"/>
    <w:rsid w:val="004C6779"/>
    <w:rsid w:val="004D733B"/>
    <w:rsid w:val="004E0DC4"/>
    <w:rsid w:val="004E0FB5"/>
    <w:rsid w:val="004E4398"/>
    <w:rsid w:val="004E43BB"/>
    <w:rsid w:val="004E460D"/>
    <w:rsid w:val="004F09BC"/>
    <w:rsid w:val="004F178E"/>
    <w:rsid w:val="004F4543"/>
    <w:rsid w:val="004F47EA"/>
    <w:rsid w:val="004F57BB"/>
    <w:rsid w:val="00505309"/>
    <w:rsid w:val="0050789B"/>
    <w:rsid w:val="005224A1"/>
    <w:rsid w:val="00526B4F"/>
    <w:rsid w:val="00534372"/>
    <w:rsid w:val="00543DF8"/>
    <w:rsid w:val="00546101"/>
    <w:rsid w:val="00553DD7"/>
    <w:rsid w:val="00562100"/>
    <w:rsid w:val="005638CF"/>
    <w:rsid w:val="0056436B"/>
    <w:rsid w:val="0056741E"/>
    <w:rsid w:val="00567E73"/>
    <w:rsid w:val="0057325A"/>
    <w:rsid w:val="0057469A"/>
    <w:rsid w:val="00574DEB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B6770"/>
    <w:rsid w:val="005C2957"/>
    <w:rsid w:val="005D3669"/>
    <w:rsid w:val="005E42F8"/>
    <w:rsid w:val="005E5EB3"/>
    <w:rsid w:val="005F3CB6"/>
    <w:rsid w:val="005F657C"/>
    <w:rsid w:val="00600E39"/>
    <w:rsid w:val="00602D53"/>
    <w:rsid w:val="006047E5"/>
    <w:rsid w:val="00630944"/>
    <w:rsid w:val="00642050"/>
    <w:rsid w:val="0064371D"/>
    <w:rsid w:val="00647C74"/>
    <w:rsid w:val="00650543"/>
    <w:rsid w:val="00650B2A"/>
    <w:rsid w:val="00651777"/>
    <w:rsid w:val="006550F8"/>
    <w:rsid w:val="006568EE"/>
    <w:rsid w:val="00661B3C"/>
    <w:rsid w:val="0067399E"/>
    <w:rsid w:val="006829F3"/>
    <w:rsid w:val="00690193"/>
    <w:rsid w:val="00690505"/>
    <w:rsid w:val="00697AF2"/>
    <w:rsid w:val="006A518B"/>
    <w:rsid w:val="006B0590"/>
    <w:rsid w:val="006B49DA"/>
    <w:rsid w:val="006C53F8"/>
    <w:rsid w:val="006C7CDE"/>
    <w:rsid w:val="006F6901"/>
    <w:rsid w:val="007234B1"/>
    <w:rsid w:val="00723D08"/>
    <w:rsid w:val="0072534B"/>
    <w:rsid w:val="00725FDA"/>
    <w:rsid w:val="00727816"/>
    <w:rsid w:val="00730B9A"/>
    <w:rsid w:val="00750CFA"/>
    <w:rsid w:val="007526CC"/>
    <w:rsid w:val="007553DA"/>
    <w:rsid w:val="00757CC0"/>
    <w:rsid w:val="00773F7E"/>
    <w:rsid w:val="00775DB8"/>
    <w:rsid w:val="00782354"/>
    <w:rsid w:val="007921A7"/>
    <w:rsid w:val="007B3DB1"/>
    <w:rsid w:val="007C2E1E"/>
    <w:rsid w:val="007D183E"/>
    <w:rsid w:val="007D43D0"/>
    <w:rsid w:val="007D4B83"/>
    <w:rsid w:val="007E1833"/>
    <w:rsid w:val="007E3F13"/>
    <w:rsid w:val="007F751A"/>
    <w:rsid w:val="00800012"/>
    <w:rsid w:val="0080261F"/>
    <w:rsid w:val="00806160"/>
    <w:rsid w:val="0081352F"/>
    <w:rsid w:val="008143A4"/>
    <w:rsid w:val="0081513E"/>
    <w:rsid w:val="008309DC"/>
    <w:rsid w:val="0083321D"/>
    <w:rsid w:val="00854131"/>
    <w:rsid w:val="00855DF5"/>
    <w:rsid w:val="0085652D"/>
    <w:rsid w:val="00861221"/>
    <w:rsid w:val="008745B0"/>
    <w:rsid w:val="0087694B"/>
    <w:rsid w:val="00880F4D"/>
    <w:rsid w:val="008838FB"/>
    <w:rsid w:val="0088443B"/>
    <w:rsid w:val="0088786E"/>
    <w:rsid w:val="008A550E"/>
    <w:rsid w:val="008B35A3"/>
    <w:rsid w:val="008B37E1"/>
    <w:rsid w:val="008B45F8"/>
    <w:rsid w:val="008C2E74"/>
    <w:rsid w:val="008C6714"/>
    <w:rsid w:val="008D5409"/>
    <w:rsid w:val="008E006D"/>
    <w:rsid w:val="008E38B4"/>
    <w:rsid w:val="008F1D62"/>
    <w:rsid w:val="008F4F21"/>
    <w:rsid w:val="00904D4A"/>
    <w:rsid w:val="009076D7"/>
    <w:rsid w:val="009151BA"/>
    <w:rsid w:val="00916261"/>
    <w:rsid w:val="0092406A"/>
    <w:rsid w:val="00925023"/>
    <w:rsid w:val="009277BC"/>
    <w:rsid w:val="00927D57"/>
    <w:rsid w:val="00931A51"/>
    <w:rsid w:val="00947185"/>
    <w:rsid w:val="009518B3"/>
    <w:rsid w:val="0095297D"/>
    <w:rsid w:val="00963D9D"/>
    <w:rsid w:val="009736E2"/>
    <w:rsid w:val="00976832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D1C"/>
    <w:rsid w:val="009D51A2"/>
    <w:rsid w:val="009E04A8"/>
    <w:rsid w:val="009E4AEC"/>
    <w:rsid w:val="009E5BD8"/>
    <w:rsid w:val="009E681E"/>
    <w:rsid w:val="009F1074"/>
    <w:rsid w:val="009F5CC2"/>
    <w:rsid w:val="00A119E6"/>
    <w:rsid w:val="00A16A9D"/>
    <w:rsid w:val="00A20FBC"/>
    <w:rsid w:val="00A231BC"/>
    <w:rsid w:val="00A31370"/>
    <w:rsid w:val="00A34D6F"/>
    <w:rsid w:val="00A35901"/>
    <w:rsid w:val="00A41F91"/>
    <w:rsid w:val="00A569E9"/>
    <w:rsid w:val="00A63355"/>
    <w:rsid w:val="00A67F16"/>
    <w:rsid w:val="00A7596D"/>
    <w:rsid w:val="00A94412"/>
    <w:rsid w:val="00A963DF"/>
    <w:rsid w:val="00A96B94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2256"/>
    <w:rsid w:val="00B579B0"/>
    <w:rsid w:val="00B57D11"/>
    <w:rsid w:val="00B649D7"/>
    <w:rsid w:val="00B81C2F"/>
    <w:rsid w:val="00B90743"/>
    <w:rsid w:val="00B90C45"/>
    <w:rsid w:val="00B933BE"/>
    <w:rsid w:val="00B93615"/>
    <w:rsid w:val="00BD6738"/>
    <w:rsid w:val="00BD7E5E"/>
    <w:rsid w:val="00BE2828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3C9E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2598"/>
    <w:rsid w:val="00CE463D"/>
    <w:rsid w:val="00D06103"/>
    <w:rsid w:val="00D073DE"/>
    <w:rsid w:val="00D10BA0"/>
    <w:rsid w:val="00D121C7"/>
    <w:rsid w:val="00D21694"/>
    <w:rsid w:val="00D24EB5"/>
    <w:rsid w:val="00D35AB9"/>
    <w:rsid w:val="00D41571"/>
    <w:rsid w:val="00D416A0"/>
    <w:rsid w:val="00D47672"/>
    <w:rsid w:val="00D50D1F"/>
    <w:rsid w:val="00D5123C"/>
    <w:rsid w:val="00D55560"/>
    <w:rsid w:val="00D61C5A"/>
    <w:rsid w:val="00D62111"/>
    <w:rsid w:val="00D6287C"/>
    <w:rsid w:val="00D6790C"/>
    <w:rsid w:val="00D73277"/>
    <w:rsid w:val="00D74712"/>
    <w:rsid w:val="00D76586"/>
    <w:rsid w:val="00D82657"/>
    <w:rsid w:val="00D87E20"/>
    <w:rsid w:val="00DA4037"/>
    <w:rsid w:val="00DA5895"/>
    <w:rsid w:val="00DA5A5F"/>
    <w:rsid w:val="00DB1004"/>
    <w:rsid w:val="00DB2A77"/>
    <w:rsid w:val="00DE66A5"/>
    <w:rsid w:val="00DF2B50"/>
    <w:rsid w:val="00E01059"/>
    <w:rsid w:val="00E04C86"/>
    <w:rsid w:val="00E05B60"/>
    <w:rsid w:val="00E17344"/>
    <w:rsid w:val="00E20F30"/>
    <w:rsid w:val="00E2189C"/>
    <w:rsid w:val="00E22EDC"/>
    <w:rsid w:val="00E25BB1"/>
    <w:rsid w:val="00E27BBA"/>
    <w:rsid w:val="00E30CB3"/>
    <w:rsid w:val="00E30E3F"/>
    <w:rsid w:val="00E35E8F"/>
    <w:rsid w:val="00E428AB"/>
    <w:rsid w:val="00E438E8"/>
    <w:rsid w:val="00E453A3"/>
    <w:rsid w:val="00E45D3A"/>
    <w:rsid w:val="00E47DD8"/>
    <w:rsid w:val="00E50A3F"/>
    <w:rsid w:val="00E520E2"/>
    <w:rsid w:val="00E530C4"/>
    <w:rsid w:val="00E53DCE"/>
    <w:rsid w:val="00E55996"/>
    <w:rsid w:val="00E64254"/>
    <w:rsid w:val="00E67928"/>
    <w:rsid w:val="00E70FB5"/>
    <w:rsid w:val="00E72976"/>
    <w:rsid w:val="00E75F08"/>
    <w:rsid w:val="00E80AC5"/>
    <w:rsid w:val="00E915AF"/>
    <w:rsid w:val="00E929C6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1ECE"/>
    <w:rsid w:val="00F424BF"/>
    <w:rsid w:val="00F434BF"/>
    <w:rsid w:val="00F44FC3"/>
    <w:rsid w:val="00F46107"/>
    <w:rsid w:val="00F468C5"/>
    <w:rsid w:val="00F52F39"/>
    <w:rsid w:val="00F6184F"/>
    <w:rsid w:val="00F63F85"/>
    <w:rsid w:val="00F73DBD"/>
    <w:rsid w:val="00F8310E"/>
    <w:rsid w:val="00F914DD"/>
    <w:rsid w:val="00FA2358"/>
    <w:rsid w:val="00FB2592"/>
    <w:rsid w:val="00FB2810"/>
    <w:rsid w:val="00FB541A"/>
    <w:rsid w:val="00FB7A2C"/>
    <w:rsid w:val="00FC2947"/>
    <w:rsid w:val="00FE0818"/>
    <w:rsid w:val="00FE6FB1"/>
    <w:rsid w:val="00FF33E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86B5F34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8300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008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7D4B8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83A43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00083D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6F69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E75F08"/>
    <w:rPr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5B60"/>
    <w:rPr>
      <w:color w:val="605E5C"/>
      <w:shd w:val="clear" w:color="auto" w:fill="E1DFDD"/>
    </w:rPr>
  </w:style>
  <w:style w:type="paragraph" w:customStyle="1" w:styleId="hLeft">
    <w:name w:val="hLeft"/>
    <w:aliases w:val="Line spacing:  single"/>
    <w:basedOn w:val="Normal"/>
    <w:rsid w:val="008745B0"/>
    <w:pPr>
      <w:spacing w:line="240" w:lineRule="auto"/>
      <w:jc w:val="left"/>
    </w:pPr>
    <w:rPr>
      <w:lang w:val="fr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2" TargetMode="External"/><Relationship Id="rId13" Type="http://schemas.openxmlformats.org/officeDocument/2006/relationships/hyperlink" Target="https://www.itu.int/en/fellowships/Documents/2021/SO_21-02_F.pdf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2/ListEligibleCountries2022.pdf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S-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Fellowship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fr/ITU-R/information/events/Pages/eventregistration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conferences/wrc/2023/irwsp" TargetMode="External"/><Relationship Id="rId14" Type="http://schemas.openxmlformats.org/officeDocument/2006/relationships/hyperlink" Target="mailto:fellowships@itu.int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7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ACC"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EAD5-CA08-445E-8175-23D6DDFD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1234</Words>
  <Characters>8201</Characters>
  <Application>Microsoft Office Word</Application>
  <DocSecurity>0</DocSecurity>
  <Lines>210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Panoussopoulos, Sonia</cp:lastModifiedBy>
  <cp:revision>11</cp:revision>
  <cp:lastPrinted>2013-03-08T10:15:00Z</cp:lastPrinted>
  <dcterms:created xsi:type="dcterms:W3CDTF">2022-07-11T13:55:00Z</dcterms:created>
  <dcterms:modified xsi:type="dcterms:W3CDTF">2022-07-15T09:07:00Z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