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131C18" w14:textId="76C09ACF" w:rsidR="00E53DCE" w:rsidRDefault="009C6A12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B29C2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77777777" w:rsidR="00E53DCE" w:rsidRPr="009903F4" w:rsidRDefault="009C6A12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9903F4">
              <w:rPr>
                <w:rFonts w:ascii="SimSun" w:hAnsi="SimSun" w:hint="eastAsia"/>
                <w:szCs w:val="24"/>
                <w:lang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7048186C" w14:textId="309ADAB8" w:rsidR="00E53DCE" w:rsidRPr="009903F4" w:rsidRDefault="00C64807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74214F">
              <w:rPr>
                <w:b/>
                <w:bCs/>
                <w:szCs w:val="24"/>
                <w:lang w:val="fr-CH"/>
              </w:rPr>
              <w:t>CA/</w:t>
            </w:r>
            <w:r>
              <w:rPr>
                <w:b/>
                <w:bCs/>
                <w:szCs w:val="24"/>
                <w:lang w:val="fr-CH"/>
              </w:rPr>
              <w:t>269</w:t>
            </w:r>
          </w:p>
        </w:tc>
        <w:tc>
          <w:tcPr>
            <w:tcW w:w="2835" w:type="dxa"/>
            <w:shd w:val="clear" w:color="auto" w:fill="auto"/>
          </w:tcPr>
          <w:p w14:paraId="18DDC951" w14:textId="1089A6B2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C64807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64807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DC72EB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58394EDF" w:rsidR="00E53DCE" w:rsidRPr="00334544" w:rsidRDefault="00C64807" w:rsidP="00C64807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致国际电联成员国主管部门</w:t>
            </w:r>
          </w:p>
        </w:tc>
      </w:tr>
      <w:tr w:rsidR="00E53DCE" w:rsidRPr="00334544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EAB47F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745EAE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52AC5D" w14:textId="0F78381E" w:rsidR="00E53DCE" w:rsidRPr="00334544" w:rsidRDefault="00C64807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向无线电规则委员会会议申报资料</w:t>
            </w:r>
          </w:p>
        </w:tc>
      </w:tr>
      <w:tr w:rsidR="00E53DCE" w:rsidRPr="00334544" w14:paraId="170B2DE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F3F8C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9C2A3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D62F10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2EC04A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7B546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12DCFA67" w14:textId="77777777" w:rsidR="00C64807" w:rsidRPr="008E5C7C" w:rsidRDefault="00C64807" w:rsidP="008517FE">
      <w:pPr>
        <w:spacing w:line="276" w:lineRule="auto"/>
        <w:ind w:firstLineChars="200" w:firstLine="480"/>
        <w:rPr>
          <w:rFonts w:cstheme="minorHAnsi"/>
          <w:szCs w:val="24"/>
          <w:lang w:eastAsia="zh-CN"/>
        </w:rPr>
      </w:pPr>
      <w:r w:rsidRPr="008E5C7C">
        <w:rPr>
          <w:rFonts w:cstheme="minorHAnsi" w:hint="eastAsia"/>
          <w:szCs w:val="24"/>
          <w:lang w:eastAsia="zh-CN"/>
        </w:rPr>
        <w:t>我们注意到，各</w:t>
      </w:r>
      <w:r>
        <w:rPr>
          <w:rFonts w:cstheme="minorHAnsi" w:hint="eastAsia"/>
          <w:szCs w:val="24"/>
          <w:lang w:eastAsia="zh-CN"/>
        </w:rPr>
        <w:t>主管</w:t>
      </w:r>
      <w:r w:rsidRPr="008E5C7C">
        <w:rPr>
          <w:rFonts w:cstheme="minorHAnsi" w:hint="eastAsia"/>
          <w:szCs w:val="24"/>
          <w:lang w:eastAsia="zh-CN"/>
        </w:rPr>
        <w:t>部门向无线电</w:t>
      </w:r>
      <w:r>
        <w:rPr>
          <w:rFonts w:cstheme="minorHAnsi" w:hint="eastAsia"/>
          <w:szCs w:val="24"/>
          <w:lang w:eastAsia="zh-CN"/>
        </w:rPr>
        <w:t>规则</w:t>
      </w:r>
      <w:r w:rsidRPr="008E5C7C">
        <w:rPr>
          <w:rFonts w:cstheme="minorHAnsi" w:hint="eastAsia"/>
          <w:szCs w:val="24"/>
          <w:lang w:eastAsia="zh-CN"/>
        </w:rPr>
        <w:t>委员会会议</w:t>
      </w:r>
      <w:r>
        <w:rPr>
          <w:rFonts w:cstheme="minorHAnsi" w:hint="eastAsia"/>
          <w:szCs w:val="24"/>
          <w:lang w:eastAsia="zh-CN"/>
        </w:rPr>
        <w:t>申报资料</w:t>
      </w:r>
      <w:r w:rsidRPr="008E5C7C">
        <w:rPr>
          <w:rFonts w:cstheme="minorHAnsi" w:hint="eastAsia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邮件</w:t>
      </w:r>
      <w:r w:rsidRPr="008E5C7C">
        <w:rPr>
          <w:rFonts w:cstheme="minorHAnsi" w:hint="eastAsia"/>
          <w:szCs w:val="24"/>
          <w:lang w:eastAsia="zh-CN"/>
        </w:rPr>
        <w:t>发送</w:t>
      </w:r>
      <w:r>
        <w:rPr>
          <w:rFonts w:cstheme="minorHAnsi" w:hint="eastAsia"/>
          <w:szCs w:val="24"/>
          <w:lang w:eastAsia="zh-CN"/>
        </w:rPr>
        <w:t>至了</w:t>
      </w:r>
      <w:r w:rsidRPr="008E5C7C">
        <w:rPr>
          <w:rFonts w:cstheme="minorHAnsi" w:hint="eastAsia"/>
          <w:szCs w:val="24"/>
          <w:lang w:eastAsia="zh-CN"/>
        </w:rPr>
        <w:t>无线电通信局不同</w:t>
      </w:r>
      <w:r>
        <w:rPr>
          <w:rFonts w:cstheme="minorHAnsi" w:hint="eastAsia"/>
          <w:szCs w:val="24"/>
          <w:lang w:eastAsia="zh-CN"/>
        </w:rPr>
        <w:t>的</w:t>
      </w:r>
      <w:r w:rsidRPr="008E5C7C">
        <w:rPr>
          <w:rFonts w:cstheme="minorHAnsi" w:hint="eastAsia"/>
          <w:szCs w:val="24"/>
          <w:lang w:eastAsia="zh-CN"/>
        </w:rPr>
        <w:t>电子</w:t>
      </w:r>
      <w:r>
        <w:rPr>
          <w:rFonts w:cstheme="minorHAnsi" w:hint="eastAsia"/>
          <w:szCs w:val="24"/>
          <w:lang w:eastAsia="zh-CN"/>
        </w:rPr>
        <w:t>邮件地址</w:t>
      </w:r>
      <w:r w:rsidRPr="008E5C7C"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导致对</w:t>
      </w:r>
      <w:r w:rsidRPr="008E5C7C">
        <w:rPr>
          <w:rFonts w:cstheme="minorHAnsi" w:hint="eastAsia"/>
          <w:szCs w:val="24"/>
          <w:lang w:eastAsia="zh-CN"/>
        </w:rPr>
        <w:t>此类文件处理</w:t>
      </w:r>
      <w:r>
        <w:rPr>
          <w:rFonts w:cstheme="minorHAnsi" w:hint="eastAsia"/>
          <w:szCs w:val="24"/>
          <w:lang w:eastAsia="zh-CN"/>
        </w:rPr>
        <w:t>造成</w:t>
      </w:r>
      <w:r w:rsidRPr="008E5C7C">
        <w:rPr>
          <w:rFonts w:cstheme="minorHAnsi" w:hint="eastAsia"/>
          <w:szCs w:val="24"/>
          <w:lang w:eastAsia="zh-CN"/>
        </w:rPr>
        <w:t>延误。</w:t>
      </w:r>
    </w:p>
    <w:p w14:paraId="427EF0D9" w14:textId="77777777" w:rsidR="00C64807" w:rsidRPr="008E5C7C" w:rsidRDefault="00C64807" w:rsidP="008517FE">
      <w:pPr>
        <w:spacing w:line="276" w:lineRule="auto"/>
        <w:ind w:firstLineChars="200" w:firstLine="480"/>
        <w:rPr>
          <w:rFonts w:cstheme="minorHAnsi"/>
          <w:szCs w:val="24"/>
          <w:lang w:eastAsia="zh-CN"/>
        </w:rPr>
      </w:pPr>
      <w:r w:rsidRPr="008E5C7C">
        <w:rPr>
          <w:rFonts w:cstheme="minorHAnsi" w:hint="eastAsia"/>
          <w:szCs w:val="24"/>
          <w:lang w:eastAsia="zh-CN"/>
        </w:rPr>
        <w:t>为了及时处理向无线电</w:t>
      </w:r>
      <w:r>
        <w:rPr>
          <w:rFonts w:cstheme="minorHAnsi" w:hint="eastAsia"/>
          <w:szCs w:val="24"/>
          <w:lang w:eastAsia="zh-CN"/>
        </w:rPr>
        <w:t>规则</w:t>
      </w:r>
      <w:r w:rsidRPr="008E5C7C">
        <w:rPr>
          <w:rFonts w:cstheme="minorHAnsi" w:hint="eastAsia"/>
          <w:szCs w:val="24"/>
          <w:lang w:eastAsia="zh-CN"/>
        </w:rPr>
        <w:t>委员会会议提交的</w:t>
      </w:r>
      <w:r>
        <w:rPr>
          <w:rFonts w:cstheme="minorHAnsi" w:hint="eastAsia"/>
          <w:szCs w:val="24"/>
          <w:lang w:eastAsia="zh-CN"/>
        </w:rPr>
        <w:t>申报资料</w:t>
      </w:r>
      <w:r w:rsidRPr="008E5C7C">
        <w:rPr>
          <w:rFonts w:cstheme="minorHAnsi" w:hint="eastAsia"/>
          <w:szCs w:val="24"/>
          <w:lang w:eastAsia="zh-CN"/>
        </w:rPr>
        <w:t>，请所有</w:t>
      </w:r>
      <w:r>
        <w:rPr>
          <w:rFonts w:cstheme="minorHAnsi" w:hint="eastAsia"/>
          <w:szCs w:val="24"/>
          <w:lang w:eastAsia="zh-CN"/>
        </w:rPr>
        <w:t>主管</w:t>
      </w:r>
      <w:r w:rsidRPr="008E5C7C">
        <w:rPr>
          <w:rFonts w:cstheme="minorHAnsi" w:hint="eastAsia"/>
          <w:szCs w:val="24"/>
          <w:lang w:eastAsia="zh-CN"/>
        </w:rPr>
        <w:t>部门在提交</w:t>
      </w:r>
      <w:r>
        <w:rPr>
          <w:rFonts w:cstheme="minorHAnsi" w:hint="eastAsia"/>
          <w:szCs w:val="24"/>
          <w:lang w:eastAsia="zh-CN"/>
        </w:rPr>
        <w:t>资料</w:t>
      </w:r>
      <w:r w:rsidRPr="008E5C7C">
        <w:rPr>
          <w:rFonts w:cstheme="minorHAnsi" w:hint="eastAsia"/>
          <w:szCs w:val="24"/>
          <w:lang w:eastAsia="zh-CN"/>
        </w:rPr>
        <w:t>时使用以下电子邮箱：</w:t>
      </w:r>
    </w:p>
    <w:p w14:paraId="1AEA8DD9" w14:textId="77777777" w:rsidR="00C64807" w:rsidRPr="008E5C7C" w:rsidRDefault="00DC72EB" w:rsidP="008517FE">
      <w:pPr>
        <w:spacing w:line="276" w:lineRule="auto"/>
        <w:ind w:firstLineChars="200" w:firstLine="480"/>
        <w:jc w:val="center"/>
        <w:rPr>
          <w:rFonts w:cstheme="minorHAnsi"/>
          <w:b/>
          <w:bCs/>
          <w:szCs w:val="24"/>
          <w:lang w:eastAsia="zh-CN"/>
        </w:rPr>
      </w:pPr>
      <w:hyperlink r:id="rId8" w:history="1">
        <w:r w:rsidR="00C64807" w:rsidRPr="006A0FFD">
          <w:rPr>
            <w:rStyle w:val="Hyperlink"/>
            <w:szCs w:val="24"/>
            <w:lang w:eastAsia="zh-CN"/>
          </w:rPr>
          <w:t>rrb@itu.int</w:t>
        </w:r>
      </w:hyperlink>
    </w:p>
    <w:p w14:paraId="33508F94" w14:textId="532D8EE1" w:rsidR="00C64807" w:rsidRPr="008E5C7C" w:rsidRDefault="00C64807" w:rsidP="008517FE">
      <w:pPr>
        <w:spacing w:before="360" w:line="276" w:lineRule="auto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更多</w:t>
      </w:r>
      <w:r w:rsidRPr="008E5C7C">
        <w:rPr>
          <w:rFonts w:cstheme="minorHAnsi" w:hint="eastAsia"/>
          <w:szCs w:val="24"/>
          <w:lang w:eastAsia="zh-CN"/>
        </w:rPr>
        <w:t>关于</w:t>
      </w:r>
      <w:r>
        <w:rPr>
          <w:rFonts w:cstheme="minorHAnsi" w:hint="eastAsia"/>
          <w:szCs w:val="24"/>
          <w:lang w:eastAsia="zh-CN"/>
        </w:rPr>
        <w:t>申报资料</w:t>
      </w:r>
      <w:r w:rsidRPr="008E5C7C">
        <w:rPr>
          <w:rFonts w:cstheme="minorHAnsi" w:hint="eastAsia"/>
          <w:szCs w:val="24"/>
          <w:lang w:eastAsia="zh-CN"/>
        </w:rPr>
        <w:t>处理的信息，</w:t>
      </w:r>
      <w:r>
        <w:rPr>
          <w:rFonts w:cstheme="minorHAnsi" w:hint="eastAsia"/>
          <w:szCs w:val="24"/>
          <w:lang w:eastAsia="zh-CN"/>
        </w:rPr>
        <w:t>可查阅《</w:t>
      </w:r>
      <w:hyperlink r:id="rId9" w:history="1">
        <w:r w:rsidRPr="008E5C7C">
          <w:rPr>
            <w:rStyle w:val="Hyperlink"/>
            <w:rFonts w:cstheme="minorHAnsi" w:hint="eastAsia"/>
            <w:szCs w:val="24"/>
            <w:lang w:eastAsia="zh-CN"/>
          </w:rPr>
          <w:t>程序规则</w:t>
        </w:r>
      </w:hyperlink>
      <w:r>
        <w:rPr>
          <w:rFonts w:cstheme="minorHAnsi" w:hint="eastAsia"/>
          <w:szCs w:val="24"/>
          <w:lang w:eastAsia="zh-CN"/>
        </w:rPr>
        <w:t>》</w:t>
      </w:r>
      <w:r w:rsidRPr="008E5C7C">
        <w:rPr>
          <w:rFonts w:cstheme="minorHAnsi" w:hint="eastAsia"/>
          <w:b/>
          <w:bCs/>
          <w:szCs w:val="24"/>
          <w:lang w:eastAsia="zh-CN"/>
        </w:rPr>
        <w:t>C</w:t>
      </w:r>
      <w:r w:rsidRPr="008E5C7C">
        <w:rPr>
          <w:rFonts w:cstheme="minorHAnsi" w:hint="eastAsia"/>
          <w:b/>
          <w:bCs/>
          <w:szCs w:val="24"/>
          <w:lang w:eastAsia="zh-CN"/>
        </w:rPr>
        <w:t>部分</w:t>
      </w:r>
      <w:r w:rsidRPr="0008078B">
        <w:rPr>
          <w:rFonts w:cstheme="minorHAnsi" w:hint="eastAsia"/>
          <w:szCs w:val="24"/>
          <w:lang w:eastAsia="zh-CN"/>
        </w:rPr>
        <w:t xml:space="preserve"> </w:t>
      </w:r>
      <w:r w:rsidRPr="0008078B">
        <w:rPr>
          <w:rFonts w:cstheme="minorHAnsi"/>
          <w:szCs w:val="24"/>
          <w:lang w:eastAsia="zh-CN"/>
        </w:rPr>
        <w:t>–</w:t>
      </w:r>
      <w:r>
        <w:rPr>
          <w:rFonts w:cstheme="minorHAnsi"/>
          <w:szCs w:val="24"/>
          <w:lang w:eastAsia="zh-CN"/>
        </w:rPr>
        <w:t xml:space="preserve"> </w:t>
      </w:r>
      <w:r>
        <w:rPr>
          <w:rFonts w:cstheme="minorHAnsi" w:hint="eastAsia"/>
          <w:szCs w:val="24"/>
          <w:lang w:eastAsia="zh-CN"/>
        </w:rPr>
        <w:t>“</w:t>
      </w:r>
      <w:r w:rsidRPr="002B0C9F">
        <w:rPr>
          <w:lang w:eastAsia="zh-CN"/>
        </w:rPr>
        <w:t>无线电规则委员会内部安排和工作方法</w:t>
      </w:r>
      <w:r>
        <w:rPr>
          <w:rFonts w:hint="eastAsia"/>
          <w:lang w:eastAsia="zh-CN"/>
        </w:rPr>
        <w:t>”</w:t>
      </w:r>
      <w:r w:rsidRPr="008E5C7C">
        <w:rPr>
          <w:rFonts w:cstheme="minorHAnsi" w:hint="eastAsia"/>
          <w:szCs w:val="24"/>
          <w:lang w:eastAsia="zh-CN"/>
        </w:rPr>
        <w:t>。</w:t>
      </w:r>
    </w:p>
    <w:p w14:paraId="34A10120" w14:textId="77777777" w:rsidR="00C64807" w:rsidRPr="008B6098" w:rsidRDefault="00C64807" w:rsidP="008517FE">
      <w:pPr>
        <w:spacing w:line="276" w:lineRule="auto"/>
        <w:ind w:firstLineChars="200" w:firstLine="480"/>
        <w:rPr>
          <w:rFonts w:cstheme="minorHAnsi"/>
          <w:szCs w:val="24"/>
          <w:lang w:eastAsia="zh-CN"/>
        </w:rPr>
      </w:pPr>
      <w:r w:rsidRPr="008E5C7C">
        <w:rPr>
          <w:rFonts w:cstheme="minorHAnsi"/>
          <w:szCs w:val="24"/>
          <w:lang w:eastAsia="zh-CN"/>
        </w:rPr>
        <w:t>若贵主管部门需</w:t>
      </w:r>
      <w:r>
        <w:rPr>
          <w:rFonts w:cstheme="minorHAnsi" w:hint="eastAsia"/>
          <w:szCs w:val="24"/>
          <w:lang w:eastAsia="zh-CN"/>
        </w:rPr>
        <w:t>要关于</w:t>
      </w:r>
      <w:r w:rsidRPr="008E5C7C">
        <w:rPr>
          <w:rFonts w:cstheme="minorHAnsi"/>
          <w:szCs w:val="24"/>
          <w:lang w:eastAsia="zh-CN"/>
        </w:rPr>
        <w:t>本通函</w:t>
      </w:r>
      <w:r>
        <w:rPr>
          <w:rFonts w:cstheme="minorHAnsi" w:hint="eastAsia"/>
          <w:szCs w:val="24"/>
          <w:lang w:eastAsia="zh-CN"/>
        </w:rPr>
        <w:t>的</w:t>
      </w:r>
      <w:r w:rsidRPr="008E5C7C">
        <w:rPr>
          <w:rFonts w:cstheme="minorHAnsi" w:hint="eastAsia"/>
          <w:szCs w:val="24"/>
          <w:lang w:eastAsia="zh-CN"/>
        </w:rPr>
        <w:t>任何澄清或协助</w:t>
      </w:r>
      <w:r w:rsidRPr="008E5C7C">
        <w:rPr>
          <w:rFonts w:cstheme="minorHAnsi"/>
          <w:szCs w:val="24"/>
          <w:lang w:eastAsia="zh-CN"/>
        </w:rPr>
        <w:t>，请与无线电通信局联系</w:t>
      </w:r>
      <w:r w:rsidRPr="008E5C7C">
        <w:rPr>
          <w:rFonts w:cstheme="minorHAnsi" w:hint="eastAsia"/>
          <w:szCs w:val="24"/>
          <w:lang w:eastAsia="zh-CN"/>
        </w:rPr>
        <w:t>。</w:t>
      </w:r>
    </w:p>
    <w:p w14:paraId="1FB4F2BB" w14:textId="420D4362" w:rsidR="00C64807" w:rsidRPr="00654541" w:rsidRDefault="00C64807" w:rsidP="00C64807">
      <w:pPr>
        <w:tabs>
          <w:tab w:val="clear" w:pos="794"/>
          <w:tab w:val="clear" w:pos="1191"/>
          <w:tab w:val="clear" w:pos="1588"/>
          <w:tab w:val="left" w:pos="0"/>
        </w:tabs>
        <w:spacing w:before="1200"/>
        <w:jc w:val="left"/>
        <w:rPr>
          <w:rFonts w:eastAsiaTheme="majorEastAsia" w:cstheme="minorHAnsi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8517FE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hint="eastAsia"/>
          <w:lang w:eastAsia="zh-CN"/>
        </w:rPr>
        <w:t>马里奥</w:t>
      </w:r>
      <w:r w:rsidRPr="00C64807">
        <w:rPr>
          <w:rFonts w:ascii="Times New Roman" w:hAnsi="Times New Roman" w:cs="Times New Roman"/>
          <w:lang w:eastAsia="zh-CN"/>
        </w:rPr>
        <w:t>·</w:t>
      </w:r>
      <w:r>
        <w:rPr>
          <w:rFonts w:hint="eastAsia"/>
          <w:lang w:eastAsia="zh-CN"/>
        </w:rPr>
        <w:t>马尼维奇</w:t>
      </w:r>
    </w:p>
    <w:p w14:paraId="7BD0BC0F" w14:textId="77777777" w:rsidR="00C64807" w:rsidRDefault="00C64807" w:rsidP="00C64807">
      <w:pPr>
        <w:rPr>
          <w:sz w:val="16"/>
          <w:szCs w:val="16"/>
          <w:lang w:eastAsia="zh-CN"/>
        </w:rPr>
      </w:pPr>
    </w:p>
    <w:p w14:paraId="11CB7A45" w14:textId="77777777" w:rsidR="00C64807" w:rsidRDefault="00C64807" w:rsidP="00C64807">
      <w:pPr>
        <w:rPr>
          <w:sz w:val="16"/>
          <w:szCs w:val="16"/>
          <w:lang w:eastAsia="zh-CN"/>
        </w:rPr>
      </w:pPr>
    </w:p>
    <w:p w14:paraId="461E756B" w14:textId="77777777" w:rsidR="00C64807" w:rsidRDefault="00C64807" w:rsidP="00C64807">
      <w:pPr>
        <w:rPr>
          <w:sz w:val="16"/>
          <w:szCs w:val="16"/>
          <w:lang w:eastAsia="zh-CN"/>
        </w:rPr>
      </w:pPr>
    </w:p>
    <w:p w14:paraId="198B673C" w14:textId="77777777" w:rsidR="00C64807" w:rsidRDefault="00C64807" w:rsidP="00C64807">
      <w:pPr>
        <w:rPr>
          <w:sz w:val="16"/>
          <w:szCs w:val="16"/>
          <w:lang w:eastAsia="zh-CN"/>
        </w:rPr>
      </w:pPr>
    </w:p>
    <w:p w14:paraId="140428B7" w14:textId="77777777" w:rsidR="00C64807" w:rsidRPr="00C64807" w:rsidRDefault="00C64807" w:rsidP="00C64807">
      <w:pPr>
        <w:rPr>
          <w:sz w:val="18"/>
          <w:szCs w:val="18"/>
          <w:u w:val="single"/>
          <w:lang w:eastAsia="zh-CN"/>
        </w:rPr>
      </w:pPr>
      <w:r w:rsidRPr="00C64807">
        <w:rPr>
          <w:rFonts w:hint="eastAsia"/>
          <w:sz w:val="18"/>
          <w:szCs w:val="18"/>
          <w:u w:val="single"/>
          <w:lang w:eastAsia="zh-CN"/>
        </w:rPr>
        <w:t>分发</w:t>
      </w:r>
      <w:r w:rsidRPr="00C64807">
        <w:rPr>
          <w:rFonts w:hint="eastAsia"/>
          <w:sz w:val="18"/>
          <w:szCs w:val="18"/>
          <w:lang w:eastAsia="zh-CN"/>
        </w:rPr>
        <w:t>：</w:t>
      </w:r>
    </w:p>
    <w:p w14:paraId="7E9AA5A1" w14:textId="2D082E0D" w:rsidR="00C64807" w:rsidRPr="00C64807" w:rsidRDefault="00C64807" w:rsidP="008517FE">
      <w:pPr>
        <w:spacing w:before="120" w:line="240" w:lineRule="auto"/>
        <w:rPr>
          <w:sz w:val="18"/>
          <w:szCs w:val="18"/>
          <w:lang w:eastAsia="zh-CN"/>
        </w:rPr>
      </w:pPr>
      <w:r w:rsidRPr="00C64807">
        <w:rPr>
          <w:sz w:val="18"/>
          <w:szCs w:val="18"/>
          <w:lang w:eastAsia="zh-CN"/>
        </w:rPr>
        <w:t xml:space="preserve">– </w:t>
      </w:r>
      <w:r w:rsidRPr="00C64807">
        <w:rPr>
          <w:rFonts w:hint="eastAsia"/>
          <w:sz w:val="18"/>
          <w:szCs w:val="18"/>
          <w:lang w:eastAsia="zh-CN"/>
        </w:rPr>
        <w:t>国际电联成员国主管部门</w:t>
      </w:r>
    </w:p>
    <w:p w14:paraId="0DD117B0" w14:textId="54CB926C" w:rsidR="00C64807" w:rsidRPr="00C64807" w:rsidRDefault="00C64807" w:rsidP="008517FE">
      <w:pPr>
        <w:spacing w:before="120" w:line="240" w:lineRule="auto"/>
        <w:rPr>
          <w:sz w:val="18"/>
          <w:szCs w:val="18"/>
          <w:lang w:eastAsia="zh-CN"/>
        </w:rPr>
      </w:pPr>
      <w:r w:rsidRPr="00C64807">
        <w:rPr>
          <w:sz w:val="18"/>
          <w:szCs w:val="18"/>
          <w:lang w:eastAsia="zh-CN"/>
        </w:rPr>
        <w:t xml:space="preserve">– </w:t>
      </w:r>
      <w:r w:rsidRPr="00C64807">
        <w:rPr>
          <w:rFonts w:hint="eastAsia"/>
          <w:sz w:val="18"/>
          <w:szCs w:val="18"/>
          <w:lang w:eastAsia="zh-CN"/>
        </w:rPr>
        <w:t>无线电规则委员会委员</w:t>
      </w:r>
    </w:p>
    <w:sectPr w:rsidR="00C64807" w:rsidRPr="00C64807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E6E3" w14:textId="77777777" w:rsidR="00B669E4" w:rsidRDefault="00B669E4">
      <w:r>
        <w:separator/>
      </w:r>
    </w:p>
  </w:endnote>
  <w:endnote w:type="continuationSeparator" w:id="0">
    <w:p w14:paraId="3D447BAE" w14:textId="77777777" w:rsidR="00B669E4" w:rsidRDefault="00B6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497" w14:textId="138B0C13" w:rsidR="009903F4" w:rsidRDefault="009903F4" w:rsidP="009903F4">
    <w:pPr>
      <w:pStyle w:val="FirstFooter"/>
      <w:spacing w:line="240" w:lineRule="auto"/>
      <w:ind w:left="-397" w:right="-397"/>
      <w:jc w:val="center"/>
      <w:rPr>
        <w:rStyle w:val="Hyperlink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  <w:p w14:paraId="585AE335" w14:textId="54448CEB" w:rsidR="0008078B" w:rsidRPr="0008078B" w:rsidRDefault="0008078B" w:rsidP="0008078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06F4" w14:textId="77777777" w:rsidR="00B669E4" w:rsidRDefault="00B669E4">
      <w:r>
        <w:t>____________________</w:t>
      </w:r>
    </w:p>
  </w:footnote>
  <w:footnote w:type="continuationSeparator" w:id="0">
    <w:p w14:paraId="5110E851" w14:textId="77777777" w:rsidR="00B669E4" w:rsidRDefault="00B6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7B58E764" w14:textId="77777777" w:rsidTr="00091DF4">
      <w:tc>
        <w:tcPr>
          <w:tcW w:w="4889" w:type="dxa"/>
          <w:tcMar>
            <w:left w:w="0" w:type="dxa"/>
          </w:tcMar>
        </w:tcPr>
        <w:p w14:paraId="74204A6B" w14:textId="38A3CB1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50F2F9BC" wp14:editId="146380AF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5D3D9D8" w14:textId="5F24150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647842A" wp14:editId="00A5F1D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1E2D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78B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494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3B8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7F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80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72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64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Gozal, Karine</cp:lastModifiedBy>
  <cp:revision>4</cp:revision>
  <cp:lastPrinted>2013-03-08T10:15:00Z</cp:lastPrinted>
  <dcterms:created xsi:type="dcterms:W3CDTF">2023-07-12T13:42:00Z</dcterms:created>
  <dcterms:modified xsi:type="dcterms:W3CDTF">2023-07-14T07:36:00Z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