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06B4F" w14:textId="77777777" w:rsidR="009E6EBB" w:rsidRPr="004D0658" w:rsidRDefault="009E6EBB" w:rsidP="00FE00C7">
      <w:pPr>
        <w:tabs>
          <w:tab w:val="clear" w:pos="794"/>
          <w:tab w:val="clear" w:pos="1191"/>
          <w:tab w:val="clear" w:pos="1588"/>
          <w:tab w:val="clear" w:pos="1985"/>
        </w:tabs>
        <w:spacing w:before="0"/>
        <w:jc w:val="left"/>
        <w:rPr>
          <w:rFonts w:cstheme="minorHAnsi"/>
          <w:b/>
          <w:bCs/>
          <w:color w:val="808080"/>
          <w:sz w:val="28"/>
          <w:szCs w:val="28"/>
          <w:lang w:val="en-GB"/>
        </w:rPr>
      </w:pPr>
      <w:r w:rsidRPr="00285670">
        <w:rPr>
          <w:rFonts w:cstheme="minorHAnsi"/>
          <w:b/>
          <w:bCs/>
          <w:color w:val="808080"/>
          <w:sz w:val="28"/>
          <w:szCs w:val="28"/>
          <w:lang w:val="en-GB"/>
        </w:rPr>
        <w:t>Radiocommunication Bureau (BR)</w:t>
      </w:r>
    </w:p>
    <w:p w14:paraId="734186D8" w14:textId="77777777" w:rsidR="009E6EBB" w:rsidRPr="004D0658" w:rsidRDefault="009E6EBB" w:rsidP="00FE00C7">
      <w:pPr>
        <w:tabs>
          <w:tab w:val="clear" w:pos="794"/>
          <w:tab w:val="clear" w:pos="1191"/>
          <w:tab w:val="clear" w:pos="1588"/>
          <w:tab w:val="clear" w:pos="1985"/>
        </w:tabs>
        <w:ind w:left="142"/>
      </w:pPr>
    </w:p>
    <w:tbl>
      <w:tblPr>
        <w:tblW w:w="9889" w:type="dxa"/>
        <w:tblLayout w:type="fixed"/>
        <w:tblLook w:val="04A0" w:firstRow="1" w:lastRow="0" w:firstColumn="1" w:lastColumn="0" w:noHBand="0" w:noVBand="1"/>
      </w:tblPr>
      <w:tblGrid>
        <w:gridCol w:w="1526"/>
        <w:gridCol w:w="5386"/>
        <w:gridCol w:w="2977"/>
      </w:tblGrid>
      <w:tr w:rsidR="00295CF8" w:rsidRPr="004D0658" w14:paraId="1B864158" w14:textId="77777777" w:rsidTr="002C73C0">
        <w:tc>
          <w:tcPr>
            <w:tcW w:w="6912" w:type="dxa"/>
            <w:gridSpan w:val="2"/>
            <w:shd w:val="clear" w:color="auto" w:fill="auto"/>
          </w:tcPr>
          <w:p w14:paraId="73B7EAED" w14:textId="77777777" w:rsidR="006E27D3" w:rsidRDefault="009E6EBB" w:rsidP="006E27D3">
            <w:pPr>
              <w:tabs>
                <w:tab w:val="clear" w:pos="794"/>
                <w:tab w:val="clear" w:pos="1191"/>
                <w:tab w:val="clear" w:pos="1588"/>
                <w:tab w:val="clear" w:pos="1985"/>
              </w:tabs>
              <w:spacing w:before="0"/>
              <w:ind w:left="-105"/>
              <w:jc w:val="left"/>
              <w:rPr>
                <w:sz w:val="24"/>
                <w:szCs w:val="24"/>
                <w:lang w:val="en-GB"/>
              </w:rPr>
            </w:pPr>
            <w:r w:rsidRPr="004D0658">
              <w:rPr>
                <w:sz w:val="24"/>
                <w:szCs w:val="24"/>
                <w:lang w:val="en-GB"/>
              </w:rPr>
              <w:t>Circular Letter</w:t>
            </w:r>
          </w:p>
          <w:p w14:paraId="0D552710" w14:textId="44D93C5A" w:rsidR="009E6EBB" w:rsidRPr="004D0658" w:rsidRDefault="009E6EBB" w:rsidP="006E27D3">
            <w:pPr>
              <w:tabs>
                <w:tab w:val="clear" w:pos="794"/>
                <w:tab w:val="clear" w:pos="1191"/>
                <w:tab w:val="clear" w:pos="1588"/>
                <w:tab w:val="clear" w:pos="1985"/>
              </w:tabs>
              <w:spacing w:before="0"/>
              <w:ind w:left="-105"/>
              <w:jc w:val="left"/>
              <w:rPr>
                <w:b/>
                <w:bCs/>
                <w:szCs w:val="24"/>
                <w:lang w:val="en-GB"/>
              </w:rPr>
            </w:pPr>
            <w:r w:rsidRPr="00285670">
              <w:rPr>
                <w:b/>
                <w:bCs/>
                <w:sz w:val="24"/>
                <w:szCs w:val="24"/>
                <w:lang w:val="en-GB"/>
              </w:rPr>
              <w:t>C</w:t>
            </w:r>
            <w:r w:rsidR="00285670">
              <w:rPr>
                <w:b/>
                <w:bCs/>
                <w:sz w:val="24"/>
                <w:szCs w:val="24"/>
                <w:lang w:val="en-GB"/>
              </w:rPr>
              <w:t>A</w:t>
            </w:r>
            <w:r w:rsidRPr="00285670">
              <w:rPr>
                <w:b/>
                <w:bCs/>
                <w:sz w:val="24"/>
                <w:szCs w:val="24"/>
                <w:lang w:val="en-GB"/>
              </w:rPr>
              <w:t>/</w:t>
            </w:r>
            <w:r w:rsidR="00A61A72">
              <w:rPr>
                <w:b/>
                <w:bCs/>
                <w:sz w:val="24"/>
                <w:szCs w:val="24"/>
                <w:lang w:val="en-GB"/>
              </w:rPr>
              <w:t>272</w:t>
            </w:r>
          </w:p>
        </w:tc>
        <w:tc>
          <w:tcPr>
            <w:tcW w:w="2977" w:type="dxa"/>
            <w:shd w:val="clear" w:color="auto" w:fill="auto"/>
          </w:tcPr>
          <w:p w14:paraId="16C84185" w14:textId="315B1EC5" w:rsidR="009E6EBB" w:rsidRPr="004D0658" w:rsidRDefault="00285670" w:rsidP="00FE00C7">
            <w:pPr>
              <w:tabs>
                <w:tab w:val="clear" w:pos="794"/>
                <w:tab w:val="clear" w:pos="1191"/>
                <w:tab w:val="clear" w:pos="1588"/>
                <w:tab w:val="clear" w:pos="1985"/>
              </w:tabs>
              <w:spacing w:before="0"/>
              <w:ind w:left="-105"/>
              <w:jc w:val="right"/>
              <w:rPr>
                <w:szCs w:val="24"/>
                <w:lang w:val="en-GB"/>
              </w:rPr>
            </w:pPr>
            <w:r w:rsidRPr="00285670">
              <w:rPr>
                <w:sz w:val="24"/>
                <w:szCs w:val="28"/>
                <w:lang w:val="en-GB"/>
              </w:rPr>
              <w:t>1</w:t>
            </w:r>
            <w:r w:rsidRPr="00285670">
              <w:rPr>
                <w:sz w:val="24"/>
                <w:szCs w:val="28"/>
                <w:vertAlign w:val="superscript"/>
                <w:lang w:val="en-GB"/>
              </w:rPr>
              <w:t>st</w:t>
            </w:r>
            <w:r w:rsidRPr="00285670">
              <w:rPr>
                <w:sz w:val="24"/>
                <w:szCs w:val="28"/>
                <w:lang w:val="en-GB"/>
              </w:rPr>
              <w:t xml:space="preserve"> March</w:t>
            </w:r>
            <w:r w:rsidR="00A21609" w:rsidRPr="00285670">
              <w:rPr>
                <w:sz w:val="24"/>
                <w:szCs w:val="28"/>
                <w:lang w:val="en-GB"/>
              </w:rPr>
              <w:t xml:space="preserve"> </w:t>
            </w:r>
            <w:r w:rsidR="00066E5D" w:rsidRPr="00285670">
              <w:rPr>
                <w:sz w:val="24"/>
                <w:szCs w:val="28"/>
                <w:lang w:val="en-GB"/>
              </w:rPr>
              <w:t>202</w:t>
            </w:r>
            <w:r w:rsidR="00C6092D" w:rsidRPr="00285670">
              <w:rPr>
                <w:sz w:val="24"/>
                <w:szCs w:val="28"/>
                <w:lang w:val="en-GB"/>
              </w:rPr>
              <w:t>4</w:t>
            </w:r>
          </w:p>
        </w:tc>
      </w:tr>
      <w:tr w:rsidR="009E6EBB" w:rsidRPr="004D0658" w14:paraId="0466C98C" w14:textId="77777777" w:rsidTr="002C73C0">
        <w:tc>
          <w:tcPr>
            <w:tcW w:w="9889" w:type="dxa"/>
            <w:gridSpan w:val="3"/>
            <w:shd w:val="clear" w:color="auto" w:fill="auto"/>
          </w:tcPr>
          <w:p w14:paraId="08857F06" w14:textId="136234D6" w:rsidR="006E27D3" w:rsidRPr="004D0658" w:rsidRDefault="006E27D3" w:rsidP="006E27D3">
            <w:pPr>
              <w:tabs>
                <w:tab w:val="clear" w:pos="794"/>
                <w:tab w:val="clear" w:pos="1191"/>
                <w:tab w:val="clear" w:pos="1588"/>
                <w:tab w:val="clear" w:pos="1985"/>
                <w:tab w:val="left" w:pos="4428"/>
              </w:tabs>
              <w:spacing w:before="480"/>
              <w:ind w:left="-108"/>
              <w:jc w:val="left"/>
              <w:rPr>
                <w:rFonts w:cs="Arial"/>
                <w:sz w:val="24"/>
                <w:szCs w:val="24"/>
                <w:lang w:val="en-GB"/>
              </w:rPr>
            </w:pPr>
          </w:p>
        </w:tc>
      </w:tr>
      <w:tr w:rsidR="00EB5EC0" w:rsidRPr="004D0658" w14:paraId="45500DD5" w14:textId="77777777" w:rsidTr="002C73C0">
        <w:tc>
          <w:tcPr>
            <w:tcW w:w="9889" w:type="dxa"/>
            <w:gridSpan w:val="3"/>
            <w:shd w:val="clear" w:color="auto" w:fill="auto"/>
          </w:tcPr>
          <w:tbl>
            <w:tblPr>
              <w:tblW w:w="9889" w:type="dxa"/>
              <w:jc w:val="center"/>
              <w:tblLayout w:type="fixed"/>
              <w:tblLook w:val="04A0" w:firstRow="1" w:lastRow="0" w:firstColumn="1" w:lastColumn="0" w:noHBand="0" w:noVBand="1"/>
            </w:tblPr>
            <w:tblGrid>
              <w:gridCol w:w="9889"/>
            </w:tblGrid>
            <w:tr w:rsidR="00EB5EC0" w:rsidRPr="004D0658" w14:paraId="078BBAAF" w14:textId="77777777" w:rsidTr="00E94A13">
              <w:trPr>
                <w:jc w:val="center"/>
              </w:trPr>
              <w:tc>
                <w:tcPr>
                  <w:tcW w:w="9889" w:type="dxa"/>
                  <w:shd w:val="clear" w:color="auto" w:fill="auto"/>
                </w:tcPr>
                <w:p w14:paraId="1DC79045" w14:textId="18C1C65F" w:rsidR="00EB5EC0" w:rsidRPr="004D0658" w:rsidRDefault="00EB5EC0" w:rsidP="00FE00C7">
                  <w:pPr>
                    <w:tabs>
                      <w:tab w:val="clear" w:pos="794"/>
                      <w:tab w:val="clear" w:pos="1191"/>
                      <w:tab w:val="clear" w:pos="1588"/>
                      <w:tab w:val="clear" w:pos="1985"/>
                    </w:tabs>
                    <w:spacing w:before="0"/>
                    <w:ind w:left="-105"/>
                    <w:jc w:val="left"/>
                    <w:rPr>
                      <w:sz w:val="24"/>
                      <w:szCs w:val="24"/>
                    </w:rPr>
                  </w:pPr>
                  <w:r w:rsidRPr="004D0658">
                    <w:rPr>
                      <w:rFonts w:asciiTheme="minorHAnsi" w:hAnsiTheme="minorHAnsi"/>
                      <w:b/>
                      <w:bCs/>
                      <w:sz w:val="24"/>
                      <w:szCs w:val="24"/>
                    </w:rPr>
                    <w:t>To Administrations of Member States</w:t>
                  </w:r>
                  <w:r w:rsidR="007A12B2">
                    <w:rPr>
                      <w:rFonts w:asciiTheme="minorHAnsi" w:hAnsiTheme="minorHAnsi"/>
                      <w:b/>
                      <w:bCs/>
                      <w:sz w:val="24"/>
                      <w:szCs w:val="24"/>
                    </w:rPr>
                    <w:t xml:space="preserve"> and</w:t>
                  </w:r>
                  <w:r w:rsidR="004D59F7">
                    <w:rPr>
                      <w:rFonts w:asciiTheme="minorHAnsi" w:hAnsiTheme="minorHAnsi"/>
                      <w:b/>
                      <w:bCs/>
                      <w:sz w:val="24"/>
                      <w:szCs w:val="24"/>
                    </w:rPr>
                    <w:t xml:space="preserve"> Sector Members</w:t>
                  </w:r>
                  <w:r w:rsidRPr="004D0658">
                    <w:rPr>
                      <w:rFonts w:asciiTheme="minorHAnsi" w:hAnsiTheme="minorHAnsi"/>
                      <w:b/>
                      <w:bCs/>
                      <w:sz w:val="24"/>
                      <w:szCs w:val="24"/>
                    </w:rPr>
                    <w:t xml:space="preserve"> </w:t>
                  </w:r>
                  <w:r w:rsidR="009A57FA" w:rsidRPr="004D0658">
                    <w:rPr>
                      <w:rFonts w:asciiTheme="minorHAnsi" w:hAnsiTheme="minorHAnsi"/>
                      <w:b/>
                      <w:bCs/>
                      <w:sz w:val="24"/>
                      <w:szCs w:val="24"/>
                    </w:rPr>
                    <w:t>of the ITU</w:t>
                  </w:r>
                </w:p>
                <w:p w14:paraId="0BF66BA1" w14:textId="77777777" w:rsidR="00EB5EC0" w:rsidRPr="004D0658" w:rsidRDefault="00EB5EC0" w:rsidP="00FE00C7">
                  <w:pPr>
                    <w:tabs>
                      <w:tab w:val="clear" w:pos="794"/>
                      <w:tab w:val="clear" w:pos="1191"/>
                      <w:tab w:val="clear" w:pos="1588"/>
                      <w:tab w:val="clear" w:pos="1985"/>
                    </w:tabs>
                    <w:spacing w:before="0"/>
                    <w:ind w:left="-105"/>
                    <w:jc w:val="left"/>
                    <w:rPr>
                      <w:b/>
                      <w:bCs/>
                      <w:sz w:val="24"/>
                      <w:szCs w:val="24"/>
                      <w:lang w:val="en-GB"/>
                    </w:rPr>
                  </w:pPr>
                </w:p>
              </w:tc>
            </w:tr>
          </w:tbl>
          <w:p w14:paraId="446DD9F9" w14:textId="77777777" w:rsidR="00EB5EC0" w:rsidRPr="004D0658" w:rsidRDefault="00EB5EC0" w:rsidP="00FE00C7">
            <w:pPr>
              <w:tabs>
                <w:tab w:val="clear" w:pos="794"/>
                <w:tab w:val="clear" w:pos="1191"/>
                <w:tab w:val="clear" w:pos="1588"/>
                <w:tab w:val="clear" w:pos="1985"/>
              </w:tabs>
              <w:spacing w:before="0"/>
              <w:ind w:left="-105"/>
              <w:jc w:val="left"/>
              <w:rPr>
                <w:b/>
                <w:bCs/>
                <w:sz w:val="24"/>
                <w:szCs w:val="24"/>
                <w:lang w:val="en-GB"/>
              </w:rPr>
            </w:pPr>
          </w:p>
        </w:tc>
      </w:tr>
      <w:tr w:rsidR="009E6EBB" w:rsidRPr="004D0658" w14:paraId="582F5A55" w14:textId="77777777" w:rsidTr="002C73C0">
        <w:tc>
          <w:tcPr>
            <w:tcW w:w="9889" w:type="dxa"/>
            <w:gridSpan w:val="3"/>
            <w:shd w:val="clear" w:color="auto" w:fill="auto"/>
          </w:tcPr>
          <w:p w14:paraId="2B2F7F32" w14:textId="77777777" w:rsidR="009E6EBB" w:rsidRPr="004D0658" w:rsidRDefault="009E6EBB" w:rsidP="00FE00C7">
            <w:pPr>
              <w:tabs>
                <w:tab w:val="clear" w:pos="794"/>
                <w:tab w:val="clear" w:pos="1191"/>
                <w:tab w:val="clear" w:pos="1588"/>
                <w:tab w:val="clear" w:pos="1985"/>
              </w:tabs>
              <w:spacing w:before="0"/>
              <w:ind w:left="-105"/>
              <w:jc w:val="left"/>
              <w:rPr>
                <w:sz w:val="24"/>
                <w:szCs w:val="24"/>
                <w:lang w:val="en-GB"/>
              </w:rPr>
            </w:pPr>
          </w:p>
        </w:tc>
      </w:tr>
      <w:tr w:rsidR="009E6EBB" w:rsidRPr="004D0658" w14:paraId="1BBE8555" w14:textId="77777777" w:rsidTr="002C73C0">
        <w:tc>
          <w:tcPr>
            <w:tcW w:w="9889" w:type="dxa"/>
            <w:gridSpan w:val="3"/>
            <w:shd w:val="clear" w:color="auto" w:fill="auto"/>
          </w:tcPr>
          <w:p w14:paraId="2BA95F6C" w14:textId="77777777" w:rsidR="009E6EBB" w:rsidRPr="004D0658" w:rsidRDefault="009E6EBB" w:rsidP="00FE00C7">
            <w:pPr>
              <w:tabs>
                <w:tab w:val="clear" w:pos="794"/>
                <w:tab w:val="clear" w:pos="1191"/>
                <w:tab w:val="clear" w:pos="1588"/>
                <w:tab w:val="clear" w:pos="1985"/>
              </w:tabs>
              <w:spacing w:before="0"/>
              <w:ind w:left="-105"/>
              <w:jc w:val="left"/>
              <w:rPr>
                <w:sz w:val="24"/>
                <w:szCs w:val="24"/>
                <w:lang w:val="en-GB"/>
              </w:rPr>
            </w:pPr>
          </w:p>
        </w:tc>
      </w:tr>
      <w:tr w:rsidR="009E6EBB" w:rsidRPr="004D0658" w14:paraId="6D299DCB" w14:textId="77777777" w:rsidTr="002C73C0">
        <w:tc>
          <w:tcPr>
            <w:tcW w:w="1526" w:type="dxa"/>
            <w:shd w:val="clear" w:color="auto" w:fill="auto"/>
          </w:tcPr>
          <w:p w14:paraId="770DD236" w14:textId="77777777" w:rsidR="009E6EBB" w:rsidRPr="004D0658" w:rsidRDefault="009E6EBB" w:rsidP="00FE00C7">
            <w:pPr>
              <w:tabs>
                <w:tab w:val="clear" w:pos="794"/>
                <w:tab w:val="clear" w:pos="1191"/>
                <w:tab w:val="clear" w:pos="1588"/>
                <w:tab w:val="clear" w:pos="1985"/>
              </w:tabs>
              <w:spacing w:before="0"/>
              <w:ind w:left="-105"/>
              <w:jc w:val="left"/>
              <w:rPr>
                <w:sz w:val="24"/>
                <w:szCs w:val="24"/>
                <w:lang w:val="en-GB"/>
              </w:rPr>
            </w:pPr>
            <w:r w:rsidRPr="004D0658">
              <w:rPr>
                <w:sz w:val="24"/>
                <w:szCs w:val="24"/>
                <w:lang w:val="en-GB"/>
              </w:rPr>
              <w:t>Subject:</w:t>
            </w:r>
          </w:p>
        </w:tc>
        <w:tc>
          <w:tcPr>
            <w:tcW w:w="8363" w:type="dxa"/>
            <w:gridSpan w:val="2"/>
            <w:vMerge w:val="restart"/>
            <w:shd w:val="clear" w:color="auto" w:fill="auto"/>
          </w:tcPr>
          <w:p w14:paraId="684654A1" w14:textId="0368654C" w:rsidR="00335CB4" w:rsidRPr="00965846" w:rsidRDefault="004D59F7" w:rsidP="00B93F81">
            <w:pPr>
              <w:tabs>
                <w:tab w:val="clear" w:pos="794"/>
                <w:tab w:val="clear" w:pos="1191"/>
                <w:tab w:val="clear" w:pos="1588"/>
                <w:tab w:val="clear" w:pos="1985"/>
                <w:tab w:val="left" w:pos="6690"/>
              </w:tabs>
              <w:spacing w:before="0" w:after="360"/>
              <w:ind w:left="-108"/>
              <w:jc w:val="left"/>
              <w:rPr>
                <w:rFonts w:eastAsia="Times New Roman"/>
                <w:b/>
                <w:bCs/>
                <w:sz w:val="24"/>
                <w:szCs w:val="24"/>
              </w:rPr>
            </w:pPr>
            <w:r>
              <w:rPr>
                <w:rFonts w:asciiTheme="minorHAnsi" w:hAnsiTheme="minorHAnsi" w:cstheme="minorHAnsi"/>
                <w:b/>
                <w:bCs/>
                <w:sz w:val="24"/>
                <w:szCs w:val="24"/>
                <w:lang w:val="en-GB"/>
              </w:rPr>
              <w:t>D</w:t>
            </w:r>
            <w:r w:rsidRPr="004D59F7">
              <w:rPr>
                <w:rFonts w:asciiTheme="minorHAnsi" w:hAnsiTheme="minorHAnsi" w:cstheme="minorHAnsi"/>
                <w:b/>
                <w:bCs/>
                <w:sz w:val="24"/>
                <w:szCs w:val="24"/>
                <w:lang w:val="en-GB"/>
              </w:rPr>
              <w:t xml:space="preserve">eorbit and/or disposal strategies for non-GSO space stations </w:t>
            </w:r>
            <w:r>
              <w:rPr>
                <w:rFonts w:asciiTheme="minorHAnsi" w:hAnsiTheme="minorHAnsi" w:cstheme="minorHAnsi"/>
                <w:b/>
                <w:bCs/>
                <w:sz w:val="24"/>
                <w:szCs w:val="24"/>
                <w:lang w:val="en-GB"/>
              </w:rPr>
              <w:t xml:space="preserve">using frequency assignments currently recorded in the ITU MIFR, or under coordination or  notification processes.  </w:t>
            </w:r>
          </w:p>
        </w:tc>
      </w:tr>
      <w:tr w:rsidR="009E6EBB" w:rsidRPr="004D0658" w14:paraId="5B23A838" w14:textId="77777777" w:rsidTr="002C73C0">
        <w:tc>
          <w:tcPr>
            <w:tcW w:w="1526" w:type="dxa"/>
            <w:shd w:val="clear" w:color="auto" w:fill="auto"/>
          </w:tcPr>
          <w:p w14:paraId="709777DE" w14:textId="77777777" w:rsidR="009E6EBB" w:rsidRPr="004D0658" w:rsidRDefault="009E6EBB" w:rsidP="00FE00C7">
            <w:pPr>
              <w:tabs>
                <w:tab w:val="clear" w:pos="794"/>
                <w:tab w:val="clear" w:pos="1191"/>
                <w:tab w:val="clear" w:pos="1588"/>
                <w:tab w:val="clear" w:pos="1985"/>
              </w:tabs>
              <w:spacing w:before="0"/>
              <w:ind w:hanging="105"/>
              <w:jc w:val="left"/>
              <w:rPr>
                <w:b/>
                <w:bCs/>
                <w:sz w:val="24"/>
                <w:szCs w:val="24"/>
                <w:lang w:val="en-GB"/>
              </w:rPr>
            </w:pPr>
          </w:p>
        </w:tc>
        <w:tc>
          <w:tcPr>
            <w:tcW w:w="8363" w:type="dxa"/>
            <w:gridSpan w:val="2"/>
            <w:vMerge/>
            <w:shd w:val="clear" w:color="auto" w:fill="auto"/>
          </w:tcPr>
          <w:p w14:paraId="7DDE7B0D" w14:textId="77777777" w:rsidR="009E6EBB" w:rsidRPr="004D0658" w:rsidRDefault="009E6EBB" w:rsidP="00FE00C7">
            <w:pPr>
              <w:tabs>
                <w:tab w:val="clear" w:pos="794"/>
                <w:tab w:val="clear" w:pos="1191"/>
                <w:tab w:val="clear" w:pos="1588"/>
                <w:tab w:val="clear" w:pos="1985"/>
              </w:tabs>
              <w:spacing w:before="0"/>
              <w:ind w:left="142"/>
              <w:rPr>
                <w:b/>
                <w:bCs/>
                <w:sz w:val="24"/>
                <w:szCs w:val="24"/>
                <w:lang w:val="en-GB"/>
              </w:rPr>
            </w:pPr>
          </w:p>
        </w:tc>
      </w:tr>
    </w:tbl>
    <w:p w14:paraId="389B01FE" w14:textId="7CA12BCE" w:rsidR="007A12B2" w:rsidRDefault="007A12B2" w:rsidP="007A12B2">
      <w:pPr>
        <w:tabs>
          <w:tab w:val="left" w:pos="900"/>
        </w:tabs>
        <w:spacing w:before="240"/>
        <w:rPr>
          <w:rFonts w:asciiTheme="minorHAnsi" w:hAnsiTheme="minorHAnsi" w:cstheme="minorHAnsi"/>
          <w:sz w:val="24"/>
          <w:szCs w:val="24"/>
        </w:rPr>
      </w:pPr>
      <w:r>
        <w:rPr>
          <w:rFonts w:asciiTheme="minorHAnsi" w:hAnsiTheme="minorHAnsi" w:cstheme="minorHAnsi"/>
          <w:sz w:val="24"/>
          <w:szCs w:val="24"/>
        </w:rPr>
        <w:t xml:space="preserve">The recent ITU Radiocommunications Assembly 2023 held in Dubai in November last year adopted the </w:t>
      </w:r>
      <w:r w:rsidRPr="009A57FA">
        <w:rPr>
          <w:rFonts w:asciiTheme="minorHAnsi" w:hAnsiTheme="minorHAnsi" w:cstheme="minorHAnsi"/>
          <w:b/>
          <w:bCs/>
          <w:sz w:val="24"/>
          <w:szCs w:val="24"/>
        </w:rPr>
        <w:t>R</w:t>
      </w:r>
      <w:r w:rsidR="009A57FA">
        <w:rPr>
          <w:rFonts w:asciiTheme="minorHAnsi" w:hAnsiTheme="minorHAnsi" w:cstheme="minorHAnsi"/>
          <w:b/>
          <w:bCs/>
          <w:sz w:val="24"/>
          <w:szCs w:val="24"/>
        </w:rPr>
        <w:t>esolution</w:t>
      </w:r>
      <w:r w:rsidRPr="009A57FA">
        <w:rPr>
          <w:rFonts w:asciiTheme="minorHAnsi" w:hAnsiTheme="minorHAnsi" w:cstheme="minorHAnsi"/>
          <w:b/>
          <w:bCs/>
          <w:sz w:val="24"/>
          <w:szCs w:val="24"/>
        </w:rPr>
        <w:t xml:space="preserve"> ITU-R 74</w:t>
      </w:r>
      <w:r>
        <w:rPr>
          <w:rFonts w:asciiTheme="minorHAnsi" w:hAnsiTheme="minorHAnsi" w:cstheme="minorHAnsi"/>
          <w:sz w:val="24"/>
          <w:szCs w:val="24"/>
        </w:rPr>
        <w:t xml:space="preserve"> on </w:t>
      </w:r>
      <w:r w:rsidRPr="007A12B2">
        <w:rPr>
          <w:rFonts w:asciiTheme="minorHAnsi" w:hAnsiTheme="minorHAnsi" w:cstheme="minorHAnsi"/>
          <w:sz w:val="24"/>
          <w:szCs w:val="24"/>
        </w:rPr>
        <w:t>Activities related to the sustainable use of radio-frequency spectrum and</w:t>
      </w:r>
      <w:r>
        <w:rPr>
          <w:rFonts w:asciiTheme="minorHAnsi" w:hAnsiTheme="minorHAnsi" w:cstheme="minorHAnsi"/>
          <w:sz w:val="24"/>
          <w:szCs w:val="24"/>
        </w:rPr>
        <w:t xml:space="preserve"> </w:t>
      </w:r>
      <w:r w:rsidRPr="007A12B2">
        <w:rPr>
          <w:rFonts w:asciiTheme="minorHAnsi" w:hAnsiTheme="minorHAnsi" w:cstheme="minorHAnsi"/>
          <w:sz w:val="24"/>
          <w:szCs w:val="24"/>
        </w:rPr>
        <w:t>associated satellite-orbit resources used by space services</w:t>
      </w:r>
      <w:r>
        <w:rPr>
          <w:rFonts w:asciiTheme="minorHAnsi" w:hAnsiTheme="minorHAnsi" w:cstheme="minorHAnsi"/>
          <w:sz w:val="24"/>
          <w:szCs w:val="24"/>
        </w:rPr>
        <w:t>.</w:t>
      </w:r>
    </w:p>
    <w:p w14:paraId="5BBED0DD" w14:textId="2ED7B31F" w:rsidR="007A1AA2" w:rsidRDefault="007A12B2" w:rsidP="007A1AA2">
      <w:pPr>
        <w:tabs>
          <w:tab w:val="left" w:pos="900"/>
        </w:tabs>
        <w:spacing w:before="240"/>
        <w:rPr>
          <w:rFonts w:asciiTheme="minorHAnsi" w:hAnsiTheme="minorHAnsi" w:cstheme="minorHAnsi"/>
          <w:sz w:val="24"/>
          <w:szCs w:val="24"/>
        </w:rPr>
      </w:pPr>
      <w:r>
        <w:rPr>
          <w:rFonts w:asciiTheme="minorHAnsi" w:hAnsiTheme="minorHAnsi" w:cstheme="minorHAnsi"/>
          <w:sz w:val="24"/>
          <w:szCs w:val="24"/>
        </w:rPr>
        <w:t xml:space="preserve">While recalling the </w:t>
      </w:r>
      <w:r w:rsidRPr="009A57FA">
        <w:rPr>
          <w:rFonts w:asciiTheme="minorHAnsi" w:hAnsiTheme="minorHAnsi" w:cstheme="minorHAnsi"/>
          <w:b/>
          <w:bCs/>
          <w:sz w:val="24"/>
          <w:szCs w:val="24"/>
        </w:rPr>
        <w:t>Resolution 219 (Bucharest, 2022)</w:t>
      </w:r>
      <w:r w:rsidRPr="007A12B2">
        <w:rPr>
          <w:rFonts w:asciiTheme="minorHAnsi" w:hAnsiTheme="minorHAnsi" w:cstheme="minorHAnsi"/>
          <w:sz w:val="24"/>
          <w:szCs w:val="24"/>
        </w:rPr>
        <w:t xml:space="preserve"> of the Plenipotentiary Conference, on sustainability of</w:t>
      </w:r>
      <w:r>
        <w:rPr>
          <w:rFonts w:asciiTheme="minorHAnsi" w:hAnsiTheme="minorHAnsi" w:cstheme="minorHAnsi"/>
          <w:sz w:val="24"/>
          <w:szCs w:val="24"/>
        </w:rPr>
        <w:t xml:space="preserve"> </w:t>
      </w:r>
      <w:r w:rsidRPr="007A12B2">
        <w:rPr>
          <w:rFonts w:asciiTheme="minorHAnsi" w:hAnsiTheme="minorHAnsi" w:cstheme="minorHAnsi"/>
          <w:sz w:val="24"/>
          <w:szCs w:val="24"/>
        </w:rPr>
        <w:t>the radio-frequency spectrum and associated satellite-orbit resources used by space services;</w:t>
      </w:r>
      <w:r>
        <w:rPr>
          <w:rFonts w:asciiTheme="minorHAnsi" w:hAnsiTheme="minorHAnsi" w:cstheme="minorHAnsi"/>
          <w:sz w:val="24"/>
          <w:szCs w:val="24"/>
        </w:rPr>
        <w:t xml:space="preserve"> and the </w:t>
      </w:r>
      <w:r w:rsidRPr="007A12B2">
        <w:rPr>
          <w:rFonts w:asciiTheme="minorHAnsi" w:hAnsiTheme="minorHAnsi" w:cstheme="minorHAnsi"/>
          <w:sz w:val="24"/>
          <w:szCs w:val="24"/>
        </w:rPr>
        <w:t xml:space="preserve"> </w:t>
      </w:r>
      <w:r w:rsidRPr="009A57FA">
        <w:rPr>
          <w:rFonts w:asciiTheme="minorHAnsi" w:hAnsiTheme="minorHAnsi" w:cstheme="minorHAnsi"/>
          <w:b/>
          <w:bCs/>
          <w:sz w:val="24"/>
          <w:szCs w:val="24"/>
        </w:rPr>
        <w:t>Resolution 218 (Bucharest, 2022)</w:t>
      </w:r>
      <w:r w:rsidRPr="007A12B2">
        <w:rPr>
          <w:rFonts w:asciiTheme="minorHAnsi" w:hAnsiTheme="minorHAnsi" w:cstheme="minorHAnsi"/>
          <w:sz w:val="24"/>
          <w:szCs w:val="24"/>
        </w:rPr>
        <w:t xml:space="preserve"> of the Plenipotentiary Conference, on ITU’s role in</w:t>
      </w:r>
      <w:r>
        <w:rPr>
          <w:rFonts w:asciiTheme="minorHAnsi" w:hAnsiTheme="minorHAnsi" w:cstheme="minorHAnsi"/>
          <w:sz w:val="24"/>
          <w:szCs w:val="24"/>
        </w:rPr>
        <w:t xml:space="preserve"> </w:t>
      </w:r>
      <w:r w:rsidRPr="007A12B2">
        <w:rPr>
          <w:rFonts w:asciiTheme="minorHAnsi" w:hAnsiTheme="minorHAnsi" w:cstheme="minorHAnsi"/>
          <w:sz w:val="24"/>
          <w:szCs w:val="24"/>
        </w:rPr>
        <w:t>the implementation of the “Space2030” Agenda: space as a driver of sustainable development, and</w:t>
      </w:r>
      <w:r>
        <w:rPr>
          <w:rFonts w:asciiTheme="minorHAnsi" w:hAnsiTheme="minorHAnsi" w:cstheme="minorHAnsi"/>
          <w:sz w:val="24"/>
          <w:szCs w:val="24"/>
        </w:rPr>
        <w:t xml:space="preserve"> </w:t>
      </w:r>
      <w:r w:rsidRPr="007A12B2">
        <w:rPr>
          <w:rFonts w:asciiTheme="minorHAnsi" w:hAnsiTheme="minorHAnsi" w:cstheme="minorHAnsi"/>
          <w:sz w:val="24"/>
          <w:szCs w:val="24"/>
        </w:rPr>
        <w:t>its follow-up and review process</w:t>
      </w:r>
      <w:r>
        <w:rPr>
          <w:rFonts w:asciiTheme="minorHAnsi" w:hAnsiTheme="minorHAnsi" w:cstheme="minorHAnsi"/>
          <w:sz w:val="24"/>
          <w:szCs w:val="24"/>
        </w:rPr>
        <w:t xml:space="preserve">; the </w:t>
      </w:r>
      <w:r w:rsidRPr="007A12B2">
        <w:rPr>
          <w:rFonts w:asciiTheme="minorHAnsi" w:hAnsiTheme="minorHAnsi" w:cstheme="minorHAnsi"/>
          <w:sz w:val="24"/>
          <w:szCs w:val="24"/>
        </w:rPr>
        <w:t>ITU Radiocommunications Assembly 2023</w:t>
      </w:r>
      <w:r>
        <w:rPr>
          <w:rFonts w:asciiTheme="minorHAnsi" w:hAnsiTheme="minorHAnsi" w:cstheme="minorHAnsi"/>
          <w:sz w:val="24"/>
          <w:szCs w:val="24"/>
        </w:rPr>
        <w:t xml:space="preserve"> </w:t>
      </w:r>
      <w:r w:rsidR="007A1AA2">
        <w:rPr>
          <w:rFonts w:asciiTheme="minorHAnsi" w:hAnsiTheme="minorHAnsi" w:cstheme="minorHAnsi"/>
          <w:sz w:val="24"/>
          <w:szCs w:val="24"/>
        </w:rPr>
        <w:t xml:space="preserve">recognized the </w:t>
      </w:r>
      <w:r w:rsidR="00B93F81">
        <w:rPr>
          <w:rFonts w:asciiTheme="minorHAnsi" w:hAnsiTheme="minorHAnsi" w:cstheme="minorHAnsi"/>
          <w:sz w:val="24"/>
          <w:szCs w:val="24"/>
        </w:rPr>
        <w:t xml:space="preserve">    </w:t>
      </w:r>
      <w:r w:rsidR="007A1AA2" w:rsidRPr="007A1AA2">
        <w:rPr>
          <w:rFonts w:asciiTheme="minorHAnsi" w:hAnsiTheme="minorHAnsi" w:cstheme="minorHAnsi"/>
          <w:sz w:val="24"/>
          <w:szCs w:val="24"/>
        </w:rPr>
        <w:t>ever-increasing number</w:t>
      </w:r>
      <w:r w:rsidR="007A1AA2">
        <w:rPr>
          <w:rFonts w:asciiTheme="minorHAnsi" w:hAnsiTheme="minorHAnsi" w:cstheme="minorHAnsi"/>
          <w:sz w:val="24"/>
          <w:szCs w:val="24"/>
        </w:rPr>
        <w:t xml:space="preserve"> </w:t>
      </w:r>
      <w:r w:rsidR="007A1AA2" w:rsidRPr="007A1AA2">
        <w:rPr>
          <w:rFonts w:asciiTheme="minorHAnsi" w:hAnsiTheme="minorHAnsi" w:cstheme="minorHAnsi"/>
          <w:sz w:val="24"/>
          <w:szCs w:val="24"/>
        </w:rPr>
        <w:t>of filings for non-GSO systems</w:t>
      </w:r>
      <w:r w:rsidR="007A1AA2">
        <w:rPr>
          <w:rFonts w:asciiTheme="minorHAnsi" w:hAnsiTheme="minorHAnsi" w:cstheme="minorHAnsi"/>
          <w:sz w:val="24"/>
          <w:szCs w:val="24"/>
        </w:rPr>
        <w:t xml:space="preserve"> received by the Radiocommunications Bureau</w:t>
      </w:r>
      <w:r w:rsidR="007A1AA2" w:rsidRPr="007A1AA2">
        <w:rPr>
          <w:rFonts w:asciiTheme="minorHAnsi" w:hAnsiTheme="minorHAnsi" w:cstheme="minorHAnsi"/>
          <w:sz w:val="24"/>
          <w:szCs w:val="24"/>
        </w:rPr>
        <w:t>, including systems composed of hundreds or thousands of space</w:t>
      </w:r>
      <w:r w:rsidR="007A1AA2">
        <w:rPr>
          <w:rFonts w:asciiTheme="minorHAnsi" w:hAnsiTheme="minorHAnsi" w:cstheme="minorHAnsi"/>
          <w:sz w:val="24"/>
          <w:szCs w:val="24"/>
        </w:rPr>
        <w:t xml:space="preserve"> </w:t>
      </w:r>
      <w:r w:rsidR="007A1AA2" w:rsidRPr="007A1AA2">
        <w:rPr>
          <w:rFonts w:asciiTheme="minorHAnsi" w:hAnsiTheme="minorHAnsi" w:cstheme="minorHAnsi"/>
          <w:sz w:val="24"/>
          <w:szCs w:val="24"/>
        </w:rPr>
        <w:t>stations and multiple configurations, and observed a continued and expanded launch and operation</w:t>
      </w:r>
      <w:r w:rsidR="007A1AA2">
        <w:rPr>
          <w:rFonts w:asciiTheme="minorHAnsi" w:hAnsiTheme="minorHAnsi" w:cstheme="minorHAnsi"/>
          <w:sz w:val="24"/>
          <w:szCs w:val="24"/>
        </w:rPr>
        <w:t xml:space="preserve"> </w:t>
      </w:r>
      <w:r w:rsidR="007A1AA2" w:rsidRPr="007A1AA2">
        <w:rPr>
          <w:rFonts w:asciiTheme="minorHAnsi" w:hAnsiTheme="minorHAnsi" w:cstheme="minorHAnsi"/>
          <w:sz w:val="24"/>
          <w:szCs w:val="24"/>
        </w:rPr>
        <w:t>of non-geostationary satellites in outer space</w:t>
      </w:r>
      <w:r w:rsidR="007A1AA2">
        <w:rPr>
          <w:rFonts w:asciiTheme="minorHAnsi" w:hAnsiTheme="minorHAnsi" w:cstheme="minorHAnsi"/>
          <w:sz w:val="24"/>
          <w:szCs w:val="24"/>
        </w:rPr>
        <w:t>.</w:t>
      </w:r>
    </w:p>
    <w:p w14:paraId="3A7E0626" w14:textId="6A144F5C" w:rsidR="007A12B2" w:rsidRDefault="007A1AA2" w:rsidP="007A1AA2">
      <w:pPr>
        <w:tabs>
          <w:tab w:val="left" w:pos="900"/>
        </w:tabs>
        <w:spacing w:before="240"/>
        <w:rPr>
          <w:rFonts w:asciiTheme="minorHAnsi" w:hAnsiTheme="minorHAnsi" w:cstheme="minorHAnsi"/>
          <w:sz w:val="24"/>
          <w:szCs w:val="24"/>
        </w:rPr>
      </w:pPr>
      <w:r>
        <w:rPr>
          <w:rFonts w:asciiTheme="minorHAnsi" w:hAnsiTheme="minorHAnsi" w:cstheme="minorHAnsi"/>
          <w:sz w:val="24"/>
          <w:szCs w:val="24"/>
        </w:rPr>
        <w:t>Moreover,</w:t>
      </w:r>
      <w:r w:rsidR="009A57FA">
        <w:rPr>
          <w:rFonts w:asciiTheme="minorHAnsi" w:hAnsiTheme="minorHAnsi" w:cstheme="minorHAnsi"/>
          <w:sz w:val="24"/>
          <w:szCs w:val="24"/>
        </w:rPr>
        <w:t xml:space="preserve"> </w:t>
      </w:r>
      <w:r w:rsidR="005B71E5">
        <w:rPr>
          <w:rFonts w:asciiTheme="minorHAnsi" w:hAnsiTheme="minorHAnsi" w:cstheme="minorHAnsi"/>
          <w:sz w:val="24"/>
          <w:szCs w:val="24"/>
        </w:rPr>
        <w:t xml:space="preserve">the </w:t>
      </w:r>
      <w:r w:rsidR="005B71E5" w:rsidRPr="005B71E5">
        <w:rPr>
          <w:rFonts w:asciiTheme="minorHAnsi" w:hAnsiTheme="minorHAnsi" w:cstheme="minorHAnsi"/>
          <w:sz w:val="24"/>
          <w:szCs w:val="24"/>
        </w:rPr>
        <w:t>ITU Radiocommunications Assembly 2023</w:t>
      </w:r>
      <w:r w:rsidR="005B71E5">
        <w:rPr>
          <w:rFonts w:asciiTheme="minorHAnsi" w:hAnsiTheme="minorHAnsi" w:cstheme="minorHAnsi"/>
          <w:sz w:val="24"/>
          <w:szCs w:val="24"/>
        </w:rPr>
        <w:t xml:space="preserve"> instructed the development of a Recommendation on the subject matter as well as, inter alia, the exchange and dissemination of available and reliable information on this field.</w:t>
      </w:r>
    </w:p>
    <w:p w14:paraId="20FC712D" w14:textId="5571B5C9" w:rsidR="005B71E5" w:rsidRDefault="005B71E5" w:rsidP="007A1AA2">
      <w:pPr>
        <w:tabs>
          <w:tab w:val="left" w:pos="900"/>
        </w:tabs>
        <w:spacing w:before="240"/>
        <w:rPr>
          <w:rFonts w:asciiTheme="minorHAnsi" w:hAnsiTheme="minorHAnsi" w:cstheme="minorHAnsi"/>
          <w:sz w:val="24"/>
          <w:szCs w:val="24"/>
        </w:rPr>
      </w:pPr>
      <w:r>
        <w:rPr>
          <w:rFonts w:asciiTheme="minorHAnsi" w:hAnsiTheme="minorHAnsi" w:cstheme="minorHAnsi"/>
          <w:sz w:val="24"/>
          <w:szCs w:val="24"/>
        </w:rPr>
        <w:t xml:space="preserve">In this context, I invite </w:t>
      </w:r>
      <w:r w:rsidR="005642CC">
        <w:rPr>
          <w:rFonts w:asciiTheme="minorHAnsi" w:hAnsiTheme="minorHAnsi" w:cstheme="minorHAnsi"/>
          <w:sz w:val="24"/>
          <w:szCs w:val="24"/>
        </w:rPr>
        <w:t>a</w:t>
      </w:r>
      <w:r>
        <w:rPr>
          <w:rFonts w:asciiTheme="minorHAnsi" w:hAnsiTheme="minorHAnsi" w:cstheme="minorHAnsi"/>
          <w:sz w:val="24"/>
          <w:szCs w:val="24"/>
        </w:rPr>
        <w:t xml:space="preserve">dministrations, </w:t>
      </w:r>
      <w:r w:rsidR="005642CC">
        <w:rPr>
          <w:rFonts w:asciiTheme="minorHAnsi" w:hAnsiTheme="minorHAnsi" w:cstheme="minorHAnsi"/>
          <w:sz w:val="24"/>
          <w:szCs w:val="24"/>
        </w:rPr>
        <w:t>s</w:t>
      </w:r>
      <w:r>
        <w:rPr>
          <w:rFonts w:asciiTheme="minorHAnsi" w:hAnsiTheme="minorHAnsi" w:cstheme="minorHAnsi"/>
          <w:sz w:val="24"/>
          <w:szCs w:val="24"/>
        </w:rPr>
        <w:t xml:space="preserve">atellite </w:t>
      </w:r>
      <w:r w:rsidR="005642CC">
        <w:rPr>
          <w:rFonts w:asciiTheme="minorHAnsi" w:hAnsiTheme="minorHAnsi" w:cstheme="minorHAnsi"/>
          <w:sz w:val="24"/>
          <w:szCs w:val="24"/>
        </w:rPr>
        <w:t>o</w:t>
      </w:r>
      <w:r>
        <w:rPr>
          <w:rFonts w:asciiTheme="minorHAnsi" w:hAnsiTheme="minorHAnsi" w:cstheme="minorHAnsi"/>
          <w:sz w:val="24"/>
          <w:szCs w:val="24"/>
        </w:rPr>
        <w:t>perators</w:t>
      </w:r>
      <w:r w:rsidR="00BC1C73">
        <w:rPr>
          <w:rFonts w:asciiTheme="minorHAnsi" w:hAnsiTheme="minorHAnsi" w:cstheme="minorHAnsi"/>
          <w:sz w:val="24"/>
          <w:szCs w:val="24"/>
        </w:rPr>
        <w:t>,</w:t>
      </w:r>
      <w:r>
        <w:rPr>
          <w:rFonts w:asciiTheme="minorHAnsi" w:hAnsiTheme="minorHAnsi" w:cstheme="minorHAnsi"/>
          <w:sz w:val="24"/>
          <w:szCs w:val="24"/>
        </w:rPr>
        <w:t xml:space="preserve"> </w:t>
      </w:r>
      <w:r w:rsidR="005642CC">
        <w:rPr>
          <w:rFonts w:asciiTheme="minorHAnsi" w:hAnsiTheme="minorHAnsi" w:cstheme="minorHAnsi"/>
          <w:sz w:val="24"/>
          <w:szCs w:val="24"/>
        </w:rPr>
        <w:t>m</w:t>
      </w:r>
      <w:r>
        <w:rPr>
          <w:rFonts w:asciiTheme="minorHAnsi" w:hAnsiTheme="minorHAnsi" w:cstheme="minorHAnsi"/>
          <w:sz w:val="24"/>
          <w:szCs w:val="24"/>
        </w:rPr>
        <w:t xml:space="preserve">anufacturers, </w:t>
      </w:r>
      <w:r w:rsidR="005642CC">
        <w:rPr>
          <w:rFonts w:asciiTheme="minorHAnsi" w:hAnsiTheme="minorHAnsi" w:cstheme="minorHAnsi"/>
          <w:sz w:val="24"/>
          <w:szCs w:val="24"/>
        </w:rPr>
        <w:t>l</w:t>
      </w:r>
      <w:r>
        <w:rPr>
          <w:rFonts w:asciiTheme="minorHAnsi" w:hAnsiTheme="minorHAnsi" w:cstheme="minorHAnsi"/>
          <w:sz w:val="24"/>
          <w:szCs w:val="24"/>
        </w:rPr>
        <w:t xml:space="preserve">aunch </w:t>
      </w:r>
      <w:r w:rsidR="005642CC">
        <w:rPr>
          <w:rFonts w:asciiTheme="minorHAnsi" w:hAnsiTheme="minorHAnsi" w:cstheme="minorHAnsi"/>
          <w:sz w:val="24"/>
          <w:szCs w:val="24"/>
        </w:rPr>
        <w:t>s</w:t>
      </w:r>
      <w:r w:rsidR="009A57FA">
        <w:rPr>
          <w:rFonts w:asciiTheme="minorHAnsi" w:hAnsiTheme="minorHAnsi" w:cstheme="minorHAnsi"/>
          <w:sz w:val="24"/>
          <w:szCs w:val="24"/>
        </w:rPr>
        <w:t xml:space="preserve">ervice </w:t>
      </w:r>
      <w:r w:rsidR="005642CC">
        <w:rPr>
          <w:rFonts w:asciiTheme="minorHAnsi" w:hAnsiTheme="minorHAnsi" w:cstheme="minorHAnsi"/>
          <w:sz w:val="24"/>
          <w:szCs w:val="24"/>
        </w:rPr>
        <w:t>p</w:t>
      </w:r>
      <w:r w:rsidR="009A57FA">
        <w:rPr>
          <w:rFonts w:asciiTheme="minorHAnsi" w:hAnsiTheme="minorHAnsi" w:cstheme="minorHAnsi"/>
          <w:sz w:val="24"/>
          <w:szCs w:val="24"/>
        </w:rPr>
        <w:t>roviders</w:t>
      </w:r>
      <w:r>
        <w:rPr>
          <w:rFonts w:asciiTheme="minorHAnsi" w:hAnsiTheme="minorHAnsi" w:cstheme="minorHAnsi"/>
          <w:sz w:val="24"/>
          <w:szCs w:val="24"/>
        </w:rPr>
        <w:t>,</w:t>
      </w:r>
      <w:r w:rsidR="00895D9D">
        <w:rPr>
          <w:rFonts w:asciiTheme="minorHAnsi" w:hAnsiTheme="minorHAnsi" w:cstheme="minorHAnsi"/>
          <w:sz w:val="24"/>
          <w:szCs w:val="24"/>
        </w:rPr>
        <w:t xml:space="preserve"> </w:t>
      </w:r>
      <w:r w:rsidR="005642CC">
        <w:rPr>
          <w:rFonts w:asciiTheme="minorHAnsi" w:hAnsiTheme="minorHAnsi" w:cstheme="minorHAnsi"/>
          <w:sz w:val="24"/>
          <w:szCs w:val="24"/>
        </w:rPr>
        <w:t>s</w:t>
      </w:r>
      <w:r>
        <w:rPr>
          <w:rFonts w:asciiTheme="minorHAnsi" w:hAnsiTheme="minorHAnsi" w:cstheme="minorHAnsi"/>
          <w:sz w:val="24"/>
          <w:szCs w:val="24"/>
        </w:rPr>
        <w:t xml:space="preserve">pace </w:t>
      </w:r>
      <w:r w:rsidR="005642CC">
        <w:rPr>
          <w:rFonts w:asciiTheme="minorHAnsi" w:hAnsiTheme="minorHAnsi" w:cstheme="minorHAnsi"/>
          <w:sz w:val="24"/>
          <w:szCs w:val="24"/>
        </w:rPr>
        <w:t>a</w:t>
      </w:r>
      <w:r>
        <w:rPr>
          <w:rFonts w:asciiTheme="minorHAnsi" w:hAnsiTheme="minorHAnsi" w:cstheme="minorHAnsi"/>
          <w:sz w:val="24"/>
          <w:szCs w:val="24"/>
        </w:rPr>
        <w:t xml:space="preserve">gencies and other space stakeholders, to submit to the Radiocommunications Bureau the strategies </w:t>
      </w:r>
      <w:r w:rsidR="00D735FC">
        <w:rPr>
          <w:rFonts w:asciiTheme="minorHAnsi" w:hAnsiTheme="minorHAnsi" w:cstheme="minorHAnsi"/>
          <w:sz w:val="24"/>
          <w:szCs w:val="24"/>
        </w:rPr>
        <w:t xml:space="preserve">being used, or to be used, </w:t>
      </w:r>
      <w:r>
        <w:rPr>
          <w:rFonts w:asciiTheme="minorHAnsi" w:hAnsiTheme="minorHAnsi" w:cstheme="minorHAnsi"/>
          <w:sz w:val="24"/>
          <w:szCs w:val="24"/>
        </w:rPr>
        <w:t xml:space="preserve">for non-GSO space stations </w:t>
      </w:r>
      <w:r w:rsidR="000D20C4">
        <w:rPr>
          <w:rFonts w:asciiTheme="minorHAnsi" w:hAnsiTheme="minorHAnsi" w:cstheme="minorHAnsi"/>
          <w:sz w:val="24"/>
          <w:szCs w:val="24"/>
        </w:rPr>
        <w:t>post</w:t>
      </w:r>
      <w:r w:rsidR="00D735FC">
        <w:rPr>
          <w:rFonts w:asciiTheme="minorHAnsi" w:hAnsiTheme="minorHAnsi" w:cstheme="minorHAnsi"/>
          <w:sz w:val="24"/>
          <w:szCs w:val="24"/>
        </w:rPr>
        <w:t>-</w:t>
      </w:r>
      <w:r w:rsidR="000D20C4">
        <w:rPr>
          <w:rFonts w:asciiTheme="minorHAnsi" w:hAnsiTheme="minorHAnsi" w:cstheme="minorHAnsi"/>
          <w:sz w:val="24"/>
          <w:szCs w:val="24"/>
        </w:rPr>
        <w:t xml:space="preserve">mission </w:t>
      </w:r>
      <w:r>
        <w:rPr>
          <w:rFonts w:asciiTheme="minorHAnsi" w:hAnsiTheme="minorHAnsi" w:cstheme="minorHAnsi"/>
          <w:sz w:val="24"/>
          <w:szCs w:val="24"/>
        </w:rPr>
        <w:t>de</w:t>
      </w:r>
      <w:r w:rsidR="00643526">
        <w:rPr>
          <w:rFonts w:asciiTheme="minorHAnsi" w:hAnsiTheme="minorHAnsi" w:cstheme="minorHAnsi"/>
          <w:sz w:val="24"/>
          <w:szCs w:val="24"/>
        </w:rPr>
        <w:t>-</w:t>
      </w:r>
      <w:r>
        <w:rPr>
          <w:rFonts w:asciiTheme="minorHAnsi" w:hAnsiTheme="minorHAnsi" w:cstheme="minorHAnsi"/>
          <w:sz w:val="24"/>
          <w:szCs w:val="24"/>
        </w:rPr>
        <w:t>orbit and/or disposal</w:t>
      </w:r>
      <w:r w:rsidR="000D20C4">
        <w:rPr>
          <w:rFonts w:asciiTheme="minorHAnsi" w:hAnsiTheme="minorHAnsi" w:cstheme="minorHAnsi"/>
          <w:sz w:val="24"/>
          <w:szCs w:val="24"/>
        </w:rPr>
        <w:t>.</w:t>
      </w:r>
      <w:r w:rsidR="000C2BBC" w:rsidRPr="000C2BBC">
        <w:t xml:space="preserve"> </w:t>
      </w:r>
      <w:r w:rsidR="000C2BBC" w:rsidRPr="000C2BBC">
        <w:rPr>
          <w:rFonts w:asciiTheme="minorHAnsi" w:hAnsiTheme="minorHAnsi" w:cstheme="minorHAnsi"/>
          <w:sz w:val="24"/>
          <w:szCs w:val="24"/>
        </w:rPr>
        <w:t xml:space="preserve">Specifically, the Radiocommunications Bureau welcomes information related to </w:t>
      </w:r>
      <w:r w:rsidR="00B93F81">
        <w:rPr>
          <w:rFonts w:asciiTheme="minorHAnsi" w:hAnsiTheme="minorHAnsi" w:cstheme="minorHAnsi"/>
          <w:sz w:val="24"/>
          <w:szCs w:val="24"/>
        </w:rPr>
        <w:t xml:space="preserve">                         </w:t>
      </w:r>
      <w:r w:rsidR="008D0452">
        <w:rPr>
          <w:rFonts w:asciiTheme="minorHAnsi" w:hAnsiTheme="minorHAnsi" w:cstheme="minorHAnsi"/>
          <w:sz w:val="24"/>
          <w:szCs w:val="24"/>
        </w:rPr>
        <w:t xml:space="preserve">(a) </w:t>
      </w:r>
      <w:r w:rsidR="00607BB2">
        <w:rPr>
          <w:rFonts w:asciiTheme="minorHAnsi" w:hAnsiTheme="minorHAnsi" w:cstheme="minorHAnsi"/>
          <w:sz w:val="24"/>
          <w:szCs w:val="24"/>
        </w:rPr>
        <w:t xml:space="preserve">elaboration of the </w:t>
      </w:r>
      <w:r w:rsidR="00ED17BF">
        <w:rPr>
          <w:rFonts w:asciiTheme="minorHAnsi" w:hAnsiTheme="minorHAnsi" w:cstheme="minorHAnsi"/>
          <w:sz w:val="24"/>
          <w:szCs w:val="24"/>
        </w:rPr>
        <w:t xml:space="preserve">post-mission </w:t>
      </w:r>
      <w:r w:rsidR="00607BB2">
        <w:rPr>
          <w:rFonts w:asciiTheme="minorHAnsi" w:hAnsiTheme="minorHAnsi" w:cstheme="minorHAnsi"/>
          <w:sz w:val="24"/>
          <w:szCs w:val="24"/>
        </w:rPr>
        <w:t xml:space="preserve">strategy (b) </w:t>
      </w:r>
      <w:r w:rsidR="000C2BBC" w:rsidRPr="000C2BBC">
        <w:rPr>
          <w:rFonts w:asciiTheme="minorHAnsi" w:hAnsiTheme="minorHAnsi" w:cstheme="minorHAnsi"/>
          <w:sz w:val="24"/>
          <w:szCs w:val="24"/>
        </w:rPr>
        <w:t xml:space="preserve">de-orbit timetables </w:t>
      </w:r>
      <w:r w:rsidR="008D0452">
        <w:rPr>
          <w:rFonts w:asciiTheme="minorHAnsi" w:hAnsiTheme="minorHAnsi" w:cstheme="minorHAnsi"/>
          <w:sz w:val="24"/>
          <w:szCs w:val="24"/>
        </w:rPr>
        <w:t>(</w:t>
      </w:r>
      <w:r w:rsidR="00607BB2">
        <w:rPr>
          <w:rFonts w:asciiTheme="minorHAnsi" w:hAnsiTheme="minorHAnsi" w:cstheme="minorHAnsi"/>
          <w:sz w:val="24"/>
          <w:szCs w:val="24"/>
        </w:rPr>
        <w:t>c</w:t>
      </w:r>
      <w:r w:rsidR="008D0452">
        <w:rPr>
          <w:rFonts w:asciiTheme="minorHAnsi" w:hAnsiTheme="minorHAnsi" w:cstheme="minorHAnsi"/>
          <w:sz w:val="24"/>
          <w:szCs w:val="24"/>
        </w:rPr>
        <w:t xml:space="preserve">) </w:t>
      </w:r>
      <w:r w:rsidR="000C2BBC" w:rsidRPr="000C2BBC">
        <w:rPr>
          <w:rFonts w:asciiTheme="minorHAnsi" w:hAnsiTheme="minorHAnsi" w:cstheme="minorHAnsi"/>
          <w:sz w:val="24"/>
          <w:szCs w:val="24"/>
        </w:rPr>
        <w:t>enabling technologies</w:t>
      </w:r>
      <w:r w:rsidR="008D0452">
        <w:rPr>
          <w:rFonts w:asciiTheme="minorHAnsi" w:hAnsiTheme="minorHAnsi" w:cstheme="minorHAnsi"/>
          <w:sz w:val="24"/>
          <w:szCs w:val="24"/>
        </w:rPr>
        <w:t xml:space="preserve"> including maneuverability capabilities (</w:t>
      </w:r>
      <w:r w:rsidR="00607BB2">
        <w:rPr>
          <w:rFonts w:asciiTheme="minorHAnsi" w:hAnsiTheme="minorHAnsi" w:cstheme="minorHAnsi"/>
          <w:sz w:val="24"/>
          <w:szCs w:val="24"/>
        </w:rPr>
        <w:t>d</w:t>
      </w:r>
      <w:r w:rsidR="008D0452">
        <w:rPr>
          <w:rFonts w:asciiTheme="minorHAnsi" w:hAnsiTheme="minorHAnsi" w:cstheme="minorHAnsi"/>
          <w:sz w:val="24"/>
          <w:szCs w:val="24"/>
        </w:rPr>
        <w:t>) point-of-contact (</w:t>
      </w:r>
      <w:r w:rsidR="00A31F1D">
        <w:rPr>
          <w:rFonts w:asciiTheme="minorHAnsi" w:hAnsiTheme="minorHAnsi" w:cstheme="minorHAnsi"/>
          <w:sz w:val="24"/>
          <w:szCs w:val="24"/>
        </w:rPr>
        <w:t>n</w:t>
      </w:r>
      <w:r w:rsidR="008D0452">
        <w:rPr>
          <w:rFonts w:asciiTheme="minorHAnsi" w:hAnsiTheme="minorHAnsi" w:cstheme="minorHAnsi"/>
          <w:sz w:val="24"/>
          <w:szCs w:val="24"/>
        </w:rPr>
        <w:t xml:space="preserve">ame, </w:t>
      </w:r>
      <w:r w:rsidR="00A31F1D">
        <w:rPr>
          <w:rFonts w:asciiTheme="minorHAnsi" w:hAnsiTheme="minorHAnsi" w:cstheme="minorHAnsi"/>
          <w:sz w:val="24"/>
          <w:szCs w:val="24"/>
        </w:rPr>
        <w:t>d</w:t>
      </w:r>
      <w:r w:rsidR="008D0452">
        <w:rPr>
          <w:rFonts w:asciiTheme="minorHAnsi" w:hAnsiTheme="minorHAnsi" w:cstheme="minorHAnsi"/>
          <w:sz w:val="24"/>
          <w:szCs w:val="24"/>
        </w:rPr>
        <w:t xml:space="preserve">esignation, email id, </w:t>
      </w:r>
      <w:r w:rsidR="00A31F1D">
        <w:rPr>
          <w:rFonts w:asciiTheme="minorHAnsi" w:hAnsiTheme="minorHAnsi" w:cstheme="minorHAnsi"/>
          <w:sz w:val="24"/>
          <w:szCs w:val="24"/>
        </w:rPr>
        <w:t>phone number)</w:t>
      </w:r>
      <w:r w:rsidR="000C2BBC" w:rsidRPr="000C2BBC">
        <w:rPr>
          <w:rFonts w:asciiTheme="minorHAnsi" w:hAnsiTheme="minorHAnsi" w:cstheme="minorHAnsi"/>
          <w:sz w:val="24"/>
          <w:szCs w:val="24"/>
        </w:rPr>
        <w:t xml:space="preserve">. </w:t>
      </w:r>
    </w:p>
    <w:p w14:paraId="30475CBB" w14:textId="2DF59F7F" w:rsidR="00576747" w:rsidRDefault="0009624E" w:rsidP="002C7B88">
      <w:pPr>
        <w:tabs>
          <w:tab w:val="left" w:pos="900"/>
        </w:tabs>
        <w:spacing w:before="240"/>
        <w:rPr>
          <w:rFonts w:asciiTheme="minorHAnsi" w:hAnsiTheme="minorHAnsi" w:cstheme="minorHAnsi"/>
          <w:sz w:val="24"/>
          <w:szCs w:val="24"/>
        </w:rPr>
      </w:pPr>
      <w:r>
        <w:rPr>
          <w:rFonts w:asciiTheme="minorHAnsi" w:hAnsiTheme="minorHAnsi" w:cstheme="minorHAnsi"/>
          <w:sz w:val="24"/>
          <w:szCs w:val="24"/>
        </w:rPr>
        <w:t xml:space="preserve">In accordance with </w:t>
      </w:r>
      <w:r w:rsidRPr="00A70374">
        <w:rPr>
          <w:rFonts w:asciiTheme="minorHAnsi" w:hAnsiTheme="minorHAnsi" w:cstheme="minorHAnsi"/>
          <w:i/>
          <w:iCs/>
          <w:sz w:val="24"/>
          <w:szCs w:val="24"/>
        </w:rPr>
        <w:t>instructs the Director of the Radiocommunication Bureau</w:t>
      </w:r>
      <w:r w:rsidRPr="00FF7422">
        <w:rPr>
          <w:rFonts w:asciiTheme="minorHAnsi" w:hAnsiTheme="minorHAnsi" w:cstheme="minorHAnsi"/>
          <w:i/>
          <w:iCs/>
          <w:sz w:val="24"/>
          <w:szCs w:val="24"/>
        </w:rPr>
        <w:t xml:space="preserve"> </w:t>
      </w:r>
      <w:r w:rsidR="00895D9D" w:rsidRPr="00FF7422">
        <w:rPr>
          <w:rFonts w:asciiTheme="minorHAnsi" w:hAnsiTheme="minorHAnsi" w:cstheme="minorHAnsi"/>
          <w:i/>
          <w:iCs/>
          <w:sz w:val="24"/>
          <w:szCs w:val="24"/>
        </w:rPr>
        <w:t>2)</w:t>
      </w:r>
      <w:r w:rsidR="00895D9D">
        <w:rPr>
          <w:rFonts w:asciiTheme="minorHAnsi" w:hAnsiTheme="minorHAnsi" w:cstheme="minorHAnsi"/>
          <w:sz w:val="24"/>
          <w:szCs w:val="24"/>
        </w:rPr>
        <w:t xml:space="preserve"> of </w:t>
      </w:r>
      <w:r w:rsidR="00895D9D" w:rsidRPr="00895D9D">
        <w:rPr>
          <w:rFonts w:asciiTheme="minorHAnsi" w:hAnsiTheme="minorHAnsi" w:cstheme="minorHAnsi"/>
          <w:sz w:val="24"/>
          <w:szCs w:val="24"/>
        </w:rPr>
        <w:t>R</w:t>
      </w:r>
      <w:r w:rsidR="009A57FA">
        <w:rPr>
          <w:rFonts w:asciiTheme="minorHAnsi" w:hAnsiTheme="minorHAnsi" w:cstheme="minorHAnsi"/>
          <w:sz w:val="24"/>
          <w:szCs w:val="24"/>
        </w:rPr>
        <w:t xml:space="preserve">esolution </w:t>
      </w:r>
      <w:r w:rsidR="00895D9D" w:rsidRPr="00895D9D">
        <w:rPr>
          <w:rFonts w:asciiTheme="minorHAnsi" w:hAnsiTheme="minorHAnsi" w:cstheme="minorHAnsi"/>
          <w:sz w:val="24"/>
          <w:szCs w:val="24"/>
        </w:rPr>
        <w:t>ITU-R 74</w:t>
      </w:r>
      <w:r w:rsidR="00895D9D">
        <w:rPr>
          <w:rFonts w:asciiTheme="minorHAnsi" w:hAnsiTheme="minorHAnsi" w:cstheme="minorHAnsi"/>
          <w:sz w:val="24"/>
          <w:szCs w:val="24"/>
        </w:rPr>
        <w:t>, the Bureau will include the received information in a dedicated website</w:t>
      </w:r>
      <w:r w:rsidR="00E1745F">
        <w:rPr>
          <w:rFonts w:asciiTheme="minorHAnsi" w:hAnsiTheme="minorHAnsi" w:cstheme="minorHAnsi"/>
          <w:sz w:val="24"/>
          <w:szCs w:val="24"/>
        </w:rPr>
        <w:t xml:space="preserve"> </w:t>
      </w:r>
      <w:r w:rsidR="00E1745F" w:rsidRPr="00E1745F">
        <w:rPr>
          <w:rFonts w:asciiTheme="minorHAnsi" w:hAnsiTheme="minorHAnsi" w:cstheme="minorHAnsi"/>
          <w:sz w:val="24"/>
          <w:szCs w:val="24"/>
        </w:rPr>
        <w:t>which will be updated regularly as soon as new information becomes available.</w:t>
      </w:r>
      <w:r w:rsidR="00AB3AE7">
        <w:rPr>
          <w:rFonts w:asciiTheme="minorHAnsi" w:hAnsiTheme="minorHAnsi" w:cstheme="minorHAnsi"/>
          <w:sz w:val="24"/>
          <w:szCs w:val="24"/>
        </w:rPr>
        <w:t xml:space="preserve"> </w:t>
      </w:r>
      <w:r w:rsidR="00643526">
        <w:rPr>
          <w:rFonts w:asciiTheme="minorHAnsi" w:hAnsiTheme="minorHAnsi" w:cstheme="minorHAnsi"/>
          <w:sz w:val="24"/>
          <w:szCs w:val="24"/>
        </w:rPr>
        <w:t>(</w:t>
      </w:r>
      <w:hyperlink r:id="rId8" w:history="1">
        <w:r w:rsidR="00643526" w:rsidRPr="00643526">
          <w:rPr>
            <w:rStyle w:val="Hyperlink"/>
            <w:rFonts w:asciiTheme="minorHAnsi" w:hAnsiTheme="minorHAnsi" w:cstheme="minorHAnsi"/>
            <w:sz w:val="24"/>
            <w:szCs w:val="24"/>
          </w:rPr>
          <w:t>https://www.itu.int/space-sustainability/</w:t>
        </w:r>
      </w:hyperlink>
      <w:r w:rsidR="00643526">
        <w:rPr>
          <w:rFonts w:asciiTheme="minorHAnsi" w:hAnsiTheme="minorHAnsi" w:cstheme="minorHAnsi"/>
          <w:sz w:val="24"/>
          <w:szCs w:val="24"/>
        </w:rPr>
        <w:t>)</w:t>
      </w:r>
      <w:r w:rsidR="00643526" w:rsidRPr="00643526">
        <w:rPr>
          <w:rFonts w:asciiTheme="minorHAnsi" w:hAnsiTheme="minorHAnsi" w:cstheme="minorHAnsi"/>
          <w:sz w:val="24"/>
          <w:szCs w:val="24"/>
          <w:highlight w:val="yellow"/>
        </w:rPr>
        <w:t xml:space="preserve"> </w:t>
      </w:r>
      <w:r w:rsidR="00E1745F" w:rsidRPr="00E1745F">
        <w:rPr>
          <w:rFonts w:asciiTheme="minorHAnsi" w:hAnsiTheme="minorHAnsi" w:cstheme="minorHAnsi"/>
          <w:sz w:val="24"/>
          <w:szCs w:val="24"/>
        </w:rPr>
        <w:t xml:space="preserve"> </w:t>
      </w:r>
      <w:r w:rsidR="00E1745F">
        <w:rPr>
          <w:rFonts w:asciiTheme="minorHAnsi" w:hAnsiTheme="minorHAnsi" w:cstheme="minorHAnsi"/>
          <w:sz w:val="24"/>
          <w:szCs w:val="24"/>
        </w:rPr>
        <w:t xml:space="preserve"> </w:t>
      </w:r>
      <w:r w:rsidR="00895D9D">
        <w:rPr>
          <w:rFonts w:asciiTheme="minorHAnsi" w:hAnsiTheme="minorHAnsi" w:cstheme="minorHAnsi"/>
          <w:sz w:val="24"/>
          <w:szCs w:val="24"/>
        </w:rPr>
        <w:t xml:space="preserve"> These documents may also be used subsequently as input</w:t>
      </w:r>
      <w:r w:rsidR="009A57FA">
        <w:rPr>
          <w:rFonts w:asciiTheme="minorHAnsi" w:hAnsiTheme="minorHAnsi" w:cstheme="minorHAnsi"/>
          <w:sz w:val="24"/>
          <w:szCs w:val="24"/>
        </w:rPr>
        <w:t xml:space="preserve"> contributions </w:t>
      </w:r>
      <w:r w:rsidR="00895D9D">
        <w:rPr>
          <w:rFonts w:asciiTheme="minorHAnsi" w:hAnsiTheme="minorHAnsi" w:cstheme="minorHAnsi"/>
          <w:sz w:val="24"/>
          <w:szCs w:val="24"/>
        </w:rPr>
        <w:t>to the respective ITU-R study group.</w:t>
      </w:r>
    </w:p>
    <w:p w14:paraId="0A483641" w14:textId="2EA7B68E" w:rsidR="00D735FC" w:rsidRDefault="0009624E" w:rsidP="002C7B88">
      <w:pPr>
        <w:tabs>
          <w:tab w:val="left" w:pos="900"/>
        </w:tabs>
        <w:spacing w:before="240"/>
        <w:rPr>
          <w:rFonts w:asciiTheme="minorHAnsi" w:hAnsiTheme="minorHAnsi" w:cstheme="minorHAnsi"/>
          <w:sz w:val="24"/>
          <w:szCs w:val="24"/>
        </w:rPr>
      </w:pPr>
      <w:r>
        <w:rPr>
          <w:rFonts w:asciiTheme="minorHAnsi" w:hAnsiTheme="minorHAnsi" w:cstheme="minorHAnsi"/>
          <w:sz w:val="24"/>
          <w:szCs w:val="24"/>
        </w:rPr>
        <w:lastRenderedPageBreak/>
        <w:t xml:space="preserve">The </w:t>
      </w:r>
      <w:r w:rsidR="006F2E43">
        <w:rPr>
          <w:rFonts w:asciiTheme="minorHAnsi" w:hAnsiTheme="minorHAnsi" w:cstheme="minorHAnsi"/>
          <w:sz w:val="24"/>
          <w:szCs w:val="24"/>
        </w:rPr>
        <w:t xml:space="preserve">Bureau thanks </w:t>
      </w:r>
      <w:r w:rsidR="005642CC">
        <w:rPr>
          <w:rFonts w:asciiTheme="minorHAnsi" w:hAnsiTheme="minorHAnsi" w:cstheme="minorHAnsi"/>
          <w:sz w:val="24"/>
          <w:szCs w:val="24"/>
        </w:rPr>
        <w:t>the a</w:t>
      </w:r>
      <w:r w:rsidR="006F2E43">
        <w:rPr>
          <w:rFonts w:asciiTheme="minorHAnsi" w:hAnsiTheme="minorHAnsi" w:cstheme="minorHAnsi"/>
          <w:sz w:val="24"/>
          <w:szCs w:val="24"/>
        </w:rPr>
        <w:t>dministrations</w:t>
      </w:r>
      <w:r>
        <w:rPr>
          <w:rFonts w:asciiTheme="minorHAnsi" w:hAnsiTheme="minorHAnsi" w:cstheme="minorHAnsi"/>
          <w:sz w:val="24"/>
          <w:szCs w:val="24"/>
        </w:rPr>
        <w:t xml:space="preserve"> that have </w:t>
      </w:r>
      <w:r w:rsidR="00895D9D">
        <w:rPr>
          <w:rFonts w:asciiTheme="minorHAnsi" w:hAnsiTheme="minorHAnsi" w:cstheme="minorHAnsi"/>
          <w:sz w:val="24"/>
          <w:szCs w:val="24"/>
        </w:rPr>
        <w:t xml:space="preserve">already </w:t>
      </w:r>
      <w:r>
        <w:rPr>
          <w:rFonts w:asciiTheme="minorHAnsi" w:hAnsiTheme="minorHAnsi" w:cstheme="minorHAnsi"/>
          <w:sz w:val="24"/>
          <w:szCs w:val="24"/>
        </w:rPr>
        <w:t>submitted non-GSO filings for coordination and notification, as well as operating agencies</w:t>
      </w:r>
      <w:r w:rsidR="00895D9D">
        <w:rPr>
          <w:rFonts w:asciiTheme="minorHAnsi" w:hAnsiTheme="minorHAnsi" w:cstheme="minorHAnsi"/>
          <w:sz w:val="24"/>
          <w:szCs w:val="24"/>
        </w:rPr>
        <w:t>,</w:t>
      </w:r>
      <w:r>
        <w:rPr>
          <w:rFonts w:asciiTheme="minorHAnsi" w:hAnsiTheme="minorHAnsi" w:cstheme="minorHAnsi"/>
          <w:sz w:val="24"/>
          <w:szCs w:val="24"/>
        </w:rPr>
        <w:t xml:space="preserve"> </w:t>
      </w:r>
      <w:r w:rsidR="00895D9D">
        <w:rPr>
          <w:rFonts w:asciiTheme="minorHAnsi" w:hAnsiTheme="minorHAnsi" w:cstheme="minorHAnsi"/>
          <w:sz w:val="24"/>
          <w:szCs w:val="24"/>
        </w:rPr>
        <w:t xml:space="preserve">for submitting and sharing this valuable information </w:t>
      </w:r>
      <w:r w:rsidR="00895D9D" w:rsidRPr="00D735FC">
        <w:rPr>
          <w:rFonts w:asciiTheme="minorHAnsi" w:hAnsiTheme="minorHAnsi" w:cstheme="minorHAnsi"/>
          <w:b/>
          <w:bCs/>
          <w:sz w:val="24"/>
          <w:szCs w:val="24"/>
        </w:rPr>
        <w:t>by 30 March 2024</w:t>
      </w:r>
      <w:r w:rsidR="00D735FC" w:rsidRPr="00D735FC">
        <w:rPr>
          <w:rFonts w:asciiTheme="minorHAnsi" w:hAnsiTheme="minorHAnsi" w:cstheme="minorHAnsi"/>
          <w:b/>
          <w:bCs/>
          <w:sz w:val="24"/>
          <w:szCs w:val="24"/>
        </w:rPr>
        <w:t xml:space="preserve"> </w:t>
      </w:r>
      <w:r w:rsidR="00D735FC">
        <w:rPr>
          <w:rFonts w:asciiTheme="minorHAnsi" w:hAnsiTheme="minorHAnsi" w:cstheme="minorHAnsi"/>
          <w:sz w:val="24"/>
          <w:szCs w:val="24"/>
        </w:rPr>
        <w:t xml:space="preserve">through email to </w:t>
      </w:r>
      <w:hyperlink r:id="rId9" w:history="1">
        <w:r w:rsidR="00D735FC" w:rsidRPr="009B12A2">
          <w:rPr>
            <w:rStyle w:val="Hyperlink"/>
            <w:rFonts w:asciiTheme="minorHAnsi" w:hAnsiTheme="minorHAnsi" w:cstheme="minorHAnsi"/>
            <w:sz w:val="24"/>
            <w:szCs w:val="24"/>
          </w:rPr>
          <w:t>BRmail@itu.int</w:t>
        </w:r>
      </w:hyperlink>
      <w:r w:rsidR="00D735FC">
        <w:rPr>
          <w:rFonts w:asciiTheme="minorHAnsi" w:hAnsiTheme="minorHAnsi" w:cstheme="minorHAnsi"/>
          <w:sz w:val="24"/>
          <w:szCs w:val="24"/>
        </w:rPr>
        <w:t>.</w:t>
      </w:r>
    </w:p>
    <w:p w14:paraId="5CF9317C" w14:textId="340A8A0A" w:rsidR="0058029B" w:rsidRDefault="00895D9D" w:rsidP="002C7B88">
      <w:pPr>
        <w:tabs>
          <w:tab w:val="left" w:pos="900"/>
        </w:tabs>
        <w:spacing w:before="240"/>
        <w:rPr>
          <w:rFonts w:asciiTheme="minorHAnsi" w:hAnsiTheme="minorHAnsi" w:cstheme="minorHAnsi"/>
          <w:sz w:val="24"/>
          <w:szCs w:val="24"/>
        </w:rPr>
      </w:pPr>
      <w:r>
        <w:rPr>
          <w:rFonts w:asciiTheme="minorHAnsi" w:hAnsiTheme="minorHAnsi" w:cstheme="minorHAnsi"/>
          <w:sz w:val="24"/>
          <w:szCs w:val="24"/>
        </w:rPr>
        <w:t xml:space="preserve">For </w:t>
      </w:r>
      <w:r w:rsidR="00D735FC">
        <w:rPr>
          <w:rFonts w:asciiTheme="minorHAnsi" w:hAnsiTheme="minorHAnsi" w:cstheme="minorHAnsi"/>
          <w:sz w:val="24"/>
          <w:szCs w:val="24"/>
        </w:rPr>
        <w:t xml:space="preserve">future non-GSO </w:t>
      </w:r>
      <w:r>
        <w:rPr>
          <w:rFonts w:asciiTheme="minorHAnsi" w:hAnsiTheme="minorHAnsi" w:cstheme="minorHAnsi"/>
          <w:sz w:val="24"/>
          <w:szCs w:val="24"/>
        </w:rPr>
        <w:t>satellite filings</w:t>
      </w:r>
      <w:r w:rsidR="00D735FC">
        <w:rPr>
          <w:rFonts w:asciiTheme="minorHAnsi" w:hAnsiTheme="minorHAnsi" w:cstheme="minorHAnsi"/>
          <w:sz w:val="24"/>
          <w:szCs w:val="24"/>
        </w:rPr>
        <w:t>, the requested information may be submitted as additional documents in conjunction with the coordination or notification request</w:t>
      </w:r>
      <w:r w:rsidR="006A61A1">
        <w:rPr>
          <w:rFonts w:asciiTheme="minorHAnsi" w:hAnsiTheme="minorHAnsi" w:cstheme="minorHAnsi"/>
          <w:sz w:val="24"/>
          <w:szCs w:val="24"/>
        </w:rPr>
        <w:t>s</w:t>
      </w:r>
      <w:r w:rsidR="00D735FC">
        <w:rPr>
          <w:rFonts w:asciiTheme="minorHAnsi" w:hAnsiTheme="minorHAnsi" w:cstheme="minorHAnsi"/>
          <w:sz w:val="24"/>
          <w:szCs w:val="24"/>
        </w:rPr>
        <w:t>.</w:t>
      </w:r>
      <w:r>
        <w:rPr>
          <w:rFonts w:asciiTheme="minorHAnsi" w:hAnsiTheme="minorHAnsi" w:cstheme="minorHAnsi"/>
          <w:sz w:val="24"/>
          <w:szCs w:val="24"/>
        </w:rPr>
        <w:t xml:space="preserve"> </w:t>
      </w:r>
    </w:p>
    <w:p w14:paraId="1A2C6FBF" w14:textId="1F1C9B4C" w:rsidR="00D735FC" w:rsidRDefault="00D735FC" w:rsidP="00D735FC">
      <w:pPr>
        <w:tabs>
          <w:tab w:val="left" w:pos="900"/>
        </w:tabs>
        <w:spacing w:before="240"/>
        <w:rPr>
          <w:rFonts w:asciiTheme="minorHAnsi" w:hAnsiTheme="minorHAnsi" w:cstheme="minorHAnsi"/>
          <w:sz w:val="24"/>
          <w:szCs w:val="24"/>
        </w:rPr>
      </w:pPr>
      <w:r>
        <w:rPr>
          <w:rFonts w:asciiTheme="minorHAnsi" w:hAnsiTheme="minorHAnsi" w:cstheme="minorHAnsi"/>
          <w:sz w:val="24"/>
          <w:szCs w:val="24"/>
        </w:rPr>
        <w:t xml:space="preserve">I trust that the information to be collected from the current operating spacecrafts as well as those planned to be deployed in future will be extremely valuable to all space actors, experienced and beginners, to prevent the growth of space debris and to ensure the consequent long-term sustainability of associated spectrum -orbit resources.   </w:t>
      </w:r>
    </w:p>
    <w:p w14:paraId="3C4E1CCF" w14:textId="77777777" w:rsidR="006E27D3" w:rsidRPr="00066E5D" w:rsidRDefault="006E27D3" w:rsidP="00B93F81">
      <w:pPr>
        <w:tabs>
          <w:tab w:val="clear" w:pos="794"/>
          <w:tab w:val="clear" w:pos="1191"/>
          <w:tab w:val="clear" w:pos="1588"/>
          <w:tab w:val="clear" w:pos="1985"/>
          <w:tab w:val="left" w:pos="0"/>
        </w:tabs>
        <w:spacing w:before="1200" w:line="240" w:lineRule="auto"/>
        <w:jc w:val="lowKashida"/>
        <w:rPr>
          <w:rFonts w:asciiTheme="minorHAnsi" w:eastAsiaTheme="majorEastAsia" w:hAnsiTheme="minorHAnsi" w:cstheme="minorHAnsi"/>
          <w:sz w:val="24"/>
          <w:szCs w:val="24"/>
        </w:rPr>
      </w:pPr>
      <w:r w:rsidRPr="00066E5D">
        <w:rPr>
          <w:rFonts w:asciiTheme="minorHAnsi" w:eastAsiaTheme="majorEastAsia" w:hAnsiTheme="minorHAnsi" w:cstheme="minorHAnsi"/>
          <w:sz w:val="24"/>
          <w:szCs w:val="24"/>
        </w:rPr>
        <w:t>Mario Maniewicz</w:t>
      </w:r>
    </w:p>
    <w:p w14:paraId="1BB40472" w14:textId="77777777" w:rsidR="006E27D3" w:rsidRPr="00066E5D" w:rsidRDefault="006E27D3" w:rsidP="006E27D3">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 w:val="24"/>
          <w:szCs w:val="24"/>
        </w:rPr>
      </w:pPr>
      <w:r w:rsidRPr="00066E5D">
        <w:rPr>
          <w:rFonts w:asciiTheme="minorHAnsi" w:eastAsiaTheme="majorEastAsia" w:hAnsiTheme="minorHAnsi" w:cstheme="minorHAnsi"/>
          <w:sz w:val="24"/>
          <w:szCs w:val="24"/>
        </w:rPr>
        <w:t>Director</w:t>
      </w:r>
    </w:p>
    <w:p w14:paraId="641B5BAF" w14:textId="77777777" w:rsidR="006E27D3" w:rsidRDefault="006E27D3" w:rsidP="006E27D3">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 w:val="24"/>
          <w:szCs w:val="24"/>
        </w:rPr>
      </w:pPr>
    </w:p>
    <w:p w14:paraId="6F763647" w14:textId="250D3C61" w:rsidR="00F64247" w:rsidRDefault="00F64247" w:rsidP="006E27D3">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 w:val="24"/>
          <w:szCs w:val="24"/>
        </w:rPr>
      </w:pPr>
    </w:p>
    <w:p w14:paraId="07D20F03" w14:textId="20969B4B" w:rsidR="00F64247" w:rsidRDefault="00F64247" w:rsidP="006E27D3">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 w:val="24"/>
          <w:szCs w:val="24"/>
        </w:rPr>
      </w:pPr>
    </w:p>
    <w:p w14:paraId="4CD03E5F" w14:textId="77777777" w:rsidR="00F64247" w:rsidRDefault="00F64247" w:rsidP="006E27D3">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 w:val="24"/>
          <w:szCs w:val="24"/>
        </w:rPr>
      </w:pPr>
    </w:p>
    <w:p w14:paraId="49963617" w14:textId="77777777" w:rsidR="006E27D3" w:rsidRDefault="006E27D3" w:rsidP="00B93F81">
      <w:pPr>
        <w:tabs>
          <w:tab w:val="clear" w:pos="794"/>
          <w:tab w:val="clear" w:pos="1191"/>
          <w:tab w:val="clear" w:pos="1588"/>
          <w:tab w:val="clear" w:pos="1985"/>
          <w:tab w:val="left" w:pos="0"/>
        </w:tabs>
        <w:spacing w:before="1080" w:line="240" w:lineRule="auto"/>
        <w:jc w:val="lowKashida"/>
        <w:rPr>
          <w:rFonts w:asciiTheme="minorHAnsi" w:eastAsiaTheme="majorEastAsia" w:hAnsiTheme="minorHAnsi" w:cstheme="minorHAnsi"/>
          <w:sz w:val="24"/>
          <w:szCs w:val="24"/>
        </w:rPr>
      </w:pPr>
    </w:p>
    <w:p w14:paraId="23FB660B" w14:textId="77777777" w:rsidR="00B93F81" w:rsidRDefault="00B93F81" w:rsidP="00B93F81">
      <w:pPr>
        <w:tabs>
          <w:tab w:val="clear" w:pos="794"/>
          <w:tab w:val="clear" w:pos="1191"/>
          <w:tab w:val="clear" w:pos="1588"/>
          <w:tab w:val="clear" w:pos="1985"/>
          <w:tab w:val="left" w:pos="0"/>
        </w:tabs>
        <w:spacing w:before="1080" w:line="240" w:lineRule="auto"/>
        <w:jc w:val="lowKashida"/>
        <w:rPr>
          <w:rFonts w:asciiTheme="minorHAnsi" w:eastAsiaTheme="majorEastAsia" w:hAnsiTheme="minorHAnsi" w:cstheme="minorHAnsi"/>
          <w:sz w:val="24"/>
          <w:szCs w:val="24"/>
        </w:rPr>
      </w:pPr>
    </w:p>
    <w:p w14:paraId="06339383" w14:textId="77777777" w:rsidR="00B93F81" w:rsidRDefault="00B93F81" w:rsidP="00B93F81">
      <w:pPr>
        <w:tabs>
          <w:tab w:val="clear" w:pos="794"/>
          <w:tab w:val="clear" w:pos="1191"/>
          <w:tab w:val="clear" w:pos="1588"/>
          <w:tab w:val="clear" w:pos="1985"/>
          <w:tab w:val="left" w:pos="0"/>
        </w:tabs>
        <w:spacing w:before="1080" w:line="240" w:lineRule="auto"/>
        <w:jc w:val="lowKashida"/>
        <w:rPr>
          <w:rFonts w:asciiTheme="minorHAnsi" w:eastAsiaTheme="majorEastAsia" w:hAnsiTheme="minorHAnsi" w:cstheme="minorHAnsi"/>
          <w:sz w:val="24"/>
          <w:szCs w:val="24"/>
        </w:rPr>
      </w:pPr>
    </w:p>
    <w:p w14:paraId="6001BA66" w14:textId="77777777" w:rsidR="00B93F81" w:rsidRDefault="00B93F81" w:rsidP="00B93F81">
      <w:pPr>
        <w:tabs>
          <w:tab w:val="clear" w:pos="794"/>
          <w:tab w:val="clear" w:pos="1191"/>
          <w:tab w:val="clear" w:pos="1588"/>
          <w:tab w:val="clear" w:pos="1985"/>
          <w:tab w:val="left" w:pos="0"/>
        </w:tabs>
        <w:spacing w:before="1080" w:line="240" w:lineRule="auto"/>
        <w:jc w:val="lowKashida"/>
        <w:rPr>
          <w:rFonts w:asciiTheme="minorHAnsi" w:eastAsiaTheme="majorEastAsia" w:hAnsiTheme="minorHAnsi" w:cstheme="minorHAnsi"/>
          <w:sz w:val="24"/>
          <w:szCs w:val="24"/>
        </w:rPr>
      </w:pPr>
    </w:p>
    <w:p w14:paraId="22A5FA62" w14:textId="77777777" w:rsidR="006E27D3" w:rsidRPr="00066E5D" w:rsidRDefault="006E27D3" w:rsidP="006E27D3">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 w:val="24"/>
          <w:szCs w:val="24"/>
        </w:rPr>
      </w:pPr>
    </w:p>
    <w:p w14:paraId="548335E7" w14:textId="77777777" w:rsidR="006E27D3" w:rsidRPr="00023A87" w:rsidRDefault="006E27D3" w:rsidP="006E27D3">
      <w:pPr>
        <w:pStyle w:val="toc0"/>
        <w:spacing w:before="0" w:after="120"/>
        <w:jc w:val="lowKashida"/>
        <w:rPr>
          <w:rFonts w:asciiTheme="minorHAnsi" w:eastAsiaTheme="majorEastAsia" w:hAnsiTheme="minorHAnsi" w:cstheme="minorHAnsi"/>
          <w:bCs/>
          <w:sz w:val="18"/>
          <w:szCs w:val="18"/>
          <w:u w:val="single"/>
        </w:rPr>
      </w:pPr>
      <w:r>
        <w:rPr>
          <w:rFonts w:asciiTheme="minorHAnsi" w:eastAsiaTheme="majorEastAsia" w:hAnsiTheme="minorHAnsi" w:cstheme="minorHAnsi"/>
          <w:bCs/>
          <w:sz w:val="18"/>
          <w:szCs w:val="18"/>
          <w:u w:val="single"/>
        </w:rPr>
        <w:t>D</w:t>
      </w:r>
      <w:r w:rsidRPr="00023A87">
        <w:rPr>
          <w:rFonts w:asciiTheme="minorHAnsi" w:eastAsiaTheme="majorEastAsia" w:hAnsiTheme="minorHAnsi" w:cstheme="minorHAnsi"/>
          <w:bCs/>
          <w:sz w:val="18"/>
          <w:szCs w:val="18"/>
          <w:u w:val="single"/>
        </w:rPr>
        <w:t>istribution:</w:t>
      </w:r>
    </w:p>
    <w:p w14:paraId="48B7B084" w14:textId="77777777" w:rsidR="006E27D3" w:rsidRPr="00023A87" w:rsidRDefault="006E27D3" w:rsidP="006E27D3">
      <w:pPr>
        <w:pStyle w:val="enumlev1"/>
        <w:numPr>
          <w:ilvl w:val="0"/>
          <w:numId w:val="10"/>
        </w:numPr>
        <w:tabs>
          <w:tab w:val="clear" w:pos="794"/>
          <w:tab w:val="clear" w:pos="1191"/>
          <w:tab w:val="clear" w:pos="1588"/>
          <w:tab w:val="clear" w:pos="1985"/>
        </w:tabs>
        <w:spacing w:before="100" w:beforeAutospacing="1" w:line="240" w:lineRule="auto"/>
        <w:ind w:left="284" w:hanging="284"/>
        <w:jc w:val="lowKashida"/>
        <w:rPr>
          <w:rFonts w:asciiTheme="minorHAnsi" w:eastAsiaTheme="majorEastAsia" w:hAnsiTheme="minorHAnsi" w:cstheme="minorHAnsi"/>
          <w:sz w:val="18"/>
          <w:szCs w:val="18"/>
        </w:rPr>
      </w:pPr>
      <w:r w:rsidRPr="00023A87">
        <w:rPr>
          <w:rFonts w:asciiTheme="minorHAnsi" w:eastAsiaTheme="majorEastAsia" w:hAnsiTheme="minorHAnsi" w:cstheme="minorHAnsi"/>
          <w:sz w:val="18"/>
          <w:szCs w:val="18"/>
        </w:rPr>
        <w:t>Administrations of ITU Member States</w:t>
      </w:r>
    </w:p>
    <w:p w14:paraId="49FB8A60" w14:textId="14F420DE" w:rsidR="006E27D3" w:rsidRPr="003F72F3" w:rsidRDefault="0009624E" w:rsidP="006E27D3">
      <w:pPr>
        <w:pStyle w:val="enumlev1"/>
        <w:numPr>
          <w:ilvl w:val="0"/>
          <w:numId w:val="10"/>
        </w:numPr>
        <w:tabs>
          <w:tab w:val="clear" w:pos="794"/>
          <w:tab w:val="clear" w:pos="1191"/>
          <w:tab w:val="clear" w:pos="1588"/>
          <w:tab w:val="clear" w:pos="1985"/>
          <w:tab w:val="left" w:pos="0"/>
          <w:tab w:val="left" w:pos="900"/>
        </w:tabs>
        <w:spacing w:before="0" w:beforeAutospacing="1" w:after="120" w:line="240" w:lineRule="auto"/>
        <w:ind w:left="284" w:hanging="284"/>
        <w:jc w:val="lowKashida"/>
        <w:rPr>
          <w:rFonts w:eastAsia="Times New Roman"/>
          <w:sz w:val="18"/>
          <w:szCs w:val="18"/>
        </w:rPr>
      </w:pPr>
      <w:r>
        <w:rPr>
          <w:rFonts w:asciiTheme="minorHAnsi" w:eastAsiaTheme="majorEastAsia" w:hAnsiTheme="minorHAnsi" w:cstheme="minorHAnsi"/>
          <w:sz w:val="18"/>
          <w:szCs w:val="18"/>
        </w:rPr>
        <w:t xml:space="preserve">ITU Sector </w:t>
      </w:r>
      <w:r w:rsidR="006E27D3" w:rsidRPr="003F72F3">
        <w:rPr>
          <w:rFonts w:asciiTheme="minorHAnsi" w:eastAsiaTheme="majorEastAsia" w:hAnsiTheme="minorHAnsi" w:cstheme="minorHAnsi"/>
          <w:sz w:val="18"/>
          <w:szCs w:val="18"/>
        </w:rPr>
        <w:t xml:space="preserve">Members </w:t>
      </w:r>
    </w:p>
    <w:p w14:paraId="50ADF2F2" w14:textId="77777777" w:rsidR="006E27D3" w:rsidRPr="00F93095" w:rsidRDefault="006E27D3" w:rsidP="00B410AB">
      <w:pPr>
        <w:tabs>
          <w:tab w:val="left" w:pos="900"/>
        </w:tabs>
        <w:spacing w:before="240"/>
        <w:rPr>
          <w:rFonts w:asciiTheme="minorHAnsi" w:eastAsiaTheme="majorEastAsia" w:hAnsiTheme="minorHAnsi" w:cstheme="minorHAnsi"/>
          <w:sz w:val="24"/>
          <w:szCs w:val="24"/>
        </w:rPr>
      </w:pPr>
    </w:p>
    <w:sectPr w:rsidR="006E27D3" w:rsidRPr="00F93095" w:rsidSect="00632C84">
      <w:headerReference w:type="even" r:id="rId10"/>
      <w:headerReference w:type="default" r:id="rId11"/>
      <w:headerReference w:type="first" r:id="rId12"/>
      <w:footerReference w:type="first" r:id="rId13"/>
      <w:pgSz w:w="11907" w:h="16834" w:code="9"/>
      <w:pgMar w:top="1134" w:right="992" w:bottom="900" w:left="1134" w:header="567" w:footer="2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B0AF9" w14:textId="77777777" w:rsidR="00632C84" w:rsidRDefault="00632C84">
      <w:r>
        <w:separator/>
      </w:r>
    </w:p>
  </w:endnote>
  <w:endnote w:type="continuationSeparator" w:id="0">
    <w:p w14:paraId="5928AC62" w14:textId="77777777" w:rsidR="00632C84" w:rsidRDefault="00632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48B47" w14:textId="77777777" w:rsidR="00066E5D" w:rsidRPr="005224A1" w:rsidRDefault="00066E5D" w:rsidP="00406D71">
    <w:pPr>
      <w:pStyle w:val="FirstFooter"/>
      <w:spacing w:before="0" w:line="240" w:lineRule="auto"/>
      <w:ind w:left="-397" w:right="-397"/>
      <w:rPr>
        <w:sz w:val="20"/>
        <w:szCs w:val="18"/>
      </w:rPr>
    </w:pPr>
  </w:p>
  <w:p w14:paraId="1C49379D" w14:textId="77777777" w:rsidR="0070656B" w:rsidRPr="0070656B" w:rsidRDefault="0070656B" w:rsidP="0070656B">
    <w:pPr>
      <w:tabs>
        <w:tab w:val="clear" w:pos="794"/>
        <w:tab w:val="clear" w:pos="1191"/>
        <w:tab w:val="clear" w:pos="1588"/>
        <w:tab w:val="clear" w:pos="1985"/>
      </w:tabs>
      <w:overflowPunct/>
      <w:autoSpaceDE/>
      <w:autoSpaceDN/>
      <w:adjustRightInd/>
      <w:spacing w:before="40" w:line="240" w:lineRule="auto"/>
      <w:ind w:left="-397" w:right="-397"/>
      <w:jc w:val="center"/>
      <w:textAlignment w:val="auto"/>
      <w:rPr>
        <w:rFonts w:eastAsia="Times New Roman"/>
        <w:color w:val="4F81BD" w:themeColor="accent1"/>
        <w:sz w:val="19"/>
        <w:szCs w:val="19"/>
        <w:lang w:val="fr-CH"/>
      </w:rPr>
    </w:pPr>
    <w:r w:rsidRPr="0070656B">
      <w:rPr>
        <w:rFonts w:eastAsia="Times New Roman"/>
        <w:color w:val="4F81BD" w:themeColor="accent1"/>
        <w:sz w:val="19"/>
        <w:szCs w:val="19"/>
        <w:lang w:val="fr-CH"/>
      </w:rPr>
      <w:t>International Telecommunication Union • Place des Nations, CH</w:t>
    </w:r>
    <w:r w:rsidRPr="0070656B">
      <w:rPr>
        <w:rFonts w:eastAsia="Times New Roman"/>
        <w:color w:val="4F81BD" w:themeColor="accent1"/>
        <w:sz w:val="19"/>
        <w:szCs w:val="19"/>
        <w:lang w:val="fr-CH"/>
      </w:rPr>
      <w:noBreakHyphen/>
      <w:t xml:space="preserve">1211 Geneva 20, Switzerland • </w:t>
    </w:r>
    <w:r w:rsidRPr="0070656B">
      <w:rPr>
        <w:rFonts w:eastAsia="Times New Roman"/>
        <w:color w:val="4F81BD" w:themeColor="accent1"/>
        <w:sz w:val="19"/>
        <w:szCs w:val="19"/>
        <w:lang w:val="fr-CH"/>
      </w:rPr>
      <w:br/>
      <w:t xml:space="preserve">Tel: +41 22 730 5111 • E-mail: </w:t>
    </w:r>
    <w:hyperlink r:id="rId1" w:history="1">
      <w:r w:rsidRPr="0070656B">
        <w:rPr>
          <w:rFonts w:eastAsia="Times New Roman"/>
          <w:color w:val="0000FF"/>
          <w:sz w:val="19"/>
          <w:szCs w:val="19"/>
          <w:u w:val="single"/>
          <w:lang w:val="fr-CH"/>
        </w:rPr>
        <w:t>itumail@itu.int</w:t>
      </w:r>
    </w:hyperlink>
    <w:r w:rsidRPr="0070656B">
      <w:rPr>
        <w:rFonts w:eastAsia="Times New Roman"/>
        <w:color w:val="4F81BD" w:themeColor="accent1"/>
        <w:sz w:val="19"/>
        <w:szCs w:val="19"/>
        <w:lang w:val="fr-CH"/>
      </w:rPr>
      <w:t xml:space="preserve">  • </w:t>
    </w:r>
    <w:r w:rsidRPr="0070656B">
      <w:rPr>
        <w:rFonts w:eastAsia="Times New Roman"/>
        <w:color w:val="3E8EDE"/>
        <w:sz w:val="18"/>
        <w:szCs w:val="18"/>
        <w:lang w:val="fr-CH"/>
      </w:rPr>
      <w:t xml:space="preserve">Fax: +41 22 733 7256 </w:t>
    </w:r>
    <w:r w:rsidRPr="0070656B">
      <w:rPr>
        <w:rFonts w:eastAsia="Times New Roman"/>
        <w:color w:val="4F81BD" w:themeColor="accent1"/>
        <w:sz w:val="19"/>
        <w:szCs w:val="19"/>
        <w:lang w:val="fr-CH"/>
      </w:rPr>
      <w:t>• www.itu.int</w:t>
    </w:r>
  </w:p>
  <w:p w14:paraId="7957F140" w14:textId="77777777" w:rsidR="00066E5D" w:rsidRPr="005E5EB3" w:rsidRDefault="00066E5D" w:rsidP="00A2671E">
    <w:pPr>
      <w:pStyle w:val="FirstFooter"/>
      <w:spacing w:line="240" w:lineRule="auto"/>
      <w:ind w:right="-397"/>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6C45" w14:textId="77777777" w:rsidR="00632C84" w:rsidRDefault="00632C84">
      <w:r>
        <w:t>____________________</w:t>
      </w:r>
    </w:p>
  </w:footnote>
  <w:footnote w:type="continuationSeparator" w:id="0">
    <w:p w14:paraId="23C9C456" w14:textId="77777777" w:rsidR="00632C84" w:rsidRDefault="00632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D255" w14:textId="6ABEF1F0" w:rsidR="002A6CEE" w:rsidRPr="000D79FA" w:rsidRDefault="002A6CEE" w:rsidP="002A6CEE">
    <w:pPr>
      <w:pStyle w:val="Header"/>
      <w:jc w:val="center"/>
      <w:rPr>
        <w:sz w:val="18"/>
        <w:szCs w:val="18"/>
      </w:rPr>
    </w:pPr>
    <w:r w:rsidRPr="000D79FA">
      <w:rPr>
        <w:sz w:val="18"/>
        <w:szCs w:val="18"/>
      </w:rPr>
      <w:t xml:space="preserve">- </w:t>
    </w:r>
    <w:r w:rsidRPr="000D79FA">
      <w:rPr>
        <w:sz w:val="18"/>
        <w:szCs w:val="18"/>
      </w:rPr>
      <w:fldChar w:fldCharType="begin"/>
    </w:r>
    <w:r w:rsidRPr="000D79FA">
      <w:rPr>
        <w:sz w:val="18"/>
        <w:szCs w:val="18"/>
      </w:rPr>
      <w:instrText xml:space="preserve"> PAGE  \* MERGEFORMAT </w:instrText>
    </w:r>
    <w:r w:rsidRPr="000D79FA">
      <w:rPr>
        <w:sz w:val="18"/>
        <w:szCs w:val="18"/>
      </w:rPr>
      <w:fldChar w:fldCharType="separate"/>
    </w:r>
    <w:r w:rsidR="00C80F99">
      <w:rPr>
        <w:noProof/>
        <w:sz w:val="18"/>
        <w:szCs w:val="18"/>
      </w:rPr>
      <w:t>2</w:t>
    </w:r>
    <w:r w:rsidRPr="000D79FA">
      <w:rPr>
        <w:sz w:val="18"/>
        <w:szCs w:val="18"/>
      </w:rPr>
      <w:fldChar w:fldCharType="end"/>
    </w:r>
    <w:r w:rsidRPr="000D79FA">
      <w:rPr>
        <w:sz w:val="18"/>
        <w:szCs w:val="18"/>
      </w:rPr>
      <w:t xml:space="preserve"> -</w:t>
    </w:r>
  </w:p>
  <w:p w14:paraId="0F498E93" w14:textId="7DCF0480" w:rsidR="00066E5D" w:rsidRPr="002A6CEE" w:rsidRDefault="00066E5D" w:rsidP="002A6C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80137" w14:textId="196FDAA0" w:rsidR="00066E5D" w:rsidRPr="000D79FA" w:rsidRDefault="00066E5D" w:rsidP="00B4508C">
    <w:pPr>
      <w:pStyle w:val="Header"/>
      <w:jc w:val="center"/>
      <w:rPr>
        <w:sz w:val="18"/>
        <w:szCs w:val="18"/>
      </w:rPr>
    </w:pPr>
    <w:r w:rsidRPr="000D79FA">
      <w:rPr>
        <w:sz w:val="18"/>
        <w:szCs w:val="18"/>
      </w:rPr>
      <w:t xml:space="preserve">- </w:t>
    </w:r>
    <w:r w:rsidRPr="000D79FA">
      <w:rPr>
        <w:sz w:val="18"/>
        <w:szCs w:val="18"/>
      </w:rPr>
      <w:fldChar w:fldCharType="begin"/>
    </w:r>
    <w:r w:rsidRPr="000D79FA">
      <w:rPr>
        <w:sz w:val="18"/>
        <w:szCs w:val="18"/>
      </w:rPr>
      <w:instrText xml:space="preserve"> PAGE  \* MERGEFORMAT </w:instrText>
    </w:r>
    <w:r w:rsidRPr="000D79FA">
      <w:rPr>
        <w:sz w:val="18"/>
        <w:szCs w:val="18"/>
      </w:rPr>
      <w:fldChar w:fldCharType="separate"/>
    </w:r>
    <w:r w:rsidR="00C80F99">
      <w:rPr>
        <w:noProof/>
        <w:sz w:val="18"/>
        <w:szCs w:val="18"/>
      </w:rPr>
      <w:t>3</w:t>
    </w:r>
    <w:r w:rsidRPr="000D79FA">
      <w:rPr>
        <w:sz w:val="18"/>
        <w:szCs w:val="18"/>
      </w:rPr>
      <w:fldChar w:fldCharType="end"/>
    </w:r>
    <w:r w:rsidRPr="000D79FA">
      <w:rPr>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5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3"/>
    </w:tblGrid>
    <w:tr w:rsidR="00066E5D" w14:paraId="6A118B91" w14:textId="77777777" w:rsidTr="001700C9">
      <w:tc>
        <w:tcPr>
          <w:tcW w:w="9955" w:type="dxa"/>
          <w:noWrap/>
          <w:tcMar>
            <w:left w:w="0" w:type="dxa"/>
          </w:tcMar>
        </w:tcPr>
        <w:p w14:paraId="348B964B" w14:textId="3919A80F" w:rsidR="00066E5D" w:rsidRDefault="00066E5D" w:rsidP="00BE22B9">
          <w:pPr>
            <w:pStyle w:val="Header"/>
            <w:spacing w:before="120" w:line="360" w:lineRule="auto"/>
            <w:jc w:val="center"/>
          </w:pPr>
          <w:r w:rsidRPr="008E52B1">
            <w:rPr>
              <w:noProof/>
              <w:color w:val="3399FF"/>
              <w:lang w:val="en-GB" w:eastAsia="en-GB"/>
            </w:rPr>
            <w:drawing>
              <wp:inline distT="0" distB="0" distL="0" distR="0" wp14:anchorId="6179D6AD" wp14:editId="1A2D93D3">
                <wp:extent cx="838200" cy="838200"/>
                <wp:effectExtent l="0" t="0" r="0" b="0"/>
                <wp:docPr id="6" name="Picture 6"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3E242F17" w14:textId="77777777" w:rsidR="00066E5D" w:rsidRPr="00EA15B3" w:rsidRDefault="00066E5D" w:rsidP="00737279">
    <w:pPr>
      <w:pStyle w:val="Header"/>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2AA6122"/>
    <w:multiLevelType w:val="hybridMultilevel"/>
    <w:tmpl w:val="9176C87A"/>
    <w:lvl w:ilvl="0" w:tplc="88C2E8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046063"/>
    <w:multiLevelType w:val="hybridMultilevel"/>
    <w:tmpl w:val="DEC6DA88"/>
    <w:lvl w:ilvl="0" w:tplc="51D83494">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438055F"/>
    <w:multiLevelType w:val="hybridMultilevel"/>
    <w:tmpl w:val="2EFE2C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AC3ECA"/>
    <w:multiLevelType w:val="hybridMultilevel"/>
    <w:tmpl w:val="782489BE"/>
    <w:lvl w:ilvl="0" w:tplc="51D8349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FA01AB"/>
    <w:multiLevelType w:val="hybridMultilevel"/>
    <w:tmpl w:val="D1007AE0"/>
    <w:lvl w:ilvl="0" w:tplc="B2085296">
      <w:start w:val="1"/>
      <w:numFmt w:val="lowerLetter"/>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9" w15:restartNumberingAfterBreak="0">
    <w:nsid w:val="0F1E2B4B"/>
    <w:multiLevelType w:val="hybridMultilevel"/>
    <w:tmpl w:val="CAA0E3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372D93"/>
    <w:multiLevelType w:val="hybridMultilevel"/>
    <w:tmpl w:val="386A912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5113D01"/>
    <w:multiLevelType w:val="hybridMultilevel"/>
    <w:tmpl w:val="E95ADFB0"/>
    <w:lvl w:ilvl="0" w:tplc="EB8AA4F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5106E"/>
    <w:multiLevelType w:val="hybridMultilevel"/>
    <w:tmpl w:val="9D16FCA8"/>
    <w:lvl w:ilvl="0" w:tplc="7A3E20D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2D4E55"/>
    <w:multiLevelType w:val="hybridMultilevel"/>
    <w:tmpl w:val="EADC9596"/>
    <w:lvl w:ilvl="0" w:tplc="4D10B512">
      <w:start w:val="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F5492E"/>
    <w:multiLevelType w:val="hybridMultilevel"/>
    <w:tmpl w:val="867CE624"/>
    <w:lvl w:ilvl="0" w:tplc="D5B2A5E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6" w15:restartNumberingAfterBreak="0">
    <w:nsid w:val="4CF92693"/>
    <w:multiLevelType w:val="hybridMultilevel"/>
    <w:tmpl w:val="F24E5124"/>
    <w:lvl w:ilvl="0" w:tplc="4E14C930">
      <w:start w:val="2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8018F2"/>
    <w:multiLevelType w:val="hybridMultilevel"/>
    <w:tmpl w:val="5F2EC17E"/>
    <w:lvl w:ilvl="0" w:tplc="20CE0814">
      <w:start w:val="20"/>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59A4F62"/>
    <w:multiLevelType w:val="hybridMultilevel"/>
    <w:tmpl w:val="62689E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702DD7"/>
    <w:multiLevelType w:val="hybridMultilevel"/>
    <w:tmpl w:val="4E323016"/>
    <w:lvl w:ilvl="0" w:tplc="1026DFC6">
      <w:start w:val="7"/>
      <w:numFmt w:val="bullet"/>
      <w:lvlText w:val="-"/>
      <w:lvlJc w:val="left"/>
      <w:pPr>
        <w:ind w:left="720" w:hanging="360"/>
      </w:pPr>
      <w:rPr>
        <w:rFonts w:ascii="Calibri" w:eastAsia="Times New Roman" w:hAnsi="Calibri" w:cs="Calibri"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57D0217F"/>
    <w:multiLevelType w:val="multilevel"/>
    <w:tmpl w:val="828C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286284"/>
    <w:multiLevelType w:val="hybridMultilevel"/>
    <w:tmpl w:val="9A08C8B6"/>
    <w:lvl w:ilvl="0" w:tplc="B55ABF4E">
      <w:start w:val="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010000"/>
    <w:multiLevelType w:val="hybridMultilevel"/>
    <w:tmpl w:val="2D22F5D4"/>
    <w:lvl w:ilvl="0" w:tplc="5210B4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EB4F0E"/>
    <w:multiLevelType w:val="hybridMultilevel"/>
    <w:tmpl w:val="126C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342C4B"/>
    <w:multiLevelType w:val="hybridMultilevel"/>
    <w:tmpl w:val="FABC8574"/>
    <w:lvl w:ilvl="0" w:tplc="1026DFC6">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172598"/>
    <w:multiLevelType w:val="hybridMultilevel"/>
    <w:tmpl w:val="44DABA12"/>
    <w:lvl w:ilvl="0" w:tplc="DBE43624">
      <w:start w:val="1"/>
      <w:numFmt w:val="decimal"/>
      <w:lvlText w:val="%1."/>
      <w:lvlJc w:val="left"/>
      <w:pPr>
        <w:ind w:left="1429" w:hanging="360"/>
      </w:pPr>
      <w:rPr>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15:restartNumberingAfterBreak="0">
    <w:nsid w:val="71F17AEA"/>
    <w:multiLevelType w:val="hybridMultilevel"/>
    <w:tmpl w:val="83640B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33D3F45"/>
    <w:multiLevelType w:val="hybridMultilevel"/>
    <w:tmpl w:val="FFBA1E6C"/>
    <w:lvl w:ilvl="0" w:tplc="51D83494">
      <w:numFmt w:val="bullet"/>
      <w:lvlText w:val="-"/>
      <w:lvlJc w:val="left"/>
      <w:pPr>
        <w:ind w:left="1287" w:hanging="360"/>
      </w:pPr>
      <w:rPr>
        <w:rFonts w:ascii="Calibri" w:eastAsiaTheme="minorEastAsia"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7DD93989"/>
    <w:multiLevelType w:val="hybridMultilevel"/>
    <w:tmpl w:val="B90EE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117760"/>
    <w:multiLevelType w:val="hybridMultilevel"/>
    <w:tmpl w:val="03C6FB12"/>
    <w:lvl w:ilvl="0" w:tplc="45320D7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38015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5980562">
    <w:abstractNumId w:val="12"/>
  </w:num>
  <w:num w:numId="3" w16cid:durableId="877861929">
    <w:abstractNumId w:val="9"/>
  </w:num>
  <w:num w:numId="4" w16cid:durableId="628896287">
    <w:abstractNumId w:val="20"/>
  </w:num>
  <w:num w:numId="5" w16cid:durableId="750739722">
    <w:abstractNumId w:val="11"/>
  </w:num>
  <w:num w:numId="6" w16cid:durableId="2114201628">
    <w:abstractNumId w:val="4"/>
  </w:num>
  <w:num w:numId="7" w16cid:durableId="1641884889">
    <w:abstractNumId w:val="28"/>
  </w:num>
  <w:num w:numId="8" w16cid:durableId="1759474803">
    <w:abstractNumId w:val="25"/>
  </w:num>
  <w:num w:numId="9" w16cid:durableId="505173488">
    <w:abstractNumId w:val="14"/>
  </w:num>
  <w:num w:numId="10" w16cid:durableId="387341449">
    <w:abstractNumId w:val="7"/>
  </w:num>
  <w:num w:numId="11" w16cid:durableId="1479879182">
    <w:abstractNumId w:val="23"/>
  </w:num>
  <w:num w:numId="12" w16cid:durableId="1933010213">
    <w:abstractNumId w:val="22"/>
  </w:num>
  <w:num w:numId="13" w16cid:durableId="1896620687">
    <w:abstractNumId w:val="29"/>
  </w:num>
  <w:num w:numId="14" w16cid:durableId="393043520">
    <w:abstractNumId w:val="13"/>
  </w:num>
  <w:num w:numId="15" w16cid:durableId="1813448038">
    <w:abstractNumId w:val="16"/>
  </w:num>
  <w:num w:numId="16" w16cid:durableId="908350522">
    <w:abstractNumId w:val="17"/>
  </w:num>
  <w:num w:numId="17" w16cid:durableId="1208644439">
    <w:abstractNumId w:val="10"/>
  </w:num>
  <w:num w:numId="18" w16cid:durableId="520818336">
    <w:abstractNumId w:val="27"/>
  </w:num>
  <w:num w:numId="19" w16cid:durableId="714693360">
    <w:abstractNumId w:val="5"/>
  </w:num>
  <w:num w:numId="20" w16cid:durableId="559943325">
    <w:abstractNumId w:val="18"/>
  </w:num>
  <w:num w:numId="21" w16cid:durableId="573782120">
    <w:abstractNumId w:val="21"/>
  </w:num>
  <w:num w:numId="22" w16cid:durableId="584649117">
    <w:abstractNumId w:val="19"/>
  </w:num>
  <w:num w:numId="23" w16cid:durableId="687103036">
    <w:abstractNumId w:val="24"/>
  </w:num>
  <w:num w:numId="24" w16cid:durableId="1972781837">
    <w:abstractNumId w:val="26"/>
  </w:num>
  <w:num w:numId="25" w16cid:durableId="1349134207">
    <w:abstractNumId w:val="8"/>
  </w:num>
  <w:num w:numId="26" w16cid:durableId="738227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37559"/>
    <w:rsid w:val="00006A31"/>
    <w:rsid w:val="00006C82"/>
    <w:rsid w:val="00007E7D"/>
    <w:rsid w:val="00010E30"/>
    <w:rsid w:val="00015C76"/>
    <w:rsid w:val="0001764B"/>
    <w:rsid w:val="00022AAC"/>
    <w:rsid w:val="000235F4"/>
    <w:rsid w:val="00023A87"/>
    <w:rsid w:val="00026CF8"/>
    <w:rsid w:val="000304E3"/>
    <w:rsid w:val="00031E64"/>
    <w:rsid w:val="000333D2"/>
    <w:rsid w:val="000348FD"/>
    <w:rsid w:val="00034BB5"/>
    <w:rsid w:val="00037B95"/>
    <w:rsid w:val="00043C9A"/>
    <w:rsid w:val="000449B0"/>
    <w:rsid w:val="00045DB4"/>
    <w:rsid w:val="000468B6"/>
    <w:rsid w:val="00047C98"/>
    <w:rsid w:val="00051709"/>
    <w:rsid w:val="00054E5D"/>
    <w:rsid w:val="0005791F"/>
    <w:rsid w:val="00062CF6"/>
    <w:rsid w:val="00066E5D"/>
    <w:rsid w:val="00070258"/>
    <w:rsid w:val="0007158F"/>
    <w:rsid w:val="0007323C"/>
    <w:rsid w:val="00085769"/>
    <w:rsid w:val="00086D03"/>
    <w:rsid w:val="0009624E"/>
    <w:rsid w:val="000A1485"/>
    <w:rsid w:val="000A1D1B"/>
    <w:rsid w:val="000A2BD9"/>
    <w:rsid w:val="000A2D65"/>
    <w:rsid w:val="000A3016"/>
    <w:rsid w:val="000A415A"/>
    <w:rsid w:val="000A43DF"/>
    <w:rsid w:val="000A445E"/>
    <w:rsid w:val="000A61F1"/>
    <w:rsid w:val="000A7051"/>
    <w:rsid w:val="000B0032"/>
    <w:rsid w:val="000B0AF6"/>
    <w:rsid w:val="000B0E9B"/>
    <w:rsid w:val="000B3256"/>
    <w:rsid w:val="000B6635"/>
    <w:rsid w:val="000C03C7"/>
    <w:rsid w:val="000C0E2D"/>
    <w:rsid w:val="000C10EF"/>
    <w:rsid w:val="000C15F9"/>
    <w:rsid w:val="000C2BBC"/>
    <w:rsid w:val="000C3692"/>
    <w:rsid w:val="000C45B1"/>
    <w:rsid w:val="000D20C4"/>
    <w:rsid w:val="000D288A"/>
    <w:rsid w:val="000D34EF"/>
    <w:rsid w:val="000D7288"/>
    <w:rsid w:val="000D79FA"/>
    <w:rsid w:val="000E3DEE"/>
    <w:rsid w:val="000E6A7F"/>
    <w:rsid w:val="000F38B2"/>
    <w:rsid w:val="000F6541"/>
    <w:rsid w:val="00100B72"/>
    <w:rsid w:val="00101F7D"/>
    <w:rsid w:val="00103C76"/>
    <w:rsid w:val="00104719"/>
    <w:rsid w:val="0010647C"/>
    <w:rsid w:val="00106C8F"/>
    <w:rsid w:val="00111BFA"/>
    <w:rsid w:val="0011265F"/>
    <w:rsid w:val="0011553E"/>
    <w:rsid w:val="00117282"/>
    <w:rsid w:val="00117FEB"/>
    <w:rsid w:val="00122884"/>
    <w:rsid w:val="00126AE4"/>
    <w:rsid w:val="0013045C"/>
    <w:rsid w:val="001314A5"/>
    <w:rsid w:val="001333D9"/>
    <w:rsid w:val="00134404"/>
    <w:rsid w:val="00135053"/>
    <w:rsid w:val="00137ECC"/>
    <w:rsid w:val="00142E6E"/>
    <w:rsid w:val="00143BB6"/>
    <w:rsid w:val="00144DFB"/>
    <w:rsid w:val="0014624F"/>
    <w:rsid w:val="00146F88"/>
    <w:rsid w:val="00151DDC"/>
    <w:rsid w:val="00152E29"/>
    <w:rsid w:val="00154BF4"/>
    <w:rsid w:val="00164A74"/>
    <w:rsid w:val="00165B3D"/>
    <w:rsid w:val="001700C9"/>
    <w:rsid w:val="00180B2F"/>
    <w:rsid w:val="00184F53"/>
    <w:rsid w:val="001868B1"/>
    <w:rsid w:val="00187CA3"/>
    <w:rsid w:val="0019129E"/>
    <w:rsid w:val="00192D35"/>
    <w:rsid w:val="001956AA"/>
    <w:rsid w:val="00196710"/>
    <w:rsid w:val="00197324"/>
    <w:rsid w:val="001B29EE"/>
    <w:rsid w:val="001B351B"/>
    <w:rsid w:val="001B6254"/>
    <w:rsid w:val="001B734E"/>
    <w:rsid w:val="001B76BA"/>
    <w:rsid w:val="001B7B78"/>
    <w:rsid w:val="001B7C76"/>
    <w:rsid w:val="001C06DB"/>
    <w:rsid w:val="001C2E84"/>
    <w:rsid w:val="001C39B7"/>
    <w:rsid w:val="001C71F3"/>
    <w:rsid w:val="001D4E1D"/>
    <w:rsid w:val="001D7070"/>
    <w:rsid w:val="001E07B8"/>
    <w:rsid w:val="001E2A93"/>
    <w:rsid w:val="001E44E3"/>
    <w:rsid w:val="001F2339"/>
    <w:rsid w:val="001F3F48"/>
    <w:rsid w:val="001F3FC5"/>
    <w:rsid w:val="001F4329"/>
    <w:rsid w:val="001F4D00"/>
    <w:rsid w:val="001F5966"/>
    <w:rsid w:val="001F5A49"/>
    <w:rsid w:val="002004E7"/>
    <w:rsid w:val="0020108B"/>
    <w:rsid w:val="00201097"/>
    <w:rsid w:val="00201380"/>
    <w:rsid w:val="00201B6E"/>
    <w:rsid w:val="00202D26"/>
    <w:rsid w:val="00204AD8"/>
    <w:rsid w:val="00204F26"/>
    <w:rsid w:val="00205F89"/>
    <w:rsid w:val="00216B9C"/>
    <w:rsid w:val="00222177"/>
    <w:rsid w:val="002302B3"/>
    <w:rsid w:val="00230C66"/>
    <w:rsid w:val="00235A29"/>
    <w:rsid w:val="00240F91"/>
    <w:rsid w:val="002419ED"/>
    <w:rsid w:val="002443A2"/>
    <w:rsid w:val="002457CD"/>
    <w:rsid w:val="00250D4F"/>
    <w:rsid w:val="002527DF"/>
    <w:rsid w:val="00255CA9"/>
    <w:rsid w:val="00257A19"/>
    <w:rsid w:val="00261D5F"/>
    <w:rsid w:val="00263235"/>
    <w:rsid w:val="00266E2B"/>
    <w:rsid w:val="00271F14"/>
    <w:rsid w:val="00274AEA"/>
    <w:rsid w:val="00281075"/>
    <w:rsid w:val="00281DBD"/>
    <w:rsid w:val="00285670"/>
    <w:rsid w:val="002861E6"/>
    <w:rsid w:val="00287D18"/>
    <w:rsid w:val="00293F97"/>
    <w:rsid w:val="00295BFE"/>
    <w:rsid w:val="00295CF8"/>
    <w:rsid w:val="002A17C1"/>
    <w:rsid w:val="002A1986"/>
    <w:rsid w:val="002A2618"/>
    <w:rsid w:val="002A6CEE"/>
    <w:rsid w:val="002A779E"/>
    <w:rsid w:val="002B10F1"/>
    <w:rsid w:val="002C73C0"/>
    <w:rsid w:val="002C7B88"/>
    <w:rsid w:val="002D01C2"/>
    <w:rsid w:val="002D0EC3"/>
    <w:rsid w:val="002D585E"/>
    <w:rsid w:val="002D5A15"/>
    <w:rsid w:val="002D5ADC"/>
    <w:rsid w:val="002D5BDD"/>
    <w:rsid w:val="002E2AFE"/>
    <w:rsid w:val="002E3D27"/>
    <w:rsid w:val="002E5BED"/>
    <w:rsid w:val="002F0890"/>
    <w:rsid w:val="002F0A0D"/>
    <w:rsid w:val="002F2531"/>
    <w:rsid w:val="002F4967"/>
    <w:rsid w:val="002F499F"/>
    <w:rsid w:val="00300DB9"/>
    <w:rsid w:val="0031258E"/>
    <w:rsid w:val="0031473A"/>
    <w:rsid w:val="00316935"/>
    <w:rsid w:val="00321D83"/>
    <w:rsid w:val="00325A44"/>
    <w:rsid w:val="00327A42"/>
    <w:rsid w:val="003309D2"/>
    <w:rsid w:val="00330DAF"/>
    <w:rsid w:val="00335CB4"/>
    <w:rsid w:val="003370B8"/>
    <w:rsid w:val="00337186"/>
    <w:rsid w:val="00337C74"/>
    <w:rsid w:val="00345D38"/>
    <w:rsid w:val="00347561"/>
    <w:rsid w:val="00350B86"/>
    <w:rsid w:val="00352877"/>
    <w:rsid w:val="00362140"/>
    <w:rsid w:val="00363DD4"/>
    <w:rsid w:val="003666FF"/>
    <w:rsid w:val="003668B2"/>
    <w:rsid w:val="00367724"/>
    <w:rsid w:val="003677DA"/>
    <w:rsid w:val="00370639"/>
    <w:rsid w:val="003720E3"/>
    <w:rsid w:val="00381F40"/>
    <w:rsid w:val="00387C01"/>
    <w:rsid w:val="0039636B"/>
    <w:rsid w:val="003A1F49"/>
    <w:rsid w:val="003A226A"/>
    <w:rsid w:val="003A7E7E"/>
    <w:rsid w:val="003B02DF"/>
    <w:rsid w:val="003B2BDA"/>
    <w:rsid w:val="003B55EC"/>
    <w:rsid w:val="003B7827"/>
    <w:rsid w:val="003B789E"/>
    <w:rsid w:val="003C2B69"/>
    <w:rsid w:val="003C4471"/>
    <w:rsid w:val="003C5DDA"/>
    <w:rsid w:val="003C6774"/>
    <w:rsid w:val="003E3C88"/>
    <w:rsid w:val="003E41DB"/>
    <w:rsid w:val="003E504F"/>
    <w:rsid w:val="003E6F09"/>
    <w:rsid w:val="003E707D"/>
    <w:rsid w:val="003E78D6"/>
    <w:rsid w:val="003E7FE0"/>
    <w:rsid w:val="003F38A5"/>
    <w:rsid w:val="003F3A0C"/>
    <w:rsid w:val="003F6A1B"/>
    <w:rsid w:val="004007B3"/>
    <w:rsid w:val="00401DB7"/>
    <w:rsid w:val="00402441"/>
    <w:rsid w:val="00402667"/>
    <w:rsid w:val="00403D58"/>
    <w:rsid w:val="00404788"/>
    <w:rsid w:val="004068AB"/>
    <w:rsid w:val="00406D71"/>
    <w:rsid w:val="004102F0"/>
    <w:rsid w:val="0041247F"/>
    <w:rsid w:val="004137DC"/>
    <w:rsid w:val="00415160"/>
    <w:rsid w:val="0041578D"/>
    <w:rsid w:val="00420791"/>
    <w:rsid w:val="00427120"/>
    <w:rsid w:val="004324F8"/>
    <w:rsid w:val="004326DB"/>
    <w:rsid w:val="0043682E"/>
    <w:rsid w:val="004369F2"/>
    <w:rsid w:val="004474B3"/>
    <w:rsid w:val="00447ECB"/>
    <w:rsid w:val="0045277D"/>
    <w:rsid w:val="004530A4"/>
    <w:rsid w:val="00457403"/>
    <w:rsid w:val="004575EB"/>
    <w:rsid w:val="004623F7"/>
    <w:rsid w:val="00463512"/>
    <w:rsid w:val="00463CE7"/>
    <w:rsid w:val="00463EF0"/>
    <w:rsid w:val="0047245B"/>
    <w:rsid w:val="0047423F"/>
    <w:rsid w:val="00476BD6"/>
    <w:rsid w:val="00480F51"/>
    <w:rsid w:val="00480FE5"/>
    <w:rsid w:val="00481124"/>
    <w:rsid w:val="004815EB"/>
    <w:rsid w:val="004853AD"/>
    <w:rsid w:val="00486571"/>
    <w:rsid w:val="00487569"/>
    <w:rsid w:val="004910D3"/>
    <w:rsid w:val="004940D0"/>
    <w:rsid w:val="00494933"/>
    <w:rsid w:val="00496864"/>
    <w:rsid w:val="00496920"/>
    <w:rsid w:val="004A1F27"/>
    <w:rsid w:val="004A4496"/>
    <w:rsid w:val="004A451F"/>
    <w:rsid w:val="004A492C"/>
    <w:rsid w:val="004B11AB"/>
    <w:rsid w:val="004B4199"/>
    <w:rsid w:val="004B5043"/>
    <w:rsid w:val="004B7C9A"/>
    <w:rsid w:val="004C13E7"/>
    <w:rsid w:val="004C34DE"/>
    <w:rsid w:val="004C38A1"/>
    <w:rsid w:val="004C6779"/>
    <w:rsid w:val="004C770A"/>
    <w:rsid w:val="004D020F"/>
    <w:rsid w:val="004D0658"/>
    <w:rsid w:val="004D0E51"/>
    <w:rsid w:val="004D14D0"/>
    <w:rsid w:val="004D38A1"/>
    <w:rsid w:val="004D4ED0"/>
    <w:rsid w:val="004D59F7"/>
    <w:rsid w:val="004E0712"/>
    <w:rsid w:val="004E0DC4"/>
    <w:rsid w:val="004E0FB5"/>
    <w:rsid w:val="004E43BB"/>
    <w:rsid w:val="004E486B"/>
    <w:rsid w:val="004E609B"/>
    <w:rsid w:val="004E677B"/>
    <w:rsid w:val="004E7D5D"/>
    <w:rsid w:val="004F1016"/>
    <w:rsid w:val="004F178E"/>
    <w:rsid w:val="004F1F97"/>
    <w:rsid w:val="004F5208"/>
    <w:rsid w:val="00500EA8"/>
    <w:rsid w:val="005010F8"/>
    <w:rsid w:val="00502887"/>
    <w:rsid w:val="00504937"/>
    <w:rsid w:val="00505309"/>
    <w:rsid w:val="0050789B"/>
    <w:rsid w:val="0051025E"/>
    <w:rsid w:val="00511D6D"/>
    <w:rsid w:val="00512C49"/>
    <w:rsid w:val="00513B88"/>
    <w:rsid w:val="00516901"/>
    <w:rsid w:val="00520189"/>
    <w:rsid w:val="005224A1"/>
    <w:rsid w:val="005332A6"/>
    <w:rsid w:val="00534372"/>
    <w:rsid w:val="0053796C"/>
    <w:rsid w:val="00541C5B"/>
    <w:rsid w:val="00543DF8"/>
    <w:rsid w:val="0054475A"/>
    <w:rsid w:val="00546101"/>
    <w:rsid w:val="0055043A"/>
    <w:rsid w:val="00551621"/>
    <w:rsid w:val="005530B1"/>
    <w:rsid w:val="00553DD7"/>
    <w:rsid w:val="0055680F"/>
    <w:rsid w:val="00556EBD"/>
    <w:rsid w:val="00557CAC"/>
    <w:rsid w:val="00561005"/>
    <w:rsid w:val="00561DCA"/>
    <w:rsid w:val="005628BA"/>
    <w:rsid w:val="005638CF"/>
    <w:rsid w:val="00563FF1"/>
    <w:rsid w:val="005642CC"/>
    <w:rsid w:val="0056641D"/>
    <w:rsid w:val="0056703E"/>
    <w:rsid w:val="0056741E"/>
    <w:rsid w:val="0057325A"/>
    <w:rsid w:val="0057469A"/>
    <w:rsid w:val="00576747"/>
    <w:rsid w:val="0058029B"/>
    <w:rsid w:val="00580814"/>
    <w:rsid w:val="00584F1C"/>
    <w:rsid w:val="00586DD6"/>
    <w:rsid w:val="00587250"/>
    <w:rsid w:val="00590E29"/>
    <w:rsid w:val="005965AA"/>
    <w:rsid w:val="005A03A3"/>
    <w:rsid w:val="005A0B27"/>
    <w:rsid w:val="005A2AAA"/>
    <w:rsid w:val="005A2B92"/>
    <w:rsid w:val="005A6F41"/>
    <w:rsid w:val="005A79E9"/>
    <w:rsid w:val="005B00BF"/>
    <w:rsid w:val="005B214C"/>
    <w:rsid w:val="005B71E5"/>
    <w:rsid w:val="005C0BBE"/>
    <w:rsid w:val="005C1050"/>
    <w:rsid w:val="005C3112"/>
    <w:rsid w:val="005C4C3B"/>
    <w:rsid w:val="005D2E03"/>
    <w:rsid w:val="005D3669"/>
    <w:rsid w:val="005D4416"/>
    <w:rsid w:val="005D631A"/>
    <w:rsid w:val="005E5EB3"/>
    <w:rsid w:val="005F371D"/>
    <w:rsid w:val="005F3CB6"/>
    <w:rsid w:val="005F657C"/>
    <w:rsid w:val="005F74B8"/>
    <w:rsid w:val="00602D53"/>
    <w:rsid w:val="006036F4"/>
    <w:rsid w:val="0060417B"/>
    <w:rsid w:val="006044BE"/>
    <w:rsid w:val="006047E5"/>
    <w:rsid w:val="00605152"/>
    <w:rsid w:val="0060643F"/>
    <w:rsid w:val="00606D6A"/>
    <w:rsid w:val="00607BB2"/>
    <w:rsid w:val="00617DC5"/>
    <w:rsid w:val="00627CE1"/>
    <w:rsid w:val="00632C84"/>
    <w:rsid w:val="006330DE"/>
    <w:rsid w:val="00637CAB"/>
    <w:rsid w:val="006402E9"/>
    <w:rsid w:val="00640E62"/>
    <w:rsid w:val="00643526"/>
    <w:rsid w:val="0064371D"/>
    <w:rsid w:val="00644690"/>
    <w:rsid w:val="0064535B"/>
    <w:rsid w:val="00650B2A"/>
    <w:rsid w:val="00651777"/>
    <w:rsid w:val="0065340B"/>
    <w:rsid w:val="00653E1C"/>
    <w:rsid w:val="006550F8"/>
    <w:rsid w:val="006554AB"/>
    <w:rsid w:val="00655A02"/>
    <w:rsid w:val="00655C3A"/>
    <w:rsid w:val="006562F2"/>
    <w:rsid w:val="00657DF6"/>
    <w:rsid w:val="00657F12"/>
    <w:rsid w:val="006611EE"/>
    <w:rsid w:val="00666C0D"/>
    <w:rsid w:val="00672D8E"/>
    <w:rsid w:val="006736BA"/>
    <w:rsid w:val="006752A8"/>
    <w:rsid w:val="006800E8"/>
    <w:rsid w:val="00683247"/>
    <w:rsid w:val="006845F6"/>
    <w:rsid w:val="00684EE0"/>
    <w:rsid w:val="00687F1F"/>
    <w:rsid w:val="00690A1B"/>
    <w:rsid w:val="006913DF"/>
    <w:rsid w:val="00693CB6"/>
    <w:rsid w:val="006961E4"/>
    <w:rsid w:val="00696755"/>
    <w:rsid w:val="006A067E"/>
    <w:rsid w:val="006A115B"/>
    <w:rsid w:val="006A49DC"/>
    <w:rsid w:val="006A518B"/>
    <w:rsid w:val="006A5B9A"/>
    <w:rsid w:val="006A61A1"/>
    <w:rsid w:val="006A6A97"/>
    <w:rsid w:val="006B04B7"/>
    <w:rsid w:val="006B0590"/>
    <w:rsid w:val="006B49DA"/>
    <w:rsid w:val="006C032B"/>
    <w:rsid w:val="006C2191"/>
    <w:rsid w:val="006C3ACE"/>
    <w:rsid w:val="006C7CDE"/>
    <w:rsid w:val="006D214D"/>
    <w:rsid w:val="006D54BD"/>
    <w:rsid w:val="006D70FC"/>
    <w:rsid w:val="006D7F62"/>
    <w:rsid w:val="006E27D3"/>
    <w:rsid w:val="006F1A35"/>
    <w:rsid w:val="006F1BD0"/>
    <w:rsid w:val="006F2E43"/>
    <w:rsid w:val="006F3D4B"/>
    <w:rsid w:val="006F72B3"/>
    <w:rsid w:val="00701F47"/>
    <w:rsid w:val="007038CC"/>
    <w:rsid w:val="0070656B"/>
    <w:rsid w:val="007101F9"/>
    <w:rsid w:val="00714AE6"/>
    <w:rsid w:val="0071658E"/>
    <w:rsid w:val="007171BD"/>
    <w:rsid w:val="007234B1"/>
    <w:rsid w:val="007237E4"/>
    <w:rsid w:val="00725D8F"/>
    <w:rsid w:val="00726A6E"/>
    <w:rsid w:val="00727816"/>
    <w:rsid w:val="00730B9A"/>
    <w:rsid w:val="00737279"/>
    <w:rsid w:val="0074244F"/>
    <w:rsid w:val="00742E77"/>
    <w:rsid w:val="00750CFA"/>
    <w:rsid w:val="00754007"/>
    <w:rsid w:val="007553DA"/>
    <w:rsid w:val="007554AE"/>
    <w:rsid w:val="007633A4"/>
    <w:rsid w:val="007659B1"/>
    <w:rsid w:val="00766AD2"/>
    <w:rsid w:val="0077544F"/>
    <w:rsid w:val="007757AC"/>
    <w:rsid w:val="00782354"/>
    <w:rsid w:val="007832C2"/>
    <w:rsid w:val="00785280"/>
    <w:rsid w:val="0079057F"/>
    <w:rsid w:val="007921A7"/>
    <w:rsid w:val="0079466E"/>
    <w:rsid w:val="0079785A"/>
    <w:rsid w:val="007A12B2"/>
    <w:rsid w:val="007A1AA2"/>
    <w:rsid w:val="007A3284"/>
    <w:rsid w:val="007A7AB6"/>
    <w:rsid w:val="007B26FA"/>
    <w:rsid w:val="007B3DB1"/>
    <w:rsid w:val="007B7498"/>
    <w:rsid w:val="007C1309"/>
    <w:rsid w:val="007C382F"/>
    <w:rsid w:val="007C4804"/>
    <w:rsid w:val="007D0A21"/>
    <w:rsid w:val="007D183E"/>
    <w:rsid w:val="007D2750"/>
    <w:rsid w:val="007D55ED"/>
    <w:rsid w:val="007D6846"/>
    <w:rsid w:val="007E0B73"/>
    <w:rsid w:val="007E0E94"/>
    <w:rsid w:val="007E1833"/>
    <w:rsid w:val="007E3CA4"/>
    <w:rsid w:val="007E3F13"/>
    <w:rsid w:val="007E7E90"/>
    <w:rsid w:val="007F1D86"/>
    <w:rsid w:val="007F2AB5"/>
    <w:rsid w:val="007F4C50"/>
    <w:rsid w:val="007F7046"/>
    <w:rsid w:val="007F751A"/>
    <w:rsid w:val="00800012"/>
    <w:rsid w:val="00803594"/>
    <w:rsid w:val="00803AED"/>
    <w:rsid w:val="0081338A"/>
    <w:rsid w:val="008143A4"/>
    <w:rsid w:val="0081513E"/>
    <w:rsid w:val="00821311"/>
    <w:rsid w:val="0082164F"/>
    <w:rsid w:val="008254DB"/>
    <w:rsid w:val="00827FDD"/>
    <w:rsid w:val="0083025F"/>
    <w:rsid w:val="008366B5"/>
    <w:rsid w:val="008518C6"/>
    <w:rsid w:val="00852EC3"/>
    <w:rsid w:val="00854131"/>
    <w:rsid w:val="00854DAE"/>
    <w:rsid w:val="0085652D"/>
    <w:rsid w:val="00857503"/>
    <w:rsid w:val="0086169C"/>
    <w:rsid w:val="00861A14"/>
    <w:rsid w:val="00866362"/>
    <w:rsid w:val="00866FB9"/>
    <w:rsid w:val="00874ED2"/>
    <w:rsid w:val="0087694B"/>
    <w:rsid w:val="00880984"/>
    <w:rsid w:val="00882F3F"/>
    <w:rsid w:val="00884D34"/>
    <w:rsid w:val="008864F8"/>
    <w:rsid w:val="008871A4"/>
    <w:rsid w:val="00887EE8"/>
    <w:rsid w:val="00894C14"/>
    <w:rsid w:val="0089578B"/>
    <w:rsid w:val="00895D9D"/>
    <w:rsid w:val="008A0019"/>
    <w:rsid w:val="008A1AC2"/>
    <w:rsid w:val="008A75CD"/>
    <w:rsid w:val="008B0FEC"/>
    <w:rsid w:val="008B5BB1"/>
    <w:rsid w:val="008B7BE5"/>
    <w:rsid w:val="008C0966"/>
    <w:rsid w:val="008C2E74"/>
    <w:rsid w:val="008C5685"/>
    <w:rsid w:val="008C78B8"/>
    <w:rsid w:val="008D0452"/>
    <w:rsid w:val="008D2DF9"/>
    <w:rsid w:val="008D5409"/>
    <w:rsid w:val="008D5ABF"/>
    <w:rsid w:val="008D6AF6"/>
    <w:rsid w:val="008D7618"/>
    <w:rsid w:val="008E006D"/>
    <w:rsid w:val="008E0B98"/>
    <w:rsid w:val="008E0E75"/>
    <w:rsid w:val="008E1A3F"/>
    <w:rsid w:val="008E485B"/>
    <w:rsid w:val="008E4971"/>
    <w:rsid w:val="008E52D9"/>
    <w:rsid w:val="008F1816"/>
    <w:rsid w:val="008F3A1F"/>
    <w:rsid w:val="008F4F21"/>
    <w:rsid w:val="009029B8"/>
    <w:rsid w:val="00904D4A"/>
    <w:rsid w:val="00912ECB"/>
    <w:rsid w:val="00913693"/>
    <w:rsid w:val="009141DE"/>
    <w:rsid w:val="009151BA"/>
    <w:rsid w:val="00925023"/>
    <w:rsid w:val="009277BC"/>
    <w:rsid w:val="00927D57"/>
    <w:rsid w:val="00931A51"/>
    <w:rsid w:val="009323DA"/>
    <w:rsid w:val="00935527"/>
    <w:rsid w:val="00936D0F"/>
    <w:rsid w:val="0094100E"/>
    <w:rsid w:val="00941932"/>
    <w:rsid w:val="009426CB"/>
    <w:rsid w:val="00947185"/>
    <w:rsid w:val="009546D3"/>
    <w:rsid w:val="00956880"/>
    <w:rsid w:val="009571E6"/>
    <w:rsid w:val="00957A98"/>
    <w:rsid w:val="00957DDC"/>
    <w:rsid w:val="00963D0B"/>
    <w:rsid w:val="00963D9D"/>
    <w:rsid w:val="00965846"/>
    <w:rsid w:val="00965DE8"/>
    <w:rsid w:val="009661F4"/>
    <w:rsid w:val="009758B9"/>
    <w:rsid w:val="00975D6F"/>
    <w:rsid w:val="0098013E"/>
    <w:rsid w:val="00981757"/>
    <w:rsid w:val="00981B54"/>
    <w:rsid w:val="00981BE2"/>
    <w:rsid w:val="00982041"/>
    <w:rsid w:val="009842C3"/>
    <w:rsid w:val="00986E5D"/>
    <w:rsid w:val="00990A28"/>
    <w:rsid w:val="009A009A"/>
    <w:rsid w:val="009A2B0B"/>
    <w:rsid w:val="009A4231"/>
    <w:rsid w:val="009A5576"/>
    <w:rsid w:val="009A57FA"/>
    <w:rsid w:val="009A63ED"/>
    <w:rsid w:val="009A6BB6"/>
    <w:rsid w:val="009B094C"/>
    <w:rsid w:val="009B1A6B"/>
    <w:rsid w:val="009B1BF4"/>
    <w:rsid w:val="009B2242"/>
    <w:rsid w:val="009B2521"/>
    <w:rsid w:val="009B3F43"/>
    <w:rsid w:val="009B5CFA"/>
    <w:rsid w:val="009B610B"/>
    <w:rsid w:val="009C161F"/>
    <w:rsid w:val="009C3038"/>
    <w:rsid w:val="009C56B4"/>
    <w:rsid w:val="009C6769"/>
    <w:rsid w:val="009D00DC"/>
    <w:rsid w:val="009D15A0"/>
    <w:rsid w:val="009D51A2"/>
    <w:rsid w:val="009D5AA9"/>
    <w:rsid w:val="009E04A8"/>
    <w:rsid w:val="009E082C"/>
    <w:rsid w:val="009E1359"/>
    <w:rsid w:val="009E316D"/>
    <w:rsid w:val="009E4AEC"/>
    <w:rsid w:val="009E5BD8"/>
    <w:rsid w:val="009E681E"/>
    <w:rsid w:val="009E6EBB"/>
    <w:rsid w:val="009E74B2"/>
    <w:rsid w:val="009F1E33"/>
    <w:rsid w:val="009F36D3"/>
    <w:rsid w:val="009F5F6D"/>
    <w:rsid w:val="009F70E5"/>
    <w:rsid w:val="00A02280"/>
    <w:rsid w:val="00A03CF9"/>
    <w:rsid w:val="00A0497B"/>
    <w:rsid w:val="00A067CC"/>
    <w:rsid w:val="00A10269"/>
    <w:rsid w:val="00A119E6"/>
    <w:rsid w:val="00A12572"/>
    <w:rsid w:val="00A15F66"/>
    <w:rsid w:val="00A17727"/>
    <w:rsid w:val="00A2104C"/>
    <w:rsid w:val="00A21609"/>
    <w:rsid w:val="00A24A6F"/>
    <w:rsid w:val="00A2541D"/>
    <w:rsid w:val="00A2671E"/>
    <w:rsid w:val="00A30388"/>
    <w:rsid w:val="00A31370"/>
    <w:rsid w:val="00A3147D"/>
    <w:rsid w:val="00A31F1D"/>
    <w:rsid w:val="00A340D6"/>
    <w:rsid w:val="00A34963"/>
    <w:rsid w:val="00A34D6F"/>
    <w:rsid w:val="00A35635"/>
    <w:rsid w:val="00A36B1F"/>
    <w:rsid w:val="00A41F91"/>
    <w:rsid w:val="00A43FC7"/>
    <w:rsid w:val="00A442A8"/>
    <w:rsid w:val="00A56F09"/>
    <w:rsid w:val="00A600CA"/>
    <w:rsid w:val="00A61A72"/>
    <w:rsid w:val="00A65A30"/>
    <w:rsid w:val="00A66EB8"/>
    <w:rsid w:val="00A700B7"/>
    <w:rsid w:val="00A70374"/>
    <w:rsid w:val="00A74AB2"/>
    <w:rsid w:val="00A75CA2"/>
    <w:rsid w:val="00A80D29"/>
    <w:rsid w:val="00A82972"/>
    <w:rsid w:val="00A91004"/>
    <w:rsid w:val="00A93153"/>
    <w:rsid w:val="00A963DF"/>
    <w:rsid w:val="00A967CE"/>
    <w:rsid w:val="00AA10BB"/>
    <w:rsid w:val="00AB10BE"/>
    <w:rsid w:val="00AB3AE7"/>
    <w:rsid w:val="00AC05B1"/>
    <w:rsid w:val="00AC163B"/>
    <w:rsid w:val="00AC3896"/>
    <w:rsid w:val="00AD0123"/>
    <w:rsid w:val="00AD5E33"/>
    <w:rsid w:val="00AD6855"/>
    <w:rsid w:val="00AD7647"/>
    <w:rsid w:val="00AD7D10"/>
    <w:rsid w:val="00AE0070"/>
    <w:rsid w:val="00AE112D"/>
    <w:rsid w:val="00AE2D88"/>
    <w:rsid w:val="00AE6F6F"/>
    <w:rsid w:val="00AE7722"/>
    <w:rsid w:val="00AF3325"/>
    <w:rsid w:val="00AF34D9"/>
    <w:rsid w:val="00AF686E"/>
    <w:rsid w:val="00AF70DA"/>
    <w:rsid w:val="00B019D3"/>
    <w:rsid w:val="00B0497A"/>
    <w:rsid w:val="00B11FF4"/>
    <w:rsid w:val="00B11FF7"/>
    <w:rsid w:val="00B2075E"/>
    <w:rsid w:val="00B20DCE"/>
    <w:rsid w:val="00B21D20"/>
    <w:rsid w:val="00B34CF9"/>
    <w:rsid w:val="00B37559"/>
    <w:rsid w:val="00B410AB"/>
    <w:rsid w:val="00B411D8"/>
    <w:rsid w:val="00B4508C"/>
    <w:rsid w:val="00B50A49"/>
    <w:rsid w:val="00B5209B"/>
    <w:rsid w:val="00B52DAE"/>
    <w:rsid w:val="00B579B0"/>
    <w:rsid w:val="00B57CE9"/>
    <w:rsid w:val="00B672ED"/>
    <w:rsid w:val="00B67D9B"/>
    <w:rsid w:val="00B71264"/>
    <w:rsid w:val="00B72197"/>
    <w:rsid w:val="00B747D1"/>
    <w:rsid w:val="00B75EA5"/>
    <w:rsid w:val="00B7724A"/>
    <w:rsid w:val="00B81D24"/>
    <w:rsid w:val="00B82BAA"/>
    <w:rsid w:val="00B84B68"/>
    <w:rsid w:val="00B90C45"/>
    <w:rsid w:val="00B91535"/>
    <w:rsid w:val="00B933BE"/>
    <w:rsid w:val="00B93F81"/>
    <w:rsid w:val="00B94449"/>
    <w:rsid w:val="00BA5BB2"/>
    <w:rsid w:val="00BA5CDC"/>
    <w:rsid w:val="00BB0D72"/>
    <w:rsid w:val="00BB1751"/>
    <w:rsid w:val="00BB3D2C"/>
    <w:rsid w:val="00BB3D87"/>
    <w:rsid w:val="00BB528C"/>
    <w:rsid w:val="00BB6557"/>
    <w:rsid w:val="00BC1C73"/>
    <w:rsid w:val="00BD41F6"/>
    <w:rsid w:val="00BD64F8"/>
    <w:rsid w:val="00BD6738"/>
    <w:rsid w:val="00BD68F8"/>
    <w:rsid w:val="00BD7E5E"/>
    <w:rsid w:val="00BE14EE"/>
    <w:rsid w:val="00BE197D"/>
    <w:rsid w:val="00BE1BC5"/>
    <w:rsid w:val="00BE22B9"/>
    <w:rsid w:val="00BE44AA"/>
    <w:rsid w:val="00BE457E"/>
    <w:rsid w:val="00BE6574"/>
    <w:rsid w:val="00C0122F"/>
    <w:rsid w:val="00C04C00"/>
    <w:rsid w:val="00C06566"/>
    <w:rsid w:val="00C07806"/>
    <w:rsid w:val="00C11F58"/>
    <w:rsid w:val="00C13597"/>
    <w:rsid w:val="00C13E37"/>
    <w:rsid w:val="00C1516A"/>
    <w:rsid w:val="00C16FD2"/>
    <w:rsid w:val="00C20607"/>
    <w:rsid w:val="00C22F0D"/>
    <w:rsid w:val="00C22F1A"/>
    <w:rsid w:val="00C24730"/>
    <w:rsid w:val="00C25353"/>
    <w:rsid w:val="00C300E4"/>
    <w:rsid w:val="00C42181"/>
    <w:rsid w:val="00C44284"/>
    <w:rsid w:val="00C45B3F"/>
    <w:rsid w:val="00C47CF9"/>
    <w:rsid w:val="00C47FFD"/>
    <w:rsid w:val="00C535DD"/>
    <w:rsid w:val="00C57E2C"/>
    <w:rsid w:val="00C608B7"/>
    <w:rsid w:val="00C6092D"/>
    <w:rsid w:val="00C617B3"/>
    <w:rsid w:val="00C61D4C"/>
    <w:rsid w:val="00C66F24"/>
    <w:rsid w:val="00C73532"/>
    <w:rsid w:val="00C76660"/>
    <w:rsid w:val="00C80B37"/>
    <w:rsid w:val="00C80F99"/>
    <w:rsid w:val="00C813AA"/>
    <w:rsid w:val="00C826DF"/>
    <w:rsid w:val="00C9291E"/>
    <w:rsid w:val="00C94531"/>
    <w:rsid w:val="00C97702"/>
    <w:rsid w:val="00CA180A"/>
    <w:rsid w:val="00CA3F44"/>
    <w:rsid w:val="00CA4E58"/>
    <w:rsid w:val="00CA5319"/>
    <w:rsid w:val="00CB16D5"/>
    <w:rsid w:val="00CB18EC"/>
    <w:rsid w:val="00CB3771"/>
    <w:rsid w:val="00CB44BF"/>
    <w:rsid w:val="00CB5153"/>
    <w:rsid w:val="00CB6925"/>
    <w:rsid w:val="00CC53C8"/>
    <w:rsid w:val="00CD25C2"/>
    <w:rsid w:val="00CD31AC"/>
    <w:rsid w:val="00CE076A"/>
    <w:rsid w:val="00CE104F"/>
    <w:rsid w:val="00CE463D"/>
    <w:rsid w:val="00CF2A15"/>
    <w:rsid w:val="00D00BE6"/>
    <w:rsid w:val="00D05B3E"/>
    <w:rsid w:val="00D06CD0"/>
    <w:rsid w:val="00D07505"/>
    <w:rsid w:val="00D10BA0"/>
    <w:rsid w:val="00D21132"/>
    <w:rsid w:val="00D21952"/>
    <w:rsid w:val="00D228D5"/>
    <w:rsid w:val="00D22B8E"/>
    <w:rsid w:val="00D241D3"/>
    <w:rsid w:val="00D24782"/>
    <w:rsid w:val="00D24961"/>
    <w:rsid w:val="00D24EB5"/>
    <w:rsid w:val="00D30D33"/>
    <w:rsid w:val="00D3447B"/>
    <w:rsid w:val="00D35AB9"/>
    <w:rsid w:val="00D41571"/>
    <w:rsid w:val="00D416A0"/>
    <w:rsid w:val="00D4193D"/>
    <w:rsid w:val="00D4609B"/>
    <w:rsid w:val="00D47672"/>
    <w:rsid w:val="00D50009"/>
    <w:rsid w:val="00D5123C"/>
    <w:rsid w:val="00D55560"/>
    <w:rsid w:val="00D61C5A"/>
    <w:rsid w:val="00D64D40"/>
    <w:rsid w:val="00D653DE"/>
    <w:rsid w:val="00D67645"/>
    <w:rsid w:val="00D733F5"/>
    <w:rsid w:val="00D735FC"/>
    <w:rsid w:val="00D758F8"/>
    <w:rsid w:val="00D7741D"/>
    <w:rsid w:val="00D83976"/>
    <w:rsid w:val="00D843D3"/>
    <w:rsid w:val="00D84FF2"/>
    <w:rsid w:val="00D85887"/>
    <w:rsid w:val="00D87828"/>
    <w:rsid w:val="00D87E20"/>
    <w:rsid w:val="00D92402"/>
    <w:rsid w:val="00D97139"/>
    <w:rsid w:val="00D979A8"/>
    <w:rsid w:val="00DA1DCF"/>
    <w:rsid w:val="00DA31C1"/>
    <w:rsid w:val="00DB0286"/>
    <w:rsid w:val="00DB37E7"/>
    <w:rsid w:val="00DB6DAE"/>
    <w:rsid w:val="00DC284D"/>
    <w:rsid w:val="00DC629E"/>
    <w:rsid w:val="00DC7A9D"/>
    <w:rsid w:val="00DD0D92"/>
    <w:rsid w:val="00DD0EF9"/>
    <w:rsid w:val="00DD2179"/>
    <w:rsid w:val="00DD5171"/>
    <w:rsid w:val="00DE16C2"/>
    <w:rsid w:val="00DE31F9"/>
    <w:rsid w:val="00DE66A5"/>
    <w:rsid w:val="00DF231E"/>
    <w:rsid w:val="00DF2A8C"/>
    <w:rsid w:val="00DF2B50"/>
    <w:rsid w:val="00DF4325"/>
    <w:rsid w:val="00DF4B44"/>
    <w:rsid w:val="00E00FA7"/>
    <w:rsid w:val="00E01280"/>
    <w:rsid w:val="00E03D73"/>
    <w:rsid w:val="00E04C86"/>
    <w:rsid w:val="00E06B13"/>
    <w:rsid w:val="00E1745F"/>
    <w:rsid w:val="00E20F30"/>
    <w:rsid w:val="00E2189C"/>
    <w:rsid w:val="00E2337D"/>
    <w:rsid w:val="00E25BB1"/>
    <w:rsid w:val="00E27BBA"/>
    <w:rsid w:val="00E301C6"/>
    <w:rsid w:val="00E33A23"/>
    <w:rsid w:val="00E35279"/>
    <w:rsid w:val="00E35E8F"/>
    <w:rsid w:val="00E41CDA"/>
    <w:rsid w:val="00E428AB"/>
    <w:rsid w:val="00E4296A"/>
    <w:rsid w:val="00E438E8"/>
    <w:rsid w:val="00E448F0"/>
    <w:rsid w:val="00E44EA9"/>
    <w:rsid w:val="00E453A3"/>
    <w:rsid w:val="00E464CD"/>
    <w:rsid w:val="00E46E06"/>
    <w:rsid w:val="00E520E2"/>
    <w:rsid w:val="00E5273E"/>
    <w:rsid w:val="00E61145"/>
    <w:rsid w:val="00E62738"/>
    <w:rsid w:val="00E64254"/>
    <w:rsid w:val="00E67507"/>
    <w:rsid w:val="00E7115D"/>
    <w:rsid w:val="00E71242"/>
    <w:rsid w:val="00E71480"/>
    <w:rsid w:val="00E72D0C"/>
    <w:rsid w:val="00E77BED"/>
    <w:rsid w:val="00E81564"/>
    <w:rsid w:val="00E817BF"/>
    <w:rsid w:val="00E82DCB"/>
    <w:rsid w:val="00E90078"/>
    <w:rsid w:val="00E915AF"/>
    <w:rsid w:val="00E9341F"/>
    <w:rsid w:val="00E94107"/>
    <w:rsid w:val="00E9622B"/>
    <w:rsid w:val="00E96415"/>
    <w:rsid w:val="00EA0120"/>
    <w:rsid w:val="00EA15B3"/>
    <w:rsid w:val="00EA2DF7"/>
    <w:rsid w:val="00EA3A83"/>
    <w:rsid w:val="00EB2358"/>
    <w:rsid w:val="00EB2A27"/>
    <w:rsid w:val="00EB3EB8"/>
    <w:rsid w:val="00EB5EC0"/>
    <w:rsid w:val="00EC02FE"/>
    <w:rsid w:val="00EC0880"/>
    <w:rsid w:val="00EC4C0C"/>
    <w:rsid w:val="00EC6A98"/>
    <w:rsid w:val="00ED1745"/>
    <w:rsid w:val="00ED17BF"/>
    <w:rsid w:val="00ED2F62"/>
    <w:rsid w:val="00EE1264"/>
    <w:rsid w:val="00EE2173"/>
    <w:rsid w:val="00EE3CDE"/>
    <w:rsid w:val="00EF5D0B"/>
    <w:rsid w:val="00F07DA6"/>
    <w:rsid w:val="00F07E51"/>
    <w:rsid w:val="00F10E33"/>
    <w:rsid w:val="00F117BE"/>
    <w:rsid w:val="00F202D9"/>
    <w:rsid w:val="00F310E8"/>
    <w:rsid w:val="00F377B1"/>
    <w:rsid w:val="00F37853"/>
    <w:rsid w:val="00F4114A"/>
    <w:rsid w:val="00F424BF"/>
    <w:rsid w:val="00F44F6D"/>
    <w:rsid w:val="00F45A19"/>
    <w:rsid w:val="00F46107"/>
    <w:rsid w:val="00F468C5"/>
    <w:rsid w:val="00F52C91"/>
    <w:rsid w:val="00F52F39"/>
    <w:rsid w:val="00F53F25"/>
    <w:rsid w:val="00F54924"/>
    <w:rsid w:val="00F62C83"/>
    <w:rsid w:val="00F64247"/>
    <w:rsid w:val="00F6501C"/>
    <w:rsid w:val="00F65661"/>
    <w:rsid w:val="00F666D3"/>
    <w:rsid w:val="00F810C9"/>
    <w:rsid w:val="00F867F0"/>
    <w:rsid w:val="00F914DD"/>
    <w:rsid w:val="00F93095"/>
    <w:rsid w:val="00F93E4F"/>
    <w:rsid w:val="00F945AD"/>
    <w:rsid w:val="00F95BA7"/>
    <w:rsid w:val="00F9757F"/>
    <w:rsid w:val="00FA2358"/>
    <w:rsid w:val="00FA52B7"/>
    <w:rsid w:val="00FA7867"/>
    <w:rsid w:val="00FB1B09"/>
    <w:rsid w:val="00FB2592"/>
    <w:rsid w:val="00FB2810"/>
    <w:rsid w:val="00FC1499"/>
    <w:rsid w:val="00FC2947"/>
    <w:rsid w:val="00FC2CAB"/>
    <w:rsid w:val="00FC3BFE"/>
    <w:rsid w:val="00FC74D3"/>
    <w:rsid w:val="00FC7CA5"/>
    <w:rsid w:val="00FD20AD"/>
    <w:rsid w:val="00FD2A1B"/>
    <w:rsid w:val="00FD7E83"/>
    <w:rsid w:val="00FE00C7"/>
    <w:rsid w:val="00FE0818"/>
    <w:rsid w:val="00FE3AE6"/>
    <w:rsid w:val="00FE593A"/>
    <w:rsid w:val="00FE7359"/>
    <w:rsid w:val="00FF3B69"/>
    <w:rsid w:val="00FF4498"/>
    <w:rsid w:val="00FF7422"/>
    <w:rsid w:val="00FF7CCC"/>
    <w:rsid w:val="00FF7D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707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756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paragraph" w:customStyle="1" w:styleId="Default">
    <w:name w:val="Default"/>
    <w:rsid w:val="0053796C"/>
    <w:pPr>
      <w:autoSpaceDE w:val="0"/>
      <w:autoSpaceDN w:val="0"/>
      <w:adjustRightInd w:val="0"/>
    </w:pPr>
    <w:rPr>
      <w:rFonts w:ascii="Verdana" w:hAnsi="Verdana" w:cs="Verdana"/>
      <w:color w:val="000000"/>
      <w:sz w:val="24"/>
      <w:szCs w:val="24"/>
      <w:lang w:val="en-US"/>
    </w:rPr>
  </w:style>
  <w:style w:type="character" w:customStyle="1" w:styleId="h21">
    <w:name w:val="h21"/>
    <w:basedOn w:val="DefaultParagraphFont"/>
    <w:rsid w:val="00FA7867"/>
    <w:rPr>
      <w:b/>
      <w:bCs/>
      <w:color w:val="3366CC"/>
      <w:sz w:val="36"/>
      <w:szCs w:val="36"/>
    </w:rPr>
  </w:style>
  <w:style w:type="character" w:styleId="PlaceholderText">
    <w:name w:val="Placeholder Text"/>
    <w:basedOn w:val="DefaultParagraphFont"/>
    <w:uiPriority w:val="99"/>
    <w:semiHidden/>
    <w:rsid w:val="008B7BE5"/>
    <w:rPr>
      <w:color w:val="808080"/>
    </w:rPr>
  </w:style>
  <w:style w:type="table" w:styleId="TableGrid">
    <w:name w:val="Table Grid"/>
    <w:basedOn w:val="TableNormal"/>
    <w:rsid w:val="00B82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89578B"/>
  </w:style>
  <w:style w:type="paragraph" w:customStyle="1" w:styleId="Message">
    <w:name w:val="Message"/>
    <w:rsid w:val="0089578B"/>
    <w:pPr>
      <w:spacing w:before="240" w:line="300" w:lineRule="exact"/>
      <w:ind w:left="794" w:right="794"/>
    </w:pPr>
    <w:rPr>
      <w:rFonts w:ascii="Arial" w:hAnsi="Arial" w:cs="Times New Roman"/>
      <w:sz w:val="22"/>
      <w:lang w:val="en-US" w:eastAsia="en-US" w:bidi="he-IL"/>
    </w:rPr>
  </w:style>
  <w:style w:type="paragraph" w:styleId="Date">
    <w:name w:val="Date"/>
    <w:basedOn w:val="Normal"/>
    <w:next w:val="Normal"/>
    <w:link w:val="DateChar"/>
    <w:rsid w:val="00463CE7"/>
  </w:style>
  <w:style w:type="character" w:customStyle="1" w:styleId="DateChar">
    <w:name w:val="Date Char"/>
    <w:basedOn w:val="DefaultParagraphFont"/>
    <w:link w:val="Date"/>
    <w:rsid w:val="00463CE7"/>
    <w:rPr>
      <w:sz w:val="22"/>
      <w:szCs w:val="22"/>
      <w:lang w:val="en-US" w:eastAsia="en-US"/>
    </w:rPr>
  </w:style>
  <w:style w:type="character" w:styleId="FollowedHyperlink">
    <w:name w:val="FollowedHyperlink"/>
    <w:basedOn w:val="DefaultParagraphFont"/>
    <w:semiHidden/>
    <w:unhideWhenUsed/>
    <w:rsid w:val="00A02280"/>
    <w:rPr>
      <w:color w:val="800080" w:themeColor="followedHyperlink"/>
      <w:u w:val="single"/>
    </w:rPr>
  </w:style>
  <w:style w:type="character" w:customStyle="1" w:styleId="FooterChar">
    <w:name w:val="Footer Char"/>
    <w:basedOn w:val="DefaultParagraphFont"/>
    <w:link w:val="Footer"/>
    <w:rsid w:val="00DD0EF9"/>
    <w:rPr>
      <w:sz w:val="22"/>
      <w:szCs w:val="22"/>
      <w:lang w:val="en-US" w:eastAsia="en-US"/>
    </w:rPr>
  </w:style>
  <w:style w:type="paragraph" w:styleId="ListParagraph">
    <w:name w:val="List Paragraph"/>
    <w:basedOn w:val="Normal"/>
    <w:link w:val="ListParagraphChar"/>
    <w:uiPriority w:val="34"/>
    <w:qFormat/>
    <w:rsid w:val="00AC05B1"/>
    <w:pPr>
      <w:ind w:left="720"/>
      <w:contextualSpacing/>
    </w:pPr>
  </w:style>
  <w:style w:type="character" w:styleId="Strong">
    <w:name w:val="Strong"/>
    <w:basedOn w:val="DefaultParagraphFont"/>
    <w:uiPriority w:val="22"/>
    <w:qFormat/>
    <w:rsid w:val="00350B86"/>
    <w:rPr>
      <w:b/>
      <w:bCs/>
    </w:rPr>
  </w:style>
  <w:style w:type="character" w:styleId="EndnoteReference">
    <w:name w:val="endnote reference"/>
    <w:rsid w:val="00EE3CDE"/>
    <w:rPr>
      <w:vertAlign w:val="superscript"/>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737279"/>
    <w:rPr>
      <w:sz w:val="22"/>
      <w:szCs w:val="22"/>
      <w:lang w:val="en-US" w:eastAsia="en-US"/>
    </w:rPr>
  </w:style>
  <w:style w:type="table" w:customStyle="1" w:styleId="TableGrid1">
    <w:name w:val="Table Grid1"/>
    <w:basedOn w:val="TableNormal"/>
    <w:next w:val="TableGrid"/>
    <w:uiPriority w:val="59"/>
    <w:rsid w:val="00066E5D"/>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66E5D"/>
    <w:rPr>
      <w:rFonts w:eastAsia="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037B95"/>
    <w:rPr>
      <w:color w:val="605E5C"/>
      <w:shd w:val="clear" w:color="auto" w:fill="E1DFDD"/>
    </w:rPr>
  </w:style>
  <w:style w:type="character" w:customStyle="1" w:styleId="Artdef">
    <w:name w:val="Art_def"/>
    <w:rsid w:val="0083025F"/>
    <w:rPr>
      <w:b/>
      <w:color w:val="FFCC00"/>
    </w:rPr>
  </w:style>
  <w:style w:type="table" w:customStyle="1" w:styleId="TableGrid2">
    <w:name w:val="Table Grid2"/>
    <w:basedOn w:val="TableNormal"/>
    <w:next w:val="TableGrid"/>
    <w:uiPriority w:val="39"/>
    <w:rsid w:val="00A36B1F"/>
    <w:rPr>
      <w:rFonts w:asciiTheme="minorHAnsi" w:hAnsiTheme="minorHAnsi" w:cstheme="minorBidi"/>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B5043"/>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2419ED"/>
    <w:rPr>
      <w:sz w:val="22"/>
      <w:szCs w:val="22"/>
      <w:lang w:val="en-US" w:eastAsia="en-US"/>
    </w:rPr>
  </w:style>
  <w:style w:type="paragraph" w:styleId="CommentSubject">
    <w:name w:val="annotation subject"/>
    <w:basedOn w:val="CommentText"/>
    <w:next w:val="CommentText"/>
    <w:link w:val="CommentSubjectChar"/>
    <w:semiHidden/>
    <w:unhideWhenUsed/>
    <w:rsid w:val="000A2D65"/>
    <w:pPr>
      <w:spacing w:line="240" w:lineRule="auto"/>
    </w:pPr>
    <w:rPr>
      <w:b/>
      <w:bCs/>
      <w:szCs w:val="20"/>
    </w:rPr>
  </w:style>
  <w:style w:type="character" w:customStyle="1" w:styleId="CommentTextChar">
    <w:name w:val="Comment Text Char"/>
    <w:basedOn w:val="DefaultParagraphFont"/>
    <w:link w:val="CommentText"/>
    <w:semiHidden/>
    <w:rsid w:val="000A2D65"/>
    <w:rPr>
      <w:szCs w:val="22"/>
      <w:lang w:val="en-US" w:eastAsia="en-US"/>
    </w:rPr>
  </w:style>
  <w:style w:type="character" w:customStyle="1" w:styleId="CommentSubjectChar">
    <w:name w:val="Comment Subject Char"/>
    <w:basedOn w:val="CommentTextChar"/>
    <w:link w:val="CommentSubject"/>
    <w:semiHidden/>
    <w:rsid w:val="000A2D65"/>
    <w:rPr>
      <w:b/>
      <w:bCs/>
      <w:szCs w:val="22"/>
      <w:lang w:val="en-US" w:eastAsia="en-US"/>
    </w:rPr>
  </w:style>
  <w:style w:type="character" w:customStyle="1" w:styleId="normaltextrun">
    <w:name w:val="normaltextrun"/>
    <w:basedOn w:val="DefaultParagraphFont"/>
    <w:rsid w:val="00653E1C"/>
  </w:style>
  <w:style w:type="character" w:customStyle="1" w:styleId="eop">
    <w:name w:val="eop"/>
    <w:basedOn w:val="DefaultParagraphFont"/>
    <w:rsid w:val="00653E1C"/>
  </w:style>
  <w:style w:type="character" w:customStyle="1" w:styleId="ListParagraphChar">
    <w:name w:val="List Paragraph Char"/>
    <w:basedOn w:val="DefaultParagraphFont"/>
    <w:link w:val="ListParagraph"/>
    <w:uiPriority w:val="34"/>
    <w:locked/>
    <w:rsid w:val="00FB1B09"/>
    <w:rPr>
      <w:sz w:val="22"/>
      <w:szCs w:val="22"/>
      <w:lang w:val="en-US" w:eastAsia="en-US"/>
    </w:rPr>
  </w:style>
  <w:style w:type="character" w:styleId="UnresolvedMention">
    <w:name w:val="Unresolved Mention"/>
    <w:basedOn w:val="DefaultParagraphFont"/>
    <w:uiPriority w:val="99"/>
    <w:semiHidden/>
    <w:unhideWhenUsed/>
    <w:rsid w:val="00D735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44335">
      <w:bodyDiv w:val="1"/>
      <w:marLeft w:val="0"/>
      <w:marRight w:val="0"/>
      <w:marTop w:val="0"/>
      <w:marBottom w:val="0"/>
      <w:divBdr>
        <w:top w:val="none" w:sz="0" w:space="0" w:color="auto"/>
        <w:left w:val="none" w:sz="0" w:space="0" w:color="auto"/>
        <w:bottom w:val="none" w:sz="0" w:space="0" w:color="auto"/>
        <w:right w:val="none" w:sz="0" w:space="0" w:color="auto"/>
      </w:divBdr>
    </w:div>
    <w:div w:id="1158569611">
      <w:bodyDiv w:val="1"/>
      <w:marLeft w:val="0"/>
      <w:marRight w:val="0"/>
      <w:marTop w:val="0"/>
      <w:marBottom w:val="0"/>
      <w:divBdr>
        <w:top w:val="none" w:sz="0" w:space="0" w:color="auto"/>
        <w:left w:val="none" w:sz="0" w:space="0" w:color="auto"/>
        <w:bottom w:val="none" w:sz="0" w:space="0" w:color="auto"/>
        <w:right w:val="none" w:sz="0" w:space="0" w:color="auto"/>
      </w:divBdr>
    </w:div>
    <w:div w:id="1269779399">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04184441">
      <w:bodyDiv w:val="1"/>
      <w:marLeft w:val="0"/>
      <w:marRight w:val="0"/>
      <w:marTop w:val="0"/>
      <w:marBottom w:val="0"/>
      <w:divBdr>
        <w:top w:val="none" w:sz="0" w:space="0" w:color="auto"/>
        <w:left w:val="none" w:sz="0" w:space="0" w:color="auto"/>
        <w:bottom w:val="none" w:sz="0" w:space="0" w:color="auto"/>
        <w:right w:val="none" w:sz="0" w:space="0" w:color="auto"/>
      </w:divBdr>
    </w:div>
    <w:div w:id="1423530462">
      <w:bodyDiv w:val="1"/>
      <w:marLeft w:val="0"/>
      <w:marRight w:val="0"/>
      <w:marTop w:val="0"/>
      <w:marBottom w:val="0"/>
      <w:divBdr>
        <w:top w:val="none" w:sz="0" w:space="0" w:color="auto"/>
        <w:left w:val="none" w:sz="0" w:space="0" w:color="auto"/>
        <w:bottom w:val="none" w:sz="0" w:space="0" w:color="auto"/>
        <w:right w:val="none" w:sz="0" w:space="0" w:color="auto"/>
      </w:divBdr>
    </w:div>
    <w:div w:id="1530289889">
      <w:bodyDiv w:val="1"/>
      <w:marLeft w:val="0"/>
      <w:marRight w:val="0"/>
      <w:marTop w:val="0"/>
      <w:marBottom w:val="0"/>
      <w:divBdr>
        <w:top w:val="none" w:sz="0" w:space="0" w:color="auto"/>
        <w:left w:val="none" w:sz="0" w:space="0" w:color="auto"/>
        <w:bottom w:val="none" w:sz="0" w:space="0" w:color="auto"/>
        <w:right w:val="none" w:sz="0" w:space="0" w:color="auto"/>
      </w:divBdr>
    </w:div>
    <w:div w:id="1804158623">
      <w:bodyDiv w:val="1"/>
      <w:marLeft w:val="0"/>
      <w:marRight w:val="0"/>
      <w:marTop w:val="0"/>
      <w:marBottom w:val="0"/>
      <w:divBdr>
        <w:top w:val="none" w:sz="0" w:space="0" w:color="auto"/>
        <w:left w:val="none" w:sz="0" w:space="0" w:color="auto"/>
        <w:bottom w:val="none" w:sz="0" w:space="0" w:color="auto"/>
        <w:right w:val="none" w:sz="0" w:space="0" w:color="auto"/>
      </w:divBdr>
    </w:div>
    <w:div w:id="2089497550">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space-sustainabilit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FF896-A4B5-4DFB-99A1-5C208266D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3121</Characters>
  <Application>Microsoft Office Word</Application>
  <DocSecurity>0</DocSecurity>
  <Lines>26</Lines>
  <Paragraphs>7</Paragraphs>
  <ScaleCrop>false</ScaleCrop>
  <Company/>
  <LinksUpToDate>false</LinksUpToDate>
  <CharactersWithSpaces>3582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2024-02-29T08:18:00Z</dcterms:created>
  <dcterms:modified xsi:type="dcterms:W3CDTF">2024-02-29T08:30:00Z</dcterms:modified>
</cp:coreProperties>
</file>