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4455A5" w:rsidP="004A52CD">
            <w:pPr>
              <w:spacing w:after="120"/>
              <w:jc w:val="center"/>
              <w:rPr>
                <w:b/>
                <w:bCs/>
                <w:lang w:val="en-US" w:bidi="ar-EG"/>
              </w:rPr>
            </w:pPr>
            <w:bookmarkStart w:id="1" w:name="dletter"/>
            <w:bookmarkEnd w:id="1"/>
            <w:r w:rsidRPr="0054172E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54172E">
              <w:rPr>
                <w:b/>
                <w:bCs/>
                <w:lang w:val="en-US" w:bidi="ar-AE"/>
              </w:rPr>
              <w:t>CACE/</w:t>
            </w:r>
            <w:r w:rsidR="004A52CD">
              <w:rPr>
                <w:b/>
                <w:bCs/>
                <w:lang w:val="en-US" w:bidi="ar-EG"/>
              </w:rPr>
              <w:t>531</w:t>
            </w:r>
          </w:p>
        </w:tc>
        <w:tc>
          <w:tcPr>
            <w:tcW w:w="7313" w:type="dxa"/>
          </w:tcPr>
          <w:p w:rsidR="009C5DD3" w:rsidRDefault="004A52CD" w:rsidP="004A52CD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11</w:t>
            </w:r>
            <w:r>
              <w:rPr>
                <w:rFonts w:hint="cs"/>
                <w:rtl/>
                <w:lang w:val="en-US" w:bidi="ar-EG"/>
              </w:rPr>
              <w:t xml:space="preserve"> مارس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A93713">
              <w:rPr>
                <w:lang w:val="en-US" w:bidi="ar-EG"/>
              </w:rPr>
              <w:t>1</w:t>
            </w:r>
          </w:p>
        </w:tc>
      </w:tr>
    </w:tbl>
    <w:p w:rsidR="009C5DD3" w:rsidRDefault="004455A5" w:rsidP="008901D7">
      <w:pPr>
        <w:pStyle w:val="Source"/>
        <w:spacing w:before="36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 w:rsidR="008901D7">
        <w:rPr>
          <w:rFonts w:ascii="Times New Roman Bold" w:hAnsi="Times New Roman Bold"/>
          <w:bCs/>
          <w:noProof/>
          <w:spacing w:val="8"/>
          <w:sz w:val="26"/>
          <w:szCs w:val="36"/>
          <w:lang w:val="en-US"/>
        </w:rPr>
        <w:t>6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واللجنة الخاصة المعنية بالمسائل التنظيمية والإجرائية</w:t>
      </w:r>
    </w:p>
    <w:p w:rsidR="004455A5" w:rsidRPr="005369B6" w:rsidRDefault="004455A5">
      <w:pPr>
        <w:spacing w:before="240" w:line="180" w:lineRule="auto"/>
        <w:jc w:val="center"/>
        <w:rPr>
          <w:b/>
          <w:bCs/>
          <w:szCs w:val="20"/>
          <w:rtl/>
          <w:lang w:val="en-US" w:bidi="ar-EG"/>
        </w:rPr>
      </w:pPr>
    </w:p>
    <w:p w:rsidR="009C5DD3" w:rsidRDefault="004455A5" w:rsidP="00F17FE9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spacing w:val="-2"/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>
        <w:rPr>
          <w:rtl/>
        </w:rPr>
        <w:tab/>
      </w:r>
      <w:r w:rsidRPr="003C7C37">
        <w:rPr>
          <w:rFonts w:hint="cs"/>
          <w:spacing w:val="-2"/>
          <w:rtl/>
        </w:rPr>
        <w:t>لجنة الدراسات</w:t>
      </w:r>
      <w:r w:rsidR="00DC1D86">
        <w:rPr>
          <w:rFonts w:hint="eastAsia"/>
          <w:spacing w:val="-2"/>
          <w:rtl/>
        </w:rPr>
        <w:t> </w:t>
      </w:r>
      <w:r w:rsidR="00F17FE9">
        <w:rPr>
          <w:spacing w:val="-2"/>
          <w:lang w:val="en-US" w:bidi="ar-EG"/>
        </w:rPr>
        <w:t>6</w:t>
      </w:r>
      <w:r w:rsidRPr="003C7C37">
        <w:rPr>
          <w:rFonts w:hint="cs"/>
          <w:spacing w:val="-2"/>
          <w:rtl/>
          <w:lang w:val="en-US" w:bidi="ar-EG"/>
        </w:rPr>
        <w:t xml:space="preserve"> للاتصالات الراديوية</w:t>
      </w:r>
    </w:p>
    <w:p w:rsidR="009C5DD3" w:rsidRDefault="004455A5" w:rsidP="008901D7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spacing w:val="-2"/>
          <w:rtl/>
          <w:lang w:val="en-US" w:bidi="ar-EG"/>
        </w:rPr>
      </w:pPr>
      <w:r>
        <w:rPr>
          <w:rFonts w:hint="cs"/>
          <w:spacing w:val="-2"/>
          <w:rtl/>
        </w:rPr>
        <w:tab/>
      </w:r>
      <w:r w:rsidRPr="003C7C37">
        <w:rPr>
          <w:rFonts w:hint="cs"/>
          <w:spacing w:val="-2"/>
          <w:rtl/>
        </w:rPr>
        <w:t>-</w:t>
      </w:r>
      <w:r>
        <w:rPr>
          <w:rFonts w:hint="cs"/>
          <w:spacing w:val="-2"/>
          <w:rtl/>
        </w:rPr>
        <w:tab/>
      </w:r>
      <w:r w:rsidRPr="003C7C37">
        <w:rPr>
          <w:rFonts w:hint="cs"/>
          <w:spacing w:val="-2"/>
          <w:rtl/>
        </w:rPr>
        <w:t>الموافقة على</w:t>
      </w:r>
      <w:r w:rsidR="008901D7">
        <w:rPr>
          <w:rFonts w:hint="cs"/>
          <w:spacing w:val="-2"/>
          <w:rtl/>
          <w:lang w:bidi="ar-EG"/>
        </w:rPr>
        <w:t xml:space="preserve"> مراجعة توصيتين</w:t>
      </w:r>
    </w:p>
    <w:p w:rsidR="00E607F6" w:rsidRPr="00E607F6" w:rsidRDefault="00E607F6" w:rsidP="00F17FE9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spacing w:val="-2"/>
          <w:rtl/>
          <w:lang w:val="en-US" w:bidi="ar-EG"/>
        </w:rPr>
      </w:pPr>
      <w:r>
        <w:rPr>
          <w:rFonts w:hint="cs"/>
          <w:spacing w:val="-2"/>
          <w:rtl/>
          <w:lang w:val="en-US" w:bidi="ar-EG"/>
        </w:rPr>
        <w:tab/>
        <w:t>-</w:t>
      </w:r>
      <w:r>
        <w:rPr>
          <w:rFonts w:hint="cs"/>
          <w:spacing w:val="-2"/>
          <w:rtl/>
          <w:lang w:val="en-US" w:bidi="ar-EG"/>
        </w:rPr>
        <w:tab/>
        <w:t xml:space="preserve">إلغاء </w:t>
      </w:r>
      <w:r w:rsidR="00F17FE9">
        <w:rPr>
          <w:spacing w:val="-2"/>
          <w:lang w:val="en-US" w:bidi="ar-EG"/>
        </w:rPr>
        <w:t>9</w:t>
      </w:r>
      <w:r w:rsidR="00F17FE9">
        <w:rPr>
          <w:rFonts w:hint="cs"/>
          <w:spacing w:val="-2"/>
          <w:rtl/>
          <w:lang w:val="en-US" w:bidi="ar-EG"/>
        </w:rPr>
        <w:t xml:space="preserve"> توصيات</w:t>
      </w:r>
    </w:p>
    <w:p w:rsidR="004455A5" w:rsidRPr="00E3584E" w:rsidRDefault="008901D7" w:rsidP="005369B6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360" w:after="240" w:line="180" w:lineRule="auto"/>
        <w:ind w:left="913" w:hanging="913"/>
        <w:jc w:val="center"/>
        <w:rPr>
          <w:rFonts w:ascii="Times New Roman Bold" w:hAnsi="Times New Roman Bold"/>
          <w:b/>
          <w:bCs/>
          <w:spacing w:val="-2"/>
          <w:sz w:val="24"/>
          <w:szCs w:val="32"/>
          <w:rtl/>
          <w:lang w:bidi="ar-EG"/>
        </w:rPr>
      </w:pPr>
      <w:r>
        <w:rPr>
          <w:rFonts w:ascii="Times New Roman Bold" w:hAnsi="Times New Roman Bold" w:hint="cs"/>
          <w:b/>
          <w:bCs/>
          <w:sz w:val="24"/>
          <w:szCs w:val="32"/>
          <w:rtl/>
          <w:lang w:val="en-US" w:bidi="ar-SY"/>
        </w:rPr>
        <w:t>الخدمة الإذاعية</w:t>
      </w:r>
    </w:p>
    <w:p w:rsidR="009C5DD3" w:rsidRPr="007E76D3" w:rsidRDefault="004455A5" w:rsidP="004B3CFC">
      <w:pPr>
        <w:rPr>
          <w:spacing w:val="-2"/>
          <w:rtl/>
          <w:lang w:val="en-US" w:bidi="ar-EG"/>
        </w:rPr>
      </w:pPr>
      <w:r w:rsidRPr="007E76D3">
        <w:rPr>
          <w:rFonts w:hint="cs"/>
          <w:spacing w:val="-2"/>
          <w:rtl/>
          <w:lang w:val="en-US"/>
        </w:rPr>
        <w:t>تم بموجب النشرة الإدارية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CAR/</w:t>
      </w:r>
      <w:r w:rsidR="00502FA8" w:rsidRPr="007E76D3">
        <w:rPr>
          <w:spacing w:val="-2"/>
          <w:lang w:val="en-US"/>
        </w:rPr>
        <w:t>30</w:t>
      </w:r>
      <w:r w:rsidR="00E05C2F">
        <w:rPr>
          <w:spacing w:val="-2"/>
          <w:lang w:val="en-US"/>
        </w:rPr>
        <w:t>6</w:t>
      </w:r>
      <w:r w:rsidRPr="007E76D3">
        <w:rPr>
          <w:rFonts w:hint="cs"/>
          <w:spacing w:val="-2"/>
          <w:rtl/>
          <w:lang w:val="en-US"/>
        </w:rPr>
        <w:t xml:space="preserve"> المؤرخة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E05C2F">
        <w:rPr>
          <w:spacing w:val="-2"/>
          <w:lang w:val="en-US"/>
        </w:rPr>
        <w:t>2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E05C2F">
        <w:rPr>
          <w:rFonts w:hint="cs"/>
          <w:spacing w:val="-2"/>
          <w:rtl/>
          <w:lang w:val="en-US"/>
        </w:rPr>
        <w:t>ديسمبر</w:t>
      </w:r>
      <w:r w:rsidR="00DC1D86" w:rsidRPr="007E76D3">
        <w:rPr>
          <w:rFonts w:hint="eastAsia"/>
          <w:spacing w:val="-2"/>
          <w:rtl/>
        </w:rPr>
        <w:t> </w:t>
      </w:r>
      <w:r w:rsidR="00502FA8" w:rsidRPr="007E76D3">
        <w:rPr>
          <w:spacing w:val="-2"/>
          <w:lang w:val="en-US"/>
        </w:rPr>
        <w:t>2010</w:t>
      </w:r>
      <w:r w:rsidRPr="007E76D3">
        <w:rPr>
          <w:rFonts w:hint="cs"/>
          <w:spacing w:val="-2"/>
          <w:rtl/>
          <w:lang w:val="en-US"/>
        </w:rPr>
        <w:t xml:space="preserve">، تقديم </w:t>
      </w:r>
      <w:r w:rsidR="004B3CFC">
        <w:rPr>
          <w:rFonts w:hint="cs"/>
          <w:spacing w:val="-2"/>
          <w:rtl/>
          <w:lang w:val="en-US"/>
        </w:rPr>
        <w:t>مشروعي مراجعة توصيتين للموافقة عليهما</w:t>
      </w:r>
      <w:r w:rsidR="00F532B7" w:rsidRPr="007E76D3">
        <w:rPr>
          <w:rFonts w:hint="cs"/>
          <w:spacing w:val="-2"/>
          <w:rtl/>
          <w:lang w:val="fr-FR"/>
        </w:rPr>
        <w:t xml:space="preserve"> </w:t>
      </w:r>
      <w:r w:rsidRPr="007E76D3">
        <w:rPr>
          <w:rFonts w:hint="cs"/>
          <w:spacing w:val="-2"/>
          <w:rtl/>
          <w:lang w:val="en-US"/>
        </w:rPr>
        <w:t>باتباع الإجراء المنصوص عليه في القرار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ITU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R</w:t>
      </w:r>
      <w:r w:rsidR="00DC1D86" w:rsidRPr="007E76D3">
        <w:rPr>
          <w:spacing w:val="-2"/>
          <w:lang w:val="en-US"/>
        </w:rPr>
        <w:t> </w:t>
      </w:r>
      <w:r w:rsidRPr="007E76D3">
        <w:rPr>
          <w:spacing w:val="-2"/>
          <w:lang w:val="en-US"/>
        </w:rPr>
        <w:t>1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5</w:t>
      </w:r>
      <w:r w:rsidRPr="007E76D3">
        <w:rPr>
          <w:rFonts w:hint="cs"/>
          <w:spacing w:val="-2"/>
          <w:rtl/>
          <w:lang w:val="en-US"/>
        </w:rPr>
        <w:t xml:space="preserve"> (الفقرة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5.4.10</w:t>
      </w:r>
      <w:r w:rsidRPr="007E76D3">
        <w:rPr>
          <w:rFonts w:hint="cs"/>
          <w:spacing w:val="-2"/>
          <w:rtl/>
          <w:lang w:val="en-US"/>
        </w:rPr>
        <w:t>).</w:t>
      </w:r>
      <w:r w:rsidR="00F87D6E" w:rsidRPr="007E76D3">
        <w:rPr>
          <w:rFonts w:hint="cs"/>
          <w:spacing w:val="-2"/>
          <w:rtl/>
          <w:lang w:val="en-US"/>
        </w:rPr>
        <w:t xml:space="preserve"> واقترحت لجنة الدراسات إضافة إلى ذلك إلغاء</w:t>
      </w:r>
      <w:r w:rsidR="00B448C6" w:rsidRPr="007E76D3">
        <w:rPr>
          <w:rFonts w:hint="cs"/>
          <w:spacing w:val="-2"/>
          <w:rtl/>
          <w:lang w:val="en-US"/>
        </w:rPr>
        <w:t xml:space="preserve"> </w:t>
      </w:r>
      <w:r w:rsidR="00E05C2F" w:rsidRPr="00DD1B0E">
        <w:rPr>
          <w:spacing w:val="-2"/>
          <w:lang w:val="en-US"/>
        </w:rPr>
        <w:t>9</w:t>
      </w:r>
      <w:r w:rsidR="00F87D6E" w:rsidRPr="00DD1B0E">
        <w:rPr>
          <w:rFonts w:hint="cs"/>
          <w:spacing w:val="-2"/>
          <w:rtl/>
          <w:lang w:val="en-US" w:bidi="ar-EG"/>
        </w:rPr>
        <w:t> </w:t>
      </w:r>
      <w:r w:rsidR="00E05C2F" w:rsidRPr="00DD1B0E">
        <w:rPr>
          <w:rFonts w:hint="cs"/>
          <w:spacing w:val="-2"/>
          <w:rtl/>
          <w:lang w:val="en-US" w:bidi="ar-EG"/>
        </w:rPr>
        <w:t>توصيات</w:t>
      </w:r>
      <w:r w:rsidR="00F87D6E" w:rsidRPr="007E76D3">
        <w:rPr>
          <w:rFonts w:hint="cs"/>
          <w:spacing w:val="-2"/>
          <w:rtl/>
          <w:lang w:val="en-US" w:bidi="ar-EG"/>
        </w:rPr>
        <w:t>.</w:t>
      </w:r>
    </w:p>
    <w:p w:rsidR="009C5DD3" w:rsidRPr="00CD0425" w:rsidRDefault="004455A5" w:rsidP="00E05C2F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تحققت الشروط التي تحكم هذا الإجراء في</w:t>
      </w:r>
      <w:r w:rsidR="00DC1D86" w:rsidRPr="00CD0425">
        <w:rPr>
          <w:rFonts w:hint="eastAsia"/>
          <w:rtl/>
        </w:rPr>
        <w:t> </w:t>
      </w:r>
      <w:r w:rsidR="00E05C2F">
        <w:rPr>
          <w:lang w:val="en-US"/>
        </w:rPr>
        <w:t>2</w:t>
      </w:r>
      <w:r w:rsidR="00D84510" w:rsidRPr="00CD0425">
        <w:rPr>
          <w:rFonts w:hint="cs"/>
          <w:rtl/>
          <w:lang w:val="en-US"/>
        </w:rPr>
        <w:t xml:space="preserve"> </w:t>
      </w:r>
      <w:r w:rsidR="00E05C2F">
        <w:rPr>
          <w:rFonts w:hint="cs"/>
          <w:rtl/>
          <w:lang w:val="en-US"/>
        </w:rPr>
        <w:t>مارس</w:t>
      </w:r>
      <w:r w:rsidR="00DC1D86" w:rsidRPr="00CD0425">
        <w:rPr>
          <w:rFonts w:hint="eastAsia"/>
          <w:rtl/>
        </w:rPr>
        <w:t> </w:t>
      </w:r>
      <w:r w:rsidR="00B73B76" w:rsidRPr="00CD0425">
        <w:rPr>
          <w:lang w:val="fr-FR"/>
        </w:rPr>
        <w:t>2011</w:t>
      </w:r>
      <w:r w:rsidRPr="00CD0425">
        <w:rPr>
          <w:rFonts w:hint="cs"/>
          <w:rtl/>
          <w:lang w:val="fr-FR"/>
        </w:rPr>
        <w:t>.</w:t>
      </w:r>
    </w:p>
    <w:p w:rsidR="004455A5" w:rsidRPr="00CD0425" w:rsidRDefault="004455A5" w:rsidP="004B3CFC">
      <w:pPr>
        <w:rPr>
          <w:rtl/>
          <w:lang w:val="en-US" w:bidi="ar-EG"/>
        </w:rPr>
      </w:pPr>
      <w:r w:rsidRPr="00CD0425">
        <w:rPr>
          <w:rFonts w:hint="cs"/>
          <w:rtl/>
          <w:lang w:val="en-US"/>
        </w:rPr>
        <w:t>وسينشر الاتحاد التوصي</w:t>
      </w:r>
      <w:r w:rsidR="00F532B7" w:rsidRPr="00CD0425">
        <w:rPr>
          <w:rFonts w:hint="cs"/>
          <w:rtl/>
          <w:lang w:val="en-US"/>
        </w:rPr>
        <w:t>ات</w:t>
      </w:r>
      <w:r w:rsidRPr="00CD0425">
        <w:rPr>
          <w:rFonts w:hint="cs"/>
          <w:rtl/>
          <w:lang w:val="en-US"/>
        </w:rPr>
        <w:t xml:space="preserve"> الموافَق عليها، ويتضمن الملحق</w:t>
      </w:r>
      <w:r w:rsidR="00D50FAC" w:rsidRPr="00CD0425">
        <w:rPr>
          <w:rFonts w:hint="eastAsia"/>
          <w:rtl/>
          <w:lang w:val="en-US"/>
        </w:rPr>
        <w:t> </w:t>
      </w:r>
      <w:r w:rsidR="004B3CFC">
        <w:rPr>
          <w:lang w:val="en-US"/>
        </w:rPr>
        <w:t>1</w:t>
      </w:r>
      <w:r w:rsidRPr="00CD0425">
        <w:rPr>
          <w:rFonts w:hint="cs"/>
          <w:rtl/>
          <w:lang w:val="en-US"/>
        </w:rPr>
        <w:t xml:space="preserve"> </w:t>
      </w:r>
      <w:r w:rsidR="00F532B7" w:rsidRPr="00CD0425">
        <w:rPr>
          <w:rFonts w:hint="cs"/>
          <w:rtl/>
          <w:lang w:val="en-US"/>
        </w:rPr>
        <w:t>ب</w:t>
      </w:r>
      <w:r w:rsidR="004B3CFC">
        <w:rPr>
          <w:rFonts w:hint="cs"/>
          <w:rtl/>
          <w:lang w:val="en-US"/>
        </w:rPr>
        <w:t>هذه النشرة</w:t>
      </w:r>
      <w:r w:rsidR="004B3CFC">
        <w:rPr>
          <w:rFonts w:hint="cs"/>
          <w:rtl/>
          <w:lang w:val="en-US" w:bidi="ar-EG"/>
        </w:rPr>
        <w:t xml:space="preserve"> عنوان كل توصية والرقم المخصص</w:t>
      </w:r>
      <w:r w:rsidR="00DC1D86" w:rsidRPr="00CD0425">
        <w:rPr>
          <w:rFonts w:hint="eastAsia"/>
          <w:rtl/>
        </w:rPr>
        <w:t> </w:t>
      </w:r>
      <w:r w:rsidRPr="00CD0425">
        <w:rPr>
          <w:rFonts w:hint="cs"/>
          <w:rtl/>
          <w:lang w:val="en-US"/>
        </w:rPr>
        <w:t>لها.</w:t>
      </w:r>
      <w:r w:rsidR="00B448C6" w:rsidRPr="00CD0425">
        <w:rPr>
          <w:rFonts w:hint="cs"/>
          <w:rtl/>
          <w:lang w:val="en-US" w:bidi="ar-EG"/>
        </w:rPr>
        <w:t xml:space="preserve"> كما يقدم الملحق </w:t>
      </w:r>
      <w:r w:rsidR="00B448C6" w:rsidRPr="00CD0425">
        <w:rPr>
          <w:lang w:val="en-US" w:bidi="ar-EG"/>
        </w:rPr>
        <w:t>2</w:t>
      </w:r>
      <w:r w:rsidR="00B448C6" w:rsidRPr="00CD0425">
        <w:rPr>
          <w:rFonts w:hint="cs"/>
          <w:rtl/>
          <w:lang w:val="en-US" w:bidi="ar-EG"/>
        </w:rPr>
        <w:t xml:space="preserve"> قائمة بالتوصيات الملغاة.</w:t>
      </w:r>
    </w:p>
    <w:p w:rsidR="004455A5" w:rsidRDefault="00D84510" w:rsidP="005369B6">
      <w:pPr>
        <w:spacing w:before="108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B73B76">
        <w:rPr>
          <w:rFonts w:hint="cs"/>
          <w:rtl/>
          <w:lang w:val="en-US" w:bidi="ar-EG"/>
        </w:rPr>
        <w:t xml:space="preserve"> رانسي</w:t>
      </w:r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D50FAC">
      <w:pPr>
        <w:tabs>
          <w:tab w:val="clear" w:pos="794"/>
          <w:tab w:val="clear" w:pos="1191"/>
          <w:tab w:val="left" w:pos="1417"/>
        </w:tabs>
        <w:spacing w:before="0"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 w:rsidR="00D50FAC">
        <w:rPr>
          <w:lang w:val="fr-FR"/>
        </w:rPr>
        <w:t>2</w:t>
      </w:r>
    </w:p>
    <w:p w:rsidR="004455A5" w:rsidRDefault="004455A5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>
      <w:pPr>
        <w:tabs>
          <w:tab w:val="left" w:pos="425"/>
        </w:tabs>
        <w:spacing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</w:p>
    <w:p w:rsidR="009C5DD3" w:rsidRDefault="004455A5" w:rsidP="00E05C2F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E05C2F">
        <w:rPr>
          <w:sz w:val="16"/>
          <w:szCs w:val="22"/>
          <w:lang w:val="en-US"/>
        </w:rPr>
        <w:t>6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4455A5" w:rsidRPr="00482D2D" w:rsidRDefault="004455A5" w:rsidP="003E4FE0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3E4FE0">
        <w:rPr>
          <w:rFonts w:hint="cs"/>
          <w:sz w:val="16"/>
          <w:szCs w:val="22"/>
          <w:rtl/>
          <w:lang w:val="en-US"/>
        </w:rPr>
        <w:t>ونوابهم</w:t>
      </w:r>
    </w:p>
    <w:p w:rsidR="004455A5" w:rsidRPr="00482D2D" w:rsidRDefault="004455A5" w:rsidP="007E76D3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7E76D3">
        <w:rPr>
          <w:rFonts w:hint="cs"/>
          <w:sz w:val="16"/>
          <w:szCs w:val="22"/>
          <w:rtl/>
          <w:lang w:val="en-US"/>
        </w:rPr>
        <w:t>ونوابه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455A5" w:rsidRPr="00A659FB" w:rsidRDefault="004455A5" w:rsidP="00A659FB">
      <w:pPr>
        <w:pStyle w:val="AnnexNoBR"/>
      </w:pPr>
      <w:r w:rsidRPr="00A659FB">
        <w:rPr>
          <w:rtl/>
        </w:rPr>
        <w:br w:type="page"/>
      </w:r>
      <w:r w:rsidR="00D84510" w:rsidRPr="00A659FB">
        <w:rPr>
          <w:rFonts w:hint="cs"/>
          <w:rtl/>
        </w:rPr>
        <w:lastRenderedPageBreak/>
        <w:t>ال</w:t>
      </w:r>
      <w:r w:rsidR="009365E9" w:rsidRPr="00A659FB">
        <w:rPr>
          <w:rFonts w:hint="cs"/>
          <w:rtl/>
        </w:rPr>
        <w:t>ملحـق</w:t>
      </w:r>
      <w:r w:rsidR="00BD0B3A" w:rsidRPr="00A659FB">
        <w:rPr>
          <w:rFonts w:hint="cs"/>
          <w:rtl/>
        </w:rPr>
        <w:t xml:space="preserve"> </w:t>
      </w:r>
      <w:r w:rsidR="00BD0B3A" w:rsidRPr="00A659FB">
        <w:t>1</w:t>
      </w:r>
    </w:p>
    <w:p w:rsidR="004455A5" w:rsidRPr="007C3532" w:rsidRDefault="008448F7" w:rsidP="007C3532">
      <w:pPr>
        <w:pStyle w:val="AnnexTitel"/>
        <w:rPr>
          <w:rtl/>
        </w:rPr>
      </w:pPr>
      <w:r w:rsidRPr="007C3532">
        <w:rPr>
          <w:rFonts w:hint="cs"/>
          <w:rtl/>
        </w:rPr>
        <w:t>عنوان كل من التوصيتين</w:t>
      </w:r>
      <w:r w:rsidR="004455A5" w:rsidRPr="007C3532">
        <w:rPr>
          <w:rFonts w:hint="cs"/>
          <w:rtl/>
        </w:rPr>
        <w:t xml:space="preserve"> الموافَق عليه</w:t>
      </w:r>
      <w:r w:rsidRPr="007C3532">
        <w:rPr>
          <w:rFonts w:hint="cs"/>
          <w:rtl/>
        </w:rPr>
        <w:t>م</w:t>
      </w:r>
      <w:r w:rsidR="004455A5" w:rsidRPr="007C3532">
        <w:rPr>
          <w:rFonts w:hint="cs"/>
          <w:rtl/>
        </w:rPr>
        <w:t>ا</w:t>
      </w:r>
    </w:p>
    <w:p w:rsidR="00E05C2F" w:rsidRPr="00F82CE3" w:rsidRDefault="00E05C2F" w:rsidP="00906600">
      <w:pPr>
        <w:keepNext/>
        <w:keepLines/>
        <w:tabs>
          <w:tab w:val="right" w:pos="9639"/>
        </w:tabs>
        <w:spacing w:before="600" w:after="240"/>
        <w:rPr>
          <w:rtl/>
          <w:lang w:val="en-US" w:bidi="ar-EG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EG"/>
        </w:rPr>
        <w:t>ITU</w:t>
      </w:r>
      <w:r w:rsidRPr="00552D66">
        <w:rPr>
          <w:u w:val="single"/>
          <w:lang w:val="en-US" w:bidi="ar-EG"/>
        </w:rPr>
        <w:noBreakHyphen/>
        <w:t>R BS.1514-</w:t>
      </w:r>
      <w:r>
        <w:rPr>
          <w:u w:val="single"/>
          <w:lang w:val="en-US" w:bidi="ar-EG"/>
        </w:rPr>
        <w:t>2</w:t>
      </w:r>
      <w:r>
        <w:rPr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6/BL/6</w:t>
      </w:r>
    </w:p>
    <w:p w:rsidR="00E05C2F" w:rsidRPr="0073488B" w:rsidRDefault="00E05C2F" w:rsidP="00E05C2F">
      <w:pPr>
        <w:pStyle w:val="Rectitle"/>
        <w:rPr>
          <w:rFonts w:eastAsia="SimSun"/>
          <w:bCs w:val="0"/>
          <w:szCs w:val="40"/>
          <w:rtl/>
        </w:rPr>
      </w:pPr>
      <w:r w:rsidRPr="0073488B">
        <w:rPr>
          <w:rFonts w:eastAsia="SimSun" w:hint="cs"/>
          <w:szCs w:val="40"/>
          <w:rtl/>
        </w:rPr>
        <w:t xml:space="preserve">نظام للإذاعة الصوتية الرقمية في نطاقات الإذاعة تحت </w:t>
      </w:r>
      <w:r w:rsidRPr="00906600">
        <w:rPr>
          <w:rFonts w:eastAsia="SimSun"/>
          <w:sz w:val="28"/>
          <w:szCs w:val="28"/>
        </w:rPr>
        <w:t>MHz 30</w:t>
      </w:r>
    </w:p>
    <w:p w:rsidR="00E05C2F" w:rsidRDefault="00E05C2F" w:rsidP="00906600">
      <w:pPr>
        <w:keepNext/>
        <w:keepLines/>
        <w:tabs>
          <w:tab w:val="right" w:pos="9639"/>
        </w:tabs>
        <w:spacing w:before="600" w:after="240"/>
        <w:rPr>
          <w:lang w:val="en-US" w:bidi="ar-SY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SY"/>
        </w:rPr>
        <w:t>ITU-R BT.1301</w:t>
      </w:r>
      <w:r w:rsidR="00906600">
        <w:rPr>
          <w:u w:val="single"/>
          <w:lang w:val="en-US" w:bidi="ar-SY"/>
        </w:rPr>
        <w:noBreakHyphen/>
        <w:t>1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6/BL/7</w:t>
      </w:r>
    </w:p>
    <w:p w:rsidR="00E05C2F" w:rsidRPr="0073488B" w:rsidRDefault="00E05C2F" w:rsidP="00E05C2F">
      <w:pPr>
        <w:pStyle w:val="Rectitle"/>
        <w:rPr>
          <w:rFonts w:eastAsia="SimSun"/>
          <w:bCs w:val="0"/>
          <w:szCs w:val="40"/>
          <w:rtl/>
        </w:rPr>
      </w:pPr>
      <w:r w:rsidRPr="0073488B">
        <w:rPr>
          <w:rFonts w:eastAsia="SimSun"/>
          <w:szCs w:val="40"/>
          <w:rtl/>
        </w:rPr>
        <w:t xml:space="preserve">خدمات </w:t>
      </w:r>
      <w:r w:rsidRPr="0073488B">
        <w:rPr>
          <w:rFonts w:eastAsia="SimSun" w:hint="cs"/>
          <w:szCs w:val="40"/>
          <w:rtl/>
        </w:rPr>
        <w:t>البيانات</w:t>
      </w:r>
      <w:r>
        <w:rPr>
          <w:rFonts w:eastAsia="SimSun"/>
          <w:szCs w:val="40"/>
          <w:rtl/>
        </w:rPr>
        <w:t xml:space="preserve"> في الإذاعة التلفزيونية الرقمية</w:t>
      </w:r>
    </w:p>
    <w:p w:rsidR="006855AD" w:rsidRDefault="006855AD" w:rsidP="000D6E5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textAlignment w:val="auto"/>
        <w:rPr>
          <w:sz w:val="40"/>
          <w:szCs w:val="40"/>
          <w:rtl/>
          <w:lang w:val="en-US" w:bidi="ar-EG"/>
        </w:rPr>
      </w:pPr>
      <w:r>
        <w:rPr>
          <w:sz w:val="40"/>
          <w:szCs w:val="40"/>
          <w:rtl/>
          <w:lang w:val="en-US"/>
        </w:rPr>
        <w:br w:type="page"/>
      </w:r>
    </w:p>
    <w:p w:rsidR="001B6D99" w:rsidRPr="0009106A" w:rsidRDefault="001B6D99" w:rsidP="001B6D99">
      <w:pPr>
        <w:pStyle w:val="AnnexNoBR"/>
        <w:rPr>
          <w:rtl/>
          <w:lang w:val="en-US"/>
        </w:rPr>
      </w:pPr>
      <w:r w:rsidRPr="00C92707">
        <w:rPr>
          <w:rtl/>
        </w:rPr>
        <w:lastRenderedPageBreak/>
        <w:t>الملحـ</w:t>
      </w:r>
      <w:r>
        <w:rPr>
          <w:rtl/>
        </w:rPr>
        <w:t>ق</w:t>
      </w:r>
      <w:r>
        <w:rPr>
          <w:rFonts w:hint="cs"/>
          <w:rtl/>
        </w:rPr>
        <w:t xml:space="preserve"> </w:t>
      </w:r>
      <w:r>
        <w:rPr>
          <w:lang w:val="en-US"/>
        </w:rPr>
        <w:t>2</w:t>
      </w:r>
    </w:p>
    <w:p w:rsidR="001B6D99" w:rsidRPr="003066B7" w:rsidRDefault="00BF0D30" w:rsidP="00BF0D30">
      <w:pPr>
        <w:pStyle w:val="AnnexTitel"/>
        <w:rPr>
          <w:rtl/>
        </w:rPr>
      </w:pPr>
      <w:r>
        <w:rPr>
          <w:rFonts w:hint="cs"/>
          <w:rtl/>
        </w:rPr>
        <w:t xml:space="preserve">قائمة </w:t>
      </w:r>
      <w:r w:rsidR="001B6D99" w:rsidRPr="003066B7">
        <w:rPr>
          <w:rFonts w:hint="cs"/>
          <w:rtl/>
        </w:rPr>
        <w:t xml:space="preserve">التوصيات </w:t>
      </w:r>
      <w:r>
        <w:rPr>
          <w:rFonts w:hint="cs"/>
          <w:rtl/>
        </w:rPr>
        <w:t>الملغاة</w:t>
      </w:r>
    </w:p>
    <w:tbl>
      <w:tblPr>
        <w:bidiVisual/>
        <w:tblW w:w="9285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6911"/>
      </w:tblGrid>
      <w:tr w:rsidR="001B6D99" w:rsidRPr="0009106A" w:rsidTr="00A659FB">
        <w:trPr>
          <w:tblHeader/>
          <w:jc w:val="center"/>
        </w:trPr>
        <w:tc>
          <w:tcPr>
            <w:tcW w:w="2374" w:type="dxa"/>
          </w:tcPr>
          <w:p w:rsidR="001B6D99" w:rsidRPr="0009106A" w:rsidRDefault="001B6D99" w:rsidP="00A659FB">
            <w:pPr>
              <w:pStyle w:val="Tablehead"/>
              <w:spacing w:before="120" w:after="120"/>
              <w:rPr>
                <w:bCs/>
                <w:lang w:val="es-ES"/>
              </w:rPr>
            </w:pPr>
            <w:r w:rsidRPr="0009106A">
              <w:rPr>
                <w:rFonts w:hint="cs"/>
                <w:bCs/>
                <w:rtl/>
              </w:rPr>
              <w:t>التوصية</w:t>
            </w:r>
            <w:r>
              <w:rPr>
                <w:rFonts w:hint="cs"/>
                <w:bCs/>
                <w:rtl/>
                <w:lang w:val="es-ES" w:bidi="ar-SY"/>
              </w:rPr>
              <w:t xml:space="preserve"> </w:t>
            </w:r>
            <w:r w:rsidRPr="0009106A">
              <w:rPr>
                <w:bCs/>
                <w:lang w:val="es-ES"/>
              </w:rPr>
              <w:t>ITU-R</w:t>
            </w:r>
          </w:p>
        </w:tc>
        <w:tc>
          <w:tcPr>
            <w:tcW w:w="6911" w:type="dxa"/>
          </w:tcPr>
          <w:p w:rsidR="001B6D99" w:rsidRPr="0009106A" w:rsidRDefault="001B6D99" w:rsidP="00A659FB">
            <w:pPr>
              <w:pStyle w:val="Tablehead"/>
              <w:spacing w:before="120" w:after="120"/>
              <w:ind w:right="113"/>
              <w:rPr>
                <w:bCs/>
                <w:lang w:val="en-US"/>
              </w:rPr>
            </w:pPr>
            <w:r w:rsidRPr="0009106A">
              <w:rPr>
                <w:rFonts w:hint="cs"/>
                <w:bCs/>
                <w:rtl/>
              </w:rPr>
              <w:t>العنوان</w:t>
            </w:r>
          </w:p>
        </w:tc>
      </w:tr>
      <w:tr w:rsidR="001B6D99" w:rsidRPr="0009106A" w:rsidTr="00A659FB">
        <w:trPr>
          <w:tblHeader/>
          <w:jc w:val="center"/>
        </w:trPr>
        <w:tc>
          <w:tcPr>
            <w:tcW w:w="2374" w:type="dxa"/>
            <w:vAlign w:val="center"/>
          </w:tcPr>
          <w:p w:rsidR="001B6D99" w:rsidRPr="00BF0D30" w:rsidRDefault="0030559C" w:rsidP="00BF0D30">
            <w:pPr>
              <w:pStyle w:val="Tabletext"/>
              <w:spacing w:before="60" w:after="60" w:line="280" w:lineRule="exact"/>
              <w:jc w:val="center"/>
              <w:rPr>
                <w:spacing w:val="-4"/>
                <w:sz w:val="20"/>
                <w:szCs w:val="26"/>
              </w:rPr>
            </w:pPr>
            <w:hyperlink r:id="rId10" w:history="1">
              <w:r w:rsidR="001B6D99" w:rsidRPr="00BF0D30">
                <w:rPr>
                  <w:spacing w:val="-4"/>
                  <w:sz w:val="20"/>
                  <w:szCs w:val="26"/>
                </w:rPr>
                <w:t>BT.801</w:t>
              </w:r>
            </w:hyperlink>
          </w:p>
        </w:tc>
        <w:tc>
          <w:tcPr>
            <w:tcW w:w="6911" w:type="dxa"/>
            <w:vAlign w:val="center"/>
          </w:tcPr>
          <w:p w:rsidR="001B6D99" w:rsidRPr="00963239" w:rsidRDefault="001B6D99" w:rsidP="00A659FB">
            <w:pPr>
              <w:pStyle w:val="Tabletext"/>
              <w:spacing w:before="60" w:after="60" w:line="280" w:lineRule="exact"/>
              <w:rPr>
                <w:rFonts w:eastAsia="Arial Unicode MS"/>
                <w:spacing w:val="-4"/>
                <w:sz w:val="20"/>
                <w:szCs w:val="26"/>
                <w:rtl/>
                <w:lang w:bidi="ar-EG"/>
              </w:rPr>
            </w:pPr>
            <w:r w:rsidRPr="00963239">
              <w:rPr>
                <w:spacing w:val="-4"/>
                <w:sz w:val="20"/>
                <w:szCs w:val="26"/>
                <w:rtl/>
              </w:rPr>
              <w:t xml:space="preserve">إشارات الاختبار المخصصة لإشارات التلفزيون الملونة المشفرة رقمياً والمطابقة للتوصية </w:t>
            </w:r>
            <w:r w:rsidRPr="00963239">
              <w:rPr>
                <w:spacing w:val="-4"/>
                <w:sz w:val="20"/>
                <w:szCs w:val="26"/>
              </w:rPr>
              <w:t>ITU</w:t>
            </w:r>
            <w:r>
              <w:rPr>
                <w:spacing w:val="-4"/>
                <w:sz w:val="20"/>
                <w:szCs w:val="26"/>
              </w:rPr>
              <w:noBreakHyphen/>
            </w:r>
            <w:r w:rsidRPr="00963239">
              <w:rPr>
                <w:spacing w:val="-4"/>
                <w:sz w:val="20"/>
                <w:szCs w:val="26"/>
              </w:rPr>
              <w:t>R BT.601</w:t>
            </w:r>
            <w:r w:rsidRPr="00963239">
              <w:rPr>
                <w:spacing w:val="-4"/>
                <w:sz w:val="20"/>
                <w:szCs w:val="26"/>
                <w:rtl/>
              </w:rPr>
              <w:t xml:space="preserve"> (الجزء</w:t>
            </w:r>
            <w:r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r w:rsidRPr="00963239">
              <w:rPr>
                <w:spacing w:val="-4"/>
                <w:sz w:val="20"/>
                <w:szCs w:val="26"/>
              </w:rPr>
              <w:t>A</w:t>
            </w:r>
            <w:r w:rsidRPr="00963239">
              <w:rPr>
                <w:spacing w:val="-4"/>
                <w:sz w:val="20"/>
                <w:szCs w:val="26"/>
                <w:rtl/>
              </w:rPr>
              <w:t xml:space="preserve">) والتوصية </w:t>
            </w:r>
            <w:r w:rsidRPr="00963239">
              <w:rPr>
                <w:spacing w:val="-4"/>
                <w:sz w:val="20"/>
                <w:szCs w:val="26"/>
              </w:rPr>
              <w:t>ITU</w:t>
            </w:r>
            <w:r>
              <w:rPr>
                <w:spacing w:val="-4"/>
                <w:sz w:val="20"/>
                <w:szCs w:val="26"/>
              </w:rPr>
              <w:noBreakHyphen/>
            </w:r>
            <w:r w:rsidRPr="00963239">
              <w:rPr>
                <w:spacing w:val="-4"/>
                <w:sz w:val="20"/>
                <w:szCs w:val="26"/>
              </w:rPr>
              <w:t>R BT.656</w:t>
            </w:r>
          </w:p>
        </w:tc>
      </w:tr>
      <w:tr w:rsidR="001B6D99" w:rsidRPr="0009106A" w:rsidTr="00A659FB">
        <w:trPr>
          <w:tblHeader/>
          <w:jc w:val="center"/>
        </w:trPr>
        <w:tc>
          <w:tcPr>
            <w:tcW w:w="2374" w:type="dxa"/>
            <w:vAlign w:val="center"/>
          </w:tcPr>
          <w:p w:rsidR="001B6D99" w:rsidRPr="00BF0D30" w:rsidRDefault="0030559C" w:rsidP="00BF0D30">
            <w:pPr>
              <w:pStyle w:val="Tabletext"/>
              <w:spacing w:before="60" w:after="60" w:line="280" w:lineRule="exact"/>
              <w:jc w:val="center"/>
              <w:rPr>
                <w:spacing w:val="-4"/>
                <w:sz w:val="20"/>
                <w:szCs w:val="26"/>
                <w:rtl/>
              </w:rPr>
            </w:pPr>
            <w:hyperlink r:id="rId11" w:history="1">
              <w:r w:rsidR="001B6D99" w:rsidRPr="00BF0D30">
                <w:rPr>
                  <w:spacing w:val="-4"/>
                  <w:sz w:val="20"/>
                  <w:szCs w:val="26"/>
                </w:rPr>
                <w:t>BT.1117</w:t>
              </w:r>
              <w:r w:rsidR="001B6D99" w:rsidRPr="00BF0D30">
                <w:rPr>
                  <w:spacing w:val="-4"/>
                  <w:sz w:val="20"/>
                  <w:szCs w:val="26"/>
                </w:rPr>
                <w:noBreakHyphen/>
                <w:t>2</w:t>
              </w:r>
            </w:hyperlink>
          </w:p>
        </w:tc>
        <w:tc>
          <w:tcPr>
            <w:tcW w:w="6911" w:type="dxa"/>
            <w:vAlign w:val="center"/>
          </w:tcPr>
          <w:p w:rsidR="001B6D99" w:rsidRPr="00436083" w:rsidRDefault="001B6D99" w:rsidP="00A659FB">
            <w:pPr>
              <w:pStyle w:val="Tabletext"/>
              <w:spacing w:before="60" w:after="60"/>
              <w:rPr>
                <w:rFonts w:eastAsia="Arial Unicode MS"/>
                <w:sz w:val="20"/>
                <w:szCs w:val="26"/>
              </w:rPr>
            </w:pPr>
            <w:r w:rsidRPr="00436083">
              <w:rPr>
                <w:sz w:val="20"/>
                <w:szCs w:val="26"/>
                <w:rtl/>
              </w:rPr>
              <w:t>معلمات نسق الاستوديو من أجل أنظمة التلفزيون المعزز ذات</w:t>
            </w:r>
            <w:r w:rsidRPr="00436083">
              <w:rPr>
                <w:rFonts w:hint="cs"/>
                <w:sz w:val="20"/>
                <w:szCs w:val="26"/>
                <w:rtl/>
              </w:rPr>
              <w:t> </w:t>
            </w:r>
            <w:r w:rsidRPr="00436083">
              <w:rPr>
                <w:sz w:val="20"/>
                <w:szCs w:val="26"/>
              </w:rPr>
              <w:t>625</w:t>
            </w:r>
            <w:r w:rsidRPr="00436083">
              <w:rPr>
                <w:sz w:val="20"/>
                <w:szCs w:val="26"/>
                <w:rtl/>
              </w:rPr>
              <w:t xml:space="preserve"> خطاً ونسبة باعية</w:t>
            </w:r>
            <w:r w:rsidRPr="00436083">
              <w:rPr>
                <w:rFonts w:hint="cs"/>
                <w:sz w:val="20"/>
                <w:szCs w:val="26"/>
                <w:rtl/>
              </w:rPr>
              <w:t> </w:t>
            </w:r>
            <w:r w:rsidRPr="00436083">
              <w:rPr>
                <w:sz w:val="20"/>
                <w:szCs w:val="26"/>
              </w:rPr>
              <w:t>16:9</w:t>
            </w:r>
            <w:r w:rsidRPr="00436083">
              <w:rPr>
                <w:sz w:val="20"/>
                <w:szCs w:val="26"/>
                <w:rtl/>
              </w:rPr>
              <w:t xml:space="preserve"> (</w:t>
            </w:r>
            <w:r w:rsidRPr="00436083">
              <w:rPr>
                <w:sz w:val="20"/>
                <w:szCs w:val="26"/>
              </w:rPr>
              <w:t>D</w:t>
            </w:r>
            <w:r w:rsidRPr="00436083">
              <w:rPr>
                <w:sz w:val="20"/>
                <w:szCs w:val="26"/>
              </w:rPr>
              <w:noBreakHyphen/>
              <w:t>MAC</w:t>
            </w:r>
            <w:r w:rsidRPr="00436083">
              <w:rPr>
                <w:sz w:val="20"/>
                <w:szCs w:val="26"/>
                <w:rtl/>
              </w:rPr>
              <w:t xml:space="preserve"> و</w:t>
            </w:r>
            <w:r w:rsidRPr="00436083">
              <w:rPr>
                <w:sz w:val="20"/>
                <w:szCs w:val="26"/>
              </w:rPr>
              <w:t>D2</w:t>
            </w:r>
            <w:r w:rsidRPr="00436083">
              <w:rPr>
                <w:sz w:val="20"/>
                <w:szCs w:val="26"/>
              </w:rPr>
              <w:noBreakHyphen/>
              <w:t>MAC</w:t>
            </w:r>
            <w:r w:rsidRPr="00436083">
              <w:rPr>
                <w:sz w:val="20"/>
                <w:szCs w:val="26"/>
                <w:rtl/>
              </w:rPr>
              <w:t xml:space="preserve"> و</w:t>
            </w:r>
            <w:proofErr w:type="spellStart"/>
            <w:r w:rsidRPr="00436083">
              <w:rPr>
                <w:sz w:val="20"/>
                <w:szCs w:val="26"/>
              </w:rPr>
              <w:t>PALplus</w:t>
            </w:r>
            <w:proofErr w:type="spellEnd"/>
            <w:r w:rsidRPr="00436083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36083">
              <w:rPr>
                <w:sz w:val="20"/>
                <w:szCs w:val="26"/>
                <w:rtl/>
              </w:rPr>
              <w:t>و</w:t>
            </w:r>
            <w:r w:rsidRPr="00436083">
              <w:rPr>
                <w:sz w:val="20"/>
                <w:szCs w:val="26"/>
              </w:rPr>
              <w:t>SECAM</w:t>
            </w:r>
            <w:r w:rsidRPr="00436083">
              <w:rPr>
                <w:sz w:val="20"/>
                <w:szCs w:val="26"/>
                <w:rtl/>
              </w:rPr>
              <w:t xml:space="preserve"> معزز)</w:t>
            </w:r>
          </w:p>
        </w:tc>
      </w:tr>
      <w:tr w:rsidR="001B6D99" w:rsidRPr="0009106A" w:rsidTr="00A659FB">
        <w:trPr>
          <w:tblHeader/>
          <w:jc w:val="center"/>
        </w:trPr>
        <w:tc>
          <w:tcPr>
            <w:tcW w:w="2374" w:type="dxa"/>
            <w:vAlign w:val="center"/>
          </w:tcPr>
          <w:p w:rsidR="001B6D99" w:rsidRPr="00BF0D30" w:rsidRDefault="0030559C" w:rsidP="00BF0D30">
            <w:pPr>
              <w:pStyle w:val="Tabletext"/>
              <w:spacing w:before="60" w:after="60" w:line="280" w:lineRule="exact"/>
              <w:jc w:val="center"/>
              <w:rPr>
                <w:spacing w:val="-4"/>
                <w:sz w:val="20"/>
                <w:szCs w:val="26"/>
              </w:rPr>
            </w:pPr>
            <w:hyperlink r:id="rId12" w:history="1">
              <w:r w:rsidR="001B6D99" w:rsidRPr="00BF0D30">
                <w:rPr>
                  <w:spacing w:val="-4"/>
                  <w:sz w:val="20"/>
                  <w:szCs w:val="26"/>
                </w:rPr>
                <w:t>BT.1126</w:t>
              </w:r>
            </w:hyperlink>
          </w:p>
        </w:tc>
        <w:tc>
          <w:tcPr>
            <w:tcW w:w="6911" w:type="dxa"/>
            <w:vAlign w:val="center"/>
          </w:tcPr>
          <w:p w:rsidR="001B6D99" w:rsidRPr="00297051" w:rsidRDefault="001B6D99" w:rsidP="00A659FB">
            <w:pPr>
              <w:pStyle w:val="Tabletext"/>
              <w:spacing w:before="60" w:after="60"/>
              <w:rPr>
                <w:rFonts w:eastAsia="Arial Unicode MS"/>
                <w:sz w:val="20"/>
                <w:szCs w:val="26"/>
              </w:rPr>
            </w:pPr>
            <w:r w:rsidRPr="00297051">
              <w:rPr>
                <w:sz w:val="20"/>
                <w:szCs w:val="26"/>
                <w:rtl/>
              </w:rPr>
              <w:t>بروتوكولات إرسال المعطيات ومخططات التحكم في الإرسال لأنظمة إذاعة المعطيات التي تستعمل قناة للمعطيات في الإذاعة التلفزيونية الساتلية</w:t>
            </w:r>
          </w:p>
        </w:tc>
      </w:tr>
      <w:tr w:rsidR="001B6D99" w:rsidRPr="0009106A" w:rsidTr="00A659FB">
        <w:trPr>
          <w:tblHeader/>
          <w:jc w:val="center"/>
        </w:trPr>
        <w:tc>
          <w:tcPr>
            <w:tcW w:w="2374" w:type="dxa"/>
            <w:vAlign w:val="center"/>
          </w:tcPr>
          <w:p w:rsidR="001B6D99" w:rsidRPr="00BF0D30" w:rsidRDefault="0030559C" w:rsidP="00BF0D30">
            <w:pPr>
              <w:pStyle w:val="Tabletext"/>
              <w:spacing w:before="60" w:after="60" w:line="280" w:lineRule="exact"/>
              <w:jc w:val="center"/>
              <w:rPr>
                <w:spacing w:val="-4"/>
                <w:sz w:val="20"/>
                <w:szCs w:val="26"/>
              </w:rPr>
            </w:pPr>
            <w:hyperlink r:id="rId13" w:history="1">
              <w:r w:rsidR="001B6D99" w:rsidRPr="00BF0D30">
                <w:rPr>
                  <w:spacing w:val="-4"/>
                  <w:sz w:val="20"/>
                  <w:szCs w:val="26"/>
                </w:rPr>
                <w:t>BT.1197</w:t>
              </w:r>
            </w:hyperlink>
          </w:p>
        </w:tc>
        <w:tc>
          <w:tcPr>
            <w:tcW w:w="6911" w:type="dxa"/>
            <w:vAlign w:val="center"/>
          </w:tcPr>
          <w:p w:rsidR="001B6D99" w:rsidRPr="00297051" w:rsidRDefault="001B6D99" w:rsidP="00A659FB">
            <w:pPr>
              <w:pStyle w:val="Tabletext"/>
              <w:spacing w:before="60" w:after="60"/>
              <w:rPr>
                <w:rFonts w:eastAsia="Arial Unicode MS"/>
                <w:sz w:val="20"/>
                <w:szCs w:val="26"/>
              </w:rPr>
            </w:pPr>
            <w:r w:rsidRPr="00297051">
              <w:rPr>
                <w:sz w:val="20"/>
                <w:szCs w:val="26"/>
                <w:rtl/>
              </w:rPr>
              <w:t>نظام</w:t>
            </w:r>
            <w:r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r w:rsidRPr="00297051">
              <w:rPr>
                <w:sz w:val="20"/>
                <w:szCs w:val="26"/>
              </w:rPr>
              <w:t>PAL</w:t>
            </w:r>
            <w:r w:rsidRPr="00297051">
              <w:rPr>
                <w:sz w:val="20"/>
                <w:szCs w:val="26"/>
                <w:rtl/>
              </w:rPr>
              <w:t xml:space="preserve"> للإرسال التلفزيوني المعزز على شاشة عريضة (النظام</w:t>
            </w:r>
            <w:r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proofErr w:type="spellStart"/>
            <w:r w:rsidRPr="00297051">
              <w:rPr>
                <w:sz w:val="20"/>
                <w:szCs w:val="26"/>
              </w:rPr>
              <w:t>PALplus</w:t>
            </w:r>
            <w:proofErr w:type="spellEnd"/>
            <w:r w:rsidRPr="00297051">
              <w:rPr>
                <w:sz w:val="20"/>
                <w:szCs w:val="26"/>
                <w:rtl/>
              </w:rPr>
              <w:t>)</w:t>
            </w:r>
          </w:p>
        </w:tc>
      </w:tr>
      <w:tr w:rsidR="001B6D99" w:rsidRPr="0009106A" w:rsidTr="00A659FB">
        <w:trPr>
          <w:tblHeader/>
          <w:jc w:val="center"/>
        </w:trPr>
        <w:tc>
          <w:tcPr>
            <w:tcW w:w="2374" w:type="dxa"/>
            <w:vAlign w:val="center"/>
          </w:tcPr>
          <w:p w:rsidR="001B6D99" w:rsidRPr="00BF0D30" w:rsidRDefault="0030559C" w:rsidP="00BF0D30">
            <w:pPr>
              <w:pStyle w:val="Tabletext"/>
              <w:spacing w:before="60" w:after="60" w:line="280" w:lineRule="exact"/>
              <w:jc w:val="center"/>
              <w:rPr>
                <w:spacing w:val="-4"/>
                <w:sz w:val="20"/>
                <w:szCs w:val="26"/>
              </w:rPr>
            </w:pPr>
            <w:hyperlink r:id="rId14" w:history="1">
              <w:r w:rsidR="001B6D99" w:rsidRPr="00BF0D30">
                <w:rPr>
                  <w:spacing w:val="-4"/>
                  <w:sz w:val="20"/>
                  <w:szCs w:val="26"/>
                </w:rPr>
                <w:t>BT.1436</w:t>
              </w:r>
            </w:hyperlink>
          </w:p>
        </w:tc>
        <w:tc>
          <w:tcPr>
            <w:tcW w:w="6911" w:type="dxa"/>
            <w:vAlign w:val="center"/>
          </w:tcPr>
          <w:p w:rsidR="001B6D99" w:rsidRPr="00297051" w:rsidRDefault="001B6D99" w:rsidP="00A659FB">
            <w:pPr>
              <w:pStyle w:val="Tabletext"/>
              <w:spacing w:before="60" w:after="60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أنظمة إرسال للخدمات التفاعلية في التلفزيون الكبلي</w:t>
            </w:r>
          </w:p>
        </w:tc>
      </w:tr>
      <w:tr w:rsidR="001B6D99" w:rsidRPr="0009106A" w:rsidTr="00A659FB">
        <w:trPr>
          <w:tblHeader/>
          <w:jc w:val="center"/>
        </w:trPr>
        <w:tc>
          <w:tcPr>
            <w:tcW w:w="2374" w:type="dxa"/>
            <w:vAlign w:val="center"/>
          </w:tcPr>
          <w:p w:rsidR="001B6D99" w:rsidRPr="00BF0D30" w:rsidRDefault="0030559C" w:rsidP="00BF0D30">
            <w:pPr>
              <w:pStyle w:val="Tabletext"/>
              <w:spacing w:before="60" w:after="60" w:line="280" w:lineRule="exact"/>
              <w:jc w:val="center"/>
              <w:rPr>
                <w:spacing w:val="-4"/>
                <w:sz w:val="20"/>
                <w:szCs w:val="26"/>
              </w:rPr>
            </w:pPr>
            <w:hyperlink r:id="rId15" w:history="1">
              <w:r w:rsidR="001B6D99" w:rsidRPr="00BF0D30">
                <w:rPr>
                  <w:spacing w:val="-4"/>
                  <w:sz w:val="20"/>
                  <w:szCs w:val="26"/>
                </w:rPr>
                <w:t>BT.1576</w:t>
              </w:r>
            </w:hyperlink>
          </w:p>
        </w:tc>
        <w:tc>
          <w:tcPr>
            <w:tcW w:w="6911" w:type="dxa"/>
            <w:vAlign w:val="center"/>
          </w:tcPr>
          <w:p w:rsidR="001B6D99" w:rsidRPr="00436083" w:rsidRDefault="001B6D99" w:rsidP="00A659FB">
            <w:pPr>
              <w:pStyle w:val="Tabletext"/>
              <w:spacing w:before="60" w:after="60"/>
              <w:rPr>
                <w:rFonts w:eastAsia="Arial Unicode MS"/>
                <w:sz w:val="20"/>
                <w:szCs w:val="26"/>
              </w:rPr>
            </w:pPr>
            <w:r w:rsidRPr="00436083">
              <w:rPr>
                <w:rFonts w:eastAsia="Arial Unicode MS" w:hint="cs"/>
                <w:sz w:val="20"/>
                <w:szCs w:val="26"/>
                <w:rtl/>
              </w:rPr>
              <w:t xml:space="preserve">نقل أنساق منشأ مختلفة عبر سطوح بينية محددة وفقاً للتوصية </w:t>
            </w:r>
            <w:r w:rsidRPr="00436083">
              <w:rPr>
                <w:sz w:val="20"/>
                <w:szCs w:val="26"/>
              </w:rPr>
              <w:t>ITU</w:t>
            </w:r>
            <w:r w:rsidRPr="00436083">
              <w:rPr>
                <w:sz w:val="20"/>
                <w:szCs w:val="26"/>
              </w:rPr>
              <w:noBreakHyphen/>
              <w:t>R BT.1120</w:t>
            </w:r>
          </w:p>
        </w:tc>
      </w:tr>
      <w:tr w:rsidR="001B6D99" w:rsidRPr="0009106A" w:rsidTr="00A659FB">
        <w:trPr>
          <w:tblHeader/>
          <w:jc w:val="center"/>
        </w:trPr>
        <w:tc>
          <w:tcPr>
            <w:tcW w:w="2374" w:type="dxa"/>
            <w:vAlign w:val="center"/>
          </w:tcPr>
          <w:p w:rsidR="001B6D99" w:rsidRPr="00BF0D30" w:rsidRDefault="0030559C" w:rsidP="00BF0D30">
            <w:pPr>
              <w:pStyle w:val="Tabletext"/>
              <w:spacing w:before="60" w:after="60" w:line="280" w:lineRule="exact"/>
              <w:jc w:val="center"/>
              <w:rPr>
                <w:spacing w:val="-4"/>
                <w:sz w:val="20"/>
                <w:szCs w:val="26"/>
              </w:rPr>
            </w:pPr>
            <w:hyperlink r:id="rId16" w:history="1">
              <w:r w:rsidR="001B6D99" w:rsidRPr="00BF0D30">
                <w:rPr>
                  <w:spacing w:val="-4"/>
                  <w:sz w:val="20"/>
                  <w:szCs w:val="26"/>
                </w:rPr>
                <w:t>BT.1578</w:t>
              </w:r>
            </w:hyperlink>
          </w:p>
        </w:tc>
        <w:tc>
          <w:tcPr>
            <w:tcW w:w="6911" w:type="dxa"/>
            <w:vAlign w:val="center"/>
          </w:tcPr>
          <w:p w:rsidR="001B6D99" w:rsidRPr="00436083" w:rsidRDefault="001B6D99" w:rsidP="00A659FB">
            <w:pPr>
              <w:pStyle w:val="Tabletext"/>
              <w:spacing w:before="60" w:after="60"/>
              <w:rPr>
                <w:rFonts w:eastAsia="Arial Unicode MS"/>
                <w:sz w:val="20"/>
                <w:szCs w:val="26"/>
              </w:rPr>
            </w:pPr>
            <w:r w:rsidRPr="00436083">
              <w:rPr>
                <w:rFonts w:hint="cs"/>
                <w:sz w:val="20"/>
                <w:szCs w:val="26"/>
                <w:rtl/>
              </w:rPr>
              <w:t xml:space="preserve">تعريف نسق رزم المحتوى والعناصر والبيانات الشرحية لتطبيقات الإنتاج التلفزيوني الذي يستخدم سطوحاً بينية استناداً إلى التوصية </w:t>
            </w:r>
            <w:r w:rsidRPr="00436083">
              <w:rPr>
                <w:sz w:val="20"/>
                <w:szCs w:val="26"/>
              </w:rPr>
              <w:t>ITU</w:t>
            </w:r>
            <w:r w:rsidRPr="00436083">
              <w:rPr>
                <w:sz w:val="20"/>
                <w:szCs w:val="26"/>
              </w:rPr>
              <w:noBreakHyphen/>
              <w:t>R BT.1381</w:t>
            </w:r>
          </w:p>
        </w:tc>
      </w:tr>
      <w:tr w:rsidR="001B6D99" w:rsidRPr="0009106A" w:rsidTr="00A659FB">
        <w:trPr>
          <w:tblHeader/>
          <w:jc w:val="center"/>
        </w:trPr>
        <w:tc>
          <w:tcPr>
            <w:tcW w:w="2374" w:type="dxa"/>
            <w:vAlign w:val="center"/>
          </w:tcPr>
          <w:p w:rsidR="001B6D99" w:rsidRPr="00BF0D30" w:rsidRDefault="0030559C" w:rsidP="00BF0D30">
            <w:pPr>
              <w:pStyle w:val="Tabletext"/>
              <w:spacing w:before="60" w:after="60" w:line="280" w:lineRule="exact"/>
              <w:jc w:val="center"/>
              <w:rPr>
                <w:spacing w:val="-4"/>
                <w:sz w:val="20"/>
                <w:szCs w:val="26"/>
              </w:rPr>
            </w:pPr>
            <w:hyperlink r:id="rId17" w:history="1">
              <w:r w:rsidR="001B6D99" w:rsidRPr="00BF0D30">
                <w:rPr>
                  <w:spacing w:val="-4"/>
                  <w:sz w:val="20"/>
                  <w:szCs w:val="26"/>
                </w:rPr>
                <w:t>BT.1616</w:t>
              </w:r>
            </w:hyperlink>
          </w:p>
        </w:tc>
        <w:tc>
          <w:tcPr>
            <w:tcW w:w="6911" w:type="dxa"/>
            <w:vAlign w:val="center"/>
          </w:tcPr>
          <w:p w:rsidR="001B6D99" w:rsidRPr="00436083" w:rsidRDefault="001B6D99" w:rsidP="00A659FB">
            <w:pPr>
              <w:pStyle w:val="Tabletext"/>
              <w:spacing w:before="60" w:after="60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 w:rsidRPr="00436083">
              <w:rPr>
                <w:rFonts w:hint="cs"/>
                <w:sz w:val="20"/>
                <w:szCs w:val="26"/>
                <w:rtl/>
              </w:rPr>
              <w:t>نسق تدفق المعطيات لتبادل الإشارات السمعية والمعطياتية والفيديوية المنضغطة بالنسق</w:t>
            </w:r>
            <w:r w:rsidRPr="00436083">
              <w:rPr>
                <w:rFonts w:hint="eastAsia"/>
                <w:sz w:val="20"/>
                <w:szCs w:val="26"/>
                <w:rtl/>
              </w:rPr>
              <w:t> </w:t>
            </w:r>
            <w:r w:rsidRPr="00436083">
              <w:rPr>
                <w:sz w:val="20"/>
                <w:szCs w:val="26"/>
                <w:lang w:val="en-US"/>
              </w:rPr>
              <w:t>DV</w:t>
            </w:r>
            <w:r w:rsidRPr="00436083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عبر سطوح بينية تمتثل لنصوص التوصية </w:t>
            </w:r>
            <w:r w:rsidRPr="00436083">
              <w:rPr>
                <w:sz w:val="20"/>
                <w:szCs w:val="26"/>
              </w:rPr>
              <w:t>ITU</w:t>
            </w:r>
            <w:r w:rsidRPr="00436083">
              <w:rPr>
                <w:sz w:val="20"/>
                <w:szCs w:val="26"/>
              </w:rPr>
              <w:noBreakHyphen/>
              <w:t>R BT.1381</w:t>
            </w:r>
          </w:p>
        </w:tc>
      </w:tr>
      <w:tr w:rsidR="001B6D99" w:rsidRPr="0009106A" w:rsidTr="00A659FB">
        <w:trPr>
          <w:tblHeader/>
          <w:jc w:val="center"/>
        </w:trPr>
        <w:tc>
          <w:tcPr>
            <w:tcW w:w="2374" w:type="dxa"/>
            <w:vAlign w:val="center"/>
          </w:tcPr>
          <w:p w:rsidR="001B6D99" w:rsidRPr="00BF0D30" w:rsidRDefault="0030559C" w:rsidP="00BF0D30">
            <w:pPr>
              <w:pStyle w:val="Tabletext"/>
              <w:spacing w:before="60" w:after="60" w:line="280" w:lineRule="exact"/>
              <w:jc w:val="center"/>
              <w:rPr>
                <w:spacing w:val="-4"/>
                <w:sz w:val="20"/>
                <w:szCs w:val="26"/>
              </w:rPr>
            </w:pPr>
            <w:hyperlink r:id="rId18" w:history="1">
              <w:r w:rsidR="001B6D99" w:rsidRPr="00BF0D30">
                <w:rPr>
                  <w:spacing w:val="-4"/>
                  <w:sz w:val="20"/>
                  <w:szCs w:val="26"/>
                </w:rPr>
                <w:t>BT.1617</w:t>
              </w:r>
            </w:hyperlink>
          </w:p>
        </w:tc>
        <w:tc>
          <w:tcPr>
            <w:tcW w:w="6911" w:type="dxa"/>
            <w:vAlign w:val="center"/>
          </w:tcPr>
          <w:p w:rsidR="001B6D99" w:rsidRPr="00436083" w:rsidRDefault="001B6D99" w:rsidP="00A659FB">
            <w:pPr>
              <w:pStyle w:val="Tabletext"/>
              <w:spacing w:before="60" w:after="60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 w:rsidRPr="00436083">
              <w:rPr>
                <w:rFonts w:hint="cs"/>
                <w:sz w:val="20"/>
                <w:szCs w:val="26"/>
                <w:rtl/>
              </w:rPr>
              <w:t>نسق إرسال الإشارات الفيديوية والسمعية والمعطياتية والفيديوية بالنسق</w:t>
            </w:r>
            <w:r w:rsidRPr="00436083">
              <w:rPr>
                <w:rFonts w:hint="eastAsia"/>
                <w:sz w:val="20"/>
                <w:szCs w:val="26"/>
                <w:rtl/>
              </w:rPr>
              <w:t> </w:t>
            </w:r>
            <w:r w:rsidRPr="00436083">
              <w:rPr>
                <w:sz w:val="20"/>
                <w:szCs w:val="26"/>
                <w:lang w:val="en-US"/>
              </w:rPr>
              <w:t>DV</w:t>
            </w:r>
            <w:r w:rsidRPr="00436083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عبر السطوح البينية الممتثلة لأحكام التوصية </w:t>
            </w:r>
            <w:r w:rsidRPr="00436083">
              <w:rPr>
                <w:sz w:val="20"/>
                <w:szCs w:val="26"/>
              </w:rPr>
              <w:t>ITU</w:t>
            </w:r>
            <w:r w:rsidRPr="00436083">
              <w:rPr>
                <w:sz w:val="20"/>
                <w:szCs w:val="26"/>
              </w:rPr>
              <w:noBreakHyphen/>
              <w:t>R BT.1381</w:t>
            </w:r>
          </w:p>
        </w:tc>
      </w:tr>
    </w:tbl>
    <w:p w:rsidR="004455A5" w:rsidRDefault="009365E9" w:rsidP="008D0DE6">
      <w:pPr>
        <w:tabs>
          <w:tab w:val="left" w:pos="2224"/>
          <w:tab w:val="center" w:pos="4819"/>
        </w:tabs>
        <w:spacing w:before="600"/>
        <w:jc w:val="center"/>
        <w:rPr>
          <w:b/>
          <w:bCs/>
          <w:sz w:val="26"/>
          <w:szCs w:val="34"/>
          <w:rtl/>
          <w:lang w:bidi="ar-EG"/>
        </w:rPr>
      </w:pPr>
      <w:r>
        <w:rPr>
          <w:rFonts w:hint="cs"/>
          <w:b/>
          <w:bCs/>
          <w:sz w:val="26"/>
          <w:szCs w:val="34"/>
          <w:rtl/>
          <w:lang w:bidi="ar-EG"/>
        </w:rPr>
        <w:t>_________</w:t>
      </w:r>
    </w:p>
    <w:sectPr w:rsidR="004455A5" w:rsidSect="00757994">
      <w:headerReference w:type="default" r:id="rId19"/>
      <w:footerReference w:type="default" r:id="rId20"/>
      <w:footerReference w:type="first" r:id="rId2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17" w:rsidRDefault="00217417">
      <w:r>
        <w:separator/>
      </w:r>
    </w:p>
  </w:endnote>
  <w:endnote w:type="continuationSeparator" w:id="0">
    <w:p w:rsidR="00217417" w:rsidRDefault="0021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17" w:rsidRPr="0030559C" w:rsidRDefault="0030559C" w:rsidP="0030559C">
    <w:pPr>
      <w:pStyle w:val="Footer"/>
    </w:pPr>
    <w:r>
      <w:rPr>
        <w:szCs w:val="16"/>
      </w:rPr>
      <w:fldChar w:fldCharType="begin"/>
    </w:r>
    <w:r>
      <w:rPr>
        <w:szCs w:val="16"/>
      </w:rPr>
      <w:instrText xml:space="preserve"> FILENAME  \p  \* MERGEFORMAT </w:instrText>
    </w:r>
    <w:r>
      <w:rPr>
        <w:szCs w:val="16"/>
      </w:rPr>
      <w:fldChar w:fldCharType="separate"/>
    </w:r>
    <w:r>
      <w:rPr>
        <w:szCs w:val="16"/>
      </w:rPr>
      <w:t>Y:\APP\BR\CIRCS_DMS\CACE\500\531\531a.docx</w:t>
    </w:r>
    <w:r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217417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7417" w:rsidRDefault="00217417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17417" w:rsidRDefault="00217417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17417" w:rsidRDefault="00217417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7417" w:rsidRDefault="00217417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217417">
      <w:trPr>
        <w:cantSplit/>
        <w:jc w:val="center"/>
      </w:trPr>
      <w:tc>
        <w:tcPr>
          <w:tcW w:w="1062" w:type="pct"/>
        </w:tcPr>
        <w:p w:rsidR="00217417" w:rsidRDefault="00217417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17417" w:rsidRDefault="00217417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17417" w:rsidRDefault="00217417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217417" w:rsidRDefault="00217417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17417">
      <w:trPr>
        <w:cantSplit/>
        <w:jc w:val="center"/>
      </w:trPr>
      <w:tc>
        <w:tcPr>
          <w:tcW w:w="1062" w:type="pct"/>
        </w:tcPr>
        <w:p w:rsidR="00217417" w:rsidRDefault="00217417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17417" w:rsidRDefault="00217417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17417" w:rsidRDefault="00217417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217417" w:rsidRDefault="00217417">
          <w:pPr>
            <w:pStyle w:val="itu"/>
            <w:bidi w:val="0"/>
            <w:spacing w:line="240" w:lineRule="auto"/>
          </w:pPr>
        </w:p>
      </w:tc>
    </w:tr>
  </w:tbl>
  <w:p w:rsidR="00217417" w:rsidRPr="00B60F3C" w:rsidRDefault="00217417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17" w:rsidRDefault="00217417">
      <w:r>
        <w:t>____________________</w:t>
      </w:r>
    </w:p>
  </w:footnote>
  <w:footnote w:type="continuationSeparator" w:id="0">
    <w:p w:rsidR="00217417" w:rsidRDefault="00217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17" w:rsidRPr="00123964" w:rsidRDefault="00217417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30559C">
      <w:rPr>
        <w:rStyle w:val="PageNumber"/>
        <w:noProof/>
        <w:sz w:val="22"/>
        <w:szCs w:val="22"/>
      </w:rPr>
      <w:t>3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A0238"/>
    <w:rsid w:val="000A5989"/>
    <w:rsid w:val="000C2275"/>
    <w:rsid w:val="000D6E5E"/>
    <w:rsid w:val="00123964"/>
    <w:rsid w:val="0015472E"/>
    <w:rsid w:val="0017387F"/>
    <w:rsid w:val="0019077C"/>
    <w:rsid w:val="001B6D99"/>
    <w:rsid w:val="001B76C6"/>
    <w:rsid w:val="00217417"/>
    <w:rsid w:val="002245D5"/>
    <w:rsid w:val="002421E2"/>
    <w:rsid w:val="00272D2E"/>
    <w:rsid w:val="002800C3"/>
    <w:rsid w:val="00282E7D"/>
    <w:rsid w:val="002A30B7"/>
    <w:rsid w:val="002A6EE3"/>
    <w:rsid w:val="002B429A"/>
    <w:rsid w:val="002B5FA3"/>
    <w:rsid w:val="002F50DD"/>
    <w:rsid w:val="0030559C"/>
    <w:rsid w:val="0033452F"/>
    <w:rsid w:val="003E4FE0"/>
    <w:rsid w:val="003E6E31"/>
    <w:rsid w:val="0041280C"/>
    <w:rsid w:val="0043420B"/>
    <w:rsid w:val="004455A5"/>
    <w:rsid w:val="00473EBF"/>
    <w:rsid w:val="004805AF"/>
    <w:rsid w:val="00486F30"/>
    <w:rsid w:val="004A52CD"/>
    <w:rsid w:val="004B3CFC"/>
    <w:rsid w:val="00502FA8"/>
    <w:rsid w:val="00523C53"/>
    <w:rsid w:val="00530244"/>
    <w:rsid w:val="005369B6"/>
    <w:rsid w:val="00544220"/>
    <w:rsid w:val="00554F06"/>
    <w:rsid w:val="00571BB2"/>
    <w:rsid w:val="00574722"/>
    <w:rsid w:val="005A305F"/>
    <w:rsid w:val="005F700A"/>
    <w:rsid w:val="0061258A"/>
    <w:rsid w:val="006332A5"/>
    <w:rsid w:val="00673CC9"/>
    <w:rsid w:val="006855AD"/>
    <w:rsid w:val="006947CB"/>
    <w:rsid w:val="00695E1A"/>
    <w:rsid w:val="006A7AE5"/>
    <w:rsid w:val="006B6AF4"/>
    <w:rsid w:val="00711AE1"/>
    <w:rsid w:val="00720DFC"/>
    <w:rsid w:val="00757994"/>
    <w:rsid w:val="00776029"/>
    <w:rsid w:val="007946C0"/>
    <w:rsid w:val="007C3532"/>
    <w:rsid w:val="007C68A4"/>
    <w:rsid w:val="007D77E5"/>
    <w:rsid w:val="007D7A10"/>
    <w:rsid w:val="007E76D3"/>
    <w:rsid w:val="007F2DBC"/>
    <w:rsid w:val="00814ACB"/>
    <w:rsid w:val="00817199"/>
    <w:rsid w:val="0083338C"/>
    <w:rsid w:val="008448F7"/>
    <w:rsid w:val="00870B76"/>
    <w:rsid w:val="008901D7"/>
    <w:rsid w:val="008D0DE6"/>
    <w:rsid w:val="008E3CC0"/>
    <w:rsid w:val="00906600"/>
    <w:rsid w:val="00907D16"/>
    <w:rsid w:val="00917B22"/>
    <w:rsid w:val="009365E9"/>
    <w:rsid w:val="00993234"/>
    <w:rsid w:val="00993A11"/>
    <w:rsid w:val="009C5DD3"/>
    <w:rsid w:val="009F41E8"/>
    <w:rsid w:val="00A27C93"/>
    <w:rsid w:val="00A52F7D"/>
    <w:rsid w:val="00A60550"/>
    <w:rsid w:val="00A659FB"/>
    <w:rsid w:val="00A93713"/>
    <w:rsid w:val="00AB1F50"/>
    <w:rsid w:val="00B448C6"/>
    <w:rsid w:val="00B54A39"/>
    <w:rsid w:val="00B73B76"/>
    <w:rsid w:val="00BA0A41"/>
    <w:rsid w:val="00BA151E"/>
    <w:rsid w:val="00BC7CFC"/>
    <w:rsid w:val="00BD0B3A"/>
    <w:rsid w:val="00BF0890"/>
    <w:rsid w:val="00BF0D30"/>
    <w:rsid w:val="00BF4776"/>
    <w:rsid w:val="00BF4B64"/>
    <w:rsid w:val="00C21112"/>
    <w:rsid w:val="00C71C57"/>
    <w:rsid w:val="00C7467E"/>
    <w:rsid w:val="00C861A8"/>
    <w:rsid w:val="00CB7D1A"/>
    <w:rsid w:val="00CD0425"/>
    <w:rsid w:val="00CD1E2A"/>
    <w:rsid w:val="00D13C0F"/>
    <w:rsid w:val="00D14A1D"/>
    <w:rsid w:val="00D25607"/>
    <w:rsid w:val="00D50FAC"/>
    <w:rsid w:val="00D81C13"/>
    <w:rsid w:val="00D83547"/>
    <w:rsid w:val="00D84510"/>
    <w:rsid w:val="00DC1D86"/>
    <w:rsid w:val="00DC70D0"/>
    <w:rsid w:val="00DD1B0E"/>
    <w:rsid w:val="00DF42AE"/>
    <w:rsid w:val="00E05C2F"/>
    <w:rsid w:val="00E3584E"/>
    <w:rsid w:val="00E4560C"/>
    <w:rsid w:val="00E607F6"/>
    <w:rsid w:val="00E63D84"/>
    <w:rsid w:val="00EB3B99"/>
    <w:rsid w:val="00ED25DB"/>
    <w:rsid w:val="00EF78F5"/>
    <w:rsid w:val="00F00A3D"/>
    <w:rsid w:val="00F05C97"/>
    <w:rsid w:val="00F10078"/>
    <w:rsid w:val="00F17FE9"/>
    <w:rsid w:val="00F26342"/>
    <w:rsid w:val="00F4026F"/>
    <w:rsid w:val="00F532B7"/>
    <w:rsid w:val="00F87D6E"/>
    <w:rsid w:val="00FD6C79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ecommendation.asp?type=folders&amp;lang=e&amp;parent=R-REC-BT.1197" TargetMode="External"/><Relationship Id="rId18" Type="http://schemas.openxmlformats.org/officeDocument/2006/relationships/hyperlink" Target="http://www.itu.int/rec/recommendation.asp?type=folders&amp;lang=e&amp;parent=R-REC-BT.6BL5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ecommendation.asp?type=folders&amp;lang=e&amp;parent=R-REC-BT.1126" TargetMode="External"/><Relationship Id="rId17" Type="http://schemas.openxmlformats.org/officeDocument/2006/relationships/hyperlink" Target="http://www.itu.int/rec/recommendation.asp?type=folders&amp;lang=e&amp;parent=R-REC-BT.6BL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ecommendation.asp?type=folders&amp;lang=e&amp;parent=R-REC-BT.157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ecommendation.asp?type=folders&amp;lang=e&amp;parent=R-REC-BT.11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rec/recommendation.asp?type=folders&amp;lang=e&amp;parent=R-REC-BT.15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rec/recommendation.asp?type=folders&amp;lang=e&amp;parent=R-REC-BT.80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rec/recommendation.asp?type=folders&amp;lang=e&amp;parent=R-REC-BT.1436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7F56CE-8613-4646-9A9C-95317992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</TotalTime>
  <Pages>3</Pages>
  <Words>388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3554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Fernandez Virginia</cp:lastModifiedBy>
  <cp:revision>3</cp:revision>
  <cp:lastPrinted>2011-03-10T08:23:00Z</cp:lastPrinted>
  <dcterms:created xsi:type="dcterms:W3CDTF">2011-03-10T08:23:00Z</dcterms:created>
  <dcterms:modified xsi:type="dcterms:W3CDTF">2011-03-10T08:24:00Z</dcterms:modified>
</cp:coreProperties>
</file>