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572AFB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2F45BB">
              <w:rPr>
                <w:b/>
                <w:bCs/>
                <w:lang w:val="en-US" w:bidi="ar-EG"/>
              </w:rPr>
              <w:t>5</w:t>
            </w:r>
            <w:r w:rsidR="00572AFB">
              <w:rPr>
                <w:b/>
                <w:bCs/>
                <w:lang w:val="en-US" w:bidi="ar-EG"/>
              </w:rPr>
              <w:t>58</w:t>
            </w:r>
          </w:p>
        </w:tc>
        <w:tc>
          <w:tcPr>
            <w:tcW w:w="7502" w:type="dxa"/>
          </w:tcPr>
          <w:p w:rsidR="00AE050F" w:rsidRPr="00206E2B" w:rsidRDefault="00572AFB" w:rsidP="00572AFB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2" w:name="ddate"/>
            <w:bookmarkEnd w:id="2"/>
            <w:r>
              <w:rPr>
                <w:lang w:val="en-US" w:bidi="ar-EG"/>
              </w:rPr>
              <w:t>8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فبراير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2</w:t>
            </w:r>
          </w:p>
        </w:tc>
      </w:tr>
    </w:tbl>
    <w:p w:rsidR="00AE050F" w:rsidRPr="00A20DC6" w:rsidRDefault="00AE050F" w:rsidP="00C312D0">
      <w:pPr>
        <w:spacing w:before="480" w:after="240"/>
        <w:jc w:val="center"/>
        <w:rPr>
          <w:b/>
          <w:bCs/>
          <w:sz w:val="26"/>
          <w:szCs w:val="36"/>
          <w:rtl/>
          <w:lang w:val="en-US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D5604F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C312D0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D5604F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2F45B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863E00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الخدمة الإذاعية</w:t>
      </w:r>
      <w:r w:rsidR="002F45B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AE050F" w:rsidRDefault="00D5604F" w:rsidP="00487D5C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="00657BB9">
        <w:rPr>
          <w:rFonts w:ascii="Times New Roman Bold" w:hAnsi="Times New Roman Bold"/>
          <w:b/>
          <w:bCs/>
          <w:lang w:val="en-US" w:bidi="ar-EG"/>
        </w:rPr>
        <w:t>4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 توصيات جديدة ومراجعة </w:t>
      </w:r>
      <w:r w:rsidR="00657BB9">
        <w:rPr>
          <w:rFonts w:ascii="Times New Roman Bold" w:hAnsi="Times New Roman Bold"/>
          <w:b/>
          <w:bCs/>
          <w:lang w:val="en-US"/>
        </w:rPr>
        <w:t>5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 توصيات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والموافقة عليها في نفس الوقت</w:t>
      </w:r>
      <w:r w:rsidR="00657BB9">
        <w:rPr>
          <w:rFonts w:ascii="Times New Roman Bold" w:hAnsi="Times New Roman Bold" w:hint="cs"/>
          <w:b/>
          <w:bCs/>
          <w:rtl/>
          <w:lang w:val="fr-FR" w:bidi="ar-EG"/>
        </w:rPr>
        <w:t xml:space="preserve"> بالمراسلة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وفقاً للفقرة</w:t>
      </w:r>
      <w:r w:rsidR="006601D2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ITU-R 1-</w:t>
      </w:r>
      <w:r w:rsidR="00E24278">
        <w:rPr>
          <w:rFonts w:ascii="Times New Roman Bold" w:hAnsi="Times New Roman Bold"/>
          <w:b/>
          <w:bCs/>
          <w:lang w:val="fr-FR" w:bidi="ar-EG"/>
        </w:rPr>
        <w:t>6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D5604F" w:rsidRPr="001D01A8" w:rsidRDefault="00D5604F" w:rsidP="00710DBE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–</w:t>
      </w: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63E00">
        <w:rPr>
          <w:rFonts w:ascii="Times New Roman Bold" w:hAnsi="Times New Roman Bold" w:hint="cs"/>
          <w:b/>
          <w:bCs/>
          <w:rtl/>
          <w:lang w:val="fr-FR" w:bidi="ar-EG"/>
        </w:rPr>
        <w:t xml:space="preserve">إلغاء </w:t>
      </w:r>
      <w:r w:rsidR="00710DBE">
        <w:rPr>
          <w:rFonts w:ascii="Times New Roman Bold" w:hAnsi="Times New Roman Bold"/>
          <w:b/>
          <w:bCs/>
          <w:lang w:val="fr-FR" w:bidi="ar-EG"/>
        </w:rPr>
        <w:t>34</w:t>
      </w:r>
      <w:r w:rsidR="00710DBE">
        <w:rPr>
          <w:rFonts w:ascii="Times New Roman Bold" w:hAnsi="Times New Roman Bold" w:hint="cs"/>
          <w:b/>
          <w:bCs/>
          <w:rtl/>
          <w:lang w:val="fr-FR"/>
        </w:rPr>
        <w:t xml:space="preserve"> توصية</w:t>
      </w:r>
    </w:p>
    <w:p w:rsidR="00AE050F" w:rsidRDefault="00AE050F" w:rsidP="00C312D0">
      <w:pPr>
        <w:spacing w:before="480"/>
        <w:rPr>
          <w:rtl/>
          <w:lang w:val="en-US"/>
        </w:rPr>
      </w:pPr>
      <w:r w:rsidRPr="0001410A">
        <w:rPr>
          <w:rtl/>
          <w:lang w:val="en-US" w:bidi="ar-EG"/>
        </w:rPr>
        <w:t>تم بموجب النشرة الإدارية</w:t>
      </w:r>
      <w:r w:rsidR="00487D5C">
        <w:rPr>
          <w:rFonts w:hint="cs"/>
          <w:rtl/>
          <w:lang w:val="en-US" w:bidi="ar-EG"/>
        </w:rPr>
        <w:t xml:space="preserve"> المعممة</w:t>
      </w:r>
      <w:r w:rsidRPr="0001410A">
        <w:rPr>
          <w:rtl/>
          <w:lang w:val="en-US" w:bidi="ar-EG"/>
        </w:rPr>
        <w:t xml:space="preserve"> </w:t>
      </w:r>
      <w:r w:rsidRPr="0001410A">
        <w:rPr>
          <w:lang w:val="en-US" w:bidi="ar-EG"/>
        </w:rPr>
        <w:t>CAR/</w:t>
      </w:r>
      <w:r w:rsidR="005A0193">
        <w:rPr>
          <w:lang w:val="en-US" w:bidi="ar-EG"/>
        </w:rPr>
        <w:t>3</w:t>
      </w:r>
      <w:r w:rsidR="00E24278">
        <w:rPr>
          <w:lang w:val="en-US" w:bidi="ar-EG"/>
        </w:rPr>
        <w:t>26</w:t>
      </w:r>
      <w:r w:rsidRPr="0001410A">
        <w:rPr>
          <w:rtl/>
          <w:lang w:val="en-US" w:bidi="ar-EG"/>
        </w:rPr>
        <w:t xml:space="preserve"> المؤرخة </w:t>
      </w:r>
      <w:r w:rsidR="002F45BB">
        <w:rPr>
          <w:lang w:val="en-US" w:bidi="ar-EG"/>
        </w:rPr>
        <w:t>2</w:t>
      </w:r>
      <w:r w:rsidR="00E24278">
        <w:rPr>
          <w:lang w:val="en-US" w:bidi="ar-EG"/>
        </w:rPr>
        <w:t>7</w:t>
      </w:r>
      <w:r w:rsidRPr="0001410A">
        <w:rPr>
          <w:rtl/>
          <w:lang w:val="en-US" w:bidi="ar-EG"/>
        </w:rPr>
        <w:t xml:space="preserve"> </w:t>
      </w:r>
      <w:r w:rsidR="00E24278">
        <w:rPr>
          <w:rFonts w:hint="cs"/>
          <w:rtl/>
          <w:lang w:val="en-US" w:bidi="ar-EG"/>
        </w:rPr>
        <w:t>أكتوبر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</w:t>
      </w:r>
      <w:r w:rsidR="002F45BB">
        <w:rPr>
          <w:lang w:val="en-US" w:bidi="ar-EG"/>
        </w:rPr>
        <w:t>1</w:t>
      </w:r>
      <w:r w:rsidRPr="0001410A">
        <w:rPr>
          <w:rtl/>
          <w:lang w:val="en-US" w:bidi="ar-EG"/>
        </w:rPr>
        <w:t xml:space="preserve">، تقديم </w:t>
      </w:r>
      <w:r w:rsidR="00710DBE">
        <w:rPr>
          <w:lang w:val="en-US" w:bidi="ar-EG"/>
        </w:rPr>
        <w:t>4</w:t>
      </w:r>
      <w:r w:rsidR="00710DBE">
        <w:rPr>
          <w:rFonts w:hint="cs"/>
          <w:rtl/>
          <w:lang w:val="en-US"/>
        </w:rPr>
        <w:t xml:space="preserve"> مشاريع توصيات جديدة ومشاريع مراجعة</w:t>
      </w:r>
      <w:r w:rsidR="00726CF3">
        <w:rPr>
          <w:rFonts w:hint="eastAsia"/>
          <w:rtl/>
          <w:lang w:val="en-US"/>
        </w:rPr>
        <w:t> </w:t>
      </w:r>
      <w:r w:rsidR="00710DBE">
        <w:rPr>
          <w:lang w:val="en-US"/>
        </w:rPr>
        <w:t>5</w:t>
      </w:r>
      <w:r w:rsidR="00710DBE">
        <w:rPr>
          <w:rFonts w:hint="cs"/>
          <w:rtl/>
          <w:lang w:val="en-US"/>
        </w:rPr>
        <w:t xml:space="preserve"> توصيات</w:t>
      </w:r>
      <w:r w:rsidR="002F45BB">
        <w:rPr>
          <w:rtl/>
          <w:lang w:val="en-US" w:bidi="ar-EG"/>
        </w:rPr>
        <w:t xml:space="preserve">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</w:t>
      </w:r>
      <w:r w:rsidR="00E24278">
        <w:rPr>
          <w:rFonts w:hint="cs"/>
          <w:rtl/>
          <w:lang w:val="fr-FR" w:bidi="ar-EG"/>
        </w:rPr>
        <w:t xml:space="preserve"> </w:t>
      </w:r>
      <w:r w:rsidR="00E24278" w:rsidRPr="00487D5C">
        <w:rPr>
          <w:lang w:val="en-US" w:bidi="ar-EG"/>
        </w:rPr>
        <w:t>(PSAA)</w:t>
      </w:r>
      <w:r w:rsidRPr="0001410A">
        <w:rPr>
          <w:rtl/>
          <w:lang w:val="fr-FR" w:bidi="ar-EG"/>
        </w:rPr>
        <w:t xml:space="preserve"> وفقاً للإجراء المنصوص عليه في</w:t>
      </w:r>
      <w:r w:rsidR="00811F14">
        <w:rPr>
          <w:rFonts w:hint="cs"/>
          <w:rtl/>
          <w:lang w:val="fr-FR" w:bidi="ar-EG"/>
        </w:rPr>
        <w:t> </w:t>
      </w:r>
      <w:r w:rsidRPr="0001410A">
        <w:rPr>
          <w:rtl/>
          <w:lang w:val="fr-FR" w:bidi="ar-EG"/>
        </w:rPr>
        <w:t>القرار</w:t>
      </w:r>
      <w:r w:rsidR="00811F14"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 w:rsidR="00726CF3">
        <w:rPr>
          <w:lang w:val="en-US" w:bidi="ar-EG"/>
        </w:rPr>
        <w:sym w:font="Symbol" w:char="F02D"/>
      </w:r>
      <w:r w:rsidRPr="0001410A">
        <w:rPr>
          <w:lang w:val="en-US" w:bidi="ar-EG"/>
        </w:rPr>
        <w:t>R 1</w:t>
      </w:r>
      <w:r w:rsidR="00D5604F">
        <w:rPr>
          <w:lang w:val="en-US" w:bidi="ar-EG"/>
        </w:rPr>
        <w:noBreakHyphen/>
      </w:r>
      <w:r w:rsidR="00E24278">
        <w:rPr>
          <w:lang w:val="en-US" w:bidi="ar-EG"/>
        </w:rPr>
        <w:t>6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  <w:r w:rsidR="00865B94">
        <w:rPr>
          <w:rFonts w:hint="cs"/>
          <w:rtl/>
          <w:lang w:val="en-US" w:bidi="ar-EG"/>
        </w:rPr>
        <w:t xml:space="preserve"> كما اقترحت لجنة الدراسات إلغاء </w:t>
      </w:r>
      <w:r w:rsidR="0022559C">
        <w:rPr>
          <w:lang w:val="en-US" w:bidi="ar-EG"/>
        </w:rPr>
        <w:t>34</w:t>
      </w:r>
      <w:r w:rsidR="0022559C">
        <w:rPr>
          <w:rFonts w:hint="cs"/>
          <w:rtl/>
          <w:lang w:val="en-US"/>
        </w:rPr>
        <w:t> توصية.</w:t>
      </w:r>
    </w:p>
    <w:p w:rsidR="00AE050F" w:rsidRPr="00087766" w:rsidRDefault="00AE050F" w:rsidP="00171929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التي ينص عليها هذا الإجراء في </w:t>
      </w:r>
      <w:r w:rsidR="002F45BB">
        <w:rPr>
          <w:lang w:val="en-US" w:bidi="ar-EG"/>
        </w:rPr>
        <w:t>2</w:t>
      </w:r>
      <w:r w:rsidR="00171929">
        <w:rPr>
          <w:lang w:val="en-US" w:bidi="ar-EG"/>
        </w:rPr>
        <w:t>7</w:t>
      </w:r>
      <w:r w:rsidRPr="00087766">
        <w:rPr>
          <w:rtl/>
          <w:lang w:val="en-US" w:bidi="ar-EG"/>
        </w:rPr>
        <w:t xml:space="preserve"> </w:t>
      </w:r>
      <w:r w:rsidR="00171929">
        <w:rPr>
          <w:rFonts w:hint="cs"/>
          <w:rtl/>
          <w:lang w:val="en-US" w:bidi="ar-EG"/>
        </w:rPr>
        <w:t>يناير</w:t>
      </w:r>
      <w:r w:rsidRPr="00087766">
        <w:rPr>
          <w:rtl/>
          <w:lang w:val="en-US" w:bidi="ar-EG"/>
        </w:rPr>
        <w:t xml:space="preserve"> </w:t>
      </w:r>
      <w:r w:rsidR="005A0193" w:rsidRPr="00087766">
        <w:rPr>
          <w:lang w:val="en-US" w:bidi="ar-EG"/>
        </w:rPr>
        <w:t>201</w:t>
      </w:r>
      <w:r w:rsidR="00171929">
        <w:rPr>
          <w:lang w:val="en-US" w:bidi="ar-EG"/>
        </w:rPr>
        <w:t>2</w:t>
      </w:r>
      <w:r w:rsidR="005A0193" w:rsidRPr="00087766">
        <w:rPr>
          <w:rFonts w:hint="cs"/>
          <w:rtl/>
          <w:lang w:val="en-US" w:bidi="ar-EG"/>
        </w:rPr>
        <w:t>.</w:t>
      </w:r>
    </w:p>
    <w:p w:rsidR="001C579A" w:rsidRPr="00506F48" w:rsidRDefault="005A0193" w:rsidP="00726CF3">
      <w:pPr>
        <w:rPr>
          <w:rFonts w:hint="cs"/>
          <w:rtl/>
          <w:lang w:val="en-US" w:bidi="ar-EG"/>
        </w:rPr>
      </w:pPr>
      <w:r>
        <w:rPr>
          <w:rtl/>
          <w:lang w:val="en-US" w:bidi="ar-EG"/>
        </w:rPr>
        <w:t xml:space="preserve">وسينشر الاتحاد </w:t>
      </w:r>
      <w:r w:rsidR="00726CF3">
        <w:rPr>
          <w:rFonts w:hint="cs"/>
          <w:rtl/>
          <w:lang w:val="en-US" w:bidi="ar-EG"/>
        </w:rPr>
        <w:t>التوصيات التي تمت الموافقة</w:t>
      </w:r>
      <w:r w:rsidR="00AE050F">
        <w:rPr>
          <w:rtl/>
          <w:lang w:val="en-US" w:bidi="ar-EG"/>
        </w:rPr>
        <w:t xml:space="preserve"> عليها، ويتضمن الملحق</w:t>
      </w:r>
      <w:r w:rsidR="001C579A">
        <w:rPr>
          <w:rFonts w:hint="cs"/>
          <w:rtl/>
          <w:lang w:val="en-US" w:bidi="ar-EG"/>
        </w:rPr>
        <w:t> </w:t>
      </w:r>
      <w:r w:rsidR="001C579A">
        <w:rPr>
          <w:lang w:val="en-US" w:bidi="ar-EG"/>
        </w:rPr>
        <w:t>1</w:t>
      </w:r>
      <w:r w:rsidR="00AE050F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ب</w:t>
      </w:r>
      <w:r w:rsidR="00AE050F">
        <w:rPr>
          <w:rtl/>
          <w:lang w:val="en-US" w:bidi="ar-EG"/>
        </w:rPr>
        <w:t xml:space="preserve">هذه النشرة </w:t>
      </w:r>
      <w:r w:rsidR="00726CF3">
        <w:rPr>
          <w:rFonts w:hint="cs"/>
          <w:rtl/>
          <w:lang w:val="en-US" w:bidi="ar-EG"/>
        </w:rPr>
        <w:t>عناوين هذه التوصيات والأرقام المخصصة</w:t>
      </w:r>
      <w:r w:rsidR="00AE050F">
        <w:rPr>
          <w:rtl/>
          <w:lang w:val="en-US" w:bidi="ar-EG"/>
        </w:rPr>
        <w:t xml:space="preserve"> لها.</w:t>
      </w:r>
      <w:r w:rsidR="00272B6B">
        <w:rPr>
          <w:rFonts w:hint="cs"/>
          <w:rtl/>
          <w:lang w:val="en-US" w:bidi="ar-EG"/>
        </w:rPr>
        <w:t xml:space="preserve"> وترد في الملحق </w:t>
      </w:r>
      <w:r w:rsidR="00272B6B">
        <w:rPr>
          <w:lang w:val="en-US" w:bidi="ar-EG"/>
        </w:rPr>
        <w:t>2</w:t>
      </w:r>
      <w:r w:rsidR="00272B6B">
        <w:rPr>
          <w:rFonts w:hint="cs"/>
          <w:rtl/>
          <w:lang w:val="en-US"/>
        </w:rPr>
        <w:t xml:space="preserve"> قائمة </w:t>
      </w:r>
      <w:r w:rsidR="00726CF3">
        <w:rPr>
          <w:rFonts w:hint="cs"/>
          <w:rtl/>
          <w:lang w:val="en-US"/>
        </w:rPr>
        <w:t>بالتوصيات المقترح إلغاؤها</w:t>
      </w:r>
      <w:r w:rsidR="00272B6B">
        <w:rPr>
          <w:rFonts w:hint="cs"/>
          <w:rtl/>
          <w:lang w:val="en-US"/>
        </w:rPr>
        <w:t>.</w:t>
      </w:r>
      <w:bookmarkStart w:id="3" w:name="_GoBack"/>
      <w:bookmarkEnd w:id="3"/>
    </w:p>
    <w:p w:rsidR="00AE050F" w:rsidRDefault="003F60F7" w:rsidP="00B61A1A">
      <w:pPr>
        <w:spacing w:before="144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C049E2">
      <w:pPr>
        <w:tabs>
          <w:tab w:val="clear" w:pos="1191"/>
          <w:tab w:val="left" w:pos="1134"/>
        </w:tabs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367C62">
        <w:rPr>
          <w:szCs w:val="22"/>
          <w:lang w:val="en-US" w:bidi="ar-EG"/>
        </w:rPr>
        <w:t>2</w:t>
      </w:r>
    </w:p>
    <w:p w:rsidR="00AE050F" w:rsidRDefault="00AE050F" w:rsidP="00C049E2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AE050F" w:rsidP="00367C62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</w:t>
      </w:r>
      <w:r w:rsidR="006E2755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="002F45BB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367C62">
        <w:rPr>
          <w:sz w:val="18"/>
          <w:szCs w:val="24"/>
          <w:lang w:val="fr-CH" w:bidi="ar-EG"/>
        </w:rPr>
        <w:t>6</w:t>
      </w:r>
      <w:r w:rsidR="002F45BB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E050F" w:rsidRDefault="00AE050F" w:rsidP="00367C62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67C62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F45BB" w:rsidRPr="002F45BB" w:rsidRDefault="002F45BB" w:rsidP="002F45B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F75AC0" w:rsidRDefault="00AE050F" w:rsidP="00F75AC0">
      <w:pPr>
        <w:pStyle w:val="AnnexNo"/>
        <w:rPr>
          <w:rtl/>
        </w:rPr>
      </w:pPr>
      <w:r w:rsidRPr="00F75AC0">
        <w:rPr>
          <w:rtl/>
        </w:rPr>
        <w:br w:type="page"/>
      </w:r>
      <w:r w:rsidRPr="00F75AC0">
        <w:rPr>
          <w:rFonts w:hint="eastAsia"/>
          <w:rtl/>
        </w:rPr>
        <w:lastRenderedPageBreak/>
        <w:t>الملحـق</w:t>
      </w:r>
      <w:r w:rsidR="00367C62" w:rsidRPr="00F75AC0">
        <w:rPr>
          <w:rFonts w:hint="cs"/>
          <w:rtl/>
        </w:rPr>
        <w:t xml:space="preserve"> </w:t>
      </w:r>
      <w:r w:rsidR="00367C62" w:rsidRPr="00F75AC0">
        <w:t>1</w:t>
      </w:r>
    </w:p>
    <w:p w:rsidR="00AE050F" w:rsidRPr="000F38AE" w:rsidRDefault="0074724A" w:rsidP="007E5305">
      <w:pPr>
        <w:pStyle w:val="Annextitle"/>
        <w:rPr>
          <w:rtl/>
        </w:rPr>
      </w:pPr>
      <w:r>
        <w:rPr>
          <w:rFonts w:hint="cs"/>
          <w:rtl/>
        </w:rPr>
        <w:t>عناوين التوصيات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الموافق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E65B17" w:rsidRPr="00416965" w:rsidRDefault="00786140" w:rsidP="00786140">
      <w:pPr>
        <w:tabs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التوصي</w:t>
      </w:r>
      <w:r w:rsidR="005B73E9">
        <w:rPr>
          <w:rFonts w:hint="cs"/>
          <w:u w:val="single"/>
          <w:rtl/>
          <w:lang w:val="en-US" w:bidi="ar-EG"/>
        </w:rPr>
        <w:t>ـ</w:t>
      </w:r>
      <w:r>
        <w:rPr>
          <w:rFonts w:hint="cs"/>
          <w:u w:val="single"/>
          <w:rtl/>
          <w:lang w:val="en-US" w:bidi="ar-EG"/>
        </w:rPr>
        <w:t>ة</w:t>
      </w:r>
      <w:r w:rsidR="00E65B17"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C861B5">
        <w:rPr>
          <w:bCs/>
          <w:u w:val="single"/>
        </w:rPr>
        <w:t>ITU-R BT</w:t>
      </w:r>
      <w:r>
        <w:rPr>
          <w:bCs/>
          <w:u w:val="single"/>
        </w:rPr>
        <w:t>.1907</w:t>
      </w:r>
      <w:r w:rsidR="00E65B17">
        <w:rPr>
          <w:rFonts w:hint="cs"/>
          <w:rtl/>
          <w:lang w:val="en-US" w:bidi="ar-EG"/>
        </w:rPr>
        <w:tab/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6/385</w:t>
      </w:r>
      <w:r w:rsidR="00E65B17" w:rsidRPr="00416965">
        <w:rPr>
          <w:lang w:val="en-US" w:bidi="ar-EG"/>
        </w:rPr>
        <w:t>(Rev.1)</w:t>
      </w:r>
    </w:p>
    <w:p w:rsidR="00E65B17" w:rsidRPr="00F21D01" w:rsidRDefault="00E65B17" w:rsidP="00E65B17">
      <w:pPr>
        <w:pStyle w:val="Rectitle"/>
        <w:spacing w:line="187" w:lineRule="auto"/>
        <w:rPr>
          <w:rtl/>
        </w:rPr>
      </w:pPr>
      <w:r>
        <w:rPr>
          <w:rFonts w:hint="cs"/>
          <w:rtl/>
        </w:rPr>
        <w:t>تقنيات القياس الموضوعي للجودة الفيديوية المدركة للتطبيقات الإذاعية</w:t>
      </w:r>
      <w:r>
        <w:rPr>
          <w:rFonts w:hint="cs"/>
          <w:rtl/>
        </w:rPr>
        <w:br/>
        <w:t>التي تستعمل التلفزيون عالي الوضوح في وجود إشارة مرجعية كاملة</w:t>
      </w:r>
    </w:p>
    <w:p w:rsidR="00E65B17" w:rsidRPr="00416965" w:rsidRDefault="005B73E9" w:rsidP="005B73E9">
      <w:pPr>
        <w:keepNext/>
        <w:tabs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C861B5">
        <w:rPr>
          <w:bCs/>
          <w:u w:val="single"/>
        </w:rPr>
        <w:t>ITU-R BT.</w:t>
      </w:r>
      <w:r>
        <w:rPr>
          <w:bCs/>
          <w:u w:val="single"/>
        </w:rPr>
        <w:t>1908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6/386</w:t>
      </w:r>
      <w:r w:rsidR="00E65B17" w:rsidRPr="00416965">
        <w:rPr>
          <w:lang w:val="en-US" w:bidi="ar-EG"/>
        </w:rPr>
        <w:t>(Rev.1)</w:t>
      </w:r>
    </w:p>
    <w:p w:rsidR="00E65B17" w:rsidRPr="008914F3" w:rsidRDefault="00E65B17" w:rsidP="00E65B17">
      <w:pPr>
        <w:pStyle w:val="Rectitle"/>
        <w:spacing w:line="187" w:lineRule="auto"/>
        <w:rPr>
          <w:rtl/>
        </w:rPr>
      </w:pPr>
      <w:r>
        <w:rPr>
          <w:rFonts w:hint="cs"/>
          <w:rtl/>
        </w:rPr>
        <w:t>تقنيات القياس الموضوعي للجودة الفيديوية المدركة للتطبيقات الإذاعية</w:t>
      </w:r>
      <w:r>
        <w:rPr>
          <w:rFonts w:hint="cs"/>
          <w:rtl/>
        </w:rPr>
        <w:br/>
        <w:t>التي تستعمل التلفزيون عالي الوضوح في وجود إشارة مرجعية كاملة</w:t>
      </w:r>
    </w:p>
    <w:p w:rsidR="00E65B17" w:rsidRPr="00416965" w:rsidRDefault="005B73E9" w:rsidP="005B73E9">
      <w:pPr>
        <w:keepNext/>
        <w:tabs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312BE4">
        <w:rPr>
          <w:bCs/>
          <w:u w:val="single"/>
        </w:rPr>
        <w:t>ITU-R BS.</w:t>
      </w:r>
      <w:r>
        <w:rPr>
          <w:bCs/>
          <w:u w:val="single"/>
        </w:rPr>
        <w:t>1909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6/390</w:t>
      </w:r>
      <w:r w:rsidR="00E65B17" w:rsidRPr="00416965">
        <w:rPr>
          <w:lang w:val="en-US" w:bidi="ar-EG"/>
        </w:rPr>
        <w:t>(Rev.1)</w:t>
      </w:r>
    </w:p>
    <w:p w:rsidR="00E65B17" w:rsidRDefault="00E65B17" w:rsidP="00E65B17">
      <w:pPr>
        <w:pStyle w:val="Rectitle"/>
        <w:spacing w:line="187" w:lineRule="auto"/>
        <w:rPr>
          <w:rtl/>
        </w:rPr>
      </w:pPr>
      <w:r>
        <w:rPr>
          <w:rFonts w:hint="cs"/>
          <w:rtl/>
        </w:rPr>
        <w:t>متطلبات الأداء من أجل نظام صوتي مجسم متعدد القنوات متقدم للاستعمال</w:t>
      </w:r>
      <w:r>
        <w:rPr>
          <w:rtl/>
        </w:rPr>
        <w:br/>
      </w:r>
      <w:r>
        <w:rPr>
          <w:rFonts w:hint="cs"/>
          <w:rtl/>
        </w:rPr>
        <w:t>مع صورة مصاحبة أو بدونها</w:t>
      </w:r>
    </w:p>
    <w:p w:rsidR="00E65B17" w:rsidRPr="009B3648" w:rsidRDefault="005B73E9" w:rsidP="005B73E9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9B3648">
        <w:rPr>
          <w:bCs/>
          <w:u w:val="single"/>
          <w:lang w:val="en-US"/>
        </w:rPr>
        <w:t>ITU-R BT.</w:t>
      </w:r>
      <w:r>
        <w:rPr>
          <w:bCs/>
          <w:u w:val="single"/>
          <w:lang w:val="en-US"/>
        </w:rPr>
        <w:t>2000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6/410</w:t>
      </w:r>
      <w:r w:rsidR="00E65B17" w:rsidRPr="00416965">
        <w:rPr>
          <w:lang w:val="en-US" w:bidi="ar-EG"/>
        </w:rPr>
        <w:t>(Rev.1)</w:t>
      </w:r>
    </w:p>
    <w:p w:rsidR="00E65B17" w:rsidRPr="00F96969" w:rsidRDefault="00E65B17" w:rsidP="00E65B17">
      <w:pPr>
        <w:spacing w:before="360" w:line="187" w:lineRule="auto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استعمال توصيات العرض الرقمي للصور على شاشات عريضة </w:t>
      </w:r>
      <w:r>
        <w:rPr>
          <w:rFonts w:ascii="Times New Roman Bold" w:hAnsi="Times New Roman Bold"/>
          <w:b/>
          <w:bCs/>
          <w:sz w:val="26"/>
          <w:szCs w:val="36"/>
          <w:lang w:val="en-US" w:bidi="ar-EG"/>
        </w:rPr>
        <w:t>(LSDI)</w:t>
      </w:r>
      <w:r>
        <w:rPr>
          <w:rFonts w:ascii="Times New Roman Bold" w:hAnsi="Times New Roman Bold"/>
          <w:b/>
          <w:bCs/>
          <w:sz w:val="26"/>
          <w:szCs w:val="36"/>
          <w:lang w:val="en-US" w:bidi="ar-EG"/>
        </w:rPr>
        <w:br/>
      </w:r>
      <w:r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في تطبيقات أنظمة المعلومات الفيديوية</w:t>
      </w:r>
    </w:p>
    <w:p w:rsidR="00E65B17" w:rsidRPr="009B3648" w:rsidRDefault="00CD2CFF" w:rsidP="00CD2CFF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F96969">
        <w:rPr>
          <w:bCs/>
          <w:u w:val="single"/>
        </w:rPr>
        <w:t>ITU-R BT.500-1</w:t>
      </w:r>
      <w:r>
        <w:rPr>
          <w:bCs/>
          <w:u w:val="single"/>
        </w:rPr>
        <w:t>3</w:t>
      </w:r>
      <w:r w:rsidR="00E65B17" w:rsidRPr="00F96969">
        <w:rPr>
          <w:rFonts w:hint="cs"/>
          <w:rtl/>
          <w:lang w:val="en-US" w:bidi="ar-EG"/>
        </w:rPr>
        <w:tab/>
        <w:t xml:space="preserve">الوثيقـة </w:t>
      </w:r>
      <w:r w:rsidR="00E65B17" w:rsidRPr="00F96969">
        <w:rPr>
          <w:lang w:val="en-US" w:bidi="ar-EG"/>
        </w:rPr>
        <w:t>6/388(Rev.1)</w:t>
      </w:r>
    </w:p>
    <w:p w:rsidR="00E65B17" w:rsidRDefault="00E65B17" w:rsidP="00E65B17">
      <w:pPr>
        <w:spacing w:before="360" w:line="187" w:lineRule="auto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 w:rsidRPr="00D63DF5">
        <w:rPr>
          <w:rFonts w:ascii="Times New Roman Bold" w:hAnsi="Times New Roman Bold"/>
          <w:b/>
          <w:bCs/>
          <w:sz w:val="26"/>
          <w:szCs w:val="36"/>
          <w:rtl/>
        </w:rPr>
        <w:t>منهجية التقدير الشخصي لنوعية الصور التلفزيونية</w:t>
      </w:r>
    </w:p>
    <w:p w:rsidR="00E65B17" w:rsidRPr="009B3648" w:rsidRDefault="00CD2CFF" w:rsidP="00CD2CFF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0E5AD7">
        <w:rPr>
          <w:bCs/>
          <w:u w:val="single"/>
        </w:rPr>
        <w:t>ITU-R BT.1210-</w:t>
      </w:r>
      <w:r>
        <w:rPr>
          <w:bCs/>
          <w:u w:val="single"/>
        </w:rPr>
        <w:t>4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6/389</w:t>
      </w:r>
      <w:r w:rsidR="00E65B17" w:rsidRPr="00416965">
        <w:rPr>
          <w:lang w:val="en-US" w:bidi="ar-EG"/>
        </w:rPr>
        <w:t>(Rev.1)</w:t>
      </w:r>
    </w:p>
    <w:p w:rsidR="00E65B17" w:rsidRDefault="00E65B17" w:rsidP="0074724A">
      <w:pPr>
        <w:spacing w:before="360" w:line="187" w:lineRule="auto"/>
        <w:jc w:val="center"/>
        <w:rPr>
          <w:rtl/>
          <w:lang w:val="en-US"/>
        </w:rPr>
      </w:pPr>
      <w:r w:rsidRPr="000E5AD7">
        <w:rPr>
          <w:rFonts w:ascii="Times New Roman Bold" w:hAnsi="Times New Roman Bold"/>
          <w:b/>
          <w:bCs/>
          <w:sz w:val="26"/>
          <w:szCs w:val="36"/>
          <w:rtl/>
        </w:rPr>
        <w:t xml:space="preserve">مواد الاختبار الواجب استعمالها في </w:t>
      </w:r>
      <w:r w:rsidR="0074724A">
        <w:rPr>
          <w:rFonts w:ascii="Times New Roman Bold" w:hAnsi="Times New Roman Bold" w:hint="cs"/>
          <w:b/>
          <w:bCs/>
          <w:sz w:val="26"/>
          <w:szCs w:val="36"/>
          <w:rtl/>
        </w:rPr>
        <w:t>تقييم جودة الصورة</w:t>
      </w:r>
    </w:p>
    <w:p w:rsidR="00E65B17" w:rsidRPr="009B3648" w:rsidRDefault="00CD2CFF" w:rsidP="00E65B17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lastRenderedPageBreak/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016C39">
        <w:rPr>
          <w:bCs/>
          <w:u w:val="single"/>
        </w:rPr>
        <w:t>ITU-R BS.1771</w:t>
      </w:r>
      <w:r>
        <w:rPr>
          <w:bCs/>
          <w:u w:val="single"/>
        </w:rPr>
        <w:t>-1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6/391</w:t>
      </w:r>
      <w:r w:rsidR="00E65B17" w:rsidRPr="00416965">
        <w:rPr>
          <w:lang w:val="en-US" w:bidi="ar-EG"/>
        </w:rPr>
        <w:t>(Rev.1)</w:t>
      </w:r>
    </w:p>
    <w:p w:rsidR="00E65B17" w:rsidRDefault="00E65B17" w:rsidP="00E65B17">
      <w:pPr>
        <w:spacing w:before="360" w:line="187" w:lineRule="auto"/>
        <w:jc w:val="center"/>
        <w:rPr>
          <w:rtl/>
          <w:lang w:val="en-US"/>
        </w:rPr>
      </w:pPr>
      <w:r w:rsidRPr="00490141">
        <w:rPr>
          <w:rFonts w:ascii="Times New Roman Bold" w:hAnsi="Times New Roman Bold" w:hint="cs"/>
          <w:b/>
          <w:bCs/>
          <w:sz w:val="26"/>
          <w:szCs w:val="36"/>
          <w:rtl/>
        </w:rPr>
        <w:t>متطلبات أجهزة قياس الجهارة والذروة الحقيقية</w:t>
      </w:r>
    </w:p>
    <w:p w:rsidR="00E65B17" w:rsidRPr="009B3648" w:rsidRDefault="00CD2CFF" w:rsidP="00E65B17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9C4ED1">
        <w:rPr>
          <w:bCs/>
          <w:u w:val="single"/>
        </w:rPr>
        <w:t>ITU-R BT.1614</w:t>
      </w:r>
      <w:r>
        <w:rPr>
          <w:bCs/>
          <w:u w:val="single"/>
        </w:rPr>
        <w:t>-1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6/408</w:t>
      </w:r>
      <w:r w:rsidR="00E65B17" w:rsidRPr="00416965">
        <w:rPr>
          <w:lang w:val="en-US" w:bidi="ar-EG"/>
        </w:rPr>
        <w:t>(Rev.1)</w:t>
      </w:r>
    </w:p>
    <w:p w:rsidR="00E65B17" w:rsidRDefault="0074724A" w:rsidP="0074724A">
      <w:pPr>
        <w:spacing w:before="360" w:line="187" w:lineRule="auto"/>
        <w:jc w:val="center"/>
        <w:rPr>
          <w:rtl/>
          <w:lang w:val="en-US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هيكل بيانات </w:t>
      </w:r>
      <w:r w:rsidR="00E65B17" w:rsidRPr="009C4ED1">
        <w:rPr>
          <w:rFonts w:ascii="Times New Roman Bold" w:hAnsi="Times New Roman Bold" w:hint="cs"/>
          <w:b/>
          <w:bCs/>
          <w:sz w:val="26"/>
          <w:szCs w:val="36"/>
          <w:rtl/>
        </w:rPr>
        <w:t>تعرف هوية الحمولة النافعة في السطوح البينية التلفزيونية الرقمية</w:t>
      </w:r>
    </w:p>
    <w:p w:rsidR="00E65B17" w:rsidRPr="009B3648" w:rsidRDefault="00CD2CFF" w:rsidP="00CD2CFF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التوصيـة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E65B17" w:rsidRPr="00993BA5">
        <w:rPr>
          <w:bCs/>
          <w:u w:val="single"/>
        </w:rPr>
        <w:t>ITU-R BT.1120-</w:t>
      </w:r>
      <w:r>
        <w:rPr>
          <w:bCs/>
          <w:u w:val="single"/>
        </w:rPr>
        <w:t>8</w:t>
      </w:r>
      <w:r w:rsidR="00E65B17" w:rsidRPr="00416965">
        <w:rPr>
          <w:rFonts w:hint="cs"/>
          <w:rtl/>
          <w:lang w:val="en-US" w:bidi="ar-EG"/>
        </w:rPr>
        <w:tab/>
      </w:r>
      <w:r w:rsidR="00E65B17">
        <w:rPr>
          <w:rFonts w:hint="cs"/>
          <w:rtl/>
          <w:lang w:val="en-US" w:bidi="ar-EG"/>
        </w:rPr>
        <w:t>الوثي</w:t>
      </w:r>
      <w:r w:rsidR="00E65B17" w:rsidRPr="00416965">
        <w:rPr>
          <w:rFonts w:hint="cs"/>
          <w:rtl/>
          <w:lang w:val="en-US" w:bidi="ar-EG"/>
        </w:rPr>
        <w:t>ق</w:t>
      </w:r>
      <w:r w:rsidR="00E65B17">
        <w:rPr>
          <w:rFonts w:hint="cs"/>
          <w:rtl/>
          <w:lang w:val="en-US" w:bidi="ar-EG"/>
        </w:rPr>
        <w:t>ـ</w:t>
      </w:r>
      <w:r w:rsidR="00E65B17" w:rsidRPr="00416965">
        <w:rPr>
          <w:rFonts w:hint="cs"/>
          <w:rtl/>
          <w:lang w:val="en-US" w:bidi="ar-EG"/>
        </w:rPr>
        <w:t xml:space="preserve">ة </w:t>
      </w:r>
      <w:r w:rsidR="00E65B17">
        <w:rPr>
          <w:lang w:val="en-US" w:bidi="ar-EG"/>
        </w:rPr>
        <w:t>6/416</w:t>
      </w:r>
      <w:r w:rsidR="00E65B17" w:rsidRPr="00416965">
        <w:rPr>
          <w:lang w:val="en-US" w:bidi="ar-EG"/>
        </w:rPr>
        <w:t>(Rev.1)</w:t>
      </w:r>
    </w:p>
    <w:p w:rsidR="00E65B17" w:rsidRDefault="00E65B17" w:rsidP="00E65B17">
      <w:pPr>
        <w:spacing w:before="360" w:line="187" w:lineRule="auto"/>
        <w:jc w:val="center"/>
        <w:rPr>
          <w:rtl/>
          <w:lang w:val="en-US"/>
        </w:rPr>
      </w:pPr>
      <w:r w:rsidRPr="00FF28AB">
        <w:rPr>
          <w:rFonts w:ascii="Times New Roman Bold" w:hAnsi="Times New Roman Bold"/>
          <w:b/>
          <w:bCs/>
          <w:sz w:val="26"/>
          <w:szCs w:val="36"/>
          <w:rtl/>
        </w:rPr>
        <w:t xml:space="preserve">السطوح البينية الرقمية لإشارات </w:t>
      </w:r>
      <w:r w:rsidRPr="00FF28AB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التلفزيون عالي الوضوح </w:t>
      </w:r>
      <w:r w:rsidRPr="00FF28AB">
        <w:rPr>
          <w:rFonts w:ascii="Times New Roman Bold" w:hAnsi="Times New Roman Bold"/>
          <w:b/>
          <w:bCs/>
          <w:sz w:val="26"/>
          <w:szCs w:val="36"/>
          <w:lang w:val="en-US"/>
        </w:rPr>
        <w:t>(HDTV)</w:t>
      </w:r>
      <w:r w:rsidRPr="00FF28AB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في الاست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>و</w:t>
      </w:r>
      <w:r w:rsidRPr="00FF28AB">
        <w:rPr>
          <w:rFonts w:ascii="Times New Roman Bold" w:hAnsi="Times New Roman Bold" w:hint="cs"/>
          <w:b/>
          <w:bCs/>
          <w:sz w:val="26"/>
          <w:szCs w:val="36"/>
          <w:rtl/>
        </w:rPr>
        <w:t>ديو</w:t>
      </w:r>
    </w:p>
    <w:p w:rsidR="00CD2CFF" w:rsidRDefault="00CD2C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26"/>
          <w:szCs w:val="36"/>
          <w:rtl/>
          <w:lang w:bidi="ar-EG"/>
        </w:rPr>
      </w:pPr>
      <w:r>
        <w:rPr>
          <w:rtl/>
        </w:rPr>
        <w:br w:type="page"/>
      </w:r>
    </w:p>
    <w:p w:rsidR="003A00D0" w:rsidRPr="00F97C62" w:rsidRDefault="003A00D0" w:rsidP="00F75AC0">
      <w:pPr>
        <w:pStyle w:val="AnnexNo"/>
      </w:pPr>
      <w:r w:rsidRPr="00F97C62">
        <w:rPr>
          <w:rFonts w:hint="cs"/>
          <w:rtl/>
        </w:rPr>
        <w:lastRenderedPageBreak/>
        <w:t xml:space="preserve">الملحـق </w:t>
      </w:r>
      <w:r w:rsidRPr="00F97C62">
        <w:t>2</w:t>
      </w:r>
    </w:p>
    <w:p w:rsidR="00CD2CFF" w:rsidRDefault="0074724A" w:rsidP="00F75AC0">
      <w:pPr>
        <w:pStyle w:val="Annextitle0"/>
        <w:spacing w:before="360" w:after="240"/>
        <w:rPr>
          <w:rtl/>
          <w:lang w:eastAsia="zh-CN"/>
        </w:rPr>
      </w:pPr>
      <w:r>
        <w:rPr>
          <w:rFonts w:hint="cs"/>
          <w:rtl/>
        </w:rPr>
        <w:t>قائمة التوصي</w:t>
      </w:r>
      <w:r w:rsidR="00CD2CFF">
        <w:rPr>
          <w:rFonts w:hint="cs"/>
          <w:rtl/>
        </w:rPr>
        <w:t>ات</w:t>
      </w:r>
      <w:r w:rsidR="00CD2CFF" w:rsidRPr="00B96C30">
        <w:rPr>
          <w:rFonts w:hint="cs"/>
          <w:rtl/>
          <w:lang w:eastAsia="zh-CN"/>
        </w:rPr>
        <w:t xml:space="preserve"> </w:t>
      </w:r>
      <w:r w:rsidR="00F75AC0">
        <w:rPr>
          <w:rFonts w:hint="cs"/>
          <w:rtl/>
          <w:lang w:eastAsia="zh-CN"/>
        </w:rPr>
        <w:t>الملغاة</w:t>
      </w:r>
    </w:p>
    <w:tbl>
      <w:tblPr>
        <w:bidiVisual/>
        <w:tblW w:w="9463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789"/>
        <w:gridCol w:w="9"/>
        <w:gridCol w:w="6653"/>
      </w:tblGrid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065DEE" w:rsidRDefault="00CD2CFF" w:rsidP="00537079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lang w:val="en-US" w:eastAsia="zh-CN" w:bidi="ar-EG"/>
              </w:rPr>
            </w:pPr>
            <w:r w:rsidRPr="00065DEE">
              <w:rPr>
                <w:rFonts w:ascii="Times New Roman Bold" w:hAnsi="Times New Roman Bold" w:hint="cs"/>
                <w:bCs/>
                <w:rtl/>
              </w:rPr>
              <w:t>توصيات</w:t>
            </w:r>
            <w:r w:rsidRPr="00065DEE">
              <w:rPr>
                <w:rFonts w:ascii="Times New Roman Bold" w:hAnsi="Times New Roman Bold"/>
                <w:bCs/>
                <w:rtl/>
              </w:rPr>
              <w:br/>
            </w:r>
            <w:r w:rsidRPr="00065DEE">
              <w:rPr>
                <w:rFonts w:ascii="Times New Roman Bold" w:hAnsi="Times New Roman Bold" w:hint="cs"/>
                <w:bCs/>
                <w:rtl/>
                <w:lang w:eastAsia="zh-CN"/>
              </w:rPr>
              <w:t>قطاع الاتصالات الراديوية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rtl/>
              </w:rPr>
            </w:pPr>
            <w:r w:rsidRPr="00065DEE">
              <w:rPr>
                <w:rFonts w:ascii="Times New Roman Bold" w:hAnsi="Times New Roman Bold" w:hint="cs"/>
                <w:bCs/>
                <w:rtl/>
              </w:rPr>
              <w:t>العنـوان</w:t>
            </w:r>
          </w:p>
        </w:tc>
      </w:tr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BR.408</w:t>
            </w:r>
          </w:p>
        </w:tc>
        <w:tc>
          <w:tcPr>
            <w:tcW w:w="6653" w:type="dxa"/>
          </w:tcPr>
          <w:p w:rsidR="00CD2CFF" w:rsidRPr="00065DEE" w:rsidRDefault="000B2525" w:rsidP="00537079">
            <w:pPr>
              <w:pStyle w:val="Tabletext"/>
              <w:spacing w:line="32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التبادل الدولي للبرامج الصوتية المسجلة في شكل تماثلي</w:t>
            </w:r>
          </w:p>
        </w:tc>
      </w:tr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BR.469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jc w:val="left"/>
              <w:rPr>
                <w:rFonts w:eastAsia="Arial Unicode MS"/>
                <w:sz w:val="20"/>
                <w:szCs w:val="26"/>
                <w:lang w:val="en-US"/>
              </w:rPr>
            </w:pPr>
            <w:r w:rsidRPr="00065DEE">
              <w:rPr>
                <w:sz w:val="20"/>
                <w:szCs w:val="26"/>
                <w:rtl/>
              </w:rPr>
              <w:t xml:space="preserve">التسجيل التلفزيوني المركب على شريط لمكونات </w:t>
            </w:r>
            <w:r w:rsidRPr="00065DEE">
              <w:rPr>
                <w:rFonts w:hint="cs"/>
                <w:sz w:val="20"/>
                <w:szCs w:val="26"/>
                <w:rtl/>
              </w:rPr>
              <w:t>تماثلية</w:t>
            </w:r>
          </w:p>
        </w:tc>
      </w:tr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BR.602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0B2525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lang w:val="en-US"/>
              </w:rPr>
            </w:pPr>
            <w:r w:rsidRPr="00065DEE">
              <w:rPr>
                <w:sz w:val="20"/>
                <w:szCs w:val="26"/>
                <w:rtl/>
              </w:rPr>
              <w:t>تبادل التسجيلات التلفزيونية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عادية الوضوح</w:t>
            </w:r>
            <w:r w:rsidRPr="00065DEE">
              <w:rPr>
                <w:sz w:val="20"/>
                <w:szCs w:val="26"/>
                <w:rtl/>
              </w:rPr>
              <w:t xml:space="preserve"> من أجل </w:t>
            </w:r>
            <w:r w:rsidR="000B2525">
              <w:rPr>
                <w:rFonts w:hint="cs"/>
                <w:sz w:val="20"/>
                <w:szCs w:val="26"/>
                <w:rtl/>
              </w:rPr>
              <w:t>تقييم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محتوى</w:t>
            </w:r>
            <w:r w:rsidRPr="00065DEE">
              <w:rPr>
                <w:sz w:val="20"/>
                <w:szCs w:val="26"/>
                <w:rtl/>
              </w:rPr>
              <w:t xml:space="preserve"> البرامج</w:t>
            </w:r>
          </w:p>
        </w:tc>
      </w:tr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BR.649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طرائق القياس التي تطبق في التسجيلات الصوتية التماثلية على الأشرطة المغنطيسية</w:t>
            </w:r>
          </w:p>
        </w:tc>
      </w:tr>
      <w:tr w:rsidR="00CD2CFF" w:rsidRPr="00C87DDE" w:rsidTr="0053707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BR.715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0B2525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065DEE">
              <w:rPr>
                <w:sz w:val="20"/>
                <w:szCs w:val="26"/>
                <w:rtl/>
              </w:rPr>
              <w:t xml:space="preserve">التبادل الدولي </w:t>
            </w:r>
            <w:r w:rsidRPr="00065DEE">
              <w:rPr>
                <w:rFonts w:hint="cs"/>
                <w:sz w:val="20"/>
                <w:szCs w:val="26"/>
                <w:rtl/>
              </w:rPr>
              <w:t>ل</w:t>
            </w:r>
            <w:r w:rsidRPr="00065DEE">
              <w:rPr>
                <w:sz w:val="20"/>
                <w:szCs w:val="26"/>
                <w:rtl/>
              </w:rPr>
              <w:t>لتسجيلات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التماثلية</w:t>
            </w:r>
            <w:r w:rsidRPr="00065DEE">
              <w:rPr>
                <w:sz w:val="20"/>
                <w:szCs w:val="26"/>
                <w:rtl/>
              </w:rPr>
              <w:t xml:space="preserve"> </w:t>
            </w:r>
            <w:r w:rsidRPr="00065DEE">
              <w:rPr>
                <w:rFonts w:hint="cs"/>
                <w:sz w:val="20"/>
                <w:szCs w:val="26"/>
                <w:rtl/>
              </w:rPr>
              <w:t>لجمع</w:t>
            </w:r>
            <w:r w:rsidRPr="00065DEE">
              <w:rPr>
                <w:sz w:val="20"/>
                <w:szCs w:val="26"/>
                <w:rtl/>
              </w:rPr>
              <w:t xml:space="preserve"> الأخبار </w:t>
            </w:r>
            <w:r w:rsidRPr="00065DEE">
              <w:rPr>
                <w:rFonts w:hint="cs"/>
                <w:sz w:val="20"/>
                <w:szCs w:val="26"/>
                <w:rtl/>
              </w:rPr>
              <w:t>إلكترونياً</w:t>
            </w:r>
            <w:r w:rsidRPr="00065DEE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065DEE">
              <w:rPr>
                <w:sz w:val="20"/>
                <w:szCs w:val="26"/>
              </w:rPr>
              <w:t>(ENG)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BR.777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lang w:val="en-US"/>
              </w:rPr>
            </w:pPr>
            <w:r w:rsidRPr="00065DEE">
              <w:rPr>
                <w:sz w:val="20"/>
                <w:szCs w:val="26"/>
                <w:rtl/>
              </w:rPr>
              <w:t>التبادل الدولي للتسجيلات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065DEE">
              <w:rPr>
                <w:sz w:val="20"/>
                <w:szCs w:val="26"/>
                <w:rtl/>
              </w:rPr>
              <w:t>الصوتية الرقمية</w:t>
            </w:r>
            <w:r w:rsidRPr="00065DEE">
              <w:rPr>
                <w:rFonts w:eastAsia="Arial Unicode MS" w:hint="cs"/>
                <w:sz w:val="20"/>
                <w:szCs w:val="26"/>
                <w:rtl/>
                <w:lang w:val="en-US"/>
              </w:rPr>
              <w:t xml:space="preserve"> بقناتين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BR.778</w:t>
            </w:r>
          </w:p>
        </w:tc>
        <w:tc>
          <w:tcPr>
            <w:tcW w:w="6653" w:type="dxa"/>
            <w:vAlign w:val="center"/>
          </w:tcPr>
          <w:p w:rsidR="00CD2CFF" w:rsidRPr="00065DEE" w:rsidRDefault="0078518B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المكونة التماثلية لشريط التسجيل التلفزيوني. معايير التبادل الدولي للبرامج ا</w:t>
            </w:r>
            <w:r w:rsidR="00D03BDA">
              <w:rPr>
                <w:rFonts w:hint="cs"/>
                <w:sz w:val="20"/>
                <w:szCs w:val="26"/>
                <w:rtl/>
              </w:rPr>
              <w:t>لتلفزيونية المسجلة على شريط مغن</w:t>
            </w:r>
            <w:r>
              <w:rPr>
                <w:rFonts w:hint="cs"/>
                <w:sz w:val="20"/>
                <w:szCs w:val="26"/>
                <w:rtl/>
              </w:rPr>
              <w:t>طيسي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BR.1215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معالجة وتخزين التسجيلات التلفزيونية والصوتية على شريط مغنطيسي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BR.1216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تسجيل البرامج التلفزيونية </w:t>
            </w:r>
            <w:r w:rsidR="0078518B">
              <w:rPr>
                <w:rFonts w:hint="cs"/>
                <w:sz w:val="20"/>
                <w:szCs w:val="26"/>
                <w:rtl/>
              </w:rPr>
              <w:t xml:space="preserve">أو الصوتية </w:t>
            </w:r>
            <w:r w:rsidRPr="00065DEE">
              <w:rPr>
                <w:sz w:val="20"/>
                <w:szCs w:val="26"/>
                <w:rtl/>
              </w:rPr>
              <w:t>على شريط مغنطيسي في الحالة التي تبث فيها عدة برامج على نفس تعدد الإرسال الرقمي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BR.1218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تسجيل تلتكست على مسجل مستقبلي رقمي للاستعمال الاستهلاكي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BR.1219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معالجة وتخزين تسجيل الأفلام السينمائية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BR.1220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شروط إنتاج وتقديم وتسجيل برامج التلفزيون </w:t>
            </w:r>
            <w:r w:rsidRPr="00065DEE">
              <w:rPr>
                <w:sz w:val="20"/>
                <w:szCs w:val="26"/>
              </w:rPr>
              <w:t>HDTV</w:t>
            </w:r>
            <w:r w:rsidRPr="00065DEE">
              <w:rPr>
                <w:sz w:val="20"/>
                <w:szCs w:val="26"/>
                <w:rtl/>
              </w:rPr>
              <w:t xml:space="preserve"> من أجل "السينما الإلكترونية"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BR.1287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إذاعة البرامج عبر فيلم بصوت متعدد القنوات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BR.1290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استعمال التسجيل على قرص تلفزيوني في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عمليات</w:t>
            </w:r>
            <w:r w:rsidRPr="00065DEE">
              <w:rPr>
                <w:sz w:val="20"/>
                <w:szCs w:val="26"/>
                <w:rtl/>
              </w:rPr>
              <w:t xml:space="preserve"> الإذاعة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Del="008C6CA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BR.1292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highlight w:val="yellow"/>
                <w:rtl/>
                <w:lang w:val="en-US" w:bidi="ar-EG"/>
              </w:rPr>
            </w:pPr>
            <w:r w:rsidRPr="00065DEE">
              <w:rPr>
                <w:sz w:val="20"/>
                <w:szCs w:val="26"/>
                <w:rtl/>
              </w:rPr>
              <w:t xml:space="preserve">الخطوط التوجيهية الهندسية الخاصة </w:t>
            </w:r>
            <w:r w:rsidRPr="00065DEE">
              <w:rPr>
                <w:rFonts w:hint="cs"/>
                <w:sz w:val="20"/>
                <w:szCs w:val="26"/>
                <w:rtl/>
              </w:rPr>
              <w:t>بالتسجيل الفيديوي في قنوات الإنتاج وما</w:t>
            </w:r>
            <w:r w:rsidRPr="00065DEE">
              <w:rPr>
                <w:rFonts w:hint="eastAsia"/>
                <w:sz w:val="20"/>
                <w:szCs w:val="26"/>
                <w:rtl/>
              </w:rPr>
              <w:t> </w:t>
            </w:r>
            <w:r w:rsidRPr="00065DEE">
              <w:rPr>
                <w:rFonts w:hint="cs"/>
                <w:sz w:val="20"/>
                <w:szCs w:val="26"/>
                <w:rtl/>
              </w:rPr>
              <w:t>بعد الإنتاج للتلفزيون عادي الوضوح</w:t>
            </w:r>
          </w:p>
        </w:tc>
      </w:tr>
      <w:tr w:rsidR="00CD2CFF" w:rsidRPr="00C87DDE" w:rsidTr="00537079">
        <w:trPr>
          <w:jc w:val="center"/>
        </w:trPr>
        <w:tc>
          <w:tcPr>
            <w:tcW w:w="2810" w:type="dxa"/>
            <w:gridSpan w:val="3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BR.1355</w:t>
            </w:r>
          </w:p>
        </w:tc>
        <w:tc>
          <w:tcPr>
            <w:tcW w:w="6653" w:type="dxa"/>
            <w:vAlign w:val="center"/>
          </w:tcPr>
          <w:p w:rsidR="00CD2CFF" w:rsidRPr="00065DEE" w:rsidRDefault="00CD2CFF" w:rsidP="001A634A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ظروف </w:t>
            </w:r>
            <w:r w:rsidRPr="00065DEE">
              <w:rPr>
                <w:rFonts w:hint="cs"/>
                <w:sz w:val="20"/>
                <w:szCs w:val="26"/>
                <w:rtl/>
              </w:rPr>
              <w:t>الترئية</w:t>
            </w:r>
            <w:r w:rsidRPr="00065DEE">
              <w:rPr>
                <w:sz w:val="20"/>
                <w:szCs w:val="26"/>
                <w:rtl/>
              </w:rPr>
              <w:t xml:space="preserve"> لتقييم 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نقل </w:t>
            </w:r>
            <w:r w:rsidR="001A634A">
              <w:rPr>
                <w:rFonts w:hint="cs"/>
                <w:sz w:val="20"/>
                <w:szCs w:val="26"/>
                <w:rtl/>
              </w:rPr>
              <w:t>تليسينيمائي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لصور فيلم على شاشة عرض تلفزيونية</w:t>
            </w:r>
          </w:p>
        </w:tc>
      </w:tr>
      <w:tr w:rsidR="00CD2CFF" w:rsidRPr="00C87DDE" w:rsidTr="00537079">
        <w:trPr>
          <w:jc w:val="center"/>
        </w:trPr>
        <w:tc>
          <w:tcPr>
            <w:tcW w:w="2801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BR.1376</w:t>
            </w:r>
          </w:p>
        </w:tc>
        <w:tc>
          <w:tcPr>
            <w:tcW w:w="6662" w:type="dxa"/>
            <w:gridSpan w:val="2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065DEE">
              <w:rPr>
                <w:rFonts w:hint="cs"/>
                <w:sz w:val="20"/>
                <w:szCs w:val="26"/>
                <w:rtl/>
              </w:rPr>
              <w:t>فئات الانضغاط للتسجيل والإنتاج التلفزيوني عادي الوضوح الموصول بالشبكات</w:t>
            </w:r>
          </w:p>
        </w:tc>
      </w:tr>
      <w:tr w:rsidR="00CD2CFF" w:rsidRPr="00C87DDE" w:rsidTr="00537079">
        <w:trPr>
          <w:jc w:val="center"/>
        </w:trPr>
        <w:tc>
          <w:tcPr>
            <w:tcW w:w="2801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BR.1422</w:t>
            </w:r>
          </w:p>
        </w:tc>
        <w:tc>
          <w:tcPr>
            <w:tcW w:w="6662" w:type="dxa"/>
            <w:gridSpan w:val="2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jc w:val="lef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rFonts w:hint="cs"/>
                <w:sz w:val="20"/>
                <w:szCs w:val="26"/>
                <w:rtl/>
                <w:lang w:bidi="ar-EG"/>
              </w:rPr>
              <w:t>طرائق التشغيل المتعلقة باستعمال التلفزيون للمسالك الصوتية للأفلام المشفرة مع انخفاض الضوضاء والمجال المحيطي للمصفوفات</w:t>
            </w:r>
          </w:p>
        </w:tc>
      </w:tr>
      <w:tr w:rsidR="00CD2CFF" w:rsidRPr="002B1EC9" w:rsidTr="00537079">
        <w:trPr>
          <w:jc w:val="center"/>
        </w:trPr>
        <w:tc>
          <w:tcPr>
            <w:tcW w:w="2801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BR.1440</w:t>
            </w:r>
          </w:p>
        </w:tc>
        <w:tc>
          <w:tcPr>
            <w:tcW w:w="6662" w:type="dxa"/>
            <w:gridSpan w:val="2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lang w:bidi="ar-EG"/>
              </w:rPr>
            </w:pPr>
            <w:r w:rsidRPr="00065DEE">
              <w:rPr>
                <w:rFonts w:hint="cs"/>
                <w:sz w:val="20"/>
                <w:szCs w:val="26"/>
                <w:rtl/>
                <w:lang w:bidi="ar-EG"/>
              </w:rPr>
              <w:t xml:space="preserve">نقل الصور الفيديوية </w:t>
            </w:r>
            <w:r w:rsidRPr="00065DEE">
              <w:rPr>
                <w:sz w:val="20"/>
                <w:szCs w:val="26"/>
              </w:rPr>
              <w:t>16:9</w:t>
            </w:r>
            <w:r w:rsidRPr="00065DEE">
              <w:rPr>
                <w:rFonts w:hint="cs"/>
                <w:sz w:val="20"/>
                <w:szCs w:val="26"/>
                <w:rtl/>
                <w:lang w:bidi="ar-EG"/>
              </w:rPr>
              <w:t xml:space="preserve"> على أفلام عرضها </w:t>
            </w:r>
            <w:r w:rsidRPr="00065DEE">
              <w:rPr>
                <w:sz w:val="20"/>
                <w:szCs w:val="26"/>
              </w:rPr>
              <w:t>mm 35</w:t>
            </w:r>
            <w:r w:rsidRPr="00065DEE">
              <w:rPr>
                <w:rFonts w:hint="cs"/>
                <w:sz w:val="20"/>
                <w:szCs w:val="26"/>
                <w:rtl/>
                <w:lang w:bidi="ar-EG"/>
              </w:rPr>
              <w:t xml:space="preserve"> بنظام الإسقاط البصري</w:t>
            </w:r>
          </w:p>
        </w:tc>
      </w:tr>
      <w:tr w:rsidR="00CD2CFF" w:rsidRPr="002B1EC9" w:rsidTr="00537079">
        <w:trPr>
          <w:jc w:val="center"/>
        </w:trPr>
        <w:tc>
          <w:tcPr>
            <w:tcW w:w="2801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BR.1442</w:t>
            </w:r>
          </w:p>
        </w:tc>
        <w:tc>
          <w:tcPr>
            <w:tcW w:w="6662" w:type="dxa"/>
            <w:gridSpan w:val="2"/>
            <w:vAlign w:val="center"/>
          </w:tcPr>
          <w:p w:rsidR="00CD2CFF" w:rsidRPr="00065DEE" w:rsidRDefault="00CD2CFF" w:rsidP="00C06B45">
            <w:pPr>
              <w:pStyle w:val="Tabletext"/>
              <w:spacing w:line="320" w:lineRule="exact"/>
              <w:rPr>
                <w:rFonts w:eastAsia="Arial Unicode MS"/>
                <w:spacing w:val="-3"/>
                <w:sz w:val="20"/>
                <w:szCs w:val="26"/>
              </w:rPr>
            </w:pPr>
            <w:r w:rsidRPr="00065DEE">
              <w:rPr>
                <w:rFonts w:hint="cs"/>
                <w:spacing w:val="-3"/>
                <w:sz w:val="20"/>
                <w:szCs w:val="26"/>
                <w:rtl/>
                <w:lang w:bidi="ar-EG"/>
              </w:rPr>
              <w:t xml:space="preserve">متطلبات المستعمل في مجال مسجلات الأشرطة الفيديوية الرقمية </w:t>
            </w:r>
            <w:r w:rsidRPr="00065DEE">
              <w:rPr>
                <w:rFonts w:hint="cs"/>
                <w:spacing w:val="-3"/>
                <w:sz w:val="20"/>
                <w:szCs w:val="26"/>
                <w:rtl/>
              </w:rPr>
              <w:t>للتلفزيون عالي الوضوح</w:t>
            </w:r>
            <w:r w:rsidR="00C06B45">
              <w:rPr>
                <w:rFonts w:hint="eastAsia"/>
                <w:spacing w:val="-3"/>
                <w:sz w:val="20"/>
                <w:szCs w:val="26"/>
                <w:rtl/>
              </w:rPr>
              <w:t> </w:t>
            </w:r>
            <w:r w:rsidRPr="00065DEE">
              <w:rPr>
                <w:spacing w:val="-3"/>
                <w:sz w:val="20"/>
                <w:szCs w:val="26"/>
              </w:rPr>
              <w:t>(HDTV)</w:t>
            </w:r>
          </w:p>
        </w:tc>
      </w:tr>
      <w:tr w:rsidR="00CD2CFF" w:rsidRPr="002B1EC9" w:rsidTr="005370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801" w:type="dxa"/>
            <w:gridSpan w:val="2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BR.1575</w:t>
            </w:r>
          </w:p>
        </w:tc>
        <w:tc>
          <w:tcPr>
            <w:tcW w:w="6662" w:type="dxa"/>
            <w:gridSpan w:val="2"/>
            <w:vAlign w:val="center"/>
          </w:tcPr>
          <w:p w:rsidR="00CD2CFF" w:rsidRPr="00065DEE" w:rsidRDefault="00CD2CFF" w:rsidP="00C06B45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 w:rsidRPr="00065DEE">
              <w:rPr>
                <w:rFonts w:hint="cs"/>
                <w:sz w:val="20"/>
                <w:szCs w:val="26"/>
                <w:rtl/>
              </w:rPr>
              <w:t>دليل اختيار نسق تسجيل الشريط الفيديوي الرقمي للإنتاج في الاستوديو في</w:t>
            </w:r>
            <w:r w:rsidRPr="00065DEE">
              <w:rPr>
                <w:rFonts w:hint="eastAsia"/>
                <w:sz w:val="20"/>
                <w:szCs w:val="26"/>
                <w:rtl/>
              </w:rPr>
              <w:t> </w:t>
            </w:r>
            <w:r w:rsidRPr="00065DEE">
              <w:rPr>
                <w:rFonts w:hint="cs"/>
                <w:sz w:val="20"/>
                <w:szCs w:val="26"/>
                <w:rtl/>
              </w:rPr>
              <w:t>بيئة تلفزيون عادي الوضوح</w:t>
            </w:r>
            <w:r w:rsidR="00C06B45">
              <w:rPr>
                <w:rFonts w:hint="eastAsia"/>
                <w:sz w:val="20"/>
                <w:szCs w:val="26"/>
                <w:rtl/>
              </w:rPr>
              <w:t> </w:t>
            </w:r>
            <w:r w:rsidRPr="00065DEE">
              <w:rPr>
                <w:sz w:val="20"/>
                <w:szCs w:val="26"/>
                <w:lang w:val="en-US"/>
              </w:rPr>
              <w:t>(SDTV)</w:t>
            </w:r>
            <w:r w:rsidRPr="00065DEE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مع مراعاة متطلبات الإنتاج</w:t>
            </w:r>
          </w:p>
        </w:tc>
      </w:tr>
    </w:tbl>
    <w:p w:rsidR="00CD2CFF" w:rsidRDefault="00CD2CFF" w:rsidP="00CD2C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tbl>
      <w:tblPr>
        <w:bidiVisual/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663"/>
      </w:tblGrid>
      <w:tr w:rsidR="00CD2CFF" w:rsidRPr="00C87DDE" w:rsidTr="00537079">
        <w:trPr>
          <w:jc w:val="center"/>
        </w:trPr>
        <w:tc>
          <w:tcPr>
            <w:tcW w:w="2800" w:type="dxa"/>
            <w:tcBorders>
              <w:top w:val="single" w:sz="4" w:space="0" w:color="000000"/>
            </w:tcBorders>
          </w:tcPr>
          <w:p w:rsidR="00CD2CFF" w:rsidRPr="00065DEE" w:rsidRDefault="00CD2CFF" w:rsidP="00537079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lang w:val="en-US" w:eastAsia="zh-CN" w:bidi="ar-EG"/>
              </w:rPr>
            </w:pPr>
            <w:r w:rsidRPr="00065DEE">
              <w:rPr>
                <w:rFonts w:ascii="Times New Roman Bold" w:hAnsi="Times New Roman Bold" w:hint="cs"/>
                <w:bCs/>
                <w:rtl/>
              </w:rPr>
              <w:lastRenderedPageBreak/>
              <w:t>توصيات</w:t>
            </w:r>
            <w:r w:rsidRPr="00065DEE">
              <w:rPr>
                <w:rFonts w:ascii="Times New Roman Bold" w:hAnsi="Times New Roman Bold"/>
                <w:bCs/>
                <w:rtl/>
              </w:rPr>
              <w:br/>
            </w:r>
            <w:r w:rsidRPr="00065DEE">
              <w:rPr>
                <w:rFonts w:ascii="Times New Roman Bold" w:hAnsi="Times New Roman Bold" w:hint="cs"/>
                <w:bCs/>
                <w:rtl/>
                <w:lang w:eastAsia="zh-CN"/>
              </w:rPr>
              <w:t>قطاع الاتصالات الراديوية</w:t>
            </w:r>
          </w:p>
        </w:tc>
        <w:tc>
          <w:tcPr>
            <w:tcW w:w="6663" w:type="dxa"/>
            <w:tcBorders>
              <w:top w:val="single" w:sz="4" w:space="0" w:color="000000"/>
            </w:tcBorders>
            <w:vAlign w:val="center"/>
          </w:tcPr>
          <w:p w:rsidR="00CD2CFF" w:rsidRPr="00065DEE" w:rsidRDefault="00CD2CFF" w:rsidP="00537079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rtl/>
              </w:rPr>
            </w:pPr>
            <w:r w:rsidRPr="00065DEE">
              <w:rPr>
                <w:rFonts w:ascii="Times New Roman Bold" w:hAnsi="Times New Roman Bold" w:hint="cs"/>
                <w:bCs/>
                <w:rtl/>
              </w:rPr>
              <w:t>العنـوان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834654">
              <w:rPr>
                <w:sz w:val="20"/>
                <w:szCs w:val="26"/>
              </w:rPr>
              <w:t>BS.640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065DEE">
              <w:rPr>
                <w:rFonts w:hint="cs"/>
                <w:sz w:val="20"/>
                <w:szCs w:val="26"/>
                <w:rtl/>
                <w:lang w:bidi="ar-SY"/>
              </w:rPr>
              <w:t xml:space="preserve">نظام بنطاق جانبي وحيد </w:t>
            </w:r>
            <w:r w:rsidRPr="00065DEE">
              <w:rPr>
                <w:sz w:val="20"/>
                <w:szCs w:val="26"/>
                <w:lang w:val="fr-FR"/>
              </w:rPr>
              <w:t>(SSB)</w:t>
            </w:r>
            <w:r w:rsidRPr="00065DEE">
              <w:rPr>
                <w:rFonts w:hint="cs"/>
                <w:sz w:val="20"/>
                <w:szCs w:val="26"/>
                <w:rtl/>
                <w:lang w:val="fr-FR" w:bidi="ar-SY"/>
              </w:rPr>
              <w:t xml:space="preserve"> في الإذاعة بالموجات الديكامترية </w:t>
            </w:r>
            <w:r w:rsidRPr="00065DEE">
              <w:rPr>
                <w:sz w:val="20"/>
                <w:szCs w:val="26"/>
                <w:lang w:val="fr-FR"/>
              </w:rPr>
              <w:t>(HF)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BS.773</w:t>
            </w:r>
          </w:p>
        </w:tc>
        <w:tc>
          <w:tcPr>
            <w:tcW w:w="6663" w:type="dxa"/>
            <w:vAlign w:val="center"/>
          </w:tcPr>
          <w:p w:rsidR="00CD2CFF" w:rsidRPr="00365151" w:rsidRDefault="00CD2CFF" w:rsidP="00365151">
            <w:pPr>
              <w:pStyle w:val="Tabletext"/>
              <w:spacing w:line="32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365151">
              <w:rPr>
                <w:spacing w:val="-6"/>
                <w:sz w:val="20"/>
                <w:szCs w:val="26"/>
                <w:rtl/>
              </w:rPr>
              <w:t>النسب المطلوبة لحماية الترددات الراديوية من التداخلات الناجمة عن الإرسالات التلفزيونية</w:t>
            </w:r>
            <w:r w:rsidR="00365151" w:rsidRPr="00365151">
              <w:rPr>
                <w:rFonts w:hint="cs"/>
                <w:spacing w:val="-6"/>
                <w:sz w:val="20"/>
                <w:szCs w:val="26"/>
                <w:rtl/>
              </w:rPr>
              <w:t> </w:t>
            </w:r>
            <w:r w:rsidRPr="00365151">
              <w:rPr>
                <w:spacing w:val="-6"/>
                <w:sz w:val="20"/>
                <w:szCs w:val="26"/>
              </w:rPr>
              <w:t>D/SECAM</w:t>
            </w:r>
            <w:r w:rsidRPr="00365151">
              <w:rPr>
                <w:spacing w:val="-6"/>
                <w:sz w:val="20"/>
                <w:szCs w:val="26"/>
                <w:rtl/>
              </w:rPr>
              <w:t xml:space="preserve"> في الإذاعة الصوتية </w:t>
            </w:r>
            <w:r w:rsidRPr="00365151">
              <w:rPr>
                <w:spacing w:val="-6"/>
                <w:sz w:val="20"/>
                <w:szCs w:val="26"/>
              </w:rPr>
              <w:t>FM</w:t>
            </w:r>
            <w:r w:rsidRPr="00365151">
              <w:rPr>
                <w:spacing w:val="-6"/>
                <w:sz w:val="20"/>
                <w:szCs w:val="26"/>
                <w:rtl/>
              </w:rPr>
              <w:t xml:space="preserve"> ضمن النطاق </w:t>
            </w:r>
            <w:r w:rsidRPr="00365151">
              <w:rPr>
                <w:spacing w:val="-6"/>
                <w:sz w:val="20"/>
                <w:szCs w:val="26"/>
              </w:rPr>
              <w:t>MHz 108</w:t>
            </w:r>
            <w:r w:rsidRPr="00365151">
              <w:rPr>
                <w:spacing w:val="-6"/>
                <w:sz w:val="20"/>
                <w:szCs w:val="26"/>
              </w:rPr>
              <w:noBreakHyphen/>
              <w:t>87,5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BT.266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التصحيح المسبق في الطور لمرسلات التلفزيون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BT.565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D6483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نسب الحماية للتلفزيون ذي </w:t>
            </w:r>
            <w:r w:rsidRPr="00065DEE">
              <w:rPr>
                <w:sz w:val="20"/>
                <w:szCs w:val="26"/>
              </w:rPr>
              <w:t>625</w:t>
            </w:r>
            <w:r w:rsidRPr="00065DEE">
              <w:rPr>
                <w:sz w:val="20"/>
                <w:szCs w:val="26"/>
                <w:rtl/>
              </w:rPr>
              <w:t xml:space="preserve"> خطاً من مرسلات الملاحة الراديوية </w:t>
            </w:r>
            <w:r w:rsidR="005D6483">
              <w:rPr>
                <w:rFonts w:hint="cs"/>
                <w:sz w:val="20"/>
                <w:szCs w:val="26"/>
                <w:rtl/>
              </w:rPr>
              <w:t>المشغلة</w:t>
            </w:r>
            <w:r w:rsidRPr="00065DEE">
              <w:rPr>
                <w:sz w:val="20"/>
                <w:szCs w:val="26"/>
                <w:rtl/>
              </w:rPr>
              <w:t xml:space="preserve"> في النطاقات المتقاسمة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065DEE">
              <w:rPr>
                <w:sz w:val="20"/>
                <w:szCs w:val="26"/>
                <w:rtl/>
              </w:rPr>
              <w:t xml:space="preserve">بين </w:t>
            </w:r>
            <w:r w:rsidRPr="00065DEE">
              <w:rPr>
                <w:sz w:val="20"/>
                <w:szCs w:val="26"/>
              </w:rPr>
              <w:t>MHz 582</w:t>
            </w:r>
            <w:r w:rsidRPr="00065DEE">
              <w:rPr>
                <w:sz w:val="20"/>
                <w:szCs w:val="26"/>
                <w:rtl/>
              </w:rPr>
              <w:t xml:space="preserve"> و</w:t>
            </w:r>
            <w:r w:rsidRPr="00065DEE">
              <w:rPr>
                <w:sz w:val="20"/>
                <w:szCs w:val="26"/>
              </w:rPr>
              <w:t>MHz 606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065DEE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BT.796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المعلمات الخاصة بأنظمة التشفير المعززة الملائمة المبنية على أنظمة تلفزيون </w:t>
            </w:r>
            <w:r w:rsidRPr="00065DEE">
              <w:rPr>
                <w:sz w:val="20"/>
                <w:szCs w:val="26"/>
              </w:rPr>
              <w:t>PAL</w:t>
            </w:r>
            <w:r w:rsidRPr="00065DEE">
              <w:rPr>
                <w:sz w:val="20"/>
                <w:szCs w:val="26"/>
                <w:rtl/>
              </w:rPr>
              <w:t xml:space="preserve"> و</w:t>
            </w:r>
            <w:r w:rsidRPr="00065DEE">
              <w:rPr>
                <w:sz w:val="20"/>
                <w:szCs w:val="26"/>
              </w:rPr>
              <w:t>SECAM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065DEE">
              <w:rPr>
                <w:sz w:val="20"/>
                <w:szCs w:val="26"/>
                <w:rtl/>
              </w:rPr>
              <w:t xml:space="preserve">ذات </w:t>
            </w:r>
            <w:r w:rsidRPr="00065DEE">
              <w:rPr>
                <w:sz w:val="20"/>
                <w:szCs w:val="26"/>
              </w:rPr>
              <w:t>625</w:t>
            </w:r>
            <w:r w:rsidRPr="00065DEE">
              <w:rPr>
                <w:sz w:val="20"/>
                <w:szCs w:val="26"/>
                <w:rtl/>
              </w:rPr>
              <w:t xml:space="preserve"> خطاً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065DEE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BT.797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EE30FC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المعلمات الخاصة بأنظمة التلفزيون المعزز </w:t>
            </w:r>
            <w:r w:rsidRPr="00065DEE">
              <w:rPr>
                <w:sz w:val="20"/>
                <w:szCs w:val="26"/>
              </w:rPr>
              <w:t>4:3</w:t>
            </w:r>
            <w:r w:rsidRPr="00065DEE">
              <w:rPr>
                <w:sz w:val="20"/>
                <w:szCs w:val="26"/>
                <w:rtl/>
              </w:rPr>
              <w:t xml:space="preserve"> </w:t>
            </w:r>
            <w:r w:rsidR="00EE30FC">
              <w:rPr>
                <w:rFonts w:hint="cs"/>
                <w:sz w:val="20"/>
                <w:szCs w:val="26"/>
                <w:rtl/>
              </w:rPr>
              <w:t>المتوافقة مع النظام</w:t>
            </w:r>
            <w:r w:rsidRPr="00065DEE">
              <w:rPr>
                <w:sz w:val="20"/>
                <w:szCs w:val="26"/>
                <w:rtl/>
              </w:rPr>
              <w:t xml:space="preserve"> </w:t>
            </w:r>
            <w:r w:rsidRPr="00065DEE">
              <w:rPr>
                <w:sz w:val="20"/>
                <w:szCs w:val="26"/>
              </w:rPr>
              <w:t>NTSC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BT.804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خصائص مستقبلات التلفزيون الأساسية لتخطيط الترددات مع أنظمة التلفزيون </w:t>
            </w:r>
            <w:r w:rsidRPr="00065DEE">
              <w:rPr>
                <w:sz w:val="20"/>
                <w:szCs w:val="26"/>
              </w:rPr>
              <w:t>PAL/SECAM/NTSC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BT.806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شبكة مسح القناة المشتركة لتوزيع الإشارات </w:t>
            </w:r>
            <w:r w:rsidRPr="00065DEE">
              <w:rPr>
                <w:sz w:val="20"/>
                <w:szCs w:val="26"/>
              </w:rPr>
              <w:t>D-MAC</w:t>
            </w:r>
            <w:r w:rsidRPr="00065DEE">
              <w:rPr>
                <w:sz w:val="20"/>
                <w:szCs w:val="26"/>
                <w:rtl/>
              </w:rPr>
              <w:t xml:space="preserve"> و</w:t>
            </w:r>
            <w:r w:rsidRPr="00065DEE">
              <w:rPr>
                <w:sz w:val="20"/>
                <w:szCs w:val="26"/>
              </w:rPr>
              <w:t>D2-MAC</w:t>
            </w:r>
            <w:r w:rsidRPr="00065DEE">
              <w:rPr>
                <w:sz w:val="20"/>
                <w:szCs w:val="26"/>
                <w:rtl/>
              </w:rPr>
              <w:t xml:space="preserve"> و</w:t>
            </w:r>
            <w:r w:rsidRPr="00065DEE">
              <w:rPr>
                <w:sz w:val="20"/>
                <w:szCs w:val="26"/>
              </w:rPr>
              <w:t>HD-MAC</w:t>
            </w:r>
            <w:r w:rsidRPr="00065DEE">
              <w:rPr>
                <w:sz w:val="20"/>
                <w:szCs w:val="26"/>
                <w:rtl/>
              </w:rPr>
              <w:t xml:space="preserve"> في أنظمة هوائيات جماعية وتوزيع بالكبل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color w:val="0000FF"/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BT.1202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شاشات</w:t>
            </w:r>
            <w:r w:rsidRPr="00065DEE">
              <w:rPr>
                <w:rFonts w:hint="cs"/>
                <w:sz w:val="20"/>
                <w:szCs w:val="26"/>
                <w:rtl/>
              </w:rPr>
              <w:t xml:space="preserve"> عرض</w:t>
            </w:r>
            <w:r w:rsidRPr="00065DEE">
              <w:rPr>
                <w:sz w:val="20"/>
                <w:szCs w:val="26"/>
                <w:rtl/>
              </w:rPr>
              <w:t xml:space="preserve"> أنظمة التلفزيون المستقبلية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BT.1204</w:t>
            </w:r>
          </w:p>
        </w:tc>
        <w:tc>
          <w:tcPr>
            <w:tcW w:w="6663" w:type="dxa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>طرائق القياس الخاصة بتجهيزات فيديوية رقمية مع دخل/وخرج تماثليين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BT.1118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065DEE">
              <w:rPr>
                <w:sz w:val="20"/>
                <w:szCs w:val="26"/>
                <w:rtl/>
              </w:rPr>
              <w:t>التلفزيون المتلائم المعزز عريض الشاشة المبني على أنظمة من التلفزيون الاصطلاحي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BT.1123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طرائق تخطيط خاصة بالتلفزيون للأرض من </w:t>
            </w:r>
            <w:r w:rsidRPr="00065DEE">
              <w:rPr>
                <w:sz w:val="20"/>
                <w:szCs w:val="26"/>
              </w:rPr>
              <w:t>625</w:t>
            </w:r>
            <w:r w:rsidRPr="00065DEE">
              <w:rPr>
                <w:sz w:val="20"/>
                <w:szCs w:val="26"/>
                <w:rtl/>
              </w:rPr>
              <w:t xml:space="preserve"> خطاً في نطاقات الموجات </w:t>
            </w:r>
            <w:r w:rsidRPr="00065DEE">
              <w:rPr>
                <w:sz w:val="20"/>
                <w:szCs w:val="26"/>
              </w:rPr>
              <w:t>VHF/UHF</w:t>
            </w:r>
          </w:p>
        </w:tc>
      </w:tr>
      <w:tr w:rsidR="00CD2CFF" w:rsidRPr="00C87DDE" w:rsidTr="005370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FF" w:rsidRPr="00834654" w:rsidRDefault="00CD2CFF" w:rsidP="00537079">
            <w:pPr>
              <w:pStyle w:val="Tabletext"/>
              <w:spacing w:line="320" w:lineRule="exact"/>
              <w:jc w:val="center"/>
              <w:rPr>
                <w:sz w:val="20"/>
                <w:szCs w:val="26"/>
              </w:rPr>
            </w:pPr>
            <w:r w:rsidRPr="00834654">
              <w:rPr>
                <w:sz w:val="20"/>
                <w:szCs w:val="26"/>
              </w:rPr>
              <w:t>BT.1298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FF" w:rsidRPr="00065DEE" w:rsidRDefault="00CD2CFF" w:rsidP="00537079">
            <w:pPr>
              <w:pStyle w:val="Tabletext"/>
              <w:spacing w:line="320" w:lineRule="exact"/>
              <w:rPr>
                <w:rFonts w:eastAsia="Arial Unicode MS"/>
                <w:sz w:val="20"/>
                <w:szCs w:val="26"/>
              </w:rPr>
            </w:pPr>
            <w:r w:rsidRPr="00065DEE">
              <w:rPr>
                <w:sz w:val="20"/>
                <w:szCs w:val="26"/>
                <w:rtl/>
              </w:rPr>
              <w:t xml:space="preserve">نظام الإرسال التلفزيوني </w:t>
            </w:r>
            <w:r w:rsidRPr="00065DEE">
              <w:rPr>
                <w:sz w:val="20"/>
                <w:szCs w:val="26"/>
              </w:rPr>
              <w:t>NTSC</w:t>
            </w:r>
            <w:r w:rsidRPr="00065DEE">
              <w:rPr>
                <w:sz w:val="20"/>
                <w:szCs w:val="26"/>
                <w:rtl/>
              </w:rPr>
              <w:t xml:space="preserve"> المعزز بشاشة عريضة</w:t>
            </w:r>
          </w:p>
        </w:tc>
      </w:tr>
    </w:tbl>
    <w:p w:rsidR="00CD2CFF" w:rsidRPr="00326F0A" w:rsidRDefault="00CD2CFF" w:rsidP="00CD2CFF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ـــــــــــ</w:t>
      </w:r>
    </w:p>
    <w:sectPr w:rsidR="00CD2CFF" w:rsidRPr="00326F0A" w:rsidSect="00A8793D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72" w:rsidRDefault="00CD6A72">
      <w:r>
        <w:separator/>
      </w:r>
    </w:p>
  </w:endnote>
  <w:endnote w:type="continuationSeparator" w:id="0">
    <w:p w:rsidR="00CD6A72" w:rsidRDefault="00C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FB" w:rsidRPr="00806929" w:rsidRDefault="00572AFB" w:rsidP="00572AFB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fldChar w:fldCharType="begin"/>
    </w:r>
    <w:r w:rsidRPr="00806929">
      <w:rPr>
        <w:lang w:val="es-ES"/>
      </w:rPr>
      <w:instrText xml:space="preserve"> FILENAME \p \* MERGEFORMAT </w:instrText>
    </w:r>
    <w:r>
      <w:fldChar w:fldCharType="separate"/>
    </w:r>
    <w:r w:rsidR="00C97D3C">
      <w:rPr>
        <w:lang w:val="es-ES"/>
      </w:rPr>
      <w:t>P:\ARA\ITU-R\BR\DIR\CACE\500\558A.docx</w:t>
    </w:r>
    <w:r>
      <w:fldChar w:fldCharType="end"/>
    </w:r>
    <w:r w:rsidRPr="00806929">
      <w:rPr>
        <w:lang w:val="es-ES"/>
      </w:rPr>
      <w:t xml:space="preserve">   (</w:t>
    </w:r>
    <w:r>
      <w:rPr>
        <w:lang w:val="es-ES"/>
      </w:rPr>
      <w:t>320942</w:t>
    </w:r>
    <w:r w:rsidRPr="00806929">
      <w:rPr>
        <w:lang w:val="es-ES"/>
      </w:rPr>
      <w:t>)</w:t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97D3C">
      <w:t>06.02.12</w:t>
    </w:r>
    <w:r w:rsidRPr="00B12661">
      <w:fldChar w:fldCharType="end"/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97D3C">
      <w:t>06.02.12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D6A72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</w:tr>
  </w:tbl>
  <w:p w:rsidR="00CD6A72" w:rsidRPr="00CD6A72" w:rsidRDefault="00CD6A72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72" w:rsidRDefault="00CD6A72">
      <w:r>
        <w:t>____________________</w:t>
      </w:r>
    </w:p>
  </w:footnote>
  <w:footnote w:type="continuationSeparator" w:id="0">
    <w:p w:rsidR="00CD6A72" w:rsidRDefault="00CD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2" w:rsidRPr="003F60F7" w:rsidRDefault="00CD6A72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C97D3C">
      <w:rPr>
        <w:rStyle w:val="PageNumber"/>
        <w:rFonts w:cs="Traditional Arabic"/>
        <w:noProof/>
        <w:sz w:val="20"/>
        <w:szCs w:val="20"/>
      </w:rPr>
      <w:t>5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76078"/>
    <w:rsid w:val="00082D29"/>
    <w:rsid w:val="00087766"/>
    <w:rsid w:val="000B2525"/>
    <w:rsid w:val="000B5C3B"/>
    <w:rsid w:val="000B6E18"/>
    <w:rsid w:val="000C6738"/>
    <w:rsid w:val="000E0EEB"/>
    <w:rsid w:val="000E15C1"/>
    <w:rsid w:val="000E27D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71929"/>
    <w:rsid w:val="001879A0"/>
    <w:rsid w:val="001A634A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17604"/>
    <w:rsid w:val="00217A61"/>
    <w:rsid w:val="002234F0"/>
    <w:rsid w:val="0022559C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2F45BB"/>
    <w:rsid w:val="00307384"/>
    <w:rsid w:val="0031023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95851"/>
    <w:rsid w:val="003A00D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0F7"/>
    <w:rsid w:val="003F67A8"/>
    <w:rsid w:val="0040383D"/>
    <w:rsid w:val="00411C73"/>
    <w:rsid w:val="004140EA"/>
    <w:rsid w:val="00416965"/>
    <w:rsid w:val="00427900"/>
    <w:rsid w:val="004406E3"/>
    <w:rsid w:val="00441904"/>
    <w:rsid w:val="0044634B"/>
    <w:rsid w:val="00471F5C"/>
    <w:rsid w:val="004826EC"/>
    <w:rsid w:val="004843CC"/>
    <w:rsid w:val="00487D5C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6F48"/>
    <w:rsid w:val="005078C6"/>
    <w:rsid w:val="0052066D"/>
    <w:rsid w:val="005211E6"/>
    <w:rsid w:val="00523421"/>
    <w:rsid w:val="00526035"/>
    <w:rsid w:val="00533BA0"/>
    <w:rsid w:val="00536301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B73E9"/>
    <w:rsid w:val="005C2F59"/>
    <w:rsid w:val="005C7A2B"/>
    <w:rsid w:val="005D6483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57BB9"/>
    <w:rsid w:val="006601D2"/>
    <w:rsid w:val="00671439"/>
    <w:rsid w:val="00681995"/>
    <w:rsid w:val="00691FF0"/>
    <w:rsid w:val="006B3F95"/>
    <w:rsid w:val="006B5E71"/>
    <w:rsid w:val="006D323A"/>
    <w:rsid w:val="006D44F6"/>
    <w:rsid w:val="006D5865"/>
    <w:rsid w:val="006E2755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53DC"/>
    <w:rsid w:val="007B1D6E"/>
    <w:rsid w:val="007B3C0A"/>
    <w:rsid w:val="007D7C2D"/>
    <w:rsid w:val="007E0116"/>
    <w:rsid w:val="007E5305"/>
    <w:rsid w:val="00811467"/>
    <w:rsid w:val="00811F14"/>
    <w:rsid w:val="00827AF6"/>
    <w:rsid w:val="008320D7"/>
    <w:rsid w:val="008355FD"/>
    <w:rsid w:val="008372B0"/>
    <w:rsid w:val="00847B1A"/>
    <w:rsid w:val="00863E00"/>
    <w:rsid w:val="00865255"/>
    <w:rsid w:val="00865B94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8E3F9C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B07C5"/>
    <w:rsid w:val="00AB19FA"/>
    <w:rsid w:val="00AC47DF"/>
    <w:rsid w:val="00AD550E"/>
    <w:rsid w:val="00AD6E16"/>
    <w:rsid w:val="00AE050F"/>
    <w:rsid w:val="00AE7E78"/>
    <w:rsid w:val="00AF5B54"/>
    <w:rsid w:val="00B01711"/>
    <w:rsid w:val="00B06335"/>
    <w:rsid w:val="00B1030C"/>
    <w:rsid w:val="00B11436"/>
    <w:rsid w:val="00B21CD3"/>
    <w:rsid w:val="00B21CDA"/>
    <w:rsid w:val="00B31898"/>
    <w:rsid w:val="00B55E68"/>
    <w:rsid w:val="00B57344"/>
    <w:rsid w:val="00B61A1A"/>
    <w:rsid w:val="00B6228B"/>
    <w:rsid w:val="00B74977"/>
    <w:rsid w:val="00B758DB"/>
    <w:rsid w:val="00B76590"/>
    <w:rsid w:val="00B76B61"/>
    <w:rsid w:val="00B819D5"/>
    <w:rsid w:val="00B85691"/>
    <w:rsid w:val="00B87E04"/>
    <w:rsid w:val="00BA08FD"/>
    <w:rsid w:val="00BA1358"/>
    <w:rsid w:val="00BA53CC"/>
    <w:rsid w:val="00BB5F44"/>
    <w:rsid w:val="00BC23AD"/>
    <w:rsid w:val="00BC4737"/>
    <w:rsid w:val="00BD3B66"/>
    <w:rsid w:val="00BD6FF5"/>
    <w:rsid w:val="00BE4430"/>
    <w:rsid w:val="00C00246"/>
    <w:rsid w:val="00C021C9"/>
    <w:rsid w:val="00C049E2"/>
    <w:rsid w:val="00C0606B"/>
    <w:rsid w:val="00C06B45"/>
    <w:rsid w:val="00C11C9A"/>
    <w:rsid w:val="00C22686"/>
    <w:rsid w:val="00C312D0"/>
    <w:rsid w:val="00C35132"/>
    <w:rsid w:val="00C42255"/>
    <w:rsid w:val="00C44A3C"/>
    <w:rsid w:val="00C52FD1"/>
    <w:rsid w:val="00C53DD3"/>
    <w:rsid w:val="00C57D87"/>
    <w:rsid w:val="00C60966"/>
    <w:rsid w:val="00C60F9A"/>
    <w:rsid w:val="00C613A1"/>
    <w:rsid w:val="00C72584"/>
    <w:rsid w:val="00C90BC5"/>
    <w:rsid w:val="00C97D3C"/>
    <w:rsid w:val="00CA1979"/>
    <w:rsid w:val="00CA4464"/>
    <w:rsid w:val="00CA5F9D"/>
    <w:rsid w:val="00CB4CC7"/>
    <w:rsid w:val="00CB73C8"/>
    <w:rsid w:val="00CC2143"/>
    <w:rsid w:val="00CD2CFF"/>
    <w:rsid w:val="00CD49E0"/>
    <w:rsid w:val="00CD6A72"/>
    <w:rsid w:val="00CE7DDC"/>
    <w:rsid w:val="00CF175A"/>
    <w:rsid w:val="00CF523A"/>
    <w:rsid w:val="00D02208"/>
    <w:rsid w:val="00D02FA2"/>
    <w:rsid w:val="00D03BDA"/>
    <w:rsid w:val="00D1255F"/>
    <w:rsid w:val="00D15681"/>
    <w:rsid w:val="00D231C7"/>
    <w:rsid w:val="00D238E6"/>
    <w:rsid w:val="00D35752"/>
    <w:rsid w:val="00D45DA3"/>
    <w:rsid w:val="00D463D0"/>
    <w:rsid w:val="00D5604F"/>
    <w:rsid w:val="00D61395"/>
    <w:rsid w:val="00D61661"/>
    <w:rsid w:val="00D744B4"/>
    <w:rsid w:val="00D82FF8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4278"/>
    <w:rsid w:val="00E25F9F"/>
    <w:rsid w:val="00E43B86"/>
    <w:rsid w:val="00E55B49"/>
    <w:rsid w:val="00E642EB"/>
    <w:rsid w:val="00E65B17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0FC"/>
    <w:rsid w:val="00EE3858"/>
    <w:rsid w:val="00EE4CC4"/>
    <w:rsid w:val="00EF73B1"/>
    <w:rsid w:val="00F0314A"/>
    <w:rsid w:val="00F03D81"/>
    <w:rsid w:val="00F1170C"/>
    <w:rsid w:val="00F42740"/>
    <w:rsid w:val="00F45E6E"/>
    <w:rsid w:val="00F55179"/>
    <w:rsid w:val="00F601B0"/>
    <w:rsid w:val="00F73F2C"/>
    <w:rsid w:val="00F75AC0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4C3-7306-4AAC-8A5C-8BE1258E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24</TotalTime>
  <Pages>5</Pages>
  <Words>837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Awad, Samy</cp:lastModifiedBy>
  <cp:revision>33</cp:revision>
  <cp:lastPrinted>2012-02-06T15:12:00Z</cp:lastPrinted>
  <dcterms:created xsi:type="dcterms:W3CDTF">2012-02-02T16:30:00Z</dcterms:created>
  <dcterms:modified xsi:type="dcterms:W3CDTF">2012-02-06T15:14:00Z</dcterms:modified>
</cp:coreProperties>
</file>