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730758">
        <w:tc>
          <w:tcPr>
            <w:tcW w:w="9039" w:type="dxa"/>
            <w:vAlign w:val="center"/>
          </w:tcPr>
          <w:p w:rsidR="00F96264" w:rsidRPr="00730758" w:rsidRDefault="00BD5208" w:rsidP="00F96264">
            <w:pPr>
              <w:spacing w:before="0"/>
            </w:pPr>
            <w:r w:rsidRPr="00730758">
              <w:rPr>
                <w:rFonts w:asciiTheme="minorHAnsi" w:hAnsiTheme="minorHAnsi" w:cstheme="minorHAnsi"/>
                <w:spacing w:val="5"/>
                <w:sz w:val="52"/>
                <w:szCs w:val="24"/>
              </w:rPr>
              <w:t>U</w:t>
            </w:r>
            <w:r w:rsidRPr="00730758">
              <w:rPr>
                <w:rFonts w:asciiTheme="minorHAnsi" w:hAnsiTheme="minorHAnsi" w:cstheme="minorHAnsi"/>
                <w:spacing w:val="5"/>
                <w:sz w:val="40"/>
                <w:szCs w:val="40"/>
              </w:rPr>
              <w:t>NIÓN</w:t>
            </w:r>
            <w:r w:rsidRPr="00730758">
              <w:rPr>
                <w:rFonts w:asciiTheme="minorHAnsi" w:hAnsiTheme="minorHAnsi" w:cstheme="minorHAnsi"/>
                <w:spacing w:val="5"/>
                <w:sz w:val="44"/>
                <w:szCs w:val="24"/>
              </w:rPr>
              <w:t xml:space="preserve"> </w:t>
            </w:r>
            <w:r w:rsidRPr="00730758">
              <w:rPr>
                <w:rFonts w:asciiTheme="minorHAnsi" w:hAnsiTheme="minorHAnsi" w:cstheme="minorHAnsi"/>
                <w:spacing w:val="5"/>
                <w:sz w:val="52"/>
                <w:szCs w:val="24"/>
              </w:rPr>
              <w:t>I</w:t>
            </w:r>
            <w:r w:rsidRPr="00730758">
              <w:rPr>
                <w:rFonts w:asciiTheme="minorHAnsi" w:hAnsiTheme="minorHAnsi" w:cstheme="minorHAnsi"/>
                <w:spacing w:val="5"/>
                <w:sz w:val="40"/>
                <w:szCs w:val="40"/>
              </w:rPr>
              <w:t>NTERNACIONAL DE</w:t>
            </w:r>
            <w:r w:rsidRPr="00730758">
              <w:rPr>
                <w:rFonts w:asciiTheme="minorHAnsi" w:hAnsiTheme="minorHAnsi" w:cstheme="minorHAnsi"/>
                <w:spacing w:val="5"/>
                <w:sz w:val="44"/>
                <w:szCs w:val="24"/>
              </w:rPr>
              <w:t xml:space="preserve"> </w:t>
            </w:r>
            <w:r w:rsidRPr="00730758">
              <w:rPr>
                <w:rFonts w:asciiTheme="minorHAnsi" w:hAnsiTheme="minorHAnsi" w:cstheme="minorHAnsi"/>
                <w:spacing w:val="5"/>
                <w:sz w:val="52"/>
                <w:szCs w:val="24"/>
              </w:rPr>
              <w:t>T</w:t>
            </w:r>
            <w:r w:rsidRPr="00730758">
              <w:rPr>
                <w:rFonts w:asciiTheme="minorHAnsi" w:hAnsiTheme="minorHAnsi" w:cstheme="minorHAnsi"/>
                <w:spacing w:val="5"/>
                <w:sz w:val="40"/>
                <w:szCs w:val="40"/>
              </w:rPr>
              <w:t>ELECOMUNICACIONES</w:t>
            </w:r>
          </w:p>
        </w:tc>
        <w:tc>
          <w:tcPr>
            <w:tcW w:w="1559" w:type="dxa"/>
          </w:tcPr>
          <w:p w:rsidR="00F96264" w:rsidRPr="00730758" w:rsidRDefault="00BD0273" w:rsidP="00F96264">
            <w:pPr>
              <w:spacing w:before="0"/>
              <w:jc w:val="right"/>
            </w:pPr>
            <w:r w:rsidRPr="00730758">
              <w:rPr>
                <w:noProof/>
                <w:lang w:val="en-US" w:eastAsia="zh-CN"/>
              </w:rPr>
              <w:drawing>
                <wp:inline distT="0" distB="0" distL="0" distR="0" wp14:anchorId="70D57286" wp14:editId="479762B5">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730758">
        <w:trPr>
          <w:cantSplit/>
        </w:trPr>
        <w:tc>
          <w:tcPr>
            <w:tcW w:w="5075" w:type="dxa"/>
          </w:tcPr>
          <w:p w:rsidR="00F96264" w:rsidRPr="00730758" w:rsidRDefault="00F96264" w:rsidP="00F96264">
            <w:pPr>
              <w:spacing w:before="0"/>
              <w:rPr>
                <w:i/>
                <w:smallCaps/>
                <w:sz w:val="28"/>
                <w:szCs w:val="28"/>
              </w:rPr>
            </w:pPr>
            <w:r w:rsidRPr="00730758">
              <w:rPr>
                <w:i/>
                <w:sz w:val="28"/>
                <w:szCs w:val="28"/>
              </w:rPr>
              <w:t>Oficina de Radiocomunicaciones</w:t>
            </w:r>
          </w:p>
          <w:p w:rsidR="00F96264" w:rsidRPr="00730758" w:rsidRDefault="00F96264" w:rsidP="00F96264">
            <w:pPr>
              <w:tabs>
                <w:tab w:val="clear" w:pos="794"/>
                <w:tab w:val="clear" w:pos="1191"/>
                <w:tab w:val="clear" w:pos="1588"/>
                <w:tab w:val="clear" w:pos="1985"/>
                <w:tab w:val="center" w:pos="1701"/>
              </w:tabs>
              <w:spacing w:before="0"/>
              <w:rPr>
                <w:b/>
                <w:smallCaps/>
                <w:sz w:val="18"/>
                <w:szCs w:val="18"/>
              </w:rPr>
            </w:pPr>
            <w:r w:rsidRPr="00730758">
              <w:rPr>
                <w:i/>
                <w:sz w:val="18"/>
                <w:szCs w:val="18"/>
              </w:rPr>
              <w:tab/>
              <w:t>(N° de Fax directo +41 22 730 57 85)</w:t>
            </w:r>
          </w:p>
        </w:tc>
      </w:tr>
    </w:tbl>
    <w:p w:rsidR="00F96264" w:rsidRPr="00730758" w:rsidRDefault="00F96264" w:rsidP="00F96264">
      <w:pPr>
        <w:tabs>
          <w:tab w:val="left" w:pos="7513"/>
        </w:tabs>
      </w:pPr>
    </w:p>
    <w:p w:rsidR="00F96264" w:rsidRPr="00730758" w:rsidRDefault="00F96264" w:rsidP="00F96264">
      <w:pPr>
        <w:tabs>
          <w:tab w:val="left" w:pos="7513"/>
        </w:tabs>
      </w:pPr>
    </w:p>
    <w:tbl>
      <w:tblPr>
        <w:tblW w:w="10020" w:type="dxa"/>
        <w:tblLayout w:type="fixed"/>
        <w:tblLook w:val="0000" w:firstRow="0" w:lastRow="0" w:firstColumn="0" w:lastColumn="0" w:noHBand="0" w:noVBand="0"/>
      </w:tblPr>
      <w:tblGrid>
        <w:gridCol w:w="2768"/>
        <w:gridCol w:w="7252"/>
      </w:tblGrid>
      <w:tr w:rsidR="00F96264" w:rsidRPr="00730758" w:rsidTr="000B50CF">
        <w:trPr>
          <w:cantSplit/>
        </w:trPr>
        <w:tc>
          <w:tcPr>
            <w:tcW w:w="2768" w:type="dxa"/>
          </w:tcPr>
          <w:p w:rsidR="00F96264" w:rsidRPr="00730758" w:rsidRDefault="001F0530" w:rsidP="00F96264">
            <w:pPr>
              <w:tabs>
                <w:tab w:val="left" w:pos="7513"/>
              </w:tabs>
              <w:jc w:val="center"/>
              <w:rPr>
                <w:b/>
                <w:bCs/>
              </w:rPr>
            </w:pPr>
            <w:bookmarkStart w:id="0" w:name="dletter"/>
            <w:bookmarkEnd w:id="0"/>
            <w:r>
              <w:rPr>
                <w:b/>
                <w:bCs/>
              </w:rPr>
              <w:t>Corrigéndum 1 a la</w:t>
            </w:r>
            <w:r>
              <w:rPr>
                <w:b/>
                <w:bCs/>
              </w:rPr>
              <w:br/>
            </w:r>
            <w:r w:rsidR="000B50CF" w:rsidRPr="00730758">
              <w:rPr>
                <w:b/>
                <w:bCs/>
              </w:rPr>
              <w:t>Circular Administrativa</w:t>
            </w:r>
          </w:p>
          <w:p w:rsidR="00F96264" w:rsidRPr="00730758" w:rsidRDefault="000B50CF" w:rsidP="00F96264">
            <w:pPr>
              <w:tabs>
                <w:tab w:val="clear" w:pos="794"/>
                <w:tab w:val="clear" w:pos="1191"/>
              </w:tabs>
              <w:spacing w:before="0"/>
              <w:jc w:val="center"/>
              <w:rPr>
                <w:b/>
                <w:bCs/>
              </w:rPr>
            </w:pPr>
            <w:bookmarkStart w:id="1" w:name="dnum"/>
            <w:bookmarkEnd w:id="1"/>
            <w:r w:rsidRPr="00730758">
              <w:rPr>
                <w:b/>
                <w:bCs/>
              </w:rPr>
              <w:t>CACE/561</w:t>
            </w:r>
          </w:p>
        </w:tc>
        <w:tc>
          <w:tcPr>
            <w:tcW w:w="7252" w:type="dxa"/>
          </w:tcPr>
          <w:p w:rsidR="00F96264" w:rsidRPr="00730758" w:rsidRDefault="0086244A" w:rsidP="001F0530">
            <w:pPr>
              <w:tabs>
                <w:tab w:val="left" w:pos="7513"/>
              </w:tabs>
              <w:jc w:val="right"/>
              <w:rPr>
                <w:bCs/>
              </w:rPr>
            </w:pPr>
            <w:bookmarkStart w:id="2" w:name="ddate"/>
            <w:bookmarkEnd w:id="2"/>
            <w:r>
              <w:rPr>
                <w:bCs/>
              </w:rPr>
              <w:t>8</w:t>
            </w:r>
            <w:bookmarkStart w:id="3" w:name="_GoBack"/>
            <w:bookmarkEnd w:id="3"/>
            <w:r w:rsidR="000B50CF" w:rsidRPr="00730758">
              <w:rPr>
                <w:bCs/>
              </w:rPr>
              <w:t xml:space="preserve"> de </w:t>
            </w:r>
            <w:r w:rsidR="001F0530">
              <w:rPr>
                <w:bCs/>
              </w:rPr>
              <w:t>marzo</w:t>
            </w:r>
            <w:r w:rsidR="000B50CF" w:rsidRPr="00730758">
              <w:rPr>
                <w:bCs/>
              </w:rPr>
              <w:t xml:space="preserve"> de 2012</w:t>
            </w:r>
          </w:p>
        </w:tc>
      </w:tr>
    </w:tbl>
    <w:p w:rsidR="001F0530" w:rsidRDefault="001F0530" w:rsidP="001F0530">
      <w:pPr>
        <w:tabs>
          <w:tab w:val="left" w:pos="7513"/>
        </w:tabs>
        <w:spacing w:before="480"/>
        <w:jc w:val="center"/>
        <w:rPr>
          <w:b/>
          <w:bCs/>
        </w:rPr>
      </w:pPr>
      <w:r>
        <w:rPr>
          <w:b/>
        </w:rPr>
        <w:t xml:space="preserve">A las Administraciones de los Estados Miembros de la UIT, Miembros del Sector </w:t>
      </w:r>
      <w:r>
        <w:rPr>
          <w:b/>
        </w:rPr>
        <w:br/>
        <w:t xml:space="preserve">de Radiocomunicaciones y Asociados del UIT-R que participan en los trabajos de </w:t>
      </w:r>
      <w:r>
        <w:rPr>
          <w:b/>
        </w:rPr>
        <w:br/>
        <w:t>la Comisión de Estudio 1 de Radiocomunicaciones y a</w:t>
      </w:r>
      <w:r>
        <w:rPr>
          <w:b/>
        </w:rPr>
        <w:br/>
        <w:t>los Sectores académicos del UIT-R</w:t>
      </w:r>
    </w:p>
    <w:p w:rsidR="001F0530" w:rsidRDefault="001F0530" w:rsidP="001F0530">
      <w:pPr>
        <w:tabs>
          <w:tab w:val="left" w:pos="709"/>
        </w:tabs>
        <w:spacing w:before="720"/>
        <w:ind w:left="1191" w:right="-567" w:hanging="1191"/>
        <w:rPr>
          <w:b/>
          <w:bCs/>
        </w:rPr>
      </w:pPr>
      <w:r>
        <w:rPr>
          <w:b/>
        </w:rPr>
        <w:t>Asunto</w:t>
      </w:r>
      <w:r>
        <w:t>:</w:t>
      </w:r>
      <w:r>
        <w:tab/>
      </w:r>
      <w:bookmarkStart w:id="4" w:name="dtitle1"/>
      <w:bookmarkEnd w:id="4"/>
      <w:r>
        <w:rPr>
          <w:b/>
          <w:bCs/>
        </w:rPr>
        <w:t>Reunión de la Comisión de Estudio 1 de Radiocomunicaciones (Gestión del espectro), Ginebra, 14-15 de junio de 2012</w:t>
      </w:r>
    </w:p>
    <w:p w:rsidR="001F0530" w:rsidRPr="00730758" w:rsidRDefault="001F0530" w:rsidP="00EE3BD7">
      <w:pPr>
        <w:tabs>
          <w:tab w:val="clear" w:pos="794"/>
          <w:tab w:val="clear" w:pos="1191"/>
          <w:tab w:val="clear" w:pos="1588"/>
          <w:tab w:val="clear" w:pos="1985"/>
          <w:tab w:val="left" w:pos="709"/>
        </w:tabs>
        <w:spacing w:before="720"/>
        <w:ind w:left="1440" w:right="-567" w:hanging="1440"/>
        <w:rPr>
          <w:b/>
          <w:bCs/>
        </w:rPr>
      </w:pPr>
    </w:p>
    <w:p w:rsidR="00EE3BD7" w:rsidRPr="00730758" w:rsidRDefault="001F0530" w:rsidP="00EE3BD7">
      <w:r>
        <w:t>Este Corrigéndum a la Circular Administrativa CACE/561 sustituye el punto 2.2 original por el texto adjunto.</w:t>
      </w:r>
    </w:p>
    <w:p w:rsidR="001F0530" w:rsidRDefault="001F0530" w:rsidP="001F0530">
      <w:pPr>
        <w:tabs>
          <w:tab w:val="clear" w:pos="794"/>
          <w:tab w:val="clear" w:pos="1191"/>
          <w:tab w:val="clear" w:pos="1588"/>
          <w:tab w:val="clear" w:pos="1985"/>
          <w:tab w:val="center" w:pos="7088"/>
        </w:tabs>
        <w:spacing w:before="1200"/>
      </w:pPr>
      <w:r>
        <w:tab/>
        <w:t>François Rancy</w:t>
      </w:r>
      <w:r>
        <w:br/>
      </w:r>
      <w:r>
        <w:tab/>
        <w:t>Director de la Oficina de Radiocomunicaciones</w:t>
      </w:r>
    </w:p>
    <w:p w:rsidR="001F0530" w:rsidRDefault="001F0530" w:rsidP="001F0530">
      <w:pPr>
        <w:tabs>
          <w:tab w:val="left" w:pos="284"/>
          <w:tab w:val="left" w:pos="568"/>
        </w:tabs>
        <w:spacing w:after="120"/>
        <w:rPr>
          <w:bCs/>
          <w:sz w:val="18"/>
          <w:szCs w:val="18"/>
          <w:u w:val="single"/>
        </w:rPr>
      </w:pPr>
    </w:p>
    <w:p w:rsidR="001F0530" w:rsidRDefault="001F0530" w:rsidP="001F0530">
      <w:pPr>
        <w:tabs>
          <w:tab w:val="left" w:pos="284"/>
          <w:tab w:val="left" w:pos="568"/>
        </w:tabs>
        <w:spacing w:after="120"/>
        <w:rPr>
          <w:bCs/>
          <w:sz w:val="18"/>
          <w:szCs w:val="18"/>
          <w:u w:val="single"/>
        </w:rPr>
      </w:pPr>
    </w:p>
    <w:p w:rsidR="001F0530" w:rsidRDefault="001F0530" w:rsidP="001F0530">
      <w:pPr>
        <w:tabs>
          <w:tab w:val="left" w:pos="284"/>
          <w:tab w:val="left" w:pos="568"/>
        </w:tabs>
        <w:spacing w:after="120"/>
        <w:rPr>
          <w:bCs/>
          <w:sz w:val="18"/>
          <w:szCs w:val="18"/>
          <w:u w:val="single"/>
        </w:rPr>
      </w:pPr>
    </w:p>
    <w:p w:rsidR="001F0530" w:rsidRDefault="001F0530" w:rsidP="001F0530">
      <w:pPr>
        <w:tabs>
          <w:tab w:val="left" w:pos="284"/>
          <w:tab w:val="left" w:pos="568"/>
        </w:tabs>
        <w:spacing w:after="120"/>
        <w:rPr>
          <w:bCs/>
          <w:sz w:val="18"/>
          <w:szCs w:val="18"/>
          <w:u w:val="single"/>
        </w:rPr>
      </w:pPr>
    </w:p>
    <w:p w:rsidR="001F0530" w:rsidRPr="001F0530" w:rsidRDefault="001F0530" w:rsidP="001F0530">
      <w:pPr>
        <w:tabs>
          <w:tab w:val="left" w:pos="284"/>
          <w:tab w:val="left" w:pos="568"/>
        </w:tabs>
        <w:spacing w:after="120"/>
        <w:rPr>
          <w:sz w:val="18"/>
          <w:szCs w:val="18"/>
        </w:rPr>
      </w:pPr>
      <w:r>
        <w:rPr>
          <w:bCs/>
          <w:sz w:val="18"/>
          <w:szCs w:val="18"/>
          <w:u w:val="single"/>
        </w:rPr>
        <w:t>Distribución</w:t>
      </w:r>
      <w:r w:rsidRPr="001F0530">
        <w:rPr>
          <w:sz w:val="18"/>
          <w:szCs w:val="18"/>
        </w:rPr>
        <w:t>:</w:t>
      </w:r>
    </w:p>
    <w:p w:rsidR="001F0530" w:rsidRDefault="001F0530" w:rsidP="001F0530">
      <w:pPr>
        <w:tabs>
          <w:tab w:val="left" w:pos="284"/>
        </w:tabs>
        <w:spacing w:before="0"/>
        <w:ind w:left="284" w:hanging="284"/>
        <w:rPr>
          <w:sz w:val="18"/>
          <w:szCs w:val="18"/>
        </w:rPr>
      </w:pPr>
      <w:r>
        <w:rPr>
          <w:sz w:val="18"/>
          <w:szCs w:val="18"/>
        </w:rPr>
        <w:t>–</w:t>
      </w:r>
      <w:r>
        <w:rPr>
          <w:sz w:val="18"/>
          <w:szCs w:val="18"/>
        </w:rPr>
        <w:tab/>
        <w:t>Administraciones de los Estados Miembros de la UIT y Miembros del Sector de Radiocomunicaciones que participan en los trabajos de la Comisión de Estudio 1 de Radiocomunicaciones</w:t>
      </w:r>
    </w:p>
    <w:p w:rsidR="001F0530" w:rsidRDefault="001F0530" w:rsidP="001F0530">
      <w:pPr>
        <w:tabs>
          <w:tab w:val="left" w:pos="284"/>
        </w:tabs>
        <w:spacing w:before="0"/>
        <w:ind w:left="284" w:hanging="284"/>
        <w:rPr>
          <w:sz w:val="18"/>
          <w:szCs w:val="18"/>
        </w:rPr>
      </w:pPr>
      <w:r>
        <w:rPr>
          <w:sz w:val="18"/>
          <w:szCs w:val="18"/>
        </w:rPr>
        <w:t>–</w:t>
      </w:r>
      <w:r>
        <w:rPr>
          <w:sz w:val="18"/>
          <w:szCs w:val="18"/>
        </w:rPr>
        <w:tab/>
        <w:t>Asociados del UIT-R que participan en los trabajos de la Comisión de Estudio 1 de Radiocomunicaciones</w:t>
      </w:r>
    </w:p>
    <w:p w:rsidR="001F0530" w:rsidRDefault="001F0530" w:rsidP="001F0530">
      <w:pPr>
        <w:tabs>
          <w:tab w:val="left" w:pos="284"/>
        </w:tabs>
        <w:spacing w:before="0"/>
        <w:ind w:left="284" w:hanging="284"/>
        <w:rPr>
          <w:sz w:val="18"/>
          <w:szCs w:val="18"/>
        </w:rPr>
      </w:pPr>
      <w:r>
        <w:rPr>
          <w:sz w:val="18"/>
          <w:szCs w:val="18"/>
        </w:rPr>
        <w:t>–</w:t>
      </w:r>
      <w:r>
        <w:rPr>
          <w:sz w:val="18"/>
          <w:szCs w:val="18"/>
        </w:rPr>
        <w:tab/>
        <w:t>Sectores académicos del UIT-R</w:t>
      </w:r>
    </w:p>
    <w:p w:rsidR="001F0530" w:rsidRDefault="001F0530" w:rsidP="001F0530">
      <w:pPr>
        <w:tabs>
          <w:tab w:val="left" w:pos="284"/>
        </w:tabs>
        <w:spacing w:before="0"/>
        <w:ind w:left="284" w:hanging="284"/>
        <w:rPr>
          <w:sz w:val="18"/>
          <w:szCs w:val="18"/>
        </w:rPr>
      </w:pPr>
      <w:r>
        <w:rPr>
          <w:sz w:val="18"/>
          <w:szCs w:val="18"/>
        </w:rPr>
        <w:t>–</w:t>
      </w:r>
      <w:r>
        <w:rPr>
          <w:sz w:val="18"/>
          <w:szCs w:val="18"/>
        </w:rPr>
        <w:tab/>
        <w:t>Presidentes y Vicepresidentes de las Comisiones de Estudio de Radiocomunicaciones y Comisión Especial para asuntos reglamentarios y de procedimiento</w:t>
      </w:r>
    </w:p>
    <w:p w:rsidR="001F0530" w:rsidRDefault="001F0530" w:rsidP="001F0530">
      <w:pPr>
        <w:tabs>
          <w:tab w:val="left" w:pos="284"/>
        </w:tabs>
        <w:spacing w:before="0"/>
        <w:ind w:left="284" w:hanging="284"/>
        <w:rPr>
          <w:sz w:val="18"/>
          <w:szCs w:val="18"/>
        </w:rPr>
      </w:pPr>
      <w:r>
        <w:rPr>
          <w:sz w:val="18"/>
          <w:szCs w:val="18"/>
        </w:rPr>
        <w:t>–</w:t>
      </w:r>
      <w:r>
        <w:rPr>
          <w:sz w:val="18"/>
          <w:szCs w:val="18"/>
        </w:rPr>
        <w:tab/>
        <w:t xml:space="preserve">Presidente y Vicepresidentes de la Reunión Preparatoria de la Conferencia </w:t>
      </w:r>
    </w:p>
    <w:p w:rsidR="001F0530" w:rsidRDefault="001F0530" w:rsidP="001F0530">
      <w:pPr>
        <w:tabs>
          <w:tab w:val="left" w:pos="284"/>
        </w:tabs>
        <w:spacing w:before="0"/>
        <w:ind w:left="284" w:hanging="284"/>
        <w:rPr>
          <w:sz w:val="18"/>
          <w:szCs w:val="18"/>
        </w:rPr>
      </w:pPr>
      <w:r>
        <w:rPr>
          <w:sz w:val="18"/>
          <w:szCs w:val="18"/>
        </w:rPr>
        <w:t>–</w:t>
      </w:r>
      <w:r>
        <w:rPr>
          <w:sz w:val="18"/>
          <w:szCs w:val="18"/>
        </w:rPr>
        <w:tab/>
        <w:t>Miembros de la Junta del Reglamento de Radiocomunicaciones</w:t>
      </w:r>
    </w:p>
    <w:p w:rsidR="001F0530" w:rsidRDefault="001F0530" w:rsidP="001F0530">
      <w:pPr>
        <w:pStyle w:val="BodyTextIndent"/>
        <w:rPr>
          <w:sz w:val="18"/>
          <w:szCs w:val="18"/>
        </w:rPr>
      </w:pPr>
      <w:r>
        <w:rPr>
          <w:sz w:val="18"/>
          <w:szCs w:val="18"/>
        </w:rPr>
        <w:t>–</w:t>
      </w:r>
      <w:r>
        <w:rPr>
          <w:sz w:val="18"/>
          <w:szCs w:val="18"/>
        </w:rPr>
        <w:tab/>
        <w:t>Secretario General de la UIT, Director de la Oficina de Normalización de las Telecomunicaciones, Director de la Oficina de Desarrollo de Telecomunicaciones</w:t>
      </w:r>
    </w:p>
    <w:p w:rsidR="001F0530" w:rsidRDefault="001F0530" w:rsidP="001F0530"/>
    <w:p w:rsidR="001F0530" w:rsidRDefault="001F0530" w:rsidP="001F0530">
      <w:pPr>
        <w:pStyle w:val="Heading2"/>
        <w:spacing w:before="120"/>
      </w:pPr>
      <w:r>
        <w:lastRenderedPageBreak/>
        <w:t>2.2</w:t>
      </w:r>
      <w:r>
        <w:tab/>
        <w:t>Adopción de proyectos de Recomendaciones por la Comisión de Estudio por correspondencia (§ 10.2.3 de la Resolución UIT</w:t>
      </w:r>
      <w:r>
        <w:noBreakHyphen/>
        <w:t>R 1</w:t>
      </w:r>
      <w:r>
        <w:noBreakHyphen/>
        <w:t>6)</w:t>
      </w:r>
    </w:p>
    <w:p w:rsidR="001F0530" w:rsidRDefault="001F0530" w:rsidP="007374A2">
      <w:r>
        <w:t>El procedimiento descrito en el § 10.2.3 de la Resolución UIT</w:t>
      </w:r>
      <w:r>
        <w:noBreakHyphen/>
        <w:t>R 1-6 se refiere a proyectos de Recomendaciones nuevas o revisadas que no están específicamente incluidos en el orden del día de la reunión de una Comisión de Estudio.</w:t>
      </w:r>
    </w:p>
    <w:p w:rsidR="001F0530" w:rsidRDefault="001F0530" w:rsidP="007374A2">
      <w:r>
        <w:t>De acuerdo con este procedimiento, los proyectos de Recomendaciones nuevas o revisadas elaborados durante las reuniones de los Grupos de Trabajo 1A, 1B y 1C,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utilizará el procedimiento de adopción y aprobación simultáneas (PAAS) por correspondencia del proyecto de Recomendación, tal como se indica en el § 10.3 de la Resolución UIT</w:t>
      </w:r>
      <w:r>
        <w:noBreakHyphen/>
        <w:t>R 1</w:t>
      </w:r>
      <w:r>
        <w:noBreakHyphen/>
        <w:t>6 (véase también § 2.3 siguiente), siempre que ningún Estado Miembro que asista a la reunión presente una objeción.</w:t>
      </w:r>
    </w:p>
    <w:p w:rsidR="001F0530" w:rsidRDefault="001F0530" w:rsidP="001F0530">
      <w:pPr>
        <w:spacing w:before="60"/>
      </w:pPr>
      <w:r>
        <w:t>De conformidad con el § 2.25 de la Resolución UIT</w:t>
      </w:r>
      <w:r>
        <w:noBreakHyphen/>
        <w:t>R 1-6,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EE3BD7" w:rsidRDefault="00EE3BD7" w:rsidP="00EE3BD7"/>
    <w:p w:rsidR="001F0530" w:rsidRPr="0086244A" w:rsidRDefault="001F0530" w:rsidP="00717FEB">
      <w:pPr>
        <w:pStyle w:val="Reasons"/>
        <w:rPr>
          <w:lang w:val="es-ES_tradnl"/>
        </w:rPr>
      </w:pPr>
    </w:p>
    <w:p w:rsidR="001F0530" w:rsidRDefault="001F0530">
      <w:pPr>
        <w:jc w:val="center"/>
      </w:pPr>
      <w:r>
        <w:t>______________</w:t>
      </w:r>
    </w:p>
    <w:p w:rsidR="001F0530" w:rsidRPr="00730758" w:rsidRDefault="001F0530" w:rsidP="00EE3BD7"/>
    <w:sectPr w:rsidR="001F0530" w:rsidRPr="00730758">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EB" w:rsidRDefault="00717FEB">
      <w:r>
        <w:separator/>
      </w:r>
    </w:p>
  </w:endnote>
  <w:endnote w:type="continuationSeparator" w:id="0">
    <w:p w:rsidR="00717FEB" w:rsidRDefault="0071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EB" w:rsidRDefault="0086244A" w:rsidP="001F0530">
    <w:pPr>
      <w:pStyle w:val="Footer"/>
    </w:pPr>
    <w:r>
      <w:fldChar w:fldCharType="begin"/>
    </w:r>
    <w:r>
      <w:instrText xml:space="preserve"> FILENAME</w:instrText>
    </w:r>
    <w:r>
      <w:instrText xml:space="preserve"> \p  \* MERGEFORMAT </w:instrText>
    </w:r>
    <w:r>
      <w:fldChar w:fldCharType="separate"/>
    </w:r>
    <w:r>
      <w:t>Y:\APP\BR\CIRCS_DMS\CACE\500\561\561COR1S.DOCX</w:t>
    </w:r>
    <w:r>
      <w:fldChar w:fldCharType="end"/>
    </w:r>
    <w:r w:rsidR="00717FEB">
      <w:t xml:space="preserve"> (323025)</w:t>
    </w:r>
    <w:r w:rsidR="00717FEB">
      <w:tab/>
    </w:r>
    <w:r w:rsidR="00717FEB">
      <w:fldChar w:fldCharType="begin"/>
    </w:r>
    <w:r w:rsidR="00717FEB">
      <w:instrText xml:space="preserve"> SAVEDATE \@ DD.MM.YY </w:instrText>
    </w:r>
    <w:r w:rsidR="00717FEB">
      <w:fldChar w:fldCharType="separate"/>
    </w:r>
    <w:r>
      <w:t>06.03.12</w:t>
    </w:r>
    <w:r w:rsidR="00717FEB">
      <w:fldChar w:fldCharType="end"/>
    </w:r>
    <w:r w:rsidR="00717FEB">
      <w:tab/>
    </w:r>
    <w:r w:rsidR="00717FEB">
      <w:fldChar w:fldCharType="begin"/>
    </w:r>
    <w:r w:rsidR="00717FEB">
      <w:instrText xml:space="preserve"> PRINTDATE \@ DD.MM.YY </w:instrText>
    </w:r>
    <w:r w:rsidR="00717FEB">
      <w:fldChar w:fldCharType="separate"/>
    </w:r>
    <w:r>
      <w:t>06.03.12</w:t>
    </w:r>
    <w:r w:rsidR="00717FE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717FEB">
      <w:trPr>
        <w:cantSplit/>
      </w:trPr>
      <w:tc>
        <w:tcPr>
          <w:tcW w:w="1062" w:type="pct"/>
          <w:tcBorders>
            <w:top w:val="single" w:sz="6" w:space="0" w:color="auto"/>
          </w:tcBorders>
          <w:tcMar>
            <w:top w:w="57" w:type="dxa"/>
          </w:tcMar>
        </w:tcPr>
        <w:p w:rsidR="00717FEB" w:rsidRDefault="00717FEB">
          <w:pPr>
            <w:pStyle w:val="itu"/>
            <w:rPr>
              <w:lang w:val="es-ES_tradnl"/>
            </w:rPr>
          </w:pPr>
          <w:r>
            <w:rPr>
              <w:lang w:val="es-ES_tradnl"/>
            </w:rPr>
            <w:t>Place des Nations</w:t>
          </w:r>
        </w:p>
      </w:tc>
      <w:tc>
        <w:tcPr>
          <w:tcW w:w="1584" w:type="pct"/>
          <w:tcBorders>
            <w:top w:val="single" w:sz="6" w:space="0" w:color="auto"/>
          </w:tcBorders>
          <w:tcMar>
            <w:top w:w="57" w:type="dxa"/>
          </w:tcMar>
        </w:tcPr>
        <w:p w:rsidR="00717FEB" w:rsidRDefault="00717FEB">
          <w:pPr>
            <w:pStyle w:val="itu"/>
            <w:rPr>
              <w:lang w:val="es-ES_tradnl"/>
            </w:rPr>
          </w:pPr>
          <w:r>
            <w:rPr>
              <w:lang w:val="es-ES_tradnl"/>
            </w:rPr>
            <w:t xml:space="preserve">Teléfono </w:t>
          </w:r>
          <w:r>
            <w:rPr>
              <w:lang w:val="es-ES_tradnl"/>
            </w:rPr>
            <w:tab/>
            <w:t>+41 22 730 51 11</w:t>
          </w:r>
        </w:p>
      </w:tc>
      <w:tc>
        <w:tcPr>
          <w:tcW w:w="1223" w:type="pct"/>
          <w:tcBorders>
            <w:top w:val="single" w:sz="6" w:space="0" w:color="auto"/>
          </w:tcBorders>
          <w:tcMar>
            <w:top w:w="57" w:type="dxa"/>
          </w:tcMar>
        </w:tcPr>
        <w:p w:rsidR="00717FEB" w:rsidRDefault="00717FEB">
          <w:pPr>
            <w:pStyle w:val="itu"/>
            <w:rPr>
              <w:lang w:val="es-ES_tradnl"/>
            </w:rPr>
          </w:pPr>
          <w:r>
            <w:rPr>
              <w:lang w:val="es-ES_tradnl"/>
            </w:rPr>
            <w:t>Télex 421 000 uit ch</w:t>
          </w:r>
        </w:p>
      </w:tc>
      <w:tc>
        <w:tcPr>
          <w:tcW w:w="1131" w:type="pct"/>
          <w:tcBorders>
            <w:top w:val="single" w:sz="6" w:space="0" w:color="auto"/>
          </w:tcBorders>
          <w:tcMar>
            <w:top w:w="57" w:type="dxa"/>
          </w:tcMar>
        </w:tcPr>
        <w:p w:rsidR="00717FEB" w:rsidRDefault="00717FEB">
          <w:pPr>
            <w:pStyle w:val="itu"/>
            <w:rPr>
              <w:lang w:val="es-ES_tradnl"/>
            </w:rPr>
          </w:pPr>
          <w:r>
            <w:rPr>
              <w:lang w:val="es-ES_tradnl"/>
            </w:rPr>
            <w:t>E-mail:</w:t>
          </w:r>
          <w:r>
            <w:rPr>
              <w:lang w:val="es-ES_tradnl"/>
            </w:rPr>
            <w:tab/>
            <w:t>itumail@itu.int</w:t>
          </w:r>
        </w:p>
      </w:tc>
    </w:tr>
    <w:tr w:rsidR="00717FEB">
      <w:trPr>
        <w:cantSplit/>
      </w:trPr>
      <w:tc>
        <w:tcPr>
          <w:tcW w:w="1062" w:type="pct"/>
        </w:tcPr>
        <w:p w:rsidR="00717FEB" w:rsidRDefault="00717FEB">
          <w:pPr>
            <w:pStyle w:val="itu"/>
            <w:rPr>
              <w:lang w:val="es-ES_tradnl"/>
            </w:rPr>
          </w:pPr>
          <w:r>
            <w:rPr>
              <w:lang w:val="es-ES_tradnl"/>
            </w:rPr>
            <w:t>CH-1211 Ginebra 20</w:t>
          </w:r>
        </w:p>
      </w:tc>
      <w:tc>
        <w:tcPr>
          <w:tcW w:w="1584" w:type="pct"/>
        </w:tcPr>
        <w:p w:rsidR="00717FEB" w:rsidRDefault="00717FEB">
          <w:pPr>
            <w:pStyle w:val="itu"/>
            <w:rPr>
              <w:lang w:val="es-ES_tradnl"/>
            </w:rPr>
          </w:pPr>
          <w:r>
            <w:rPr>
              <w:lang w:val="es-ES_tradnl"/>
            </w:rPr>
            <w:t>Telefax</w:t>
          </w:r>
          <w:r>
            <w:rPr>
              <w:lang w:val="es-ES_tradnl"/>
            </w:rPr>
            <w:tab/>
            <w:t>Gr3:</w:t>
          </w:r>
          <w:r>
            <w:rPr>
              <w:lang w:val="es-ES_tradnl"/>
            </w:rPr>
            <w:tab/>
            <w:t>+41 22 733 72 56</w:t>
          </w:r>
        </w:p>
      </w:tc>
      <w:tc>
        <w:tcPr>
          <w:tcW w:w="1223" w:type="pct"/>
        </w:tcPr>
        <w:p w:rsidR="00717FEB" w:rsidRDefault="00717FEB">
          <w:pPr>
            <w:pStyle w:val="itu"/>
            <w:rPr>
              <w:lang w:val="es-ES_tradnl"/>
            </w:rPr>
          </w:pPr>
          <w:r>
            <w:rPr>
              <w:lang w:val="es-ES_tradnl"/>
            </w:rPr>
            <w:t>Telegrama ITU GENEVE</w:t>
          </w:r>
        </w:p>
      </w:tc>
      <w:tc>
        <w:tcPr>
          <w:tcW w:w="1131" w:type="pct"/>
        </w:tcPr>
        <w:p w:rsidR="00717FEB" w:rsidRDefault="00717FEB">
          <w:pPr>
            <w:pStyle w:val="itu"/>
            <w:rPr>
              <w:lang w:val="es-ES_tradnl"/>
            </w:rPr>
          </w:pPr>
          <w:r>
            <w:rPr>
              <w:lang w:val="es-ES_tradnl"/>
            </w:rPr>
            <w:tab/>
          </w:r>
          <w:hyperlink r:id="rId1" w:history="1">
            <w:r>
              <w:rPr>
                <w:rStyle w:val="Hyperlink"/>
                <w:lang w:val="es-ES_tradnl"/>
              </w:rPr>
              <w:t>http://www.itu.int/</w:t>
            </w:r>
          </w:hyperlink>
        </w:p>
      </w:tc>
    </w:tr>
    <w:tr w:rsidR="00717FEB">
      <w:trPr>
        <w:cantSplit/>
      </w:trPr>
      <w:tc>
        <w:tcPr>
          <w:tcW w:w="1062" w:type="pct"/>
        </w:tcPr>
        <w:p w:rsidR="00717FEB" w:rsidRDefault="00717FEB">
          <w:pPr>
            <w:pStyle w:val="itu"/>
            <w:rPr>
              <w:lang w:val="es-ES_tradnl"/>
            </w:rPr>
          </w:pPr>
          <w:r>
            <w:rPr>
              <w:lang w:val="es-ES_tradnl"/>
            </w:rPr>
            <w:t>Suiza</w:t>
          </w:r>
        </w:p>
      </w:tc>
      <w:tc>
        <w:tcPr>
          <w:tcW w:w="1584" w:type="pct"/>
        </w:tcPr>
        <w:p w:rsidR="00717FEB" w:rsidRDefault="00717FEB">
          <w:pPr>
            <w:pStyle w:val="itu"/>
            <w:rPr>
              <w:lang w:val="es-ES_tradnl"/>
            </w:rPr>
          </w:pPr>
          <w:r>
            <w:rPr>
              <w:lang w:val="es-ES_tradnl"/>
            </w:rPr>
            <w:tab/>
            <w:t>Gr4:</w:t>
          </w:r>
          <w:r>
            <w:rPr>
              <w:lang w:val="es-ES_tradnl"/>
            </w:rPr>
            <w:tab/>
            <w:t>+41 22 730 65 00</w:t>
          </w:r>
        </w:p>
      </w:tc>
      <w:tc>
        <w:tcPr>
          <w:tcW w:w="1223" w:type="pct"/>
        </w:tcPr>
        <w:p w:rsidR="00717FEB" w:rsidRDefault="00717FEB">
          <w:pPr>
            <w:pStyle w:val="itu"/>
            <w:rPr>
              <w:lang w:val="es-ES_tradnl"/>
            </w:rPr>
          </w:pPr>
        </w:p>
      </w:tc>
      <w:tc>
        <w:tcPr>
          <w:tcW w:w="1131" w:type="pct"/>
        </w:tcPr>
        <w:p w:rsidR="00717FEB" w:rsidRDefault="00717FEB">
          <w:pPr>
            <w:pStyle w:val="itu"/>
            <w:rPr>
              <w:lang w:val="es-ES_tradnl"/>
            </w:rPr>
          </w:pPr>
        </w:p>
      </w:tc>
    </w:tr>
  </w:tbl>
  <w:p w:rsidR="00717FEB" w:rsidRPr="007F1E4E" w:rsidRDefault="00717FEB" w:rsidP="00F96264">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EB" w:rsidRDefault="00717FEB">
      <w:r>
        <w:t>____________________</w:t>
      </w:r>
    </w:p>
  </w:footnote>
  <w:footnote w:type="continuationSeparator" w:id="0">
    <w:p w:rsidR="00717FEB" w:rsidRDefault="00717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085918"/>
      <w:docPartObj>
        <w:docPartGallery w:val="Page Numbers (Top of Page)"/>
        <w:docPartUnique/>
      </w:docPartObj>
    </w:sdtPr>
    <w:sdtEndPr>
      <w:rPr>
        <w:noProof/>
      </w:rPr>
    </w:sdtEndPr>
    <w:sdtContent>
      <w:p w:rsidR="00717FEB" w:rsidRDefault="00717FEB">
        <w:pPr>
          <w:pStyle w:val="Header"/>
        </w:pPr>
        <w:r>
          <w:fldChar w:fldCharType="begin"/>
        </w:r>
        <w:r>
          <w:instrText xml:space="preserve"> PAGE   \* MERGEFORMAT </w:instrText>
        </w:r>
        <w:r>
          <w:fldChar w:fldCharType="separate"/>
        </w:r>
        <w:r w:rsidR="0086244A">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CF"/>
    <w:rsid w:val="0000222D"/>
    <w:rsid w:val="000B50CF"/>
    <w:rsid w:val="000E41F8"/>
    <w:rsid w:val="0012279D"/>
    <w:rsid w:val="00131358"/>
    <w:rsid w:val="001F0530"/>
    <w:rsid w:val="00240010"/>
    <w:rsid w:val="00252549"/>
    <w:rsid w:val="00307180"/>
    <w:rsid w:val="004B40F5"/>
    <w:rsid w:val="00537708"/>
    <w:rsid w:val="00587D10"/>
    <w:rsid w:val="005B5FE0"/>
    <w:rsid w:val="005C68B5"/>
    <w:rsid w:val="00717FEB"/>
    <w:rsid w:val="00730758"/>
    <w:rsid w:val="007374A2"/>
    <w:rsid w:val="007F1E4E"/>
    <w:rsid w:val="0086244A"/>
    <w:rsid w:val="00A01CC2"/>
    <w:rsid w:val="00A83D2B"/>
    <w:rsid w:val="00AE07DC"/>
    <w:rsid w:val="00AE4A9C"/>
    <w:rsid w:val="00B547C5"/>
    <w:rsid w:val="00B57B65"/>
    <w:rsid w:val="00B6629E"/>
    <w:rsid w:val="00BD0273"/>
    <w:rsid w:val="00BD5208"/>
    <w:rsid w:val="00D04A11"/>
    <w:rsid w:val="00D87A40"/>
    <w:rsid w:val="00DA7A95"/>
    <w:rsid w:val="00DB5328"/>
    <w:rsid w:val="00DF0EBE"/>
    <w:rsid w:val="00E66913"/>
    <w:rsid w:val="00EE3BD7"/>
    <w:rsid w:val="00F921CC"/>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AnnexNo">
    <w:name w:val="Annex_No"/>
    <w:basedOn w:val="Normal"/>
    <w:rsid w:val="00537708"/>
  </w:style>
  <w:style w:type="character" w:customStyle="1" w:styleId="AnnexNotitleChar">
    <w:name w:val="Annex_No &amp; title Char"/>
    <w:basedOn w:val="DefaultParagraphFont"/>
    <w:link w:val="AnnexNotitle"/>
    <w:rsid w:val="00587D10"/>
    <w:rPr>
      <w:rFonts w:ascii="Times New Roman" w:hAnsi="Times New Roman"/>
      <w:b/>
      <w:sz w:val="28"/>
      <w:lang w:val="es-ES_tradnl" w:eastAsia="en-US"/>
    </w:rPr>
  </w:style>
  <w:style w:type="paragraph" w:customStyle="1" w:styleId="Reasons">
    <w:name w:val="Reasons"/>
    <w:basedOn w:val="Normal"/>
    <w:qFormat/>
    <w:rsid w:val="000E41F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rsid w:val="00EE3BD7"/>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EE3BD7"/>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EE3BD7"/>
    <w:rPr>
      <w:rFonts w:ascii="Times New Roman" w:hAnsi="Times New Roman"/>
      <w:sz w:val="16"/>
      <w:lang w:val="es-ES_tradnl" w:eastAsia="en-US"/>
    </w:rPr>
  </w:style>
  <w:style w:type="character" w:customStyle="1" w:styleId="Heading1Char">
    <w:name w:val="Heading 1 Char"/>
    <w:aliases w:val="Section of paper Char"/>
    <w:basedOn w:val="DefaultParagraphFont"/>
    <w:link w:val="Heading1"/>
    <w:uiPriority w:val="99"/>
    <w:locked/>
    <w:rsid w:val="00EE3BD7"/>
    <w:rPr>
      <w:rFonts w:ascii="Times New Roman" w:hAnsi="Times New Roman"/>
      <w:b/>
      <w:sz w:val="24"/>
      <w:lang w:val="es-ES_tradnl" w:eastAsia="en-US"/>
    </w:rPr>
  </w:style>
  <w:style w:type="character" w:customStyle="1" w:styleId="HeaderChar">
    <w:name w:val="Header Char"/>
    <w:basedOn w:val="DefaultParagraphFont"/>
    <w:link w:val="Header"/>
    <w:uiPriority w:val="99"/>
    <w:rsid w:val="001F0530"/>
    <w:rPr>
      <w:rFonts w:ascii="Times New Roman" w:hAnsi="Times New Roman"/>
      <w:sz w:val="1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AnnexNo">
    <w:name w:val="Annex_No"/>
    <w:basedOn w:val="Normal"/>
    <w:rsid w:val="00537708"/>
  </w:style>
  <w:style w:type="character" w:customStyle="1" w:styleId="AnnexNotitleChar">
    <w:name w:val="Annex_No &amp; title Char"/>
    <w:basedOn w:val="DefaultParagraphFont"/>
    <w:link w:val="AnnexNotitle"/>
    <w:rsid w:val="00587D10"/>
    <w:rPr>
      <w:rFonts w:ascii="Times New Roman" w:hAnsi="Times New Roman"/>
      <w:b/>
      <w:sz w:val="28"/>
      <w:lang w:val="es-ES_tradnl" w:eastAsia="en-US"/>
    </w:rPr>
  </w:style>
  <w:style w:type="paragraph" w:customStyle="1" w:styleId="Reasons">
    <w:name w:val="Reasons"/>
    <w:basedOn w:val="Normal"/>
    <w:qFormat/>
    <w:rsid w:val="000E41F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rsid w:val="00EE3BD7"/>
    <w:pPr>
      <w:overflowPunct/>
      <w:autoSpaceDE/>
      <w:autoSpaceDN/>
      <w:adjustRightInd/>
      <w:spacing w:before="320"/>
      <w:textAlignment w:val="auto"/>
    </w:pPr>
    <w:rPr>
      <w:rFonts w:eastAsia="MS Mincho"/>
      <w:lang w:val="en-GB"/>
    </w:rPr>
  </w:style>
  <w:style w:type="paragraph" w:styleId="BodyTextIndent">
    <w:name w:val="Body Text Indent"/>
    <w:basedOn w:val="Normal"/>
    <w:link w:val="BodyTextIndentChar"/>
    <w:rsid w:val="00EE3BD7"/>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EE3BD7"/>
    <w:rPr>
      <w:rFonts w:ascii="Times New Roman" w:hAnsi="Times New Roman"/>
      <w:sz w:val="16"/>
      <w:lang w:val="es-ES_tradnl" w:eastAsia="en-US"/>
    </w:rPr>
  </w:style>
  <w:style w:type="character" w:customStyle="1" w:styleId="Heading1Char">
    <w:name w:val="Heading 1 Char"/>
    <w:aliases w:val="Section of paper Char"/>
    <w:basedOn w:val="DefaultParagraphFont"/>
    <w:link w:val="Heading1"/>
    <w:uiPriority w:val="99"/>
    <w:locked/>
    <w:rsid w:val="00EE3BD7"/>
    <w:rPr>
      <w:rFonts w:ascii="Times New Roman" w:hAnsi="Times New Roman"/>
      <w:b/>
      <w:sz w:val="24"/>
      <w:lang w:val="es-ES_tradnl" w:eastAsia="en-US"/>
    </w:rPr>
  </w:style>
  <w:style w:type="character" w:customStyle="1" w:styleId="HeaderChar">
    <w:name w:val="Header Char"/>
    <w:basedOn w:val="DefaultParagraphFont"/>
    <w:link w:val="Header"/>
    <w:uiPriority w:val="99"/>
    <w:rsid w:val="001F0530"/>
    <w:rPr>
      <w:rFonts w:ascii="Times New Roman" w:hAnsi="Times New Roman"/>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022">
      <w:bodyDiv w:val="1"/>
      <w:marLeft w:val="0"/>
      <w:marRight w:val="0"/>
      <w:marTop w:val="0"/>
      <w:marBottom w:val="0"/>
      <w:divBdr>
        <w:top w:val="none" w:sz="0" w:space="0" w:color="auto"/>
        <w:left w:val="none" w:sz="0" w:space="0" w:color="auto"/>
        <w:bottom w:val="none" w:sz="0" w:space="0" w:color="auto"/>
        <w:right w:val="none" w:sz="0" w:space="0" w:color="auto"/>
      </w:divBdr>
    </w:div>
    <w:div w:id="547886616">
      <w:bodyDiv w:val="1"/>
      <w:marLeft w:val="0"/>
      <w:marRight w:val="0"/>
      <w:marTop w:val="0"/>
      <w:marBottom w:val="0"/>
      <w:divBdr>
        <w:top w:val="none" w:sz="0" w:space="0" w:color="auto"/>
        <w:left w:val="none" w:sz="0" w:space="0" w:color="auto"/>
        <w:bottom w:val="none" w:sz="0" w:space="0" w:color="auto"/>
        <w:right w:val="none" w:sz="0" w:space="0" w:color="auto"/>
      </w:divBdr>
    </w:div>
    <w:div w:id="20489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D2309-D1A8-4E11-ABBA-E1705515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21</TotalTime>
  <Pages>2</Pages>
  <Words>447</Words>
  <Characters>2500</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    2.2	Adopción de proyectos de Recomendaciones por la Comisión de Estudio por corr</vt:lpstr>
    </vt:vector>
  </TitlesOfParts>
  <Company>ITU</Company>
  <LinksUpToDate>false</LinksUpToDate>
  <CharactersWithSpaces>2942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Hernandez, Felipe</dc:creator>
  <cp:keywords/>
  <dc:description/>
  <cp:lastModifiedBy>detraz</cp:lastModifiedBy>
  <cp:revision>5</cp:revision>
  <cp:lastPrinted>2012-03-06T15:28:00Z</cp:lastPrinted>
  <dcterms:created xsi:type="dcterms:W3CDTF">2012-03-06T08:11:00Z</dcterms:created>
  <dcterms:modified xsi:type="dcterms:W3CDTF">2012-03-06T15:28:00Z</dcterms:modified>
</cp:coreProperties>
</file>