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AE050F" w:rsidRPr="000928A5" w:rsidTr="00234177">
        <w:tc>
          <w:tcPr>
            <w:tcW w:w="8188" w:type="dxa"/>
            <w:vAlign w:val="center"/>
          </w:tcPr>
          <w:p w:rsidR="00AE050F" w:rsidRPr="000928A5" w:rsidRDefault="00AE050F" w:rsidP="00234177">
            <w:pPr>
              <w:spacing w:before="0"/>
              <w:rPr>
                <w:lang w:bidi="ar-EG"/>
              </w:rPr>
            </w:pPr>
            <w:r w:rsidRPr="000928A5">
              <w:rPr>
                <w:sz w:val="40"/>
                <w:szCs w:val="48"/>
                <w:rtl/>
                <w:lang w:bidi="ar-EG"/>
              </w:rPr>
              <w:t>الاتحـــاد  الدولــــي  للاتصــــالات</w:t>
            </w:r>
          </w:p>
        </w:tc>
        <w:tc>
          <w:tcPr>
            <w:tcW w:w="1667" w:type="dxa"/>
          </w:tcPr>
          <w:p w:rsidR="00AE050F" w:rsidRPr="000928A5" w:rsidRDefault="00E55B49" w:rsidP="00234177">
            <w:pPr>
              <w:spacing w:before="0"/>
              <w:jc w:val="right"/>
              <w:rPr>
                <w:lang w:bidi="ar-EG"/>
              </w:rPr>
            </w:pPr>
            <w:r w:rsidRPr="000928A5">
              <w:rPr>
                <w:noProof/>
                <w:lang w:val="en-US" w:eastAsia="zh-CN"/>
              </w:rPr>
              <w:drawing>
                <wp:inline distT="0" distB="0" distL="0" distR="0" wp14:anchorId="1244470E" wp14:editId="6066B143">
                  <wp:extent cx="8001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0100" cy="93345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AE050F" w:rsidRPr="000928A5">
        <w:trPr>
          <w:cantSplit/>
        </w:trPr>
        <w:tc>
          <w:tcPr>
            <w:tcW w:w="5075" w:type="dxa"/>
          </w:tcPr>
          <w:p w:rsidR="00AE050F" w:rsidRPr="000928A5" w:rsidRDefault="00AE050F" w:rsidP="00206E2B">
            <w:pPr>
              <w:tabs>
                <w:tab w:val="clear" w:pos="794"/>
                <w:tab w:val="clear" w:pos="1191"/>
                <w:tab w:val="clear" w:pos="1588"/>
                <w:tab w:val="clear" w:pos="1985"/>
                <w:tab w:val="center" w:pos="1701"/>
              </w:tabs>
              <w:spacing w:before="0"/>
              <w:jc w:val="left"/>
              <w:rPr>
                <w:b/>
                <w:smallCaps/>
                <w:sz w:val="20"/>
                <w:lang w:bidi="ar-EG"/>
              </w:rPr>
            </w:pPr>
            <w:r w:rsidRPr="000928A5">
              <w:rPr>
                <w:i/>
                <w:iCs/>
                <w:sz w:val="26"/>
                <w:szCs w:val="40"/>
                <w:rtl/>
                <w:lang w:bidi="ar-EG"/>
              </w:rPr>
              <w:t>مكتب الاتصالات الراديوية</w:t>
            </w:r>
            <w:r w:rsidRPr="000928A5">
              <w:rPr>
                <w:i/>
                <w:iCs/>
                <w:sz w:val="26"/>
                <w:szCs w:val="40"/>
                <w:rtl/>
                <w:lang w:bidi="ar-EG"/>
              </w:rPr>
              <w:br/>
            </w:r>
            <w:r w:rsidRPr="000928A5">
              <w:rPr>
                <w:i/>
                <w:iCs/>
                <w:sz w:val="20"/>
                <w:szCs w:val="26"/>
                <w:rtl/>
                <w:lang w:bidi="ar-EG"/>
              </w:rPr>
              <w:t xml:space="preserve">(فاكس مباشر رقم </w:t>
            </w:r>
            <w:r w:rsidRPr="000928A5">
              <w:rPr>
                <w:i/>
                <w:iCs/>
                <w:sz w:val="20"/>
                <w:szCs w:val="26"/>
                <w:lang w:val="en-US" w:bidi="ar-EG"/>
              </w:rPr>
              <w:t>(+41 22 730 57 85</w:t>
            </w:r>
          </w:p>
        </w:tc>
      </w:tr>
    </w:tbl>
    <w:p w:rsidR="00AE050F" w:rsidRPr="000928A5" w:rsidRDefault="00AE050F" w:rsidP="00166B8C">
      <w:pPr>
        <w:tabs>
          <w:tab w:val="left" w:pos="7513"/>
        </w:tabs>
        <w:spacing w:before="0"/>
        <w:rPr>
          <w:rtl/>
          <w:lang w:bidi="ar-EG"/>
        </w:rPr>
      </w:pPr>
    </w:p>
    <w:p w:rsidR="00166B8C" w:rsidRPr="000928A5" w:rsidRDefault="00166B8C" w:rsidP="00166B8C">
      <w:pPr>
        <w:tabs>
          <w:tab w:val="left" w:pos="7513"/>
        </w:tabs>
        <w:spacing w:before="0"/>
        <w:rPr>
          <w:lang w:bidi="ar-EG"/>
        </w:rPr>
      </w:pPr>
    </w:p>
    <w:tbl>
      <w:tblPr>
        <w:bidiVisual/>
        <w:tblW w:w="10020" w:type="dxa"/>
        <w:tblLayout w:type="fixed"/>
        <w:tblLook w:val="0000" w:firstRow="0" w:lastRow="0" w:firstColumn="0" w:lastColumn="0" w:noHBand="0" w:noVBand="0"/>
      </w:tblPr>
      <w:tblGrid>
        <w:gridCol w:w="2518"/>
        <w:gridCol w:w="7502"/>
      </w:tblGrid>
      <w:tr w:rsidR="00AE050F" w:rsidRPr="000928A5">
        <w:trPr>
          <w:cantSplit/>
        </w:trPr>
        <w:tc>
          <w:tcPr>
            <w:tcW w:w="2518" w:type="dxa"/>
          </w:tcPr>
          <w:p w:rsidR="00AE050F" w:rsidRPr="000928A5" w:rsidRDefault="009A2D0A" w:rsidP="008B23F8">
            <w:pPr>
              <w:spacing w:before="80" w:after="80" w:line="280" w:lineRule="exact"/>
              <w:jc w:val="center"/>
              <w:rPr>
                <w:b/>
                <w:bCs/>
                <w:rtl/>
                <w:lang w:val="en-US" w:bidi="ar-SY"/>
              </w:rPr>
            </w:pPr>
            <w:bookmarkStart w:id="0" w:name="dletter"/>
            <w:bookmarkStart w:id="1" w:name="dnum"/>
            <w:bookmarkEnd w:id="0"/>
            <w:bookmarkEnd w:id="1"/>
            <w:r>
              <w:rPr>
                <w:rFonts w:hint="cs"/>
                <w:b/>
                <w:bCs/>
                <w:rtl/>
                <w:lang w:val="en-US" w:bidi="ar-EG"/>
              </w:rPr>
              <w:t>الرسالة</w:t>
            </w:r>
            <w:r w:rsidR="00AE050F" w:rsidRPr="000928A5">
              <w:rPr>
                <w:b/>
                <w:bCs/>
                <w:rtl/>
                <w:lang w:val="en-US" w:bidi="ar-EG"/>
              </w:rPr>
              <w:t xml:space="preserve"> الإدارية</w:t>
            </w:r>
            <w:r w:rsidR="00681995" w:rsidRPr="000928A5">
              <w:rPr>
                <w:rFonts w:hint="cs"/>
                <w:b/>
                <w:bCs/>
                <w:rtl/>
                <w:lang w:val="en-US" w:bidi="ar-EG"/>
              </w:rPr>
              <w:t xml:space="preserve"> المعممة</w:t>
            </w:r>
            <w:r w:rsidR="00AE050F" w:rsidRPr="000928A5">
              <w:rPr>
                <w:b/>
                <w:bCs/>
                <w:rtl/>
                <w:lang w:val="en-US" w:bidi="ar-EG"/>
              </w:rPr>
              <w:br/>
            </w:r>
            <w:r w:rsidR="00AE050F" w:rsidRPr="000928A5">
              <w:rPr>
                <w:b/>
                <w:bCs/>
                <w:lang w:bidi="ar-EG"/>
              </w:rPr>
              <w:t>CACE/</w:t>
            </w:r>
            <w:r w:rsidR="008B23F8" w:rsidRPr="000928A5">
              <w:rPr>
                <w:b/>
                <w:bCs/>
                <w:lang w:val="en-US" w:bidi="ar-EG"/>
              </w:rPr>
              <w:t>571</w:t>
            </w:r>
          </w:p>
        </w:tc>
        <w:tc>
          <w:tcPr>
            <w:tcW w:w="7502" w:type="dxa"/>
          </w:tcPr>
          <w:p w:rsidR="00AE050F" w:rsidRPr="000928A5" w:rsidRDefault="008B23F8" w:rsidP="008B23F8">
            <w:pPr>
              <w:spacing w:before="80" w:after="80" w:line="280" w:lineRule="exact"/>
              <w:jc w:val="right"/>
              <w:rPr>
                <w:rtl/>
                <w:lang w:val="en-US"/>
              </w:rPr>
            </w:pPr>
            <w:bookmarkStart w:id="2" w:name="ddate"/>
            <w:bookmarkEnd w:id="2"/>
            <w:r w:rsidRPr="000928A5">
              <w:rPr>
                <w:lang w:val="en-US" w:bidi="ar-EG"/>
              </w:rPr>
              <w:t>1</w:t>
            </w:r>
            <w:r w:rsidR="00D83FD7" w:rsidRPr="000928A5">
              <w:rPr>
                <w:rFonts w:hint="cs"/>
                <w:rtl/>
                <w:lang w:val="en-US" w:bidi="ar-EG"/>
              </w:rPr>
              <w:t xml:space="preserve"> </w:t>
            </w:r>
            <w:r w:rsidRPr="000928A5">
              <w:rPr>
                <w:rFonts w:hint="cs"/>
                <w:rtl/>
                <w:lang w:val="en-US" w:bidi="ar-EG"/>
              </w:rPr>
              <w:t>يونيو</w:t>
            </w:r>
            <w:r w:rsidR="00AE050F" w:rsidRPr="000928A5">
              <w:rPr>
                <w:rtl/>
                <w:lang w:val="en-US" w:bidi="ar-EG"/>
              </w:rPr>
              <w:t xml:space="preserve"> </w:t>
            </w:r>
            <w:r w:rsidR="005A0193" w:rsidRPr="000928A5">
              <w:rPr>
                <w:lang w:val="en-US" w:bidi="ar-EG"/>
              </w:rPr>
              <w:t>201</w:t>
            </w:r>
            <w:r w:rsidR="00572AFB" w:rsidRPr="000928A5">
              <w:rPr>
                <w:lang w:val="en-US" w:bidi="ar-EG"/>
              </w:rPr>
              <w:t>2</w:t>
            </w:r>
          </w:p>
        </w:tc>
      </w:tr>
    </w:tbl>
    <w:p w:rsidR="00AE050F" w:rsidRPr="000928A5" w:rsidRDefault="00AE050F" w:rsidP="008B23F8">
      <w:pPr>
        <w:spacing w:before="480" w:after="480"/>
        <w:jc w:val="center"/>
        <w:rPr>
          <w:b/>
          <w:bCs/>
          <w:sz w:val="26"/>
          <w:szCs w:val="36"/>
          <w:rtl/>
          <w:lang w:val="en-US"/>
        </w:rPr>
      </w:pPr>
      <w:r w:rsidRPr="000928A5">
        <w:rPr>
          <w:b/>
          <w:bCs/>
          <w:sz w:val="26"/>
          <w:szCs w:val="36"/>
          <w:rtl/>
          <w:lang w:bidi="ar-EG"/>
        </w:rPr>
        <w:t>إلى إدارات الدول الأعضاء في الاتحاد وأعضاء قطاع الاتصالات الراديوية والمنتسبين إليه</w:t>
      </w:r>
      <w:r w:rsidRPr="000928A5">
        <w:rPr>
          <w:b/>
          <w:bCs/>
          <w:sz w:val="26"/>
          <w:szCs w:val="36"/>
          <w:rtl/>
          <w:lang w:bidi="ar-EG"/>
        </w:rPr>
        <w:br/>
        <w:t xml:space="preserve">المشاركين في أعمال لجنة الدراسات </w:t>
      </w:r>
      <w:r w:rsidR="008B23F8" w:rsidRPr="000928A5">
        <w:rPr>
          <w:rFonts w:ascii="Times New Roman Bold" w:hAnsi="Times New Roman Bold"/>
          <w:b/>
          <w:bCs/>
          <w:sz w:val="26"/>
          <w:szCs w:val="36"/>
          <w:lang w:val="en-US" w:bidi="ar-EG"/>
        </w:rPr>
        <w:t>6</w:t>
      </w:r>
      <w:r w:rsidRPr="000928A5">
        <w:rPr>
          <w:b/>
          <w:bCs/>
          <w:sz w:val="26"/>
          <w:szCs w:val="36"/>
          <w:rtl/>
          <w:lang w:bidi="ar-EG"/>
        </w:rPr>
        <w:t xml:space="preserve"> للاتصالات الراديوية</w:t>
      </w:r>
      <w:r w:rsidRPr="000928A5">
        <w:rPr>
          <w:b/>
          <w:bCs/>
          <w:sz w:val="26"/>
          <w:szCs w:val="36"/>
          <w:rtl/>
          <w:lang w:bidi="ar-EG"/>
        </w:rPr>
        <w:br/>
      </w:r>
      <w:r w:rsidR="002F45BB" w:rsidRPr="000928A5">
        <w:rPr>
          <w:rFonts w:hint="cs"/>
          <w:b/>
          <w:bCs/>
          <w:sz w:val="26"/>
          <w:szCs w:val="36"/>
          <w:rtl/>
        </w:rPr>
        <w:t>والهيئات الأكاديمية المنضمة إلى قطاع الاتصالات الراديوية</w:t>
      </w:r>
    </w:p>
    <w:p w:rsidR="00AE050F" w:rsidRPr="000928A5" w:rsidRDefault="00AE050F" w:rsidP="009A2D0A">
      <w:pPr>
        <w:tabs>
          <w:tab w:val="clear" w:pos="794"/>
        </w:tabs>
        <w:spacing w:before="240"/>
        <w:ind w:left="1191" w:hanging="1191"/>
        <w:rPr>
          <w:rFonts w:ascii="Times New Roman Bold" w:hAnsi="Times New Roman Bold"/>
          <w:b/>
          <w:bCs/>
          <w:spacing w:val="-4"/>
          <w:rtl/>
          <w:lang w:val="en-US" w:bidi="ar-EG"/>
        </w:rPr>
      </w:pPr>
      <w:r w:rsidRPr="000928A5">
        <w:rPr>
          <w:rFonts w:ascii="Times New Roman Bold" w:hAnsi="Times New Roman Bold" w:hint="eastAsia"/>
          <w:b/>
          <w:bCs/>
          <w:rtl/>
          <w:lang w:bidi="ar-EG"/>
        </w:rPr>
        <w:t>الموضوع</w:t>
      </w:r>
      <w:r w:rsidRPr="000928A5">
        <w:rPr>
          <w:rFonts w:ascii="Times New Roman Bold" w:hAnsi="Times New Roman Bold"/>
          <w:b/>
          <w:bCs/>
          <w:rtl/>
          <w:lang w:bidi="ar-EG"/>
        </w:rPr>
        <w:t>:</w:t>
      </w:r>
      <w:r w:rsidRPr="000928A5">
        <w:rPr>
          <w:rFonts w:ascii="Times New Roman Bold" w:hAnsi="Times New Roman Bold"/>
          <w:b/>
          <w:bCs/>
          <w:rtl/>
          <w:lang w:bidi="ar-EG"/>
        </w:rPr>
        <w:tab/>
      </w:r>
      <w:r w:rsidRPr="000928A5">
        <w:rPr>
          <w:b/>
          <w:bCs/>
          <w:rtl/>
          <w:lang w:bidi="ar-EG"/>
        </w:rPr>
        <w:t xml:space="preserve">لجنة الدراسات </w:t>
      </w:r>
      <w:r w:rsidR="008B23F8" w:rsidRPr="000928A5">
        <w:rPr>
          <w:rFonts w:hAnsi="Times New Roman Bold"/>
          <w:b/>
          <w:bCs/>
          <w:lang w:val="en-US" w:bidi="ar-EG"/>
        </w:rPr>
        <w:t>6</w:t>
      </w:r>
      <w:r w:rsidRPr="000928A5">
        <w:rPr>
          <w:b/>
          <w:bCs/>
          <w:rtl/>
          <w:lang w:val="en-US" w:bidi="ar-EG"/>
        </w:rPr>
        <w:t xml:space="preserve"> للاتصالات الراديوي</w:t>
      </w:r>
      <w:r w:rsidR="00442301" w:rsidRPr="000928A5">
        <w:rPr>
          <w:rFonts w:hint="cs"/>
          <w:b/>
          <w:bCs/>
          <w:rtl/>
          <w:lang w:val="en-US" w:bidi="ar-EG"/>
        </w:rPr>
        <w:t>ة</w:t>
      </w:r>
      <w:r w:rsidR="008B23F8" w:rsidRPr="000928A5">
        <w:rPr>
          <w:rFonts w:ascii="Times New Roman Bold" w:hAnsi="Times New Roman Bold" w:hint="cs"/>
          <w:b/>
          <w:bCs/>
          <w:spacing w:val="-4"/>
          <w:rtl/>
          <w:lang w:val="en-US" w:bidi="ar-EG"/>
        </w:rPr>
        <w:t xml:space="preserve"> </w:t>
      </w:r>
      <w:r w:rsidR="000928A5">
        <w:rPr>
          <w:rFonts w:ascii="Times New Roman Bold" w:hAnsi="Times New Roman Bold" w:hint="cs"/>
          <w:b/>
          <w:bCs/>
          <w:spacing w:val="-4"/>
          <w:rtl/>
          <w:lang w:val="en-US" w:bidi="ar-EG"/>
        </w:rPr>
        <w:t>(</w:t>
      </w:r>
      <w:r w:rsidR="009A2D0A">
        <w:rPr>
          <w:rFonts w:ascii="Times New Roman Bold" w:hAnsi="Times New Roman Bold" w:hint="cs"/>
          <w:b/>
          <w:bCs/>
          <w:spacing w:val="-4"/>
          <w:rtl/>
          <w:lang w:val="en-US" w:bidi="ar-EG"/>
        </w:rPr>
        <w:t>الخدمة</w:t>
      </w:r>
      <w:r w:rsidR="000928A5">
        <w:rPr>
          <w:rFonts w:ascii="Times New Roman Bold" w:hAnsi="Times New Roman Bold" w:hint="cs"/>
          <w:b/>
          <w:bCs/>
          <w:spacing w:val="-4"/>
          <w:rtl/>
          <w:lang w:val="en-US" w:bidi="ar-EG"/>
        </w:rPr>
        <w:t xml:space="preserve"> الإذاعية)</w:t>
      </w:r>
    </w:p>
    <w:p w:rsidR="00AE050F" w:rsidRPr="009A2D0A" w:rsidRDefault="00CF1208" w:rsidP="009A2D0A">
      <w:pPr>
        <w:tabs>
          <w:tab w:val="clear" w:pos="794"/>
          <w:tab w:val="clear" w:pos="1191"/>
          <w:tab w:val="clear" w:pos="1588"/>
          <w:tab w:val="clear" w:pos="1985"/>
        </w:tabs>
        <w:spacing w:before="60"/>
        <w:ind w:left="1701" w:hanging="488"/>
        <w:rPr>
          <w:rFonts w:ascii="Times New Roman Bold" w:hAnsi="Times New Roman Bold"/>
          <w:b/>
          <w:bCs/>
          <w:spacing w:val="-4"/>
          <w:rtl/>
          <w:lang w:val="fr-FR" w:bidi="ar-EG"/>
        </w:rPr>
      </w:pPr>
      <w:r w:rsidRPr="009A2D0A">
        <w:rPr>
          <w:rFonts w:ascii="Times New Roman Bold" w:hAnsi="Times New Roman Bold" w:hint="cs"/>
          <w:b/>
          <w:bCs/>
          <w:spacing w:val="-4"/>
          <w:rtl/>
          <w:lang w:bidi="ar-EG"/>
        </w:rPr>
        <w:t>-</w:t>
      </w:r>
      <w:r w:rsidR="00AE050F" w:rsidRPr="009A2D0A">
        <w:rPr>
          <w:rFonts w:ascii="Times New Roman Bold" w:hAnsi="Times New Roman Bold"/>
          <w:b/>
          <w:bCs/>
          <w:spacing w:val="-4"/>
          <w:rtl/>
          <w:lang w:bidi="ar-EG"/>
        </w:rPr>
        <w:tab/>
      </w:r>
      <w:r w:rsidR="00442301" w:rsidRPr="009A2D0A">
        <w:rPr>
          <w:rFonts w:ascii="Times New Roman Bold" w:hAnsi="Times New Roman Bold" w:hint="cs"/>
          <w:b/>
          <w:bCs/>
          <w:spacing w:val="-4"/>
          <w:rtl/>
          <w:lang w:bidi="ar-EG"/>
        </w:rPr>
        <w:t xml:space="preserve">اقتراح </w:t>
      </w:r>
      <w:r w:rsidR="00442301" w:rsidRPr="009A2D0A">
        <w:rPr>
          <w:rFonts w:ascii="Times New Roman Bold" w:hAnsi="Times New Roman Bold"/>
          <w:b/>
          <w:bCs/>
          <w:spacing w:val="-4"/>
          <w:rtl/>
          <w:lang w:bidi="ar-EG"/>
        </w:rPr>
        <w:t>اعتماد</w:t>
      </w:r>
      <w:r w:rsidR="00442301" w:rsidRPr="009A2D0A">
        <w:rPr>
          <w:rFonts w:ascii="Times New Roman Bold" w:hAnsi="Times New Roman Bold" w:hint="cs"/>
          <w:b/>
          <w:bCs/>
          <w:spacing w:val="-4"/>
          <w:rtl/>
          <w:lang w:bidi="ar-EG"/>
        </w:rPr>
        <w:t xml:space="preserve"> </w:t>
      </w:r>
      <w:r w:rsidR="00D83FD7" w:rsidRPr="009A2D0A">
        <w:rPr>
          <w:rFonts w:ascii="Times New Roman Bold" w:hAnsi="Times New Roman Bold" w:hint="cs"/>
          <w:b/>
          <w:bCs/>
          <w:spacing w:val="-4"/>
          <w:rtl/>
        </w:rPr>
        <w:t xml:space="preserve">مشاريع </w:t>
      </w:r>
      <w:r w:rsidR="008B23F8" w:rsidRPr="009A2D0A">
        <w:rPr>
          <w:rFonts w:cs="Times New Roman"/>
          <w:b/>
          <w:bCs/>
          <w:spacing w:val="-4"/>
          <w:lang w:val="en-US"/>
        </w:rPr>
        <w:t>9</w:t>
      </w:r>
      <w:r w:rsidR="00D83FD7" w:rsidRPr="009A2D0A">
        <w:rPr>
          <w:rFonts w:asciiTheme="minorHAnsi" w:hAnsiTheme="minorHAnsi" w:hint="cs"/>
          <w:b/>
          <w:bCs/>
          <w:spacing w:val="-4"/>
          <w:rtl/>
          <w:lang w:val="en-US" w:bidi="ar-SY"/>
        </w:rPr>
        <w:t xml:space="preserve"> </w:t>
      </w:r>
      <w:r w:rsidR="00442301" w:rsidRPr="009A2D0A">
        <w:rPr>
          <w:rFonts w:ascii="Times New Roman Bold" w:hAnsi="Times New Roman Bold" w:hint="cs"/>
          <w:b/>
          <w:bCs/>
          <w:spacing w:val="-4"/>
          <w:rtl/>
        </w:rPr>
        <w:t xml:space="preserve">توصيات جديدة </w:t>
      </w:r>
      <w:r w:rsidR="00442301" w:rsidRPr="009A2D0A">
        <w:rPr>
          <w:rFonts w:ascii="Times New Roman Bold" w:hAnsi="Times New Roman Bold" w:hint="cs"/>
          <w:b/>
          <w:bCs/>
          <w:spacing w:val="-4"/>
          <w:rtl/>
          <w:lang w:bidi="ar-EG"/>
        </w:rPr>
        <w:t xml:space="preserve">لقطاع الاتصالات الراديوية </w:t>
      </w:r>
      <w:r w:rsidR="009A2D0A" w:rsidRPr="009A2D0A">
        <w:rPr>
          <w:rFonts w:ascii="Times New Roman Bold" w:hAnsi="Times New Roman Bold" w:hint="cs"/>
          <w:b/>
          <w:bCs/>
          <w:spacing w:val="-4"/>
          <w:rtl/>
          <w:lang w:bidi="ar-EG"/>
        </w:rPr>
        <w:t>و</w:t>
      </w:r>
      <w:r w:rsidR="00442301" w:rsidRPr="009A2D0A">
        <w:rPr>
          <w:rFonts w:ascii="Times New Roman Bold" w:hAnsi="Times New Roman Bold" w:hint="cs"/>
          <w:b/>
          <w:bCs/>
          <w:spacing w:val="-4"/>
          <w:rtl/>
        </w:rPr>
        <w:t xml:space="preserve">مشاريع مراجعة </w:t>
      </w:r>
      <w:r w:rsidR="008B23F8" w:rsidRPr="009A2D0A">
        <w:rPr>
          <w:rFonts w:cs="Times New Roman"/>
          <w:b/>
          <w:bCs/>
          <w:spacing w:val="-4"/>
          <w:lang w:val="en-US"/>
        </w:rPr>
        <w:t>8</w:t>
      </w:r>
      <w:r w:rsidR="000928A5" w:rsidRPr="009A2D0A">
        <w:rPr>
          <w:rFonts w:asciiTheme="minorHAnsi" w:hAnsiTheme="minorHAnsi" w:hint="eastAsia"/>
          <w:b/>
          <w:bCs/>
          <w:spacing w:val="-4"/>
          <w:rtl/>
          <w:lang w:val="en-US" w:bidi="ar-SY"/>
        </w:rPr>
        <w:t> </w:t>
      </w:r>
      <w:r w:rsidR="00442301" w:rsidRPr="009A2D0A">
        <w:rPr>
          <w:rFonts w:ascii="Times New Roman Bold" w:hAnsi="Times New Roman Bold" w:hint="cs"/>
          <w:b/>
          <w:bCs/>
          <w:spacing w:val="-4"/>
          <w:rtl/>
        </w:rPr>
        <w:t>توصيات لقطاع الاتصالات الراديوية</w:t>
      </w:r>
      <w:r w:rsidR="00442301" w:rsidRPr="009A2D0A">
        <w:rPr>
          <w:rFonts w:ascii="Times New Roman Bold" w:hAnsi="Times New Roman Bold"/>
          <w:b/>
          <w:bCs/>
          <w:spacing w:val="-4"/>
          <w:rtl/>
          <w:lang w:bidi="ar-EG"/>
        </w:rPr>
        <w:t xml:space="preserve"> والموافقة عليها في</w:t>
      </w:r>
      <w:r w:rsidR="00D83FD7" w:rsidRPr="009A2D0A">
        <w:rPr>
          <w:rFonts w:ascii="Times New Roman Bold" w:hAnsi="Times New Roman Bold" w:hint="eastAsia"/>
          <w:b/>
          <w:bCs/>
          <w:spacing w:val="-4"/>
          <w:rtl/>
          <w:lang w:bidi="ar-EG"/>
        </w:rPr>
        <w:t> </w:t>
      </w:r>
      <w:r w:rsidR="00442301" w:rsidRPr="009A2D0A">
        <w:rPr>
          <w:rFonts w:ascii="Times New Roman Bold" w:hAnsi="Times New Roman Bold"/>
          <w:b/>
          <w:bCs/>
          <w:spacing w:val="-4"/>
          <w:rtl/>
          <w:lang w:bidi="ar-EG"/>
        </w:rPr>
        <w:t>نفس الوقت</w:t>
      </w:r>
      <w:r w:rsidR="00442301" w:rsidRPr="009A2D0A">
        <w:rPr>
          <w:rFonts w:ascii="Times New Roman Bold" w:hAnsi="Times New Roman Bold" w:hint="cs"/>
          <w:b/>
          <w:bCs/>
          <w:spacing w:val="-4"/>
          <w:rtl/>
          <w:lang w:bidi="ar-EG"/>
        </w:rPr>
        <w:t xml:space="preserve"> بالمراسلة</w:t>
      </w:r>
      <w:r w:rsidR="00442301" w:rsidRPr="009A2D0A">
        <w:rPr>
          <w:rFonts w:ascii="Times New Roman Bold" w:hAnsi="Times New Roman Bold"/>
          <w:b/>
          <w:bCs/>
          <w:spacing w:val="-4"/>
          <w:rtl/>
          <w:lang w:bidi="ar-EG"/>
        </w:rPr>
        <w:t xml:space="preserve"> وفقاً للفقرة</w:t>
      </w:r>
      <w:r w:rsidR="00442301" w:rsidRPr="009A2D0A">
        <w:rPr>
          <w:rFonts w:ascii="Times New Roman Bold" w:hAnsi="Times New Roman Bold" w:hint="cs"/>
          <w:b/>
          <w:bCs/>
          <w:spacing w:val="-4"/>
          <w:rtl/>
          <w:lang w:bidi="ar-EG"/>
        </w:rPr>
        <w:t> </w:t>
      </w:r>
      <w:r w:rsidR="00442301" w:rsidRPr="009A2D0A">
        <w:rPr>
          <w:rFonts w:ascii="Times New Roman Bold" w:hAnsi="Times New Roman Bold"/>
          <w:b/>
          <w:bCs/>
          <w:spacing w:val="-4"/>
          <w:lang w:val="fr-FR" w:bidi="ar-EG"/>
        </w:rPr>
        <w:t>3.10</w:t>
      </w:r>
      <w:r w:rsidR="00442301" w:rsidRPr="009A2D0A">
        <w:rPr>
          <w:rFonts w:ascii="Times New Roman Bold" w:hAnsi="Times New Roman Bold"/>
          <w:b/>
          <w:bCs/>
          <w:spacing w:val="-4"/>
          <w:rtl/>
          <w:lang w:bidi="ar-EG"/>
        </w:rPr>
        <w:t xml:space="preserve"> من القرار</w:t>
      </w:r>
      <w:r w:rsidR="009A2D0A" w:rsidRPr="009A2D0A">
        <w:rPr>
          <w:rFonts w:ascii="Times New Roman Bold" w:hAnsi="Times New Roman Bold" w:hint="cs"/>
          <w:b/>
          <w:bCs/>
          <w:spacing w:val="-4"/>
          <w:rtl/>
          <w:lang w:bidi="ar-EG"/>
        </w:rPr>
        <w:t> </w:t>
      </w:r>
      <w:r w:rsidR="00442301" w:rsidRPr="009A2D0A">
        <w:rPr>
          <w:rFonts w:ascii="Times New Roman Bold" w:hAnsi="Times New Roman Bold"/>
          <w:b/>
          <w:bCs/>
          <w:spacing w:val="-4"/>
          <w:lang w:val="fr-FR" w:bidi="ar-EG"/>
        </w:rPr>
        <w:t>ITU</w:t>
      </w:r>
      <w:r w:rsidR="009A2D0A">
        <w:rPr>
          <w:rFonts w:ascii="Times New Roman Bold" w:hAnsi="Times New Roman Bold"/>
          <w:b/>
          <w:bCs/>
          <w:spacing w:val="-4"/>
          <w:lang w:val="fr-FR" w:bidi="ar-EG"/>
        </w:rPr>
        <w:noBreakHyphen/>
      </w:r>
      <w:r w:rsidR="00442301" w:rsidRPr="009A2D0A">
        <w:rPr>
          <w:rFonts w:ascii="Times New Roman Bold" w:hAnsi="Times New Roman Bold"/>
          <w:b/>
          <w:bCs/>
          <w:spacing w:val="-4"/>
          <w:lang w:val="fr-FR" w:bidi="ar-EG"/>
        </w:rPr>
        <w:t>R 1</w:t>
      </w:r>
      <w:r w:rsidR="009A2D0A">
        <w:rPr>
          <w:rFonts w:ascii="Times New Roman Bold" w:hAnsi="Times New Roman Bold"/>
          <w:b/>
          <w:bCs/>
          <w:spacing w:val="-4"/>
          <w:lang w:val="fr-FR" w:bidi="ar-EG"/>
        </w:rPr>
        <w:noBreakHyphen/>
      </w:r>
      <w:r w:rsidR="00442301" w:rsidRPr="009A2D0A">
        <w:rPr>
          <w:rFonts w:ascii="Times New Roman Bold" w:hAnsi="Times New Roman Bold"/>
          <w:b/>
          <w:bCs/>
          <w:spacing w:val="-4"/>
          <w:lang w:val="fr-FR" w:bidi="ar-EG"/>
        </w:rPr>
        <w:t>6</w:t>
      </w:r>
      <w:r w:rsidR="00442301" w:rsidRPr="009A2D0A">
        <w:rPr>
          <w:rFonts w:ascii="Times New Roman Bold" w:hAnsi="Times New Roman Bold"/>
          <w:b/>
          <w:bCs/>
          <w:spacing w:val="-4"/>
          <w:rtl/>
          <w:lang w:bidi="ar-EG"/>
        </w:rPr>
        <w:t xml:space="preserve"> (إجراء الاعتماد والموافقة في</w:t>
      </w:r>
      <w:r w:rsidR="00D83FD7" w:rsidRPr="009A2D0A">
        <w:rPr>
          <w:rFonts w:ascii="Times New Roman Bold" w:hAnsi="Times New Roman Bold" w:hint="eastAsia"/>
          <w:b/>
          <w:bCs/>
          <w:spacing w:val="-4"/>
          <w:rtl/>
          <w:lang w:bidi="ar-EG"/>
        </w:rPr>
        <w:t> </w:t>
      </w:r>
      <w:r w:rsidR="00442301" w:rsidRPr="009A2D0A">
        <w:rPr>
          <w:rFonts w:ascii="Times New Roman Bold" w:hAnsi="Times New Roman Bold"/>
          <w:b/>
          <w:bCs/>
          <w:spacing w:val="-4"/>
          <w:rtl/>
          <w:lang w:bidi="ar-EG"/>
        </w:rPr>
        <w:t>نفس الوقت بالمراسلة)</w:t>
      </w:r>
    </w:p>
    <w:p w:rsidR="00AE050F" w:rsidRPr="000928A5" w:rsidRDefault="00442301" w:rsidP="009F0723">
      <w:pPr>
        <w:spacing w:before="480"/>
        <w:rPr>
          <w:rtl/>
          <w:lang w:val="en-US"/>
        </w:rPr>
      </w:pPr>
      <w:r w:rsidRPr="000928A5">
        <w:rPr>
          <w:rtl/>
          <w:lang w:val="en-US" w:bidi="ar-EG"/>
        </w:rPr>
        <w:t>قررت لجنة الدراسات</w:t>
      </w:r>
      <w:r w:rsidRPr="000928A5">
        <w:rPr>
          <w:rFonts w:hint="cs"/>
          <w:rtl/>
          <w:lang w:val="en-US" w:bidi="ar-EG"/>
        </w:rPr>
        <w:t> </w:t>
      </w:r>
      <w:r w:rsidR="008B23F8" w:rsidRPr="000928A5">
        <w:t>6</w:t>
      </w:r>
      <w:r w:rsidRPr="000928A5">
        <w:rPr>
          <w:rtl/>
          <w:lang w:val="en-US" w:bidi="ar-EG"/>
        </w:rPr>
        <w:t xml:space="preserve"> للاتصالات الراديوية في اجتماعها المنعقد </w:t>
      </w:r>
      <w:r w:rsidRPr="000928A5">
        <w:rPr>
          <w:rFonts w:hint="cs"/>
          <w:rtl/>
          <w:lang w:val="en-US" w:bidi="ar-EG"/>
        </w:rPr>
        <w:t xml:space="preserve">في </w:t>
      </w:r>
      <w:r w:rsidR="008B23F8" w:rsidRPr="000928A5">
        <w:rPr>
          <w:lang w:val="en-US"/>
        </w:rPr>
        <w:t>1</w:t>
      </w:r>
      <w:r w:rsidRPr="000928A5">
        <w:rPr>
          <w:rFonts w:hint="eastAsia"/>
          <w:rtl/>
          <w:lang w:val="en-US" w:bidi="ar-EG"/>
        </w:rPr>
        <w:t> </w:t>
      </w:r>
      <w:r w:rsidR="008B23F8" w:rsidRPr="000928A5">
        <w:rPr>
          <w:rFonts w:hint="cs"/>
          <w:rtl/>
          <w:lang w:val="en-US" w:bidi="ar-EG"/>
        </w:rPr>
        <w:t>مايو</w:t>
      </w:r>
      <w:r w:rsidRPr="000928A5">
        <w:rPr>
          <w:rFonts w:hint="eastAsia"/>
          <w:rtl/>
          <w:lang w:val="en-US" w:bidi="ar-EG"/>
        </w:rPr>
        <w:t> </w:t>
      </w:r>
      <w:r w:rsidRPr="000928A5">
        <w:rPr>
          <w:lang w:val="en-US"/>
        </w:rPr>
        <w:t>2012</w:t>
      </w:r>
      <w:r w:rsidRPr="000928A5">
        <w:rPr>
          <w:rtl/>
          <w:lang w:val="en-US" w:bidi="ar-EG"/>
        </w:rPr>
        <w:t xml:space="preserve"> أن تلتمس اعتماد </w:t>
      </w:r>
      <w:r w:rsidR="00D83FD7" w:rsidRPr="000928A5">
        <w:rPr>
          <w:rFonts w:hint="cs"/>
          <w:rtl/>
          <w:lang w:val="en-US" w:bidi="ar-EG"/>
        </w:rPr>
        <w:t xml:space="preserve">مشاريع </w:t>
      </w:r>
      <w:r w:rsidR="008B23F8" w:rsidRPr="000928A5">
        <w:rPr>
          <w:lang w:val="en-US" w:bidi="ar-EG"/>
        </w:rPr>
        <w:t>9</w:t>
      </w:r>
      <w:r w:rsidR="00D83FD7" w:rsidRPr="000928A5">
        <w:rPr>
          <w:rFonts w:hint="cs"/>
          <w:rtl/>
          <w:lang w:val="en-US" w:bidi="ar-SY"/>
        </w:rPr>
        <w:t xml:space="preserve"> </w:t>
      </w:r>
      <w:r w:rsidRPr="000928A5">
        <w:rPr>
          <w:rFonts w:hint="cs"/>
          <w:rtl/>
          <w:lang w:val="en-US" w:bidi="ar-EG"/>
        </w:rPr>
        <w:t xml:space="preserve">توصيات جديدة ومشاريع مراجعة </w:t>
      </w:r>
      <w:r w:rsidR="008B23F8" w:rsidRPr="000928A5">
        <w:rPr>
          <w:lang w:val="en-US" w:bidi="ar-EG"/>
        </w:rPr>
        <w:t>8</w:t>
      </w:r>
      <w:r w:rsidR="000928A5">
        <w:rPr>
          <w:rFonts w:hint="eastAsia"/>
          <w:rtl/>
          <w:lang w:val="en-US" w:bidi="ar-SY"/>
        </w:rPr>
        <w:t> </w:t>
      </w:r>
      <w:r w:rsidRPr="000928A5">
        <w:rPr>
          <w:rFonts w:hint="cs"/>
          <w:rtl/>
          <w:lang w:val="en-US" w:bidi="ar-EG"/>
        </w:rPr>
        <w:t xml:space="preserve">توصيات </w:t>
      </w:r>
      <w:r w:rsidR="009A2D0A">
        <w:rPr>
          <w:rFonts w:hint="cs"/>
          <w:rtl/>
          <w:lang w:val="en-US" w:bidi="ar-EG"/>
        </w:rPr>
        <w:t xml:space="preserve">لقطاع الاتصالات الراديوية </w:t>
      </w:r>
      <w:r w:rsidRPr="000928A5">
        <w:rPr>
          <w:rFonts w:hint="cs"/>
          <w:rtl/>
          <w:lang w:val="en-US" w:bidi="ar-EG"/>
        </w:rPr>
        <w:t>عن طريق المراسلة (الفقرة</w:t>
      </w:r>
      <w:r w:rsidR="00AC2975" w:rsidRPr="000928A5">
        <w:rPr>
          <w:rFonts w:hint="eastAsia"/>
          <w:rtl/>
          <w:lang w:val="en-US" w:bidi="ar-EG"/>
        </w:rPr>
        <w:t> </w:t>
      </w:r>
      <w:r w:rsidR="005F650D" w:rsidRPr="000928A5">
        <w:rPr>
          <w:lang w:val="en-US"/>
        </w:rPr>
        <w:t>3.2.10</w:t>
      </w:r>
      <w:r w:rsidRPr="000928A5">
        <w:rPr>
          <w:rFonts w:hint="cs"/>
          <w:rtl/>
          <w:lang w:val="en-US" w:bidi="ar-EG"/>
        </w:rPr>
        <w:t xml:space="preserve"> من القرار </w:t>
      </w:r>
      <w:r w:rsidRPr="000928A5">
        <w:rPr>
          <w:lang w:val="en-US"/>
        </w:rPr>
        <w:t>ITU</w:t>
      </w:r>
      <w:r w:rsidRPr="000928A5">
        <w:rPr>
          <w:lang w:val="en-US"/>
        </w:rPr>
        <w:noBreakHyphen/>
        <w:t>R 1</w:t>
      </w:r>
      <w:r w:rsidRPr="000928A5">
        <w:rPr>
          <w:lang w:val="en-US"/>
        </w:rPr>
        <w:noBreakHyphen/>
        <w:t>6</w:t>
      </w:r>
      <w:r w:rsidRPr="000928A5">
        <w:rPr>
          <w:rFonts w:hint="cs"/>
          <w:rtl/>
          <w:lang w:val="en-US" w:bidi="ar-EG"/>
        </w:rPr>
        <w:t>) وقررت كذلك تطبيق إجراء الاعتماد والموافقة في نفس الوقت عن طريق المراسلة</w:t>
      </w:r>
      <w:r w:rsidR="00AC2975" w:rsidRPr="000928A5">
        <w:rPr>
          <w:rFonts w:hint="eastAsia"/>
          <w:rtl/>
          <w:lang w:val="en-US" w:bidi="ar-EG"/>
        </w:rPr>
        <w:t> </w:t>
      </w:r>
      <w:r w:rsidRPr="000928A5">
        <w:rPr>
          <w:lang w:val="en-US"/>
        </w:rPr>
        <w:t>(PSAA)</w:t>
      </w:r>
      <w:r w:rsidRPr="000928A5">
        <w:rPr>
          <w:rFonts w:hint="cs"/>
          <w:rtl/>
          <w:lang w:val="en-US" w:bidi="ar-EG"/>
        </w:rPr>
        <w:t xml:space="preserve"> (الفقرة </w:t>
      </w:r>
      <w:r w:rsidR="005F650D" w:rsidRPr="000928A5">
        <w:rPr>
          <w:lang w:val="en-US"/>
        </w:rPr>
        <w:t>3.10</w:t>
      </w:r>
      <w:r w:rsidRPr="000928A5">
        <w:rPr>
          <w:rFonts w:hint="cs"/>
          <w:rtl/>
          <w:lang w:val="en-US" w:bidi="ar-EG"/>
        </w:rPr>
        <w:t xml:space="preserve"> من القرار </w:t>
      </w:r>
      <w:r w:rsidRPr="000928A5">
        <w:rPr>
          <w:lang w:val="en-US"/>
        </w:rPr>
        <w:t>ITU</w:t>
      </w:r>
      <w:r w:rsidRPr="000928A5">
        <w:rPr>
          <w:lang w:val="en-US"/>
        </w:rPr>
        <w:noBreakHyphen/>
        <w:t>R 1</w:t>
      </w:r>
      <w:r w:rsidRPr="000928A5">
        <w:rPr>
          <w:lang w:val="en-US"/>
        </w:rPr>
        <w:noBreakHyphen/>
        <w:t>6</w:t>
      </w:r>
      <w:r w:rsidRPr="000928A5">
        <w:rPr>
          <w:rFonts w:hint="cs"/>
          <w:rtl/>
          <w:lang w:val="en-US" w:bidi="ar-EG"/>
        </w:rPr>
        <w:t xml:space="preserve">). </w:t>
      </w:r>
      <w:r w:rsidR="009F0723">
        <w:rPr>
          <w:rFonts w:hint="cs"/>
          <w:rtl/>
          <w:lang w:val="en-US" w:bidi="ar-EG"/>
        </w:rPr>
        <w:t xml:space="preserve">وترد </w:t>
      </w:r>
      <w:r w:rsidRPr="000928A5">
        <w:rPr>
          <w:rFonts w:hint="cs"/>
          <w:rtl/>
          <w:lang w:val="en-US" w:bidi="ar-EG"/>
        </w:rPr>
        <w:t>في الملحق</w:t>
      </w:r>
      <w:r w:rsidR="009F0723">
        <w:rPr>
          <w:rFonts w:hint="eastAsia"/>
          <w:rtl/>
          <w:lang w:val="en-US" w:bidi="ar-EG"/>
        </w:rPr>
        <w:t> </w:t>
      </w:r>
      <w:r w:rsidRPr="000928A5">
        <w:rPr>
          <w:lang w:val="en-US"/>
        </w:rPr>
        <w:t>1</w:t>
      </w:r>
      <w:r w:rsidRPr="000928A5">
        <w:rPr>
          <w:rFonts w:hint="cs"/>
          <w:rtl/>
          <w:lang w:val="en-US" w:bidi="ar-EG"/>
        </w:rPr>
        <w:t xml:space="preserve"> عناوين وملخصات مشاريع التوصيات</w:t>
      </w:r>
      <w:r w:rsidR="009F0723">
        <w:rPr>
          <w:rFonts w:hint="cs"/>
          <w:rtl/>
          <w:lang w:val="en-US" w:bidi="ar-EG"/>
        </w:rPr>
        <w:t>.</w:t>
      </w:r>
    </w:p>
    <w:p w:rsidR="00AE050F" w:rsidRPr="000928A5" w:rsidRDefault="00442301" w:rsidP="002B3901">
      <w:pPr>
        <w:rPr>
          <w:rtl/>
          <w:lang w:val="en-US" w:bidi="ar-EG"/>
        </w:rPr>
      </w:pPr>
      <w:r w:rsidRPr="000928A5">
        <w:rPr>
          <w:rtl/>
          <w:lang w:val="en-US" w:bidi="ar-EG"/>
        </w:rPr>
        <w:t xml:space="preserve">وتمتد فترة النظر </w:t>
      </w:r>
      <w:r w:rsidR="0089247E" w:rsidRPr="000928A5">
        <w:rPr>
          <w:rFonts w:hint="cs"/>
          <w:rtl/>
          <w:lang w:val="en-US" w:bidi="ar-EG"/>
        </w:rPr>
        <w:t xml:space="preserve">لمدة </w:t>
      </w:r>
      <w:r w:rsidRPr="000928A5">
        <w:rPr>
          <w:rFonts w:hint="cs"/>
          <w:rtl/>
          <w:lang w:val="en-US" w:bidi="ar-EG"/>
        </w:rPr>
        <w:t xml:space="preserve">شهرين </w:t>
      </w:r>
      <w:r w:rsidRPr="000928A5">
        <w:rPr>
          <w:rtl/>
          <w:lang w:val="en-US" w:bidi="ar-EG"/>
        </w:rPr>
        <w:t>تنتهي في</w:t>
      </w:r>
      <w:r w:rsidRPr="000928A5">
        <w:rPr>
          <w:rFonts w:hint="cs"/>
          <w:rtl/>
          <w:lang w:val="en-US" w:bidi="ar-EG"/>
        </w:rPr>
        <w:t xml:space="preserve"> </w:t>
      </w:r>
      <w:r w:rsidR="002E4AEB" w:rsidRPr="000928A5">
        <w:rPr>
          <w:u w:val="single"/>
          <w:lang w:val="en-US" w:bidi="ar-EG"/>
        </w:rPr>
        <w:t>1</w:t>
      </w:r>
      <w:r w:rsidRPr="000928A5">
        <w:rPr>
          <w:rFonts w:hint="cs"/>
          <w:u w:val="single"/>
          <w:rtl/>
          <w:lang w:val="en-US" w:bidi="ar-EG"/>
        </w:rPr>
        <w:t xml:space="preserve"> </w:t>
      </w:r>
      <w:r w:rsidR="002E4AEB" w:rsidRPr="000928A5">
        <w:rPr>
          <w:rFonts w:hint="cs"/>
          <w:u w:val="single"/>
          <w:rtl/>
          <w:lang w:val="en-US" w:bidi="ar-EG"/>
        </w:rPr>
        <w:t>أغسطس</w:t>
      </w:r>
      <w:r w:rsidR="0089247E" w:rsidRPr="000928A5">
        <w:rPr>
          <w:rFonts w:hint="cs"/>
          <w:u w:val="single"/>
          <w:rtl/>
          <w:lang w:val="en-US" w:bidi="ar-EG"/>
        </w:rPr>
        <w:t xml:space="preserve"> </w:t>
      </w:r>
      <w:r w:rsidRPr="000928A5">
        <w:rPr>
          <w:u w:val="single"/>
          <w:lang w:val="en-US" w:bidi="ar-EG"/>
        </w:rPr>
        <w:t>2012</w:t>
      </w:r>
      <w:r w:rsidRPr="000928A5">
        <w:rPr>
          <w:rtl/>
          <w:lang w:val="en-US" w:bidi="ar-EG"/>
        </w:rPr>
        <w:t xml:space="preserve">. وإذا لم ترد أي اعتراضات من الدول الأعضاء خلال هذه الفترة فإن </w:t>
      </w:r>
      <w:r w:rsidR="0089247E" w:rsidRPr="000928A5">
        <w:rPr>
          <w:rFonts w:hint="cs"/>
          <w:rtl/>
          <w:lang w:val="en-US" w:bidi="ar-EG"/>
        </w:rPr>
        <w:t>مشاريع التوصيات تعتبر قد اعتمدتها</w:t>
      </w:r>
      <w:r w:rsidRPr="000928A5">
        <w:rPr>
          <w:rtl/>
          <w:lang w:val="en-US" w:bidi="ar-EG"/>
        </w:rPr>
        <w:t xml:space="preserve"> لجنة الدراسات</w:t>
      </w:r>
      <w:r w:rsidRPr="000928A5">
        <w:rPr>
          <w:rFonts w:hint="eastAsia"/>
          <w:rtl/>
          <w:lang w:val="en-US" w:bidi="ar-EG"/>
        </w:rPr>
        <w:t> </w:t>
      </w:r>
      <w:r w:rsidR="00183C8B">
        <w:rPr>
          <w:lang w:val="en-US" w:bidi="ar-EG"/>
        </w:rPr>
        <w:t>6</w:t>
      </w:r>
      <w:r w:rsidRPr="000928A5">
        <w:rPr>
          <w:rtl/>
          <w:lang w:val="en-US" w:bidi="ar-EG"/>
        </w:rPr>
        <w:t xml:space="preserve">. </w:t>
      </w:r>
      <w:r w:rsidRPr="000928A5">
        <w:rPr>
          <w:rFonts w:hint="cs"/>
          <w:rtl/>
          <w:lang w:val="en-US" w:bidi="ar-EG"/>
        </w:rPr>
        <w:t>وعلاوة على</w:t>
      </w:r>
      <w:r w:rsidRPr="000928A5">
        <w:rPr>
          <w:rtl/>
          <w:lang w:val="en-US" w:bidi="ar-EG"/>
        </w:rPr>
        <w:t xml:space="preserve"> ذلك، ولما كان قد تم اتباع إجراء الاعتماد والموافقة في</w:t>
      </w:r>
      <w:r w:rsidRPr="000928A5">
        <w:rPr>
          <w:rFonts w:hint="cs"/>
          <w:rtl/>
          <w:lang w:val="en-US" w:bidi="ar-EG"/>
        </w:rPr>
        <w:t> </w:t>
      </w:r>
      <w:r w:rsidRPr="000928A5">
        <w:rPr>
          <w:rtl/>
          <w:lang w:val="en-US" w:bidi="ar-EG"/>
        </w:rPr>
        <w:t xml:space="preserve">نفس الوقت عن طريق المراسلة، فإن </w:t>
      </w:r>
      <w:r w:rsidR="0089247E" w:rsidRPr="000928A5">
        <w:rPr>
          <w:rFonts w:hint="cs"/>
          <w:rtl/>
          <w:lang w:val="en-US" w:bidi="ar-EG"/>
        </w:rPr>
        <w:t xml:space="preserve">مشاريع التوصيات ستعتبر </w:t>
      </w:r>
      <w:r w:rsidRPr="000928A5">
        <w:rPr>
          <w:rtl/>
          <w:lang w:val="en-US" w:bidi="ar-EG"/>
        </w:rPr>
        <w:t xml:space="preserve">أيضاً بحكم الموافق </w:t>
      </w:r>
      <w:r w:rsidR="0089247E" w:rsidRPr="000928A5">
        <w:rPr>
          <w:rFonts w:hint="cs"/>
          <w:rtl/>
          <w:lang w:val="en-US" w:bidi="ar-EG"/>
        </w:rPr>
        <w:t>عليها</w:t>
      </w:r>
      <w:r w:rsidRPr="000928A5">
        <w:rPr>
          <w:rtl/>
          <w:lang w:val="en-US" w:bidi="ar-EG"/>
        </w:rPr>
        <w:t>.</w:t>
      </w:r>
    </w:p>
    <w:p w:rsidR="001C579A" w:rsidRPr="000928A5" w:rsidRDefault="00442301" w:rsidP="0089247E">
      <w:pPr>
        <w:rPr>
          <w:rtl/>
          <w:lang w:val="en-US" w:bidi="ar-EG"/>
        </w:rPr>
      </w:pPr>
      <w:r w:rsidRPr="000928A5">
        <w:rPr>
          <w:rFonts w:hint="cs"/>
          <w:rtl/>
          <w:lang w:val="en-US" w:bidi="ar-EG"/>
        </w:rPr>
        <w:t>ويُطلب من أي دولة عضو تعترض على اعتماد مشروع توصية أن تخبر المدير ورئيس لجنة الدراسات بأسباب اعتراضها.</w:t>
      </w:r>
    </w:p>
    <w:p w:rsidR="00442301" w:rsidRPr="000928A5" w:rsidRDefault="00442301" w:rsidP="009A2D0A">
      <w:pPr>
        <w:rPr>
          <w:rtl/>
          <w:lang w:val="en-US" w:bidi="ar-EG"/>
        </w:rPr>
      </w:pPr>
      <w:r w:rsidRPr="000928A5">
        <w:rPr>
          <w:rtl/>
          <w:lang w:val="en-US" w:bidi="ar-EG"/>
        </w:rPr>
        <w:t>وبعد المهلة المحددة أعلاه</w:t>
      </w:r>
      <w:r w:rsidRPr="000928A5">
        <w:rPr>
          <w:rFonts w:hint="cs"/>
          <w:rtl/>
          <w:lang w:val="en-US" w:bidi="ar-EG"/>
        </w:rPr>
        <w:t>،</w:t>
      </w:r>
      <w:r w:rsidRPr="000928A5">
        <w:rPr>
          <w:rtl/>
          <w:lang w:val="en-US" w:bidi="ar-EG"/>
        </w:rPr>
        <w:t xml:space="preserve"> ستعلن نتائج هذا الإجراء في </w:t>
      </w:r>
      <w:r w:rsidR="009A2D0A">
        <w:rPr>
          <w:rFonts w:hint="cs"/>
          <w:rtl/>
          <w:lang w:val="en-US" w:bidi="ar-EG"/>
        </w:rPr>
        <w:t>رسالة</w:t>
      </w:r>
      <w:r w:rsidRPr="000928A5">
        <w:rPr>
          <w:rtl/>
          <w:lang w:val="en-US" w:bidi="ar-EG"/>
        </w:rPr>
        <w:t xml:space="preserve"> إدارية</w:t>
      </w:r>
      <w:r w:rsidRPr="000928A5">
        <w:rPr>
          <w:rFonts w:hint="cs"/>
          <w:rtl/>
          <w:lang w:val="en-US" w:bidi="ar-EG"/>
        </w:rPr>
        <w:t xml:space="preserve"> معممة</w:t>
      </w:r>
      <w:r w:rsidRPr="000928A5">
        <w:rPr>
          <w:rtl/>
          <w:lang w:val="en-US" w:bidi="ar-EG"/>
        </w:rPr>
        <w:t xml:space="preserve"> وستنشر التوص</w:t>
      </w:r>
      <w:r w:rsidRPr="000928A5">
        <w:rPr>
          <w:rFonts w:hint="cs"/>
          <w:rtl/>
          <w:lang w:val="en-US" w:bidi="ar-EG"/>
        </w:rPr>
        <w:t>يات</w:t>
      </w:r>
      <w:r w:rsidRPr="000928A5">
        <w:rPr>
          <w:rtl/>
          <w:lang w:val="en-US" w:bidi="ar-EG"/>
        </w:rPr>
        <w:t xml:space="preserve"> التي تمت الموافقة عليها في</w:t>
      </w:r>
      <w:r w:rsidRPr="000928A5">
        <w:rPr>
          <w:rFonts w:hint="cs"/>
          <w:rtl/>
          <w:lang w:val="en-US" w:bidi="ar-EG"/>
        </w:rPr>
        <w:t> </w:t>
      </w:r>
      <w:r w:rsidRPr="000928A5">
        <w:rPr>
          <w:rtl/>
          <w:lang w:val="en-US" w:bidi="ar-EG"/>
        </w:rPr>
        <w:t>أقرب وقت</w:t>
      </w:r>
      <w:r w:rsidRPr="000928A5">
        <w:rPr>
          <w:rFonts w:hint="cs"/>
          <w:rtl/>
          <w:lang w:val="en-US" w:bidi="ar-EG"/>
        </w:rPr>
        <w:t> </w:t>
      </w:r>
      <w:r w:rsidRPr="000928A5">
        <w:rPr>
          <w:rtl/>
          <w:lang w:val="en-US" w:bidi="ar-EG"/>
        </w:rPr>
        <w:t>ممكن</w:t>
      </w:r>
      <w:r w:rsidRPr="000928A5">
        <w:rPr>
          <w:rFonts w:hint="cs"/>
          <w:rtl/>
          <w:lang w:val="en-US" w:bidi="ar-EG"/>
        </w:rPr>
        <w:t xml:space="preserve"> (انظر</w:t>
      </w:r>
      <w:r w:rsidR="000A0FE3" w:rsidRPr="000928A5">
        <w:rPr>
          <w:rFonts w:hint="cs"/>
          <w:rtl/>
          <w:lang w:val="en-US" w:bidi="ar-EG"/>
        </w:rPr>
        <w:t xml:space="preserve"> </w:t>
      </w:r>
      <w:hyperlink r:id="rId10" w:history="1">
        <w:r w:rsidR="00183C8B" w:rsidRPr="00183C8B">
          <w:rPr>
            <w:rStyle w:val="Hyperlink"/>
            <w:rFonts w:cs="Traditional Arabic"/>
          </w:rPr>
          <w:t>http://www.itu.int/pub/R-REC</w:t>
        </w:r>
      </w:hyperlink>
      <w:r w:rsidRPr="000928A5">
        <w:rPr>
          <w:rFonts w:hint="cs"/>
          <w:rtl/>
          <w:lang w:val="en-US" w:bidi="ar-EG"/>
        </w:rPr>
        <w:t>).</w:t>
      </w:r>
    </w:p>
    <w:p w:rsidR="00442301" w:rsidRPr="000928A5" w:rsidRDefault="00442301" w:rsidP="00183C8B">
      <w:pPr>
        <w:pageBreakBefore/>
        <w:rPr>
          <w:spacing w:val="-6"/>
          <w:rtl/>
          <w:lang w:val="en-US" w:bidi="ar-EG"/>
        </w:rPr>
      </w:pPr>
      <w:r w:rsidRPr="000928A5">
        <w:rPr>
          <w:spacing w:val="-6"/>
          <w:rtl/>
          <w:lang w:val="en-US" w:bidi="ar-EG"/>
        </w:rPr>
        <w:lastRenderedPageBreak/>
        <w:t xml:space="preserve">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ويمكن الاطلاع على السياسة المشتركة للبراءات </w:t>
      </w:r>
      <w:r w:rsidRPr="000928A5">
        <w:rPr>
          <w:spacing w:val="-6"/>
          <w:lang w:val="en-US" w:bidi="ar-EG"/>
        </w:rPr>
        <w:t>"ITU</w:t>
      </w:r>
      <w:r w:rsidRPr="000928A5">
        <w:rPr>
          <w:spacing w:val="-6"/>
          <w:lang w:val="en-US" w:bidi="ar-EG"/>
        </w:rPr>
        <w:noBreakHyphen/>
        <w:t>T/ITU</w:t>
      </w:r>
      <w:r w:rsidRPr="000928A5">
        <w:rPr>
          <w:spacing w:val="-6"/>
          <w:lang w:val="en-US" w:bidi="ar-EG"/>
        </w:rPr>
        <w:noBreakHyphen/>
        <w:t>R/ISO/IEC"</w:t>
      </w:r>
      <w:r w:rsidRPr="000928A5">
        <w:rPr>
          <w:spacing w:val="-6"/>
          <w:rtl/>
          <w:lang w:val="en-US" w:bidi="ar-EG"/>
        </w:rPr>
        <w:t xml:space="preserve"> في الموقع الإلكتروني</w:t>
      </w:r>
      <w:r w:rsidRPr="000928A5">
        <w:rPr>
          <w:rFonts w:hint="cs"/>
          <w:spacing w:val="-6"/>
          <w:rtl/>
          <w:lang w:val="en-US" w:bidi="ar-EG"/>
        </w:rPr>
        <w:t>:</w:t>
      </w:r>
      <w:r w:rsidR="00183C8B">
        <w:rPr>
          <w:rFonts w:hint="cs"/>
          <w:spacing w:val="-6"/>
          <w:rtl/>
          <w:lang w:val="en-US" w:bidi="ar-EG"/>
        </w:rPr>
        <w:t xml:space="preserve"> </w:t>
      </w:r>
      <w:hyperlink r:id="rId11" w:history="1">
        <w:r w:rsidR="00183C8B" w:rsidRPr="00183C8B">
          <w:rPr>
            <w:rStyle w:val="Hyperlink"/>
            <w:rFonts w:cs="Traditional Arabic"/>
            <w:spacing w:val="-6"/>
            <w:lang w:bidi="ar-EG"/>
          </w:rPr>
          <w:t>http://www.itu.int/ITU</w:t>
        </w:r>
        <w:r w:rsidR="00183C8B" w:rsidRPr="00183C8B">
          <w:rPr>
            <w:rStyle w:val="Hyperlink"/>
            <w:rFonts w:cs="Traditional Arabic"/>
            <w:spacing w:val="-6"/>
            <w:lang w:bidi="ar-EG"/>
          </w:rPr>
          <w:noBreakHyphen/>
          <w:t>T/dbase/patent/patent-policy.html</w:t>
        </w:r>
      </w:hyperlink>
      <w:r w:rsidRPr="000928A5">
        <w:rPr>
          <w:spacing w:val="-6"/>
          <w:rtl/>
          <w:lang w:val="en-US" w:bidi="ar-EG"/>
        </w:rPr>
        <w:t>.</w:t>
      </w:r>
    </w:p>
    <w:p w:rsidR="00AE050F" w:rsidRPr="000928A5" w:rsidRDefault="003F60F7" w:rsidP="00183C8B">
      <w:pPr>
        <w:spacing w:before="1440"/>
        <w:ind w:left="3969"/>
        <w:jc w:val="center"/>
        <w:rPr>
          <w:sz w:val="30"/>
          <w:rtl/>
          <w:lang w:val="en-US" w:bidi="ar-EG"/>
        </w:rPr>
      </w:pPr>
      <w:r w:rsidRPr="000928A5">
        <w:rPr>
          <w:rFonts w:hint="cs"/>
          <w:sz w:val="30"/>
          <w:rtl/>
          <w:lang w:val="en-US" w:bidi="ar-EG"/>
        </w:rPr>
        <w:t>فرانسوا</w:t>
      </w:r>
      <w:r w:rsidR="00B61A1A" w:rsidRPr="000928A5">
        <w:rPr>
          <w:rFonts w:hint="eastAsia"/>
          <w:sz w:val="30"/>
          <w:rtl/>
          <w:lang w:val="en-US" w:bidi="ar-EG"/>
        </w:rPr>
        <w:t> </w:t>
      </w:r>
      <w:r w:rsidRPr="000928A5">
        <w:rPr>
          <w:rFonts w:hint="cs"/>
          <w:sz w:val="30"/>
          <w:rtl/>
          <w:lang w:val="en-US" w:bidi="ar-EG"/>
        </w:rPr>
        <w:t>رانسي</w:t>
      </w:r>
      <w:r w:rsidR="00AE050F" w:rsidRPr="000928A5">
        <w:rPr>
          <w:sz w:val="30"/>
          <w:rtl/>
          <w:lang w:val="en-US" w:bidi="ar-EG"/>
        </w:rPr>
        <w:br/>
        <w:t>مدير مكتب الاتصالات الراديوية</w:t>
      </w:r>
    </w:p>
    <w:p w:rsidR="00AE050F" w:rsidRPr="000928A5" w:rsidRDefault="00442301" w:rsidP="00183C8B">
      <w:pPr>
        <w:tabs>
          <w:tab w:val="clear" w:pos="794"/>
        </w:tabs>
        <w:spacing w:before="600"/>
        <w:rPr>
          <w:rtl/>
          <w:lang w:val="en-US" w:bidi="ar-EG"/>
        </w:rPr>
      </w:pPr>
      <w:r w:rsidRPr="000928A5">
        <w:rPr>
          <w:b/>
          <w:bCs/>
          <w:rtl/>
          <w:lang w:val="en-US" w:bidi="ar-EG"/>
        </w:rPr>
        <w:t>الملحق</w:t>
      </w:r>
      <w:r w:rsidRPr="000928A5">
        <w:rPr>
          <w:rFonts w:hint="cs"/>
          <w:b/>
          <w:bCs/>
          <w:rtl/>
          <w:lang w:val="en-US" w:bidi="ar-EG"/>
        </w:rPr>
        <w:t xml:space="preserve"> </w:t>
      </w:r>
      <w:r w:rsidRPr="000928A5">
        <w:rPr>
          <w:b/>
          <w:bCs/>
          <w:lang w:val="en-US" w:bidi="ar-EG"/>
        </w:rPr>
        <w:t>1</w:t>
      </w:r>
      <w:r w:rsidRPr="000928A5">
        <w:rPr>
          <w:b/>
          <w:bCs/>
          <w:rtl/>
          <w:lang w:val="en-US" w:bidi="ar-EG"/>
        </w:rPr>
        <w:t>:</w:t>
      </w:r>
      <w:r w:rsidRPr="000928A5">
        <w:rPr>
          <w:rFonts w:hint="cs"/>
          <w:rtl/>
          <w:lang w:val="en-US" w:bidi="ar-EG"/>
        </w:rPr>
        <w:tab/>
        <w:t xml:space="preserve">عناوين وملخصات مشاريع </w:t>
      </w:r>
      <w:r w:rsidR="00183C8B">
        <w:rPr>
          <w:rFonts w:hint="cs"/>
          <w:rtl/>
          <w:lang w:val="en-US" w:bidi="ar-EG"/>
        </w:rPr>
        <w:t>التوصيات</w:t>
      </w:r>
    </w:p>
    <w:p w:rsidR="00442301" w:rsidRPr="000928A5" w:rsidRDefault="00442301" w:rsidP="009A2D0A">
      <w:pPr>
        <w:spacing w:before="600"/>
        <w:rPr>
          <w:rtl/>
          <w:lang w:val="en-US" w:bidi="ar-EG"/>
        </w:rPr>
      </w:pPr>
      <w:r w:rsidRPr="000928A5">
        <w:rPr>
          <w:rFonts w:hint="cs"/>
          <w:b/>
          <w:bCs/>
          <w:rtl/>
          <w:lang w:val="en-US" w:bidi="ar-EG"/>
        </w:rPr>
        <w:t>الوثائق</w:t>
      </w:r>
      <w:r w:rsidRPr="000928A5">
        <w:rPr>
          <w:b/>
          <w:bCs/>
          <w:rtl/>
          <w:lang w:val="en-US" w:bidi="ar-EG"/>
        </w:rPr>
        <w:t xml:space="preserve"> المرفقة:</w:t>
      </w:r>
      <w:r w:rsidR="009A2D0A">
        <w:rPr>
          <w:rFonts w:hint="cs"/>
          <w:rtl/>
          <w:lang w:val="en-US" w:bidi="ar-EG"/>
        </w:rPr>
        <w:t xml:space="preserve"> </w:t>
      </w:r>
      <w:r w:rsidR="00445859" w:rsidRPr="000928A5">
        <w:rPr>
          <w:rFonts w:hint="cs"/>
          <w:rtl/>
          <w:lang w:val="en-US" w:bidi="ar-EG"/>
        </w:rPr>
        <w:t>الوثائق</w:t>
      </w:r>
      <w:r w:rsidRPr="000928A5">
        <w:rPr>
          <w:rFonts w:hint="cs"/>
          <w:rtl/>
          <w:lang w:val="en-US" w:bidi="ar-EG"/>
        </w:rPr>
        <w:t xml:space="preserve"> </w:t>
      </w:r>
      <w:r w:rsidR="00445859" w:rsidRPr="000928A5">
        <w:rPr>
          <w:lang w:val="en-US"/>
        </w:rPr>
        <w:t>6/12(Rev.1)</w:t>
      </w:r>
      <w:r w:rsidR="00445859" w:rsidRPr="000928A5">
        <w:rPr>
          <w:rFonts w:hint="cs"/>
          <w:rtl/>
          <w:lang w:val="en-US" w:bidi="ar-EG"/>
        </w:rPr>
        <w:t xml:space="preserve">، </w:t>
      </w:r>
      <w:r w:rsidR="00445859" w:rsidRPr="000928A5">
        <w:rPr>
          <w:lang w:val="en-US"/>
        </w:rPr>
        <w:t>6/17(Rev.1)</w:t>
      </w:r>
      <w:r w:rsidR="00445859" w:rsidRPr="000928A5">
        <w:rPr>
          <w:rFonts w:hint="cs"/>
          <w:rtl/>
          <w:lang w:val="en-US"/>
        </w:rPr>
        <w:t xml:space="preserve">، </w:t>
      </w:r>
      <w:r w:rsidR="00445859" w:rsidRPr="000928A5">
        <w:rPr>
          <w:lang w:val="en-US"/>
        </w:rPr>
        <w:t>6/18(Rev.1)</w:t>
      </w:r>
      <w:r w:rsidR="00445859" w:rsidRPr="000928A5">
        <w:rPr>
          <w:rFonts w:hint="cs"/>
          <w:rtl/>
          <w:lang w:val="en-US"/>
        </w:rPr>
        <w:t xml:space="preserve">، </w:t>
      </w:r>
      <w:r w:rsidR="00445859" w:rsidRPr="000928A5">
        <w:rPr>
          <w:lang w:val="en-US"/>
        </w:rPr>
        <w:t>6/19(Rev.1)</w:t>
      </w:r>
      <w:r w:rsidR="00445859" w:rsidRPr="000928A5">
        <w:rPr>
          <w:rFonts w:hint="cs"/>
          <w:rtl/>
          <w:lang w:val="en-US"/>
        </w:rPr>
        <w:t xml:space="preserve">، </w:t>
      </w:r>
      <w:r w:rsidR="001F3BAC" w:rsidRPr="000928A5">
        <w:rPr>
          <w:lang w:val="en-US"/>
        </w:rPr>
        <w:t>6/20(Rev.1)</w:t>
      </w:r>
      <w:r w:rsidR="001F3BAC" w:rsidRPr="000928A5">
        <w:rPr>
          <w:rFonts w:hint="cs"/>
          <w:rtl/>
          <w:lang w:val="en-US"/>
        </w:rPr>
        <w:t xml:space="preserve">، </w:t>
      </w:r>
      <w:r w:rsidR="002948CE" w:rsidRPr="000928A5">
        <w:rPr>
          <w:lang w:val="en-US"/>
        </w:rPr>
        <w:t>6/21(Rev.1)</w:t>
      </w:r>
      <w:r w:rsidR="002948CE" w:rsidRPr="000928A5">
        <w:rPr>
          <w:rFonts w:hint="cs"/>
          <w:rtl/>
          <w:lang w:val="en-US"/>
        </w:rPr>
        <w:t xml:space="preserve">، </w:t>
      </w:r>
      <w:r w:rsidR="002948CE" w:rsidRPr="000928A5">
        <w:rPr>
          <w:lang w:val="en-US"/>
        </w:rPr>
        <w:t>6/23(Rev.1)</w:t>
      </w:r>
      <w:r w:rsidR="002948CE" w:rsidRPr="000928A5">
        <w:rPr>
          <w:rFonts w:hint="cs"/>
          <w:rtl/>
          <w:lang w:val="en-US"/>
        </w:rPr>
        <w:t xml:space="preserve">، </w:t>
      </w:r>
      <w:r w:rsidR="00674377" w:rsidRPr="000928A5">
        <w:rPr>
          <w:lang w:val="en-US"/>
        </w:rPr>
        <w:t>6/24(Rev.1)</w:t>
      </w:r>
      <w:r w:rsidR="00674377" w:rsidRPr="000928A5">
        <w:rPr>
          <w:rFonts w:hint="cs"/>
          <w:rtl/>
          <w:lang w:val="en-US"/>
        </w:rPr>
        <w:t xml:space="preserve">، </w:t>
      </w:r>
      <w:r w:rsidR="00674377" w:rsidRPr="000928A5">
        <w:rPr>
          <w:lang w:val="en-US"/>
        </w:rPr>
        <w:t>6/28(Rev.1)</w:t>
      </w:r>
      <w:r w:rsidR="00674377" w:rsidRPr="000928A5">
        <w:rPr>
          <w:rFonts w:hint="cs"/>
          <w:rtl/>
          <w:lang w:val="en-US"/>
        </w:rPr>
        <w:t xml:space="preserve">، </w:t>
      </w:r>
      <w:r w:rsidR="00674377" w:rsidRPr="000928A5">
        <w:rPr>
          <w:lang w:val="en-US"/>
        </w:rPr>
        <w:t>6/33(Rev.1)</w:t>
      </w:r>
      <w:r w:rsidR="00674377" w:rsidRPr="000928A5">
        <w:rPr>
          <w:rFonts w:hint="cs"/>
          <w:rtl/>
          <w:lang w:val="en-US"/>
        </w:rPr>
        <w:t xml:space="preserve">، </w:t>
      </w:r>
      <w:r w:rsidR="00674377" w:rsidRPr="000928A5">
        <w:rPr>
          <w:lang w:val="en-US"/>
        </w:rPr>
        <w:t>6/35(Rev.1)</w:t>
      </w:r>
      <w:r w:rsidR="00674377" w:rsidRPr="000928A5">
        <w:rPr>
          <w:rFonts w:hint="cs"/>
          <w:rtl/>
          <w:lang w:val="en-US"/>
        </w:rPr>
        <w:t xml:space="preserve">، </w:t>
      </w:r>
      <w:r w:rsidR="00674377" w:rsidRPr="000928A5">
        <w:rPr>
          <w:lang w:val="en-US"/>
        </w:rPr>
        <w:t>6/36(Rev.1)</w:t>
      </w:r>
      <w:r w:rsidR="00674377" w:rsidRPr="000928A5">
        <w:rPr>
          <w:rFonts w:hint="cs"/>
          <w:rtl/>
          <w:lang w:val="en-US"/>
        </w:rPr>
        <w:t xml:space="preserve">، </w:t>
      </w:r>
      <w:r w:rsidR="00674377" w:rsidRPr="000928A5">
        <w:rPr>
          <w:lang w:val="en-US"/>
        </w:rPr>
        <w:t>6/37(Rev.1)</w:t>
      </w:r>
      <w:r w:rsidR="00674377" w:rsidRPr="000928A5">
        <w:rPr>
          <w:rFonts w:hint="cs"/>
          <w:rtl/>
          <w:lang w:val="en-US"/>
        </w:rPr>
        <w:t xml:space="preserve">، </w:t>
      </w:r>
      <w:r w:rsidR="00674377" w:rsidRPr="000928A5">
        <w:rPr>
          <w:lang w:val="en-US"/>
        </w:rPr>
        <w:t>6/38(Rev.1)</w:t>
      </w:r>
      <w:r w:rsidR="00674377" w:rsidRPr="000928A5">
        <w:rPr>
          <w:rFonts w:hint="cs"/>
          <w:rtl/>
          <w:lang w:val="en-US"/>
        </w:rPr>
        <w:t xml:space="preserve">، </w:t>
      </w:r>
      <w:r w:rsidR="00674377" w:rsidRPr="000928A5">
        <w:rPr>
          <w:lang w:val="en-US"/>
        </w:rPr>
        <w:t>6/39(Rev.1)</w:t>
      </w:r>
      <w:r w:rsidR="00674377" w:rsidRPr="000928A5">
        <w:rPr>
          <w:rFonts w:hint="cs"/>
          <w:rtl/>
          <w:lang w:val="en-US"/>
        </w:rPr>
        <w:t xml:space="preserve">، </w:t>
      </w:r>
      <w:r w:rsidR="00674377" w:rsidRPr="000928A5">
        <w:rPr>
          <w:lang w:val="en-US"/>
        </w:rPr>
        <w:t>6/48(Rev.1)</w:t>
      </w:r>
      <w:r w:rsidR="00674377" w:rsidRPr="000928A5">
        <w:rPr>
          <w:rFonts w:hint="cs"/>
          <w:rtl/>
          <w:lang w:val="en-US"/>
        </w:rPr>
        <w:t xml:space="preserve">، </w:t>
      </w:r>
      <w:r w:rsidR="00674377" w:rsidRPr="000928A5">
        <w:rPr>
          <w:lang w:val="en-US"/>
        </w:rPr>
        <w:t>6/51(Rev.1)</w:t>
      </w:r>
      <w:r w:rsidR="00674377" w:rsidRPr="000928A5">
        <w:rPr>
          <w:rFonts w:hint="cs"/>
          <w:rtl/>
          <w:lang w:val="en-US"/>
        </w:rPr>
        <w:t xml:space="preserve"> </w:t>
      </w:r>
      <w:r w:rsidRPr="000928A5">
        <w:rPr>
          <w:rFonts w:hint="cs"/>
          <w:rtl/>
          <w:lang w:val="en-US"/>
        </w:rPr>
        <w:t xml:space="preserve">على قرص </w:t>
      </w:r>
      <w:r w:rsidRPr="000928A5">
        <w:rPr>
          <w:lang w:val="en-US" w:bidi="ar-EG"/>
        </w:rPr>
        <w:t>CD</w:t>
      </w:r>
      <w:r w:rsidRPr="000928A5">
        <w:rPr>
          <w:lang w:val="en-US" w:bidi="ar-EG"/>
        </w:rPr>
        <w:noBreakHyphen/>
        <w:t>ROM</w:t>
      </w:r>
      <w:r w:rsidR="00856908" w:rsidRPr="000928A5">
        <w:rPr>
          <w:rFonts w:hint="cs"/>
          <w:rtl/>
          <w:lang w:val="en-US" w:bidi="ar-EG"/>
        </w:rPr>
        <w:t xml:space="preserve"> </w:t>
      </w:r>
      <w:r w:rsidR="00E51D30">
        <w:rPr>
          <w:rFonts w:hint="cs"/>
          <w:rtl/>
          <w:lang w:val="en-US" w:bidi="ar-EG"/>
        </w:rPr>
        <w:t>(عند الطلب)</w:t>
      </w:r>
    </w:p>
    <w:p w:rsidR="00AE050F" w:rsidRPr="000928A5" w:rsidRDefault="00AE050F" w:rsidP="0097788B">
      <w:pPr>
        <w:spacing w:before="4440"/>
        <w:rPr>
          <w:sz w:val="18"/>
          <w:szCs w:val="24"/>
          <w:rtl/>
          <w:lang w:val="en-US" w:bidi="ar-EG"/>
        </w:rPr>
      </w:pPr>
      <w:bookmarkStart w:id="3" w:name="ddistribution"/>
      <w:bookmarkEnd w:id="3"/>
      <w:r w:rsidRPr="000928A5">
        <w:rPr>
          <w:b/>
          <w:bCs/>
          <w:sz w:val="18"/>
          <w:szCs w:val="24"/>
          <w:rtl/>
          <w:lang w:val="en-US" w:bidi="ar-EG"/>
        </w:rPr>
        <w:t>التوزيع</w:t>
      </w:r>
      <w:r w:rsidRPr="000928A5">
        <w:rPr>
          <w:sz w:val="18"/>
          <w:szCs w:val="24"/>
          <w:rtl/>
          <w:lang w:val="en-US" w:bidi="ar-EG"/>
        </w:rPr>
        <w:t>:</w:t>
      </w:r>
    </w:p>
    <w:p w:rsidR="00AE050F" w:rsidRPr="000928A5" w:rsidRDefault="00442301" w:rsidP="00447340">
      <w:pPr>
        <w:tabs>
          <w:tab w:val="left" w:pos="425"/>
        </w:tabs>
        <w:spacing w:before="60" w:line="168" w:lineRule="auto"/>
        <w:rPr>
          <w:sz w:val="18"/>
          <w:szCs w:val="24"/>
          <w:rtl/>
          <w:lang w:val="fr-CH" w:bidi="ar-EG"/>
        </w:rPr>
      </w:pPr>
      <w:r w:rsidRPr="000928A5">
        <w:rPr>
          <w:rFonts w:hint="cs"/>
          <w:sz w:val="18"/>
          <w:szCs w:val="24"/>
          <w:rtl/>
          <w:lang w:val="fr-CH" w:bidi="ar-EG"/>
        </w:rPr>
        <w:t>-</w:t>
      </w:r>
      <w:r w:rsidRPr="000928A5">
        <w:rPr>
          <w:rFonts w:hint="cs"/>
          <w:sz w:val="18"/>
          <w:szCs w:val="24"/>
          <w:rtl/>
          <w:lang w:val="fr-CH" w:bidi="ar-EG"/>
        </w:rPr>
        <w:tab/>
      </w:r>
      <w:r w:rsidRPr="000928A5">
        <w:rPr>
          <w:sz w:val="18"/>
          <w:szCs w:val="24"/>
          <w:rtl/>
          <w:lang w:val="fr-CH" w:bidi="ar-EG"/>
        </w:rPr>
        <w:t>إدارات الدول الأعضاء</w:t>
      </w:r>
      <w:r w:rsidRPr="000928A5">
        <w:rPr>
          <w:rFonts w:hint="cs"/>
          <w:sz w:val="18"/>
          <w:szCs w:val="24"/>
          <w:rtl/>
          <w:lang w:val="fr-CH" w:bidi="ar-EG"/>
        </w:rPr>
        <w:t xml:space="preserve"> في الاتحاد</w:t>
      </w:r>
      <w:r w:rsidRPr="000928A5">
        <w:rPr>
          <w:sz w:val="18"/>
          <w:szCs w:val="24"/>
          <w:rtl/>
          <w:lang w:val="fr-CH" w:bidi="ar-EG"/>
        </w:rPr>
        <w:t xml:space="preserve"> وأعضاء قطاع الاتصالات الراديوية</w:t>
      </w:r>
      <w:r w:rsidRPr="000928A5">
        <w:rPr>
          <w:rFonts w:hint="cs"/>
          <w:sz w:val="18"/>
          <w:szCs w:val="24"/>
          <w:rtl/>
          <w:lang w:val="fr-CH" w:bidi="ar-EG"/>
        </w:rPr>
        <w:t xml:space="preserve"> المشاركون في أعمال لجنة الدراسات </w:t>
      </w:r>
      <w:r w:rsidR="00447340" w:rsidRPr="000928A5">
        <w:rPr>
          <w:sz w:val="18"/>
          <w:szCs w:val="24"/>
          <w:lang w:val="fr-CH" w:bidi="ar-EG"/>
        </w:rPr>
        <w:t>6</w:t>
      </w:r>
      <w:r w:rsidRPr="000928A5">
        <w:rPr>
          <w:rFonts w:hint="cs"/>
          <w:sz w:val="18"/>
          <w:szCs w:val="24"/>
          <w:rtl/>
          <w:lang w:val="fr-CH" w:bidi="ar-EG"/>
        </w:rPr>
        <w:t xml:space="preserve"> للاتصالات الراديوية</w:t>
      </w:r>
    </w:p>
    <w:p w:rsidR="00442301" w:rsidRPr="000928A5" w:rsidRDefault="00442301" w:rsidP="00447340">
      <w:pPr>
        <w:tabs>
          <w:tab w:val="left" w:pos="425"/>
        </w:tabs>
        <w:spacing w:before="0" w:line="168" w:lineRule="auto"/>
        <w:rPr>
          <w:sz w:val="18"/>
          <w:szCs w:val="24"/>
          <w:rtl/>
          <w:lang w:val="en-US" w:bidi="ar-EG"/>
        </w:rPr>
      </w:pPr>
      <w:r w:rsidRPr="000928A5">
        <w:rPr>
          <w:sz w:val="18"/>
          <w:szCs w:val="24"/>
          <w:rtl/>
          <w:lang w:val="en-US" w:bidi="ar-EG"/>
        </w:rPr>
        <w:t>-</w:t>
      </w:r>
      <w:r w:rsidRPr="000928A5">
        <w:rPr>
          <w:sz w:val="18"/>
          <w:szCs w:val="24"/>
          <w:rtl/>
          <w:lang w:val="en-US" w:bidi="ar-EG"/>
        </w:rPr>
        <w:tab/>
        <w:t xml:space="preserve">المنتسبون إلى قطاع الاتصالات الراديوية المشاركون في أعمال لجنة الدراسات </w:t>
      </w:r>
      <w:r w:rsidR="00447340" w:rsidRPr="000928A5">
        <w:rPr>
          <w:sz w:val="18"/>
          <w:szCs w:val="24"/>
          <w:lang w:val="en-US" w:bidi="ar-EG"/>
        </w:rPr>
        <w:t>6</w:t>
      </w:r>
      <w:r w:rsidRPr="000928A5">
        <w:rPr>
          <w:sz w:val="18"/>
          <w:szCs w:val="24"/>
          <w:rtl/>
          <w:lang w:val="en-US" w:bidi="ar-EG"/>
        </w:rPr>
        <w:t xml:space="preserve"> للاتصالات الراديوية</w:t>
      </w:r>
    </w:p>
    <w:p w:rsidR="00442301" w:rsidRPr="000928A5" w:rsidRDefault="00442301" w:rsidP="00442301">
      <w:pPr>
        <w:tabs>
          <w:tab w:val="left" w:pos="425"/>
        </w:tabs>
        <w:spacing w:before="0" w:line="168" w:lineRule="auto"/>
        <w:rPr>
          <w:sz w:val="18"/>
          <w:szCs w:val="24"/>
          <w:rtl/>
          <w:lang w:val="en-US" w:bidi="ar-EG"/>
        </w:rPr>
      </w:pPr>
      <w:r w:rsidRPr="000928A5">
        <w:rPr>
          <w:rFonts w:hint="cs"/>
          <w:sz w:val="18"/>
          <w:szCs w:val="24"/>
          <w:rtl/>
          <w:lang w:val="en-US" w:bidi="ar-EG"/>
        </w:rPr>
        <w:t>-</w:t>
      </w:r>
      <w:r w:rsidRPr="000928A5">
        <w:rPr>
          <w:rFonts w:hint="cs"/>
          <w:sz w:val="18"/>
          <w:szCs w:val="24"/>
          <w:rtl/>
          <w:lang w:val="en-US" w:bidi="ar-EG"/>
        </w:rPr>
        <w:tab/>
      </w:r>
      <w:r w:rsidRPr="000928A5">
        <w:rPr>
          <w:rFonts w:hint="cs"/>
          <w:sz w:val="18"/>
          <w:szCs w:val="24"/>
          <w:rtl/>
          <w:lang w:val="en-US"/>
        </w:rPr>
        <w:t>الهيئات الأكاديمية المنضمة إلى قطاع الاتصالات الراديوية</w:t>
      </w:r>
    </w:p>
    <w:p w:rsidR="00442301" w:rsidRPr="000928A5" w:rsidRDefault="00442301" w:rsidP="00442301">
      <w:pPr>
        <w:tabs>
          <w:tab w:val="left" w:pos="425"/>
        </w:tabs>
        <w:spacing w:before="0" w:line="168" w:lineRule="auto"/>
        <w:rPr>
          <w:sz w:val="18"/>
          <w:szCs w:val="24"/>
          <w:rtl/>
          <w:lang w:val="en-US" w:bidi="ar-EG"/>
        </w:rPr>
      </w:pPr>
      <w:r w:rsidRPr="000928A5">
        <w:rPr>
          <w:sz w:val="18"/>
          <w:szCs w:val="24"/>
          <w:rtl/>
          <w:lang w:val="en-US" w:bidi="ar-EG"/>
        </w:rPr>
        <w:t>-</w:t>
      </w:r>
      <w:r w:rsidRPr="000928A5">
        <w:rPr>
          <w:sz w:val="18"/>
          <w:szCs w:val="24"/>
          <w:rtl/>
          <w:lang w:val="en-US" w:bidi="ar-EG"/>
        </w:rPr>
        <w:tab/>
        <w:t>رؤساء لجان دراسات الاتصالات الراديوية واللجنة الخاصة المعنية بالمسائل التنظيمية والإجرائية ونوابهم</w:t>
      </w:r>
    </w:p>
    <w:p w:rsidR="00442301" w:rsidRPr="000928A5" w:rsidRDefault="00442301" w:rsidP="00442301">
      <w:pPr>
        <w:tabs>
          <w:tab w:val="left" w:pos="425"/>
        </w:tabs>
        <w:spacing w:before="0" w:line="168" w:lineRule="auto"/>
        <w:rPr>
          <w:sz w:val="18"/>
          <w:szCs w:val="24"/>
          <w:rtl/>
          <w:lang w:val="en-US" w:bidi="ar-EG"/>
        </w:rPr>
      </w:pPr>
      <w:r w:rsidRPr="000928A5">
        <w:rPr>
          <w:sz w:val="18"/>
          <w:szCs w:val="24"/>
          <w:rtl/>
          <w:lang w:val="en-US" w:bidi="ar-EG"/>
        </w:rPr>
        <w:t>-</w:t>
      </w:r>
      <w:r w:rsidRPr="000928A5">
        <w:rPr>
          <w:sz w:val="18"/>
          <w:szCs w:val="24"/>
          <w:rtl/>
          <w:lang w:val="en-US" w:bidi="ar-EG"/>
        </w:rPr>
        <w:tab/>
        <w:t>رئيس الاجتماع التحضيري للمؤتمر ونوابه</w:t>
      </w:r>
    </w:p>
    <w:p w:rsidR="00442301" w:rsidRPr="000928A5" w:rsidRDefault="00442301" w:rsidP="00442301">
      <w:pPr>
        <w:tabs>
          <w:tab w:val="left" w:pos="425"/>
        </w:tabs>
        <w:spacing w:before="0" w:line="168" w:lineRule="auto"/>
        <w:rPr>
          <w:sz w:val="18"/>
          <w:szCs w:val="24"/>
          <w:rtl/>
          <w:lang w:val="en-US" w:bidi="ar-EG"/>
        </w:rPr>
      </w:pPr>
      <w:r w:rsidRPr="000928A5">
        <w:rPr>
          <w:sz w:val="18"/>
          <w:szCs w:val="24"/>
          <w:rtl/>
          <w:lang w:val="en-US" w:bidi="ar-EG"/>
        </w:rPr>
        <w:t>-</w:t>
      </w:r>
      <w:r w:rsidRPr="000928A5">
        <w:rPr>
          <w:sz w:val="18"/>
          <w:szCs w:val="24"/>
          <w:rtl/>
          <w:lang w:val="en-US" w:bidi="ar-EG"/>
        </w:rPr>
        <w:tab/>
        <w:t>أعضاء لجنة لوائح الراديو</w:t>
      </w:r>
    </w:p>
    <w:p w:rsidR="00442301" w:rsidRPr="000928A5" w:rsidRDefault="00442301" w:rsidP="00442301">
      <w:pPr>
        <w:tabs>
          <w:tab w:val="left" w:pos="425"/>
        </w:tabs>
        <w:spacing w:before="0" w:line="168" w:lineRule="auto"/>
        <w:rPr>
          <w:sz w:val="18"/>
          <w:szCs w:val="24"/>
          <w:rtl/>
          <w:lang w:val="en-US" w:bidi="ar-EG"/>
        </w:rPr>
      </w:pPr>
      <w:r w:rsidRPr="000928A5">
        <w:rPr>
          <w:sz w:val="18"/>
          <w:szCs w:val="24"/>
          <w:rtl/>
          <w:lang w:val="en-US" w:bidi="ar-EG"/>
        </w:rPr>
        <w:t>-</w:t>
      </w:r>
      <w:r w:rsidRPr="000928A5">
        <w:rPr>
          <w:sz w:val="18"/>
          <w:szCs w:val="24"/>
          <w:rtl/>
          <w:lang w:val="en-US" w:bidi="ar-EG"/>
        </w:rPr>
        <w:tab/>
        <w:t>الأمين العام للاتحاد ومدير مكتب تقييس الاتصالات ومدير مكتب تنمية الاتصالات</w:t>
      </w:r>
    </w:p>
    <w:p w:rsidR="00442301" w:rsidRPr="000928A5" w:rsidRDefault="00AE050F" w:rsidP="00623FCB">
      <w:pPr>
        <w:pStyle w:val="AnnexNo"/>
        <w:spacing w:before="240" w:after="120"/>
        <w:rPr>
          <w:b w:val="0"/>
          <w:bCs w:val="0"/>
          <w:rtl/>
        </w:rPr>
      </w:pPr>
      <w:r w:rsidRPr="000928A5">
        <w:rPr>
          <w:b w:val="0"/>
          <w:bCs w:val="0"/>
          <w:rtl/>
        </w:rPr>
        <w:br w:type="page"/>
      </w:r>
      <w:r w:rsidR="00E51D30">
        <w:rPr>
          <w:rFonts w:hint="cs"/>
          <w:b w:val="0"/>
          <w:bCs w:val="0"/>
          <w:rtl/>
        </w:rPr>
        <w:lastRenderedPageBreak/>
        <w:t>الملحـق</w:t>
      </w:r>
      <w:r w:rsidR="00442301" w:rsidRPr="000928A5">
        <w:rPr>
          <w:rFonts w:hint="cs"/>
          <w:b w:val="0"/>
          <w:bCs w:val="0"/>
          <w:rtl/>
        </w:rPr>
        <w:t xml:space="preserve"> </w:t>
      </w:r>
      <w:r w:rsidR="00442301" w:rsidRPr="000928A5">
        <w:rPr>
          <w:b w:val="0"/>
          <w:bCs w:val="0"/>
        </w:rPr>
        <w:t>1</w:t>
      </w:r>
    </w:p>
    <w:p w:rsidR="00442301" w:rsidRPr="000928A5" w:rsidRDefault="00442301" w:rsidP="00623FCB">
      <w:pPr>
        <w:pStyle w:val="Annextitle"/>
        <w:spacing w:after="600"/>
        <w:rPr>
          <w:rtl/>
        </w:rPr>
      </w:pPr>
      <w:r w:rsidRPr="000928A5">
        <w:rPr>
          <w:rFonts w:hint="cs"/>
          <w:rtl/>
        </w:rPr>
        <w:t xml:space="preserve">عناوين وملخصات مشاريع </w:t>
      </w:r>
      <w:r w:rsidR="00E51D30">
        <w:rPr>
          <w:rFonts w:hint="cs"/>
          <w:rtl/>
        </w:rPr>
        <w:t>التوصيات</w:t>
      </w:r>
    </w:p>
    <w:p w:rsidR="00447340" w:rsidRPr="000928A5" w:rsidRDefault="00E51D30" w:rsidP="00E51D30">
      <w:pPr>
        <w:keepNext/>
        <w:keepLines/>
        <w:tabs>
          <w:tab w:val="right" w:pos="9639"/>
        </w:tabs>
        <w:spacing w:before="480"/>
        <w:rPr>
          <w:rtl/>
          <w:lang w:bidi="ar-EG"/>
        </w:rPr>
      </w:pPr>
      <w:r>
        <w:rPr>
          <w:rFonts w:hint="cs"/>
          <w:u w:val="single"/>
          <w:rtl/>
          <w:lang w:val="en-US" w:bidi="ar-EG"/>
        </w:rPr>
        <w:t xml:space="preserve">مشروع </w:t>
      </w:r>
      <w:r w:rsidR="00447340" w:rsidRPr="000928A5">
        <w:rPr>
          <w:rFonts w:hint="cs"/>
          <w:u w:val="single"/>
          <w:rtl/>
          <w:lang w:val="en-US" w:bidi="ar-EG"/>
        </w:rPr>
        <w:t xml:space="preserve">التوصية </w:t>
      </w:r>
      <w:r>
        <w:rPr>
          <w:rFonts w:hint="cs"/>
          <w:u w:val="single"/>
          <w:rtl/>
          <w:lang w:val="en-US" w:bidi="ar-EG"/>
        </w:rPr>
        <w:t xml:space="preserve">الجديدة </w:t>
      </w:r>
      <w:r w:rsidR="00447340" w:rsidRPr="000928A5">
        <w:rPr>
          <w:u w:val="single"/>
        </w:rPr>
        <w:t>ITU-R BS.[3DTV-AUD]</w:t>
      </w:r>
      <w:r w:rsidR="00447340" w:rsidRPr="000928A5">
        <w:rPr>
          <w:lang w:val="en-US" w:bidi="ar-EG"/>
        </w:rPr>
        <w:tab/>
      </w:r>
      <w:r w:rsidR="00447340" w:rsidRPr="000928A5">
        <w:rPr>
          <w:rFonts w:hint="cs"/>
          <w:rtl/>
          <w:lang w:val="en-US" w:bidi="ar-EG"/>
        </w:rPr>
        <w:t xml:space="preserve">الوثيقة </w:t>
      </w:r>
      <w:hyperlink r:id="rId12" w:history="1">
        <w:r w:rsidR="00DD13D2" w:rsidRPr="00695337">
          <w:rPr>
            <w:rStyle w:val="Hyperlink"/>
            <w:rFonts w:cs="Traditional Arabic"/>
          </w:rPr>
          <w:t>6/12(Rev.1)</w:t>
        </w:r>
      </w:hyperlink>
    </w:p>
    <w:p w:rsidR="00447340" w:rsidRPr="000928A5" w:rsidRDefault="00E51D30" w:rsidP="00B93B34">
      <w:pPr>
        <w:pStyle w:val="RecTitle0"/>
        <w:rPr>
          <w:rtl/>
        </w:rPr>
      </w:pPr>
      <w:r>
        <w:rPr>
          <w:rFonts w:hint="cs"/>
          <w:rtl/>
        </w:rPr>
        <w:t>نظام سمعي للإنتاج والتبادل الدولي لبرامج</w:t>
      </w:r>
      <w:r>
        <w:rPr>
          <w:rtl/>
        </w:rPr>
        <w:br/>
      </w:r>
      <w:r>
        <w:rPr>
          <w:rFonts w:hint="cs"/>
          <w:rtl/>
        </w:rPr>
        <w:t>التلفزيون ثلاثي الأبعاد لأغراض الإذاعة</w:t>
      </w:r>
    </w:p>
    <w:p w:rsidR="00B26EAA" w:rsidRPr="003D1CF3" w:rsidRDefault="00E51D30" w:rsidP="003D1CF3">
      <w:pPr>
        <w:pStyle w:val="Normalaftertitle"/>
        <w:rPr>
          <w:spacing w:val="-2"/>
          <w:lang w:val="en-US" w:bidi="ar-SY"/>
        </w:rPr>
      </w:pPr>
      <w:r w:rsidRPr="003D1CF3">
        <w:rPr>
          <w:rFonts w:hint="cs"/>
          <w:spacing w:val="-2"/>
          <w:rtl/>
          <w:lang w:bidi="ar-SY"/>
        </w:rPr>
        <w:t xml:space="preserve">تحدد هذه التوصية مواصفات النظام السمعي الذي ينبغي استعماله على الصعيد العالمي للإنتاج والتبادل الدولي للمكون السمعي لبرامج التلفزيون ثلاثي الأبعاد لأغراض الإذاعة. ولا ينخرط التلفزيون فائق الوضوح </w:t>
      </w:r>
      <w:r w:rsidRPr="003D1CF3">
        <w:rPr>
          <w:spacing w:val="-2"/>
          <w:lang w:val="en-US" w:bidi="ar-SY"/>
        </w:rPr>
        <w:t>(UHDTV)</w:t>
      </w:r>
      <w:r w:rsidRPr="003D1CF3">
        <w:rPr>
          <w:rFonts w:hint="cs"/>
          <w:spacing w:val="-2"/>
          <w:rtl/>
          <w:lang w:val="en-US" w:bidi="ar-SY"/>
        </w:rPr>
        <w:t xml:space="preserve"> ضمن مجال تطبيق التوصية.</w:t>
      </w:r>
    </w:p>
    <w:p w:rsidR="00B26EAA" w:rsidRPr="000928A5" w:rsidRDefault="00395C3A" w:rsidP="00395C3A">
      <w:pPr>
        <w:keepNext/>
        <w:keepLines/>
        <w:tabs>
          <w:tab w:val="right" w:pos="9639"/>
        </w:tabs>
        <w:spacing w:before="480"/>
        <w:rPr>
          <w:rtl/>
          <w:lang w:bidi="ar-EG"/>
        </w:rPr>
      </w:pPr>
      <w:r>
        <w:rPr>
          <w:rFonts w:hint="cs"/>
          <w:u w:val="single"/>
          <w:rtl/>
          <w:lang w:val="en-US" w:bidi="ar-EG"/>
        </w:rPr>
        <w:t xml:space="preserve">مشروع </w:t>
      </w:r>
      <w:r w:rsidR="00B26EAA" w:rsidRPr="000928A5">
        <w:rPr>
          <w:rFonts w:hint="cs"/>
          <w:u w:val="single"/>
          <w:rtl/>
          <w:lang w:val="en-US" w:bidi="ar-EG"/>
        </w:rPr>
        <w:t xml:space="preserve">التوصية </w:t>
      </w:r>
      <w:r>
        <w:rPr>
          <w:rFonts w:hint="cs"/>
          <w:u w:val="single"/>
          <w:rtl/>
          <w:lang w:val="en-US" w:bidi="ar-EG"/>
        </w:rPr>
        <w:t xml:space="preserve">الجديدة </w:t>
      </w:r>
      <w:r w:rsidR="00B26EAA" w:rsidRPr="000928A5">
        <w:rPr>
          <w:u w:val="single"/>
        </w:rPr>
        <w:t>ITU-R BT.[IMAGE-UHDTV]</w:t>
      </w:r>
      <w:r w:rsidR="00B26EAA" w:rsidRPr="000928A5">
        <w:rPr>
          <w:lang w:val="en-US" w:bidi="ar-EG"/>
        </w:rPr>
        <w:tab/>
      </w:r>
      <w:r w:rsidR="00B26EAA" w:rsidRPr="000928A5">
        <w:rPr>
          <w:rFonts w:hint="cs"/>
          <w:rtl/>
          <w:lang w:val="en-US" w:bidi="ar-EG"/>
        </w:rPr>
        <w:t xml:space="preserve">الوثيقة </w:t>
      </w:r>
      <w:hyperlink r:id="rId13" w:history="1">
        <w:r w:rsidR="00B26EAA" w:rsidRPr="00695337">
          <w:rPr>
            <w:rStyle w:val="Hyperlink"/>
            <w:rFonts w:cs="Traditional Arabic"/>
          </w:rPr>
          <w:t>6/18(Rev.1)</w:t>
        </w:r>
      </w:hyperlink>
    </w:p>
    <w:p w:rsidR="00B26EAA" w:rsidRPr="000928A5" w:rsidRDefault="00395C3A" w:rsidP="00B93B34">
      <w:pPr>
        <w:pStyle w:val="RecTitle0"/>
      </w:pPr>
      <w:r>
        <w:rPr>
          <w:rFonts w:hint="cs"/>
          <w:rtl/>
        </w:rPr>
        <w:t xml:space="preserve">قيم معلمات أنظمة التلفزيون فائق الوضوح </w:t>
      </w:r>
      <w:r>
        <w:t>(UHDTV)</w:t>
      </w:r>
      <w:r>
        <w:rPr>
          <w:rtl/>
        </w:rPr>
        <w:br/>
      </w:r>
      <w:r>
        <w:rPr>
          <w:rFonts w:hint="cs"/>
          <w:rtl/>
        </w:rPr>
        <w:t>لإنتاج البرامج وتبادلها دولياً</w:t>
      </w:r>
    </w:p>
    <w:p w:rsidR="00B26EAA" w:rsidRDefault="00395C3A" w:rsidP="00896D1A">
      <w:pPr>
        <w:pStyle w:val="Normalaftertitle"/>
        <w:rPr>
          <w:rtl/>
          <w:lang w:val="en-US" w:bidi="ar-SY"/>
        </w:rPr>
      </w:pPr>
      <w:r>
        <w:rPr>
          <w:rFonts w:hint="cs"/>
          <w:rtl/>
          <w:lang w:bidi="ar-SY"/>
        </w:rPr>
        <w:t xml:space="preserve">تقوم فرقة العمل </w:t>
      </w:r>
      <w:r>
        <w:rPr>
          <w:lang w:val="en-US" w:bidi="ar-SY"/>
        </w:rPr>
        <w:t>6C</w:t>
      </w:r>
      <w:r>
        <w:rPr>
          <w:rFonts w:hint="cs"/>
          <w:rtl/>
          <w:lang w:val="en-US" w:bidi="ar-SY"/>
        </w:rPr>
        <w:t xml:space="preserve"> التابعة للجنة الدراسات </w:t>
      </w:r>
      <w:r>
        <w:rPr>
          <w:lang w:val="en-US" w:bidi="ar-SY"/>
        </w:rPr>
        <w:t>6</w:t>
      </w:r>
      <w:r>
        <w:rPr>
          <w:rFonts w:hint="cs"/>
          <w:rtl/>
          <w:lang w:val="en-US" w:bidi="ar-SY"/>
        </w:rPr>
        <w:t xml:space="preserve"> بإجراء دراسة مفصلة عن التلفزيون فائق الوضوح </w:t>
      </w:r>
      <w:r>
        <w:rPr>
          <w:lang w:val="en-US" w:bidi="ar-SY"/>
        </w:rPr>
        <w:t>(UHDTV)</w:t>
      </w:r>
      <w:r>
        <w:rPr>
          <w:rFonts w:hint="cs"/>
          <w:rtl/>
          <w:lang w:val="en-US" w:bidi="ar-SY"/>
        </w:rPr>
        <w:t xml:space="preserve"> منذ بداية فترة الدراسة السابقة في عام </w:t>
      </w:r>
      <w:r>
        <w:rPr>
          <w:lang w:val="en-US" w:bidi="ar-SY"/>
        </w:rPr>
        <w:t>2008</w:t>
      </w:r>
      <w:r>
        <w:rPr>
          <w:rFonts w:hint="cs"/>
          <w:rtl/>
          <w:lang w:val="en-US" w:bidi="ar-SY"/>
        </w:rPr>
        <w:t xml:space="preserve">. ويرد شرح لنتائج هذه الدراسات في التقرير </w:t>
      </w:r>
      <w:r>
        <w:rPr>
          <w:lang w:val="en-US" w:bidi="ar-SY"/>
        </w:rPr>
        <w:t>ITU</w:t>
      </w:r>
      <w:r>
        <w:rPr>
          <w:lang w:val="en-US" w:bidi="ar-SY"/>
        </w:rPr>
        <w:noBreakHyphen/>
        <w:t>R BT.2246</w:t>
      </w:r>
      <w:r>
        <w:rPr>
          <w:lang w:val="en-US" w:bidi="ar-SY"/>
        </w:rPr>
        <w:noBreakHyphen/>
        <w:t>1</w:t>
      </w:r>
      <w:r>
        <w:rPr>
          <w:rFonts w:hint="cs"/>
          <w:rtl/>
          <w:lang w:val="en-US" w:bidi="ar-SY"/>
        </w:rPr>
        <w:t xml:space="preserve"> الذي يتناول على نحو خاص نسق صورة النطاق الأساسي واشتقاق قيم معلمات النظام.</w:t>
      </w:r>
    </w:p>
    <w:p w:rsidR="00395C3A" w:rsidRPr="00395C3A" w:rsidRDefault="00395C3A" w:rsidP="00395C3A">
      <w:pPr>
        <w:rPr>
          <w:lang w:val="en-US" w:bidi="ar-SY"/>
        </w:rPr>
      </w:pPr>
      <w:r>
        <w:rPr>
          <w:rFonts w:hint="cs"/>
          <w:rtl/>
          <w:lang w:val="en-US" w:bidi="ar-SY"/>
        </w:rPr>
        <w:t>وتحدد هذه التوصية قيم معلمات نظام التلفزيون فائق الوضوح من أجل إنتاج البرامج وتبادلها دولياً.</w:t>
      </w:r>
    </w:p>
    <w:p w:rsidR="00A77CFE" w:rsidRPr="000928A5" w:rsidRDefault="00395C3A" w:rsidP="00395C3A">
      <w:pPr>
        <w:keepNext/>
        <w:keepLines/>
        <w:tabs>
          <w:tab w:val="right" w:pos="9639"/>
        </w:tabs>
        <w:spacing w:before="480"/>
        <w:rPr>
          <w:rtl/>
          <w:lang w:bidi="ar-EG"/>
        </w:rPr>
      </w:pPr>
      <w:r>
        <w:rPr>
          <w:rFonts w:hint="cs"/>
          <w:u w:val="single"/>
          <w:rtl/>
          <w:lang w:val="en-US" w:bidi="ar-EG"/>
        </w:rPr>
        <w:t xml:space="preserve">مشروع </w:t>
      </w:r>
      <w:r w:rsidR="00A77CFE" w:rsidRPr="000928A5">
        <w:rPr>
          <w:rFonts w:hint="cs"/>
          <w:u w:val="single"/>
          <w:rtl/>
          <w:lang w:val="en-US" w:bidi="ar-EG"/>
        </w:rPr>
        <w:t xml:space="preserve">التوصية </w:t>
      </w:r>
      <w:r>
        <w:rPr>
          <w:rFonts w:hint="cs"/>
          <w:u w:val="single"/>
          <w:rtl/>
          <w:lang w:val="en-US" w:bidi="ar-EG"/>
        </w:rPr>
        <w:t xml:space="preserve">الجديدة </w:t>
      </w:r>
      <w:r w:rsidR="00A77CFE" w:rsidRPr="000928A5">
        <w:rPr>
          <w:u w:val="single"/>
        </w:rPr>
        <w:t>ITU-R BT.[3DTV SUBMETH]</w:t>
      </w:r>
      <w:r w:rsidR="00A77CFE" w:rsidRPr="000928A5">
        <w:rPr>
          <w:lang w:val="en-US" w:bidi="ar-EG"/>
        </w:rPr>
        <w:tab/>
      </w:r>
      <w:r w:rsidR="00A77CFE" w:rsidRPr="000928A5">
        <w:rPr>
          <w:rFonts w:hint="cs"/>
          <w:rtl/>
          <w:lang w:val="en-US" w:bidi="ar-EG"/>
        </w:rPr>
        <w:t xml:space="preserve">الوثيقة </w:t>
      </w:r>
      <w:hyperlink r:id="rId14" w:history="1">
        <w:r w:rsidR="00A77CFE" w:rsidRPr="00695337">
          <w:rPr>
            <w:rStyle w:val="Hyperlink"/>
            <w:rFonts w:cs="Traditional Arabic"/>
          </w:rPr>
          <w:t>6/19(Rev.1)</w:t>
        </w:r>
      </w:hyperlink>
    </w:p>
    <w:p w:rsidR="00A77CFE" w:rsidRPr="000928A5" w:rsidRDefault="00395C3A" w:rsidP="00B93B34">
      <w:pPr>
        <w:pStyle w:val="RecTitle0"/>
        <w:rPr>
          <w:rtl/>
        </w:rPr>
      </w:pPr>
      <w:r>
        <w:rPr>
          <w:rFonts w:hint="cs"/>
          <w:rtl/>
        </w:rPr>
        <w:t>طرائق التقييم الذاتية لأنظمة التلفزيون ثلاثي الأبعاد ومجسم الصورة</w:t>
      </w:r>
    </w:p>
    <w:p w:rsidR="00A77CFE" w:rsidRPr="000928A5" w:rsidRDefault="0033721B" w:rsidP="003D1CF3">
      <w:pPr>
        <w:pStyle w:val="Normalaftertitle"/>
        <w:rPr>
          <w:rtl/>
          <w:lang w:bidi="ar-SY"/>
        </w:rPr>
      </w:pPr>
      <w:r>
        <w:rPr>
          <w:rFonts w:hint="cs"/>
          <w:rtl/>
          <w:lang w:bidi="ar-SY"/>
        </w:rPr>
        <w:t>تقدم هذه التوصية منهجيات لتقييم أنظمة التلفزيون ثلاثي الأبعاد مجسم الصورة، بما في ذلك طرائق الاختبار العامة ومقاييس التقدير وظروف المشاهدة.</w:t>
      </w:r>
    </w:p>
    <w:p w:rsidR="008A642F" w:rsidRPr="000928A5" w:rsidRDefault="0015789E" w:rsidP="00695337">
      <w:pPr>
        <w:keepNext/>
        <w:keepLines/>
        <w:pageBreakBefore/>
        <w:tabs>
          <w:tab w:val="right" w:pos="9639"/>
        </w:tabs>
        <w:spacing w:before="360"/>
        <w:rPr>
          <w:rtl/>
          <w:lang w:bidi="ar-EG"/>
        </w:rPr>
      </w:pPr>
      <w:r>
        <w:rPr>
          <w:rFonts w:hint="cs"/>
          <w:u w:val="single"/>
          <w:rtl/>
          <w:lang w:val="en-US" w:bidi="ar-EG"/>
        </w:rPr>
        <w:lastRenderedPageBreak/>
        <w:t xml:space="preserve">مشروع </w:t>
      </w:r>
      <w:r w:rsidR="008A642F" w:rsidRPr="000928A5">
        <w:rPr>
          <w:rFonts w:hint="cs"/>
          <w:u w:val="single"/>
          <w:rtl/>
          <w:lang w:val="en-US" w:bidi="ar-EG"/>
        </w:rPr>
        <w:t xml:space="preserve">التوصية </w:t>
      </w:r>
      <w:r>
        <w:rPr>
          <w:rFonts w:hint="cs"/>
          <w:u w:val="single"/>
          <w:rtl/>
          <w:lang w:val="en-US" w:bidi="ar-EG"/>
        </w:rPr>
        <w:t xml:space="preserve">الجديدة </w:t>
      </w:r>
      <w:r w:rsidR="008A642F" w:rsidRPr="000928A5">
        <w:rPr>
          <w:u w:val="single"/>
        </w:rPr>
        <w:t>ITU-R BT.</w:t>
      </w:r>
      <w:r w:rsidR="008A642F" w:rsidRPr="000928A5">
        <w:rPr>
          <w:u w:val="single"/>
          <w:lang w:eastAsia="ja-JP"/>
        </w:rPr>
        <w:t>[GVC]</w:t>
      </w:r>
      <w:r w:rsidR="008A642F" w:rsidRPr="000928A5">
        <w:rPr>
          <w:lang w:val="en-US" w:bidi="ar-EG"/>
        </w:rPr>
        <w:tab/>
      </w:r>
      <w:r w:rsidR="008A642F" w:rsidRPr="000928A5">
        <w:rPr>
          <w:rFonts w:hint="cs"/>
          <w:rtl/>
          <w:lang w:val="en-US" w:bidi="ar-EG"/>
        </w:rPr>
        <w:t xml:space="preserve">الوثيقة </w:t>
      </w:r>
      <w:hyperlink r:id="rId15" w:history="1">
        <w:r w:rsidR="008A642F" w:rsidRPr="00695337">
          <w:rPr>
            <w:rStyle w:val="Hyperlink"/>
            <w:rFonts w:cs="Traditional Arabic"/>
          </w:rPr>
          <w:t>6/20(Rev.1)</w:t>
        </w:r>
      </w:hyperlink>
    </w:p>
    <w:p w:rsidR="008A642F" w:rsidRPr="000928A5" w:rsidRDefault="0015789E" w:rsidP="00B93B34">
      <w:pPr>
        <w:pStyle w:val="RecTitle0"/>
        <w:rPr>
          <w:rtl/>
        </w:rPr>
      </w:pPr>
      <w:r>
        <w:rPr>
          <w:rFonts w:hint="cs"/>
          <w:rtl/>
        </w:rPr>
        <w:t>ظروف المشاهدة العامة من أجل التقييم الذاتي لجودة صور التلفزيون</w:t>
      </w:r>
      <w:r>
        <w:rPr>
          <w:rtl/>
        </w:rPr>
        <w:br/>
      </w:r>
      <w:r>
        <w:rPr>
          <w:rFonts w:hint="cs"/>
          <w:rtl/>
        </w:rPr>
        <w:t>عادي الوضوح والتلفزيون عالي الوضوح على شاشات العرض المسطحة</w:t>
      </w:r>
    </w:p>
    <w:p w:rsidR="008A642F" w:rsidRPr="00E97119" w:rsidRDefault="00E97119" w:rsidP="00695337">
      <w:pPr>
        <w:pStyle w:val="Normalaftertitle"/>
        <w:spacing w:before="240"/>
        <w:rPr>
          <w:lang w:val="en-US" w:bidi="ar-SY"/>
        </w:rPr>
      </w:pPr>
      <w:r>
        <w:rPr>
          <w:rFonts w:hint="cs"/>
          <w:rtl/>
          <w:lang w:bidi="ar-SY"/>
        </w:rPr>
        <w:t xml:space="preserve">حلت شاشات العرض المسطحة محل شاشات عرض صمامات الأشعة </w:t>
      </w:r>
      <w:r w:rsidR="00F45400">
        <w:rPr>
          <w:rFonts w:hint="cs"/>
          <w:rtl/>
          <w:lang w:bidi="ar-SY"/>
        </w:rPr>
        <w:t>الكاثودية</w:t>
      </w:r>
      <w:r>
        <w:rPr>
          <w:rFonts w:hint="cs"/>
          <w:rtl/>
          <w:lang w:bidi="ar-SY"/>
        </w:rPr>
        <w:t xml:space="preserve"> </w:t>
      </w:r>
      <w:r>
        <w:rPr>
          <w:lang w:val="en-US" w:bidi="ar-SY"/>
        </w:rPr>
        <w:t>(CRT)</w:t>
      </w:r>
      <w:r>
        <w:rPr>
          <w:rFonts w:hint="cs"/>
          <w:rtl/>
          <w:lang w:val="en-US" w:bidi="ar-SY"/>
        </w:rPr>
        <w:t xml:space="preserve"> في أسواق شاشات العرض التلفزيوني المحلية والمهنية. وتبرز تكنولوجيا شاشات البلازما </w:t>
      </w:r>
      <w:r>
        <w:rPr>
          <w:lang w:val="en-US" w:bidi="ar-SY"/>
        </w:rPr>
        <w:t>(PDP)</w:t>
      </w:r>
      <w:r>
        <w:rPr>
          <w:rFonts w:hint="cs"/>
          <w:rtl/>
          <w:lang w:val="en-US" w:bidi="ar-SY"/>
        </w:rPr>
        <w:t xml:space="preserve"> والبلورات السائلة </w:t>
      </w:r>
      <w:r>
        <w:rPr>
          <w:lang w:val="en-US" w:bidi="ar-SY"/>
        </w:rPr>
        <w:t>(LCD)</w:t>
      </w:r>
      <w:r>
        <w:rPr>
          <w:rFonts w:hint="cs"/>
          <w:rtl/>
          <w:lang w:val="en-US" w:bidi="ar-SY"/>
        </w:rPr>
        <w:t xml:space="preserve"> والثنائي المشع للضوء العضوي </w:t>
      </w:r>
      <w:r>
        <w:rPr>
          <w:lang w:val="en-US" w:bidi="ar-SY"/>
        </w:rPr>
        <w:t>(OLED)</w:t>
      </w:r>
      <w:r>
        <w:rPr>
          <w:rFonts w:hint="cs"/>
          <w:rtl/>
          <w:lang w:val="en-US" w:bidi="ar-SY"/>
        </w:rPr>
        <w:t xml:space="preserve"> باعتبارها الأشكال الأكثر شيوعاً من تكنولوجيا شاشات العرض المسطحة المتاحة حالياً لشاشات المراقبة المهنية، في</w:t>
      </w:r>
      <w:r>
        <w:rPr>
          <w:rFonts w:hint="eastAsia"/>
          <w:rtl/>
          <w:lang w:val="en-US" w:bidi="ar-SY"/>
        </w:rPr>
        <w:t> </w:t>
      </w:r>
      <w:r>
        <w:rPr>
          <w:rFonts w:hint="cs"/>
          <w:rtl/>
          <w:lang w:val="en-US" w:bidi="ar-SY"/>
        </w:rPr>
        <w:t xml:space="preserve">حين تبرز تكنولوجيا شاشات عرض البلازما </w:t>
      </w:r>
      <w:r>
        <w:rPr>
          <w:lang w:val="en-US" w:bidi="ar-SY"/>
        </w:rPr>
        <w:t>(PDP)</w:t>
      </w:r>
      <w:r>
        <w:rPr>
          <w:rFonts w:hint="cs"/>
          <w:rtl/>
          <w:lang w:val="en-US" w:bidi="ar-SY"/>
        </w:rPr>
        <w:t xml:space="preserve"> والبلورات السائلة </w:t>
      </w:r>
      <w:r>
        <w:rPr>
          <w:lang w:val="en-US" w:bidi="ar-SY"/>
        </w:rPr>
        <w:t>(LCD)</w:t>
      </w:r>
      <w:r>
        <w:rPr>
          <w:rFonts w:hint="cs"/>
          <w:rtl/>
          <w:lang w:val="en-US" w:bidi="ar-SY"/>
        </w:rPr>
        <w:t xml:space="preserve"> باعتبارها النمط الأكثر شيوعاً للتكنولوجيا الاستهلاكية. وشاشات عرض مصفوفات البيكسلات هذه </w:t>
      </w:r>
      <w:r w:rsidR="00A966EE">
        <w:rPr>
          <w:rFonts w:hint="cs"/>
          <w:rtl/>
          <w:lang w:val="en-US" w:bidi="ar-SY"/>
        </w:rPr>
        <w:t xml:space="preserve">تتسم بخصائص تختلف اختلافاً كبيراً عن خصائص شاشات عرض صمامات </w:t>
      </w:r>
      <w:r>
        <w:rPr>
          <w:rFonts w:hint="cs"/>
          <w:rtl/>
          <w:lang w:val="en-US" w:bidi="ar-SY"/>
        </w:rPr>
        <w:t xml:space="preserve">الأشعة </w:t>
      </w:r>
      <w:r w:rsidR="00F45400">
        <w:rPr>
          <w:rFonts w:hint="cs"/>
          <w:rtl/>
          <w:lang w:val="en-US" w:bidi="ar-SY"/>
        </w:rPr>
        <w:t>الكاثودية</w:t>
      </w:r>
      <w:r>
        <w:rPr>
          <w:rFonts w:hint="cs"/>
          <w:rtl/>
          <w:lang w:val="en-US" w:bidi="ar-SY"/>
        </w:rPr>
        <w:t xml:space="preserve"> مما أدى إلى ظهور مجموعة معدلة من ظروف المشاهدة ومن قيم معلمات الإشارة.</w:t>
      </w:r>
    </w:p>
    <w:p w:rsidR="00184B9B" w:rsidRPr="000928A5" w:rsidRDefault="00D827C4" w:rsidP="00695337">
      <w:pPr>
        <w:keepNext/>
        <w:keepLines/>
        <w:tabs>
          <w:tab w:val="right" w:pos="9639"/>
        </w:tabs>
        <w:spacing w:before="360"/>
        <w:rPr>
          <w:rtl/>
          <w:lang w:bidi="ar-EG"/>
        </w:rPr>
      </w:pPr>
      <w:r>
        <w:rPr>
          <w:rFonts w:hint="cs"/>
          <w:u w:val="single"/>
          <w:rtl/>
          <w:lang w:val="en-US" w:bidi="ar-EG"/>
        </w:rPr>
        <w:t xml:space="preserve">مشروع </w:t>
      </w:r>
      <w:r w:rsidR="00184B9B" w:rsidRPr="000928A5">
        <w:rPr>
          <w:rFonts w:hint="cs"/>
          <w:u w:val="single"/>
          <w:rtl/>
          <w:lang w:val="en-US" w:bidi="ar-EG"/>
        </w:rPr>
        <w:t xml:space="preserve">التوصية </w:t>
      </w:r>
      <w:r>
        <w:rPr>
          <w:rFonts w:hint="cs"/>
          <w:u w:val="single"/>
          <w:rtl/>
          <w:lang w:val="en-US" w:bidi="ar-EG"/>
        </w:rPr>
        <w:t xml:space="preserve">الجديدة </w:t>
      </w:r>
      <w:r w:rsidR="00184B9B" w:rsidRPr="000928A5">
        <w:rPr>
          <w:u w:val="single"/>
        </w:rPr>
        <w:t xml:space="preserve">ITU-R </w:t>
      </w:r>
      <w:r w:rsidR="00184B9B" w:rsidRPr="000928A5">
        <w:rPr>
          <w:u w:val="single"/>
          <w:lang w:eastAsia="zh-CN"/>
        </w:rPr>
        <w:t>BT.[3DTV-REQS]</w:t>
      </w:r>
      <w:r w:rsidR="00184B9B" w:rsidRPr="000928A5">
        <w:rPr>
          <w:lang w:val="en-US" w:bidi="ar-EG"/>
        </w:rPr>
        <w:tab/>
      </w:r>
      <w:r w:rsidR="00184B9B" w:rsidRPr="000928A5">
        <w:rPr>
          <w:rFonts w:hint="cs"/>
          <w:rtl/>
          <w:lang w:val="en-US" w:bidi="ar-EG"/>
        </w:rPr>
        <w:t xml:space="preserve">الوثيقة </w:t>
      </w:r>
      <w:hyperlink r:id="rId16" w:history="1">
        <w:r w:rsidR="00184B9B" w:rsidRPr="00695337">
          <w:rPr>
            <w:rStyle w:val="Hyperlink"/>
            <w:rFonts w:cs="Traditional Arabic"/>
          </w:rPr>
          <w:t>6/</w:t>
        </w:r>
        <w:r w:rsidR="0046757A" w:rsidRPr="00695337">
          <w:rPr>
            <w:rStyle w:val="Hyperlink"/>
            <w:rFonts w:cs="Traditional Arabic"/>
          </w:rPr>
          <w:t>21</w:t>
        </w:r>
        <w:r w:rsidR="00184B9B" w:rsidRPr="00695337">
          <w:rPr>
            <w:rStyle w:val="Hyperlink"/>
            <w:rFonts w:cs="Traditional Arabic"/>
          </w:rPr>
          <w:t>(Rev.1)</w:t>
        </w:r>
      </w:hyperlink>
    </w:p>
    <w:p w:rsidR="00184B9B" w:rsidRPr="000928A5" w:rsidRDefault="00D827C4" w:rsidP="00B93B34">
      <w:pPr>
        <w:pStyle w:val="RecTitle0"/>
        <w:rPr>
          <w:rtl/>
        </w:rPr>
      </w:pPr>
      <w:r>
        <w:rPr>
          <w:rFonts w:hint="cs"/>
          <w:rtl/>
        </w:rPr>
        <w:t>متطلبات الأداء من أجل الإنتاج والتبادل الدولي</w:t>
      </w:r>
      <w:r>
        <w:rPr>
          <w:rFonts w:hint="cs"/>
          <w:rtl/>
        </w:rPr>
        <w:br/>
        <w:t>والبث لبرامج التلفزيون ثلاثي الأبعاد</w:t>
      </w:r>
    </w:p>
    <w:p w:rsidR="00184B9B" w:rsidRPr="000928A5" w:rsidRDefault="00D827C4" w:rsidP="00695337">
      <w:pPr>
        <w:pStyle w:val="Normalaftertitle"/>
        <w:spacing w:before="240"/>
        <w:rPr>
          <w:rtl/>
          <w:lang w:bidi="ar-SY"/>
        </w:rPr>
      </w:pPr>
      <w:r>
        <w:rPr>
          <w:rFonts w:hint="cs"/>
          <w:rtl/>
          <w:lang w:bidi="ar-SY"/>
        </w:rPr>
        <w:t>تحدد هذه التوصية متطلبات ومعايير الأداء التي ينبغي استعمالها على الصعيد العالمي من أجل الإنتاج والتبادل الدولي والبث لبرامج التلفزيون ثلاثي الأبعاد مجسم الصورة.</w:t>
      </w:r>
    </w:p>
    <w:p w:rsidR="00E17ED2" w:rsidRPr="000928A5" w:rsidRDefault="0001216B" w:rsidP="00695337">
      <w:pPr>
        <w:keepNext/>
        <w:keepLines/>
        <w:tabs>
          <w:tab w:val="right" w:pos="9639"/>
        </w:tabs>
        <w:spacing w:before="360"/>
        <w:rPr>
          <w:rtl/>
          <w:lang w:bidi="ar-EG"/>
        </w:rPr>
      </w:pPr>
      <w:r>
        <w:rPr>
          <w:rFonts w:hint="cs"/>
          <w:u w:val="single"/>
          <w:rtl/>
          <w:lang w:val="en-US" w:bidi="ar-EG"/>
        </w:rPr>
        <w:t xml:space="preserve">مشروع </w:t>
      </w:r>
      <w:r w:rsidR="00E17ED2" w:rsidRPr="000928A5">
        <w:rPr>
          <w:rFonts w:hint="cs"/>
          <w:u w:val="single"/>
          <w:rtl/>
          <w:lang w:val="en-US" w:bidi="ar-EG"/>
        </w:rPr>
        <w:t xml:space="preserve">التوصية </w:t>
      </w:r>
      <w:r>
        <w:rPr>
          <w:rFonts w:hint="cs"/>
          <w:u w:val="single"/>
          <w:rtl/>
          <w:lang w:val="en-US" w:bidi="ar-EG"/>
        </w:rPr>
        <w:t xml:space="preserve">الجديدة </w:t>
      </w:r>
      <w:r w:rsidR="00E17ED2" w:rsidRPr="000928A5">
        <w:rPr>
          <w:u w:val="single"/>
        </w:rPr>
        <w:t xml:space="preserve">ITU-R </w:t>
      </w:r>
      <w:r w:rsidR="00E17ED2" w:rsidRPr="000928A5">
        <w:rPr>
          <w:u w:val="single"/>
          <w:lang w:eastAsia="zh-CN"/>
        </w:rPr>
        <w:t>BT.[3D-VID]</w:t>
      </w:r>
      <w:r w:rsidR="00E17ED2" w:rsidRPr="000928A5">
        <w:rPr>
          <w:lang w:val="en-US" w:bidi="ar-EG"/>
        </w:rPr>
        <w:tab/>
      </w:r>
      <w:r w:rsidR="00E17ED2" w:rsidRPr="000928A5">
        <w:rPr>
          <w:rFonts w:hint="cs"/>
          <w:rtl/>
          <w:lang w:val="en-US" w:bidi="ar-EG"/>
        </w:rPr>
        <w:t xml:space="preserve">الوثيقة </w:t>
      </w:r>
      <w:hyperlink r:id="rId17" w:history="1">
        <w:r w:rsidR="00E17ED2" w:rsidRPr="00695337">
          <w:rPr>
            <w:rStyle w:val="Hyperlink"/>
            <w:rFonts w:cs="Traditional Arabic"/>
          </w:rPr>
          <w:t>6/</w:t>
        </w:r>
        <w:r w:rsidR="0046757A" w:rsidRPr="00695337">
          <w:rPr>
            <w:rStyle w:val="Hyperlink"/>
            <w:rFonts w:cs="Traditional Arabic"/>
          </w:rPr>
          <w:t>23</w:t>
        </w:r>
        <w:r w:rsidR="00E17ED2" w:rsidRPr="00695337">
          <w:rPr>
            <w:rStyle w:val="Hyperlink"/>
            <w:rFonts w:cs="Traditional Arabic"/>
          </w:rPr>
          <w:t>(Rev.1)</w:t>
        </w:r>
      </w:hyperlink>
    </w:p>
    <w:p w:rsidR="00E17ED2" w:rsidRPr="000928A5" w:rsidRDefault="0001216B" w:rsidP="00B93B34">
      <w:pPr>
        <w:pStyle w:val="RecTitle0"/>
        <w:rPr>
          <w:rtl/>
        </w:rPr>
      </w:pPr>
      <w:r>
        <w:rPr>
          <w:rFonts w:hint="cs"/>
          <w:rtl/>
        </w:rPr>
        <w:t>أنظمة الصور الرقمية للتلفزيون عالي الوضوح من أجل الإنتاج</w:t>
      </w:r>
      <w:r>
        <w:rPr>
          <w:rtl/>
        </w:rPr>
        <w:br/>
      </w:r>
      <w:r>
        <w:rPr>
          <w:rFonts w:hint="cs"/>
          <w:rtl/>
        </w:rPr>
        <w:t>والتبادل الدولي لبرامج التلفزيون ثلاثي الأبعاد لأغراض الإذاعة</w:t>
      </w:r>
    </w:p>
    <w:p w:rsidR="00CC3D36" w:rsidRDefault="0001216B" w:rsidP="00695337">
      <w:pPr>
        <w:pStyle w:val="Normalaftertitle"/>
        <w:spacing w:before="240"/>
        <w:rPr>
          <w:lang w:bidi="ar-SY"/>
        </w:rPr>
      </w:pPr>
      <w:r>
        <w:rPr>
          <w:rFonts w:hint="cs"/>
          <w:rtl/>
          <w:lang w:bidi="ar-SY"/>
        </w:rPr>
        <w:t>تحدد هذه التوصية أنظمة الصور الرقمية التي ينبغي استعمالها على الصعيد العالمي من أجل الإنتاج والتبادل الدولي لبرامج التلفزيون ثلاثي الأبعاد عالي الوضوح مجسم الصورة لأغراض الإذاعة</w:t>
      </w:r>
    </w:p>
    <w:p w:rsidR="00CC3D36" w:rsidRPr="000928A5" w:rsidRDefault="00CC3D36" w:rsidP="00CC3D36">
      <w:pPr>
        <w:keepNext/>
        <w:keepLines/>
        <w:tabs>
          <w:tab w:val="right" w:pos="9639"/>
        </w:tabs>
        <w:spacing w:before="480"/>
        <w:rPr>
          <w:rtl/>
          <w:lang w:bidi="ar-EG"/>
        </w:rPr>
      </w:pPr>
      <w:r>
        <w:rPr>
          <w:rFonts w:hint="cs"/>
          <w:u w:val="single"/>
          <w:rtl/>
          <w:lang w:val="en-US" w:bidi="ar-EG"/>
        </w:rPr>
        <w:t xml:space="preserve">مشروع </w:t>
      </w:r>
      <w:r w:rsidRPr="000928A5">
        <w:rPr>
          <w:rFonts w:hint="cs"/>
          <w:u w:val="single"/>
          <w:rtl/>
          <w:lang w:val="en-US" w:bidi="ar-EG"/>
        </w:rPr>
        <w:t xml:space="preserve">التوصية </w:t>
      </w:r>
      <w:r>
        <w:rPr>
          <w:rFonts w:hint="cs"/>
          <w:u w:val="single"/>
          <w:rtl/>
          <w:lang w:val="en-US" w:bidi="ar-EG"/>
        </w:rPr>
        <w:t xml:space="preserve">الجديدة </w:t>
      </w:r>
      <w:r w:rsidRPr="000928A5">
        <w:rPr>
          <w:u w:val="single"/>
        </w:rPr>
        <w:t xml:space="preserve">ITU-R </w:t>
      </w:r>
      <w:r w:rsidRPr="000928A5">
        <w:rPr>
          <w:u w:val="single"/>
          <w:lang w:eastAsia="zh-CN"/>
        </w:rPr>
        <w:t>BT.[3D-VID_2]</w:t>
      </w:r>
      <w:r w:rsidRPr="000928A5">
        <w:rPr>
          <w:lang w:val="en-US" w:bidi="ar-EG"/>
        </w:rPr>
        <w:tab/>
      </w:r>
      <w:r w:rsidRPr="000928A5">
        <w:rPr>
          <w:rFonts w:hint="cs"/>
          <w:rtl/>
          <w:lang w:val="en-US" w:bidi="ar-EG"/>
        </w:rPr>
        <w:t xml:space="preserve">الوثيقة </w:t>
      </w:r>
      <w:hyperlink r:id="rId18" w:history="1">
        <w:r w:rsidRPr="00695337">
          <w:rPr>
            <w:rStyle w:val="Hyperlink"/>
            <w:rFonts w:cs="Traditional Arabic"/>
          </w:rPr>
          <w:t>6/24(Rev.1)</w:t>
        </w:r>
      </w:hyperlink>
    </w:p>
    <w:p w:rsidR="00CC3D36" w:rsidRPr="000928A5" w:rsidRDefault="00CC3D36" w:rsidP="00B93B34">
      <w:pPr>
        <w:pStyle w:val="RecTitle0"/>
        <w:rPr>
          <w:rtl/>
          <w:lang w:bidi="ar-SY"/>
        </w:rPr>
      </w:pPr>
      <w:r>
        <w:rPr>
          <w:rFonts w:hint="cs"/>
          <w:rtl/>
        </w:rPr>
        <w:t xml:space="preserve">أنظمة الصور الرقمية </w:t>
      </w:r>
      <w:r>
        <w:t>1 280 </w:t>
      </w:r>
      <w:r>
        <w:rPr>
          <w:rFonts w:ascii="YouYuan" w:eastAsia="YouYuan" w:hint="eastAsia"/>
        </w:rPr>
        <w:t>×</w:t>
      </w:r>
      <w:r>
        <w:t> 720</w:t>
      </w:r>
      <w:r>
        <w:rPr>
          <w:rFonts w:hint="cs"/>
          <w:rtl/>
          <w:lang w:bidi="ar-SY"/>
        </w:rPr>
        <w:t xml:space="preserve"> من أجل الإنتاج</w:t>
      </w:r>
      <w:r>
        <w:rPr>
          <w:rtl/>
          <w:lang w:bidi="ar-SY"/>
        </w:rPr>
        <w:br/>
      </w:r>
      <w:r>
        <w:rPr>
          <w:rFonts w:hint="cs"/>
          <w:rtl/>
          <w:lang w:bidi="ar-SY"/>
        </w:rPr>
        <w:t>والتبادل الدولي لبرامج التلفزيون ثلاثي الأبعاد لأغراض الإذاعة</w:t>
      </w:r>
    </w:p>
    <w:p w:rsidR="00CC3D36" w:rsidRPr="00452312" w:rsidRDefault="00CC3D36" w:rsidP="00CC3D36">
      <w:pPr>
        <w:pStyle w:val="Normalaftertitle"/>
        <w:rPr>
          <w:rtl/>
          <w:lang w:val="en-US" w:bidi="ar-SY"/>
        </w:rPr>
      </w:pPr>
      <w:r>
        <w:rPr>
          <w:rFonts w:hint="cs"/>
          <w:rtl/>
          <w:lang w:bidi="ar-SY"/>
        </w:rPr>
        <w:t xml:space="preserve">تحدد هذه التوصية أنظمة الصور الرقمية التي ينبغي استعمالها على الصعيد العالمي من أجل الإنتاج والتبادل الدولي لبرامج التلفزيون ثلاثي الأبعاد مجسم الصورة </w:t>
      </w:r>
      <w:r>
        <w:rPr>
          <w:lang w:val="en-US" w:bidi="ar-SY"/>
        </w:rPr>
        <w:t>1 280 </w:t>
      </w:r>
      <w:r>
        <w:rPr>
          <w:rFonts w:ascii="YouYuan" w:eastAsia="YouYuan" w:hint="eastAsia"/>
          <w:lang w:val="en-US" w:bidi="ar-SY"/>
        </w:rPr>
        <w:t>×</w:t>
      </w:r>
      <w:r>
        <w:rPr>
          <w:lang w:val="en-US" w:bidi="ar-SY"/>
        </w:rPr>
        <w:t> 720</w:t>
      </w:r>
      <w:r>
        <w:rPr>
          <w:rFonts w:hint="cs"/>
          <w:rtl/>
          <w:lang w:val="en-US" w:bidi="ar-SY"/>
        </w:rPr>
        <w:t xml:space="preserve"> لأغراض الإذاعة.</w:t>
      </w:r>
    </w:p>
    <w:p w:rsidR="00CC3D36" w:rsidRPr="00CC3D36" w:rsidRDefault="00CC3D36" w:rsidP="00CC3D36">
      <w:pPr>
        <w:rPr>
          <w:lang w:val="en-US" w:bidi="ar-SY"/>
        </w:rPr>
      </w:pPr>
    </w:p>
    <w:p w:rsidR="008065C3" w:rsidRPr="000928A5" w:rsidRDefault="00AF7DB7" w:rsidP="00AF7DB7">
      <w:pPr>
        <w:keepNext/>
        <w:keepLines/>
        <w:tabs>
          <w:tab w:val="right" w:pos="9639"/>
        </w:tabs>
        <w:spacing w:before="480"/>
        <w:rPr>
          <w:rtl/>
          <w:lang w:bidi="ar-EG"/>
        </w:rPr>
      </w:pPr>
      <w:r>
        <w:rPr>
          <w:rFonts w:hint="cs"/>
          <w:u w:val="single"/>
          <w:rtl/>
          <w:lang w:val="en-US" w:bidi="ar-EG"/>
        </w:rPr>
        <w:lastRenderedPageBreak/>
        <w:t xml:space="preserve">مشروع </w:t>
      </w:r>
      <w:r w:rsidR="008065C3" w:rsidRPr="000928A5">
        <w:rPr>
          <w:rFonts w:hint="cs"/>
          <w:u w:val="single"/>
          <w:rtl/>
          <w:lang w:val="en-US" w:bidi="ar-EG"/>
        </w:rPr>
        <w:t xml:space="preserve">التوصية </w:t>
      </w:r>
      <w:r>
        <w:rPr>
          <w:rFonts w:hint="cs"/>
          <w:u w:val="single"/>
          <w:rtl/>
          <w:lang w:val="en-US" w:bidi="ar-EG"/>
        </w:rPr>
        <w:t xml:space="preserve">الجديدة </w:t>
      </w:r>
      <w:r w:rsidR="008065C3" w:rsidRPr="000928A5">
        <w:rPr>
          <w:u w:val="single"/>
        </w:rPr>
        <w:t xml:space="preserve">ITU-R </w:t>
      </w:r>
      <w:r w:rsidR="008065C3" w:rsidRPr="000928A5">
        <w:rPr>
          <w:u w:val="single"/>
          <w:lang w:eastAsia="zh-CN"/>
        </w:rPr>
        <w:t>BT.[TRANS]</w:t>
      </w:r>
      <w:r w:rsidR="008065C3" w:rsidRPr="000928A5">
        <w:rPr>
          <w:lang w:val="en-US" w:bidi="ar-EG"/>
        </w:rPr>
        <w:tab/>
      </w:r>
      <w:r w:rsidR="008065C3" w:rsidRPr="000928A5">
        <w:rPr>
          <w:rFonts w:hint="cs"/>
          <w:rtl/>
          <w:lang w:val="en-US" w:bidi="ar-EG"/>
        </w:rPr>
        <w:t xml:space="preserve">الوثيقة </w:t>
      </w:r>
      <w:hyperlink r:id="rId19" w:history="1">
        <w:r w:rsidR="008065C3" w:rsidRPr="00695337">
          <w:rPr>
            <w:rStyle w:val="Hyperlink"/>
            <w:rFonts w:cs="Traditional Arabic"/>
          </w:rPr>
          <w:t>6/48(Rev.1)</w:t>
        </w:r>
      </w:hyperlink>
    </w:p>
    <w:p w:rsidR="008065C3" w:rsidRPr="000928A5" w:rsidRDefault="00AF7DB7" w:rsidP="00B93B34">
      <w:pPr>
        <w:pStyle w:val="RecTitle0"/>
        <w:rPr>
          <w:rtl/>
        </w:rPr>
      </w:pPr>
      <w:r>
        <w:rPr>
          <w:rFonts w:hint="cs"/>
          <w:rtl/>
        </w:rPr>
        <w:t>مبادئ توجيهية بشأن تنفيذ أنظمة من أجل القياس والمراقبة أثناء الخدمة</w:t>
      </w:r>
      <w:r>
        <w:rPr>
          <w:rtl/>
        </w:rPr>
        <w:br/>
      </w:r>
      <w:r>
        <w:rPr>
          <w:rFonts w:hint="cs"/>
          <w:rtl/>
        </w:rPr>
        <w:t>"للشفافية المدركة" لسلسلة توزيع برامج التلفزيون عادي وعالي الوضوح</w:t>
      </w:r>
    </w:p>
    <w:p w:rsidR="008065C3" w:rsidRPr="000928A5" w:rsidRDefault="00DC4B89" w:rsidP="003D1CF3">
      <w:pPr>
        <w:pStyle w:val="Normalaftertitle"/>
        <w:rPr>
          <w:rtl/>
          <w:lang w:bidi="ar-SY"/>
        </w:rPr>
      </w:pPr>
      <w:r>
        <w:rPr>
          <w:rFonts w:hint="cs"/>
          <w:rtl/>
          <w:lang w:bidi="ar-SY"/>
        </w:rPr>
        <w:t>تحدد هذه التوصية قواعد يتعين مراعاتها عند تنفيذ طريقة للقياس والمراقبة أثناء الخدمة للتشوهات التي تطول الجودة المدركة لبرامج التلفزيون المنتجة في سلسلة الإنتاج التلفزيوني.</w:t>
      </w:r>
    </w:p>
    <w:p w:rsidR="00DE2310" w:rsidRPr="000928A5" w:rsidRDefault="00C4495B" w:rsidP="00C4495B">
      <w:pPr>
        <w:keepNext/>
        <w:keepLines/>
        <w:tabs>
          <w:tab w:val="right" w:pos="9639"/>
        </w:tabs>
        <w:spacing w:before="480"/>
        <w:rPr>
          <w:rtl/>
          <w:lang w:bidi="ar-EG"/>
        </w:rPr>
      </w:pPr>
      <w:r>
        <w:rPr>
          <w:rFonts w:hint="cs"/>
          <w:u w:val="single"/>
          <w:rtl/>
          <w:lang w:val="en-US" w:bidi="ar-EG"/>
        </w:rPr>
        <w:t xml:space="preserve">مشروع </w:t>
      </w:r>
      <w:r w:rsidR="00DE2310" w:rsidRPr="000928A5">
        <w:rPr>
          <w:rFonts w:hint="cs"/>
          <w:u w:val="single"/>
          <w:rtl/>
          <w:lang w:val="en-US" w:bidi="ar-EG"/>
        </w:rPr>
        <w:t xml:space="preserve">التوصية </w:t>
      </w:r>
      <w:r>
        <w:rPr>
          <w:rFonts w:hint="cs"/>
          <w:u w:val="single"/>
          <w:rtl/>
          <w:lang w:val="en-US" w:bidi="ar-EG"/>
        </w:rPr>
        <w:t xml:space="preserve">الجديدة </w:t>
      </w:r>
      <w:r w:rsidR="00DE2310" w:rsidRPr="000928A5">
        <w:rPr>
          <w:u w:val="single"/>
        </w:rPr>
        <w:t>ITU-R BT.[3DTV-IF]</w:t>
      </w:r>
      <w:r w:rsidR="00DE2310" w:rsidRPr="000928A5">
        <w:rPr>
          <w:lang w:val="en-US" w:bidi="ar-EG"/>
        </w:rPr>
        <w:tab/>
      </w:r>
      <w:r w:rsidR="00DE2310" w:rsidRPr="000928A5">
        <w:rPr>
          <w:rFonts w:hint="cs"/>
          <w:rtl/>
          <w:lang w:val="en-US" w:bidi="ar-EG"/>
        </w:rPr>
        <w:t xml:space="preserve">الوثيقة </w:t>
      </w:r>
      <w:hyperlink r:id="rId20" w:history="1">
        <w:r w:rsidR="00DE2310" w:rsidRPr="00695337">
          <w:rPr>
            <w:rStyle w:val="Hyperlink"/>
            <w:rFonts w:cs="Traditional Arabic"/>
          </w:rPr>
          <w:t>6/51(Rev.1)</w:t>
        </w:r>
      </w:hyperlink>
    </w:p>
    <w:p w:rsidR="00DE2310" w:rsidRPr="000928A5" w:rsidRDefault="00C4495B" w:rsidP="00B93B34">
      <w:pPr>
        <w:pStyle w:val="RecTitle0"/>
        <w:rPr>
          <w:rtl/>
        </w:rPr>
      </w:pPr>
      <w:r>
        <w:rPr>
          <w:rFonts w:hint="cs"/>
          <w:rtl/>
        </w:rPr>
        <w:t>سطح بيني رقمي متسلسل من أجل الإنتاج والتبادل الدولي</w:t>
      </w:r>
      <w:r>
        <w:rPr>
          <w:rtl/>
        </w:rPr>
        <w:br/>
      </w:r>
      <w:r>
        <w:rPr>
          <w:rFonts w:hint="cs"/>
          <w:rtl/>
        </w:rPr>
        <w:t>لبرامج التلفزيون ثلاثي الأبعاد عالي الوضوح</w:t>
      </w:r>
    </w:p>
    <w:p w:rsidR="00DE2310" w:rsidRPr="003D1CF3" w:rsidRDefault="006803F6" w:rsidP="003D1CF3">
      <w:pPr>
        <w:pStyle w:val="Normalaftertitle"/>
        <w:rPr>
          <w:spacing w:val="-2"/>
          <w:rtl/>
          <w:lang w:bidi="ar-SY"/>
        </w:rPr>
      </w:pPr>
      <w:r w:rsidRPr="003D1CF3">
        <w:rPr>
          <w:rFonts w:hint="cs"/>
          <w:spacing w:val="-2"/>
          <w:rtl/>
          <w:lang w:bidi="ar-SY"/>
        </w:rPr>
        <w:t>تحدد هذه التوصية السطح البيني الرقمي المتسلسل من أجل الإنتاج والتبادل الدولي لبرامج التلفزيون ثلاثي الأبعاد عالي الوضوح.</w:t>
      </w:r>
    </w:p>
    <w:p w:rsidR="007E537E" w:rsidRPr="000928A5" w:rsidRDefault="00E05AC8" w:rsidP="00E05AC8">
      <w:pPr>
        <w:keepNext/>
        <w:keepLines/>
        <w:tabs>
          <w:tab w:val="right" w:pos="9639"/>
        </w:tabs>
        <w:spacing w:before="480"/>
        <w:rPr>
          <w:rtl/>
          <w:lang w:bidi="ar-EG"/>
        </w:rPr>
      </w:pPr>
      <w:r>
        <w:rPr>
          <w:rFonts w:hint="cs"/>
          <w:u w:val="single"/>
          <w:rtl/>
          <w:lang w:val="en-US" w:bidi="ar-EG"/>
        </w:rPr>
        <w:t xml:space="preserve">مشروع مراجعة </w:t>
      </w:r>
      <w:r w:rsidR="007E537E" w:rsidRPr="000928A5">
        <w:rPr>
          <w:rFonts w:hint="cs"/>
          <w:u w:val="single"/>
          <w:rtl/>
          <w:lang w:val="en-US" w:bidi="ar-EG"/>
        </w:rPr>
        <w:t xml:space="preserve">التوصية </w:t>
      </w:r>
      <w:r w:rsidR="007E537E" w:rsidRPr="000928A5">
        <w:rPr>
          <w:u w:val="single"/>
        </w:rPr>
        <w:t>ITU-R BS.775-2</w:t>
      </w:r>
      <w:r w:rsidR="007E537E" w:rsidRPr="000928A5">
        <w:rPr>
          <w:lang w:val="en-US" w:bidi="ar-EG"/>
        </w:rPr>
        <w:tab/>
      </w:r>
      <w:r w:rsidR="007E537E" w:rsidRPr="000928A5">
        <w:rPr>
          <w:rFonts w:hint="cs"/>
          <w:rtl/>
          <w:lang w:val="en-US" w:bidi="ar-EG"/>
        </w:rPr>
        <w:t xml:space="preserve">الوثيقة </w:t>
      </w:r>
      <w:hyperlink r:id="rId21" w:history="1">
        <w:r w:rsidR="007E537E" w:rsidRPr="00695337">
          <w:rPr>
            <w:rStyle w:val="Hyperlink"/>
            <w:rFonts w:cs="Traditional Arabic"/>
          </w:rPr>
          <w:t>6/17(Rev.1)</w:t>
        </w:r>
      </w:hyperlink>
    </w:p>
    <w:p w:rsidR="007E537E" w:rsidRPr="000928A5" w:rsidRDefault="007E537E" w:rsidP="00B93B34">
      <w:pPr>
        <w:pStyle w:val="RecTitle0"/>
      </w:pPr>
      <w:r w:rsidRPr="000928A5">
        <w:rPr>
          <w:rFonts w:hint="cs"/>
          <w:rtl/>
        </w:rPr>
        <w:t xml:space="preserve">النظام الصوتي المجسم متعدد القنوات </w:t>
      </w:r>
      <w:r w:rsidRPr="000928A5">
        <w:rPr>
          <w:rFonts w:hint="cs"/>
          <w:rtl/>
        </w:rPr>
        <w:br/>
        <w:t>مع صورة مصاحبة أو بدونها</w:t>
      </w:r>
    </w:p>
    <w:p w:rsidR="007E537E" w:rsidRPr="00E05AC8" w:rsidRDefault="00E05AC8" w:rsidP="00B50DB8">
      <w:pPr>
        <w:pStyle w:val="Normalaftertitle"/>
        <w:rPr>
          <w:rtl/>
          <w:lang w:val="en-US" w:bidi="ar-SY"/>
        </w:rPr>
      </w:pPr>
      <w:r>
        <w:rPr>
          <w:rFonts w:hint="cs"/>
          <w:rtl/>
          <w:lang w:bidi="ar-SY"/>
        </w:rPr>
        <w:t xml:space="preserve">ظلت قناة التأثيرات الخاصة بالترددات المنخفضة </w:t>
      </w:r>
      <w:r>
        <w:rPr>
          <w:lang w:val="en-US" w:bidi="ar-SY"/>
        </w:rPr>
        <w:t>(LFE)</w:t>
      </w:r>
      <w:r>
        <w:rPr>
          <w:rFonts w:hint="cs"/>
          <w:rtl/>
          <w:lang w:val="en-US" w:bidi="ar-SY"/>
        </w:rPr>
        <w:t xml:space="preserve"> التي تقدمها بعض الأنظمة السمعية متعددة القنوات مصدراً لبعض التشويش وكان هناك بعض حالات سوء الاستعمال لهذه القناة. وتضيف هذه المراجعة للتوصية </w:t>
      </w:r>
      <w:r>
        <w:rPr>
          <w:lang w:val="en-US" w:bidi="ar-SY"/>
        </w:rPr>
        <w:t>ITU</w:t>
      </w:r>
      <w:r>
        <w:rPr>
          <w:lang w:val="en-US" w:bidi="ar-SY"/>
        </w:rPr>
        <w:noBreakHyphen/>
        <w:t>R BS.775</w:t>
      </w:r>
      <w:r>
        <w:rPr>
          <w:rFonts w:hint="cs"/>
          <w:rtl/>
          <w:lang w:val="en-US" w:bidi="ar-SY"/>
        </w:rPr>
        <w:t xml:space="preserve"> نص إعلامي لتزويد المستعملين بتوجيهات إضافية بشأن استعمال القناة </w:t>
      </w:r>
      <w:r>
        <w:rPr>
          <w:lang w:val="en-US" w:bidi="ar-SY"/>
        </w:rPr>
        <w:t>LFE</w:t>
      </w:r>
      <w:r>
        <w:rPr>
          <w:rFonts w:hint="cs"/>
          <w:rtl/>
          <w:lang w:val="en-US" w:bidi="ar-SY"/>
        </w:rPr>
        <w:t>.</w:t>
      </w:r>
    </w:p>
    <w:p w:rsidR="002D0F1E" w:rsidRPr="000928A5" w:rsidRDefault="00E37E04" w:rsidP="00E37E04">
      <w:pPr>
        <w:keepNext/>
        <w:keepLines/>
        <w:tabs>
          <w:tab w:val="right" w:pos="9639"/>
        </w:tabs>
        <w:spacing w:before="480"/>
        <w:rPr>
          <w:rtl/>
          <w:lang w:bidi="ar-EG"/>
        </w:rPr>
      </w:pPr>
      <w:r>
        <w:rPr>
          <w:rFonts w:hint="cs"/>
          <w:u w:val="single"/>
          <w:rtl/>
          <w:lang w:val="en-US" w:bidi="ar-EG"/>
        </w:rPr>
        <w:t xml:space="preserve">مشروع مراجعة </w:t>
      </w:r>
      <w:r w:rsidR="002D0F1E" w:rsidRPr="000928A5">
        <w:rPr>
          <w:rFonts w:hint="cs"/>
          <w:u w:val="single"/>
          <w:rtl/>
          <w:lang w:val="en-US" w:bidi="ar-EG"/>
        </w:rPr>
        <w:t xml:space="preserve">التوصية </w:t>
      </w:r>
      <w:r w:rsidR="002D0F1E" w:rsidRPr="000928A5">
        <w:rPr>
          <w:u w:val="single"/>
          <w:lang w:val="en-US" w:bidi="ar-EG"/>
        </w:rPr>
        <w:t xml:space="preserve">ITU-R </w:t>
      </w:r>
      <w:r w:rsidR="002D0F1E" w:rsidRPr="000928A5">
        <w:rPr>
          <w:u w:val="single"/>
          <w:lang w:bidi="ar-EG"/>
        </w:rPr>
        <w:t>BS.1770-2</w:t>
      </w:r>
      <w:r w:rsidR="002D0F1E" w:rsidRPr="000928A5">
        <w:rPr>
          <w:lang w:val="en-US" w:bidi="ar-EG"/>
        </w:rPr>
        <w:tab/>
      </w:r>
      <w:r w:rsidR="002D0F1E" w:rsidRPr="000928A5">
        <w:rPr>
          <w:rFonts w:hint="cs"/>
          <w:rtl/>
          <w:lang w:val="en-US" w:bidi="ar-EG"/>
        </w:rPr>
        <w:t xml:space="preserve">الوثيقة </w:t>
      </w:r>
      <w:hyperlink r:id="rId22" w:history="1">
        <w:r w:rsidR="002D0F1E" w:rsidRPr="00B93B34">
          <w:rPr>
            <w:rStyle w:val="Hyperlink"/>
            <w:rFonts w:cs="Traditional Arabic"/>
          </w:rPr>
          <w:t>6/28(Rev.1)</w:t>
        </w:r>
      </w:hyperlink>
    </w:p>
    <w:p w:rsidR="00BA3DDA" w:rsidRPr="000928A5" w:rsidRDefault="00BA3DDA" w:rsidP="00B93B34">
      <w:pPr>
        <w:pStyle w:val="RecTitle0"/>
      </w:pPr>
      <w:r w:rsidRPr="000928A5">
        <w:rPr>
          <w:rFonts w:hint="cs"/>
          <w:rtl/>
        </w:rPr>
        <w:t>خوارزميات لقياس جهارة الصوت لبرنامج سمعي</w:t>
      </w:r>
      <w:r w:rsidRPr="000928A5">
        <w:rPr>
          <w:rFonts w:hint="cs"/>
          <w:rtl/>
        </w:rPr>
        <w:br/>
        <w:t>وسوية سمع الذروة الحقيقية</w:t>
      </w:r>
    </w:p>
    <w:p w:rsidR="002D0F1E" w:rsidRPr="00623FCB" w:rsidRDefault="00E37E04" w:rsidP="00085F9A">
      <w:pPr>
        <w:pStyle w:val="Normalaftertitle"/>
        <w:spacing w:before="240"/>
        <w:rPr>
          <w:spacing w:val="-2"/>
          <w:rtl/>
          <w:lang w:val="en-US" w:bidi="ar-SY"/>
        </w:rPr>
      </w:pPr>
      <w:r w:rsidRPr="00623FCB">
        <w:rPr>
          <w:rFonts w:hint="cs"/>
          <w:spacing w:val="-2"/>
          <w:rtl/>
          <w:lang w:bidi="ar-SY"/>
        </w:rPr>
        <w:t xml:space="preserve">روجعت هذه التوصية منذ عام لإضافة بوابة ترشيح لمنهجية قياس </w:t>
      </w:r>
      <w:r w:rsidR="00B50DB8" w:rsidRPr="00623FCB">
        <w:rPr>
          <w:rFonts w:hint="cs"/>
          <w:spacing w:val="-2"/>
          <w:rtl/>
          <w:lang w:bidi="ar-SY"/>
        </w:rPr>
        <w:t>جهارة</w:t>
      </w:r>
      <w:r w:rsidRPr="00623FCB">
        <w:rPr>
          <w:rFonts w:hint="cs"/>
          <w:spacing w:val="-2"/>
          <w:rtl/>
          <w:lang w:bidi="ar-SY"/>
        </w:rPr>
        <w:t xml:space="preserve"> الصوت الواردة في الملحق </w:t>
      </w:r>
      <w:r w:rsidRPr="00623FCB">
        <w:rPr>
          <w:spacing w:val="-2"/>
          <w:lang w:val="en-US" w:bidi="ar-SY"/>
        </w:rPr>
        <w:t>1</w:t>
      </w:r>
      <w:r w:rsidRPr="00623FCB">
        <w:rPr>
          <w:rFonts w:hint="cs"/>
          <w:spacing w:val="-2"/>
          <w:rtl/>
          <w:lang w:val="en-US" w:bidi="ar-SY"/>
        </w:rPr>
        <w:t xml:space="preserve"> بالتوصية. وترى </w:t>
      </w:r>
      <w:r w:rsidR="00896D1A" w:rsidRPr="00896D1A">
        <w:rPr>
          <w:rStyle w:val="h21"/>
          <w:rFonts w:ascii="Verdana" w:hAnsi="Verdana"/>
          <w:b w:val="0"/>
          <w:bCs w:val="0"/>
          <w:color w:val="auto"/>
          <w:sz w:val="30"/>
          <w:szCs w:val="30"/>
          <w:rtl/>
        </w:rPr>
        <w:t xml:space="preserve">لجنة دراسات </w:t>
      </w:r>
      <w:r w:rsidR="00896D1A" w:rsidRPr="00896D1A">
        <w:rPr>
          <w:rStyle w:val="h21"/>
          <w:rFonts w:asciiTheme="majorBidi" w:hAnsiTheme="majorBidi" w:cstheme="majorBidi"/>
          <w:b w:val="0"/>
          <w:bCs w:val="0"/>
          <w:color w:val="auto"/>
          <w:sz w:val="22"/>
          <w:szCs w:val="22"/>
          <w:rtl/>
        </w:rPr>
        <w:t>6</w:t>
      </w:r>
      <w:r w:rsidRPr="00623FCB">
        <w:rPr>
          <w:rFonts w:hint="cs"/>
          <w:spacing w:val="-2"/>
          <w:rtl/>
          <w:lang w:val="en-US" w:bidi="ar-SY"/>
        </w:rPr>
        <w:t xml:space="preserve"> أهمية هذه المراجعة الثانية للتوصية في هذا الوقت من أجل إزالة عدم </w:t>
      </w:r>
      <w:r w:rsidR="00B50DB8" w:rsidRPr="00623FCB">
        <w:rPr>
          <w:rFonts w:hint="cs"/>
          <w:spacing w:val="-2"/>
          <w:rtl/>
          <w:lang w:val="en-US" w:bidi="ar-SY"/>
        </w:rPr>
        <w:t xml:space="preserve">اليقين </w:t>
      </w:r>
      <w:r w:rsidRPr="00623FCB">
        <w:rPr>
          <w:rFonts w:hint="cs"/>
          <w:spacing w:val="-2"/>
          <w:rtl/>
          <w:lang w:val="en-US" w:bidi="ar-SY"/>
        </w:rPr>
        <w:t xml:space="preserve">في تنفيذ منهجية قياس الذروة الحقيقية الواردة في الملحق </w:t>
      </w:r>
      <w:r w:rsidRPr="00623FCB">
        <w:rPr>
          <w:spacing w:val="-2"/>
          <w:lang w:val="en-US" w:bidi="ar-SY"/>
        </w:rPr>
        <w:t>2</w:t>
      </w:r>
      <w:r w:rsidRPr="00623FCB">
        <w:rPr>
          <w:rFonts w:hint="cs"/>
          <w:spacing w:val="-2"/>
          <w:rtl/>
          <w:lang w:val="en-US" w:bidi="ar-SY"/>
        </w:rPr>
        <w:t xml:space="preserve">. وتتألف التعديلات المقترحة على منهجية الذروة الحقيقية من إلغاء مرشاح حجب التيار </w:t>
      </w:r>
      <w:r w:rsidRPr="00623FCB">
        <w:rPr>
          <w:spacing w:val="-2"/>
          <w:lang w:val="en-US" w:bidi="ar-SY"/>
        </w:rPr>
        <w:t>DC</w:t>
      </w:r>
      <w:r w:rsidRPr="00623FCB">
        <w:rPr>
          <w:rFonts w:hint="cs"/>
          <w:spacing w:val="-2"/>
          <w:rtl/>
          <w:lang w:val="en-US" w:bidi="ar-SY"/>
        </w:rPr>
        <w:t xml:space="preserve"> الاختياري والتشديد المسبق الاختياري. وسيقضي ذلك على أحد مصادر عدم </w:t>
      </w:r>
      <w:r w:rsidR="00B50DB8" w:rsidRPr="00623FCB">
        <w:rPr>
          <w:rFonts w:hint="cs"/>
          <w:spacing w:val="-2"/>
          <w:rtl/>
          <w:lang w:val="en-US" w:bidi="ar-SY"/>
        </w:rPr>
        <w:t>اليقين</w:t>
      </w:r>
      <w:r w:rsidRPr="00623FCB">
        <w:rPr>
          <w:rFonts w:hint="cs"/>
          <w:spacing w:val="-2"/>
          <w:rtl/>
          <w:lang w:val="en-US" w:bidi="ar-SY"/>
        </w:rPr>
        <w:t xml:space="preserve"> في عمليات </w:t>
      </w:r>
      <w:r w:rsidR="00B50DB8" w:rsidRPr="00623FCB">
        <w:rPr>
          <w:rFonts w:hint="cs"/>
          <w:spacing w:val="-2"/>
          <w:rtl/>
          <w:lang w:val="en-US" w:bidi="ar-SY"/>
        </w:rPr>
        <w:t xml:space="preserve">تنفيذ </w:t>
      </w:r>
      <w:r w:rsidRPr="00623FCB">
        <w:rPr>
          <w:rFonts w:hint="cs"/>
          <w:spacing w:val="-2"/>
          <w:rtl/>
          <w:lang w:val="en-US" w:bidi="ar-SY"/>
        </w:rPr>
        <w:t xml:space="preserve">عدادات القياس ومن ثم القيم المقاسة. وتم حذف الفقرة </w:t>
      </w:r>
      <w:r w:rsidRPr="00623FCB">
        <w:rPr>
          <w:spacing w:val="-2"/>
          <w:lang w:val="en-US" w:bidi="ar-SY"/>
        </w:rPr>
        <w:t>1</w:t>
      </w:r>
      <w:r w:rsidRPr="00623FCB">
        <w:rPr>
          <w:rFonts w:hint="cs"/>
          <w:spacing w:val="-2"/>
          <w:rtl/>
          <w:lang w:val="en-US" w:bidi="ar-SY"/>
        </w:rPr>
        <w:t xml:space="preserve"> من توصي كذلك لأن مؤشر جهارة الصوت قصير المدى تم تناوله في التوصية </w:t>
      </w:r>
      <w:r w:rsidRPr="00623FCB">
        <w:rPr>
          <w:spacing w:val="-2"/>
          <w:lang w:val="en-US" w:bidi="ar-SY"/>
        </w:rPr>
        <w:t>ITU</w:t>
      </w:r>
      <w:r w:rsidRPr="00623FCB">
        <w:rPr>
          <w:spacing w:val="-2"/>
          <w:lang w:val="en-US" w:bidi="ar-SY"/>
        </w:rPr>
        <w:noBreakHyphen/>
        <w:t>R BS.1771</w:t>
      </w:r>
      <w:r w:rsidRPr="00623FCB">
        <w:rPr>
          <w:rFonts w:hint="cs"/>
          <w:spacing w:val="-2"/>
          <w:rtl/>
          <w:lang w:val="en-US" w:bidi="ar-SY"/>
        </w:rPr>
        <w:t>. كما أدخلت تغييرات صياغية على النص للتوضيح</w:t>
      </w:r>
      <w:r w:rsidR="00B50DB8" w:rsidRPr="00623FCB">
        <w:rPr>
          <w:rFonts w:hint="cs"/>
          <w:spacing w:val="-2"/>
          <w:rtl/>
          <w:lang w:val="en-US" w:bidi="ar-SY"/>
        </w:rPr>
        <w:t xml:space="preserve"> ولحذف الأجزاء التي تؤدي إلى سوء الفهم، مثل حذف الإشارات</w:t>
      </w:r>
      <w:r w:rsidRPr="00623FCB">
        <w:rPr>
          <w:rFonts w:hint="cs"/>
          <w:spacing w:val="-2"/>
          <w:rtl/>
          <w:lang w:val="en-US" w:bidi="ar-SY"/>
        </w:rPr>
        <w:t xml:space="preserve"> إلى المرشاح </w:t>
      </w:r>
      <w:r w:rsidRPr="00623FCB">
        <w:rPr>
          <w:spacing w:val="-2"/>
          <w:lang w:val="en-US" w:bidi="ar-SY"/>
        </w:rPr>
        <w:t>RLB</w:t>
      </w:r>
      <w:r w:rsidRPr="00623FCB">
        <w:rPr>
          <w:rFonts w:hint="cs"/>
          <w:spacing w:val="-2"/>
          <w:rtl/>
          <w:lang w:val="en-US" w:bidi="ar-SY"/>
        </w:rPr>
        <w:t xml:space="preserve"> والاستعاضة عنها بالتوزين </w:t>
      </w:r>
      <w:r w:rsidRPr="00623FCB">
        <w:rPr>
          <w:spacing w:val="-2"/>
          <w:lang w:val="en-US" w:bidi="ar-SY"/>
        </w:rPr>
        <w:t>K</w:t>
      </w:r>
      <w:r w:rsidRPr="00623FCB">
        <w:rPr>
          <w:rFonts w:hint="cs"/>
          <w:spacing w:val="-2"/>
          <w:rtl/>
          <w:lang w:val="en-US" w:bidi="ar-SY"/>
        </w:rPr>
        <w:t xml:space="preserve">. وترى </w:t>
      </w:r>
      <w:r w:rsidR="00085F9A" w:rsidRPr="00896D1A">
        <w:rPr>
          <w:rStyle w:val="h21"/>
          <w:rFonts w:ascii="Verdana" w:hAnsi="Verdana"/>
          <w:b w:val="0"/>
          <w:bCs w:val="0"/>
          <w:color w:val="auto"/>
          <w:sz w:val="30"/>
          <w:szCs w:val="30"/>
          <w:rtl/>
        </w:rPr>
        <w:t>لجنة</w:t>
      </w:r>
      <w:bookmarkStart w:id="4" w:name="_GoBack"/>
      <w:bookmarkEnd w:id="4"/>
      <w:r w:rsidR="00085F9A" w:rsidRPr="00896D1A">
        <w:rPr>
          <w:rStyle w:val="h21"/>
          <w:rFonts w:ascii="Verdana" w:hAnsi="Verdana"/>
          <w:b w:val="0"/>
          <w:bCs w:val="0"/>
          <w:color w:val="auto"/>
          <w:sz w:val="30"/>
          <w:szCs w:val="30"/>
          <w:rtl/>
        </w:rPr>
        <w:t xml:space="preserve"> دراسات </w:t>
      </w:r>
      <w:r w:rsidR="00085F9A" w:rsidRPr="00896D1A">
        <w:rPr>
          <w:rStyle w:val="h21"/>
          <w:rFonts w:asciiTheme="majorBidi" w:hAnsiTheme="majorBidi" w:cstheme="majorBidi"/>
          <w:b w:val="0"/>
          <w:bCs w:val="0"/>
          <w:color w:val="auto"/>
          <w:sz w:val="22"/>
          <w:szCs w:val="22"/>
          <w:rtl/>
        </w:rPr>
        <w:t>6</w:t>
      </w:r>
      <w:r w:rsidRPr="00623FCB">
        <w:rPr>
          <w:rFonts w:hint="cs"/>
          <w:spacing w:val="-2"/>
          <w:rtl/>
          <w:lang w:val="en-US" w:bidi="ar-SY"/>
        </w:rPr>
        <w:t xml:space="preserve"> أن هذه المراجعة المقترحة تتم الاتفاق الذي تم التوصل إليه في الاجتماع السابق ولا تغيره وأنه يتعين الموافقة عليها بصورة ملحة.</w:t>
      </w:r>
    </w:p>
    <w:p w:rsidR="00124B34" w:rsidRPr="000928A5" w:rsidRDefault="0017235B" w:rsidP="0017235B">
      <w:pPr>
        <w:keepNext/>
        <w:keepLines/>
        <w:tabs>
          <w:tab w:val="right" w:pos="9639"/>
        </w:tabs>
        <w:spacing w:before="480"/>
        <w:rPr>
          <w:rtl/>
          <w:lang w:bidi="ar-EG"/>
        </w:rPr>
      </w:pPr>
      <w:r>
        <w:rPr>
          <w:rFonts w:hint="cs"/>
          <w:u w:val="single"/>
          <w:rtl/>
          <w:lang w:val="en-US" w:bidi="ar-EG"/>
        </w:rPr>
        <w:lastRenderedPageBreak/>
        <w:t xml:space="preserve">مشروع مراجعة </w:t>
      </w:r>
      <w:r w:rsidR="00124B34" w:rsidRPr="000928A5">
        <w:rPr>
          <w:rFonts w:hint="cs"/>
          <w:u w:val="single"/>
          <w:rtl/>
          <w:lang w:val="en-US" w:bidi="ar-EG"/>
        </w:rPr>
        <w:t xml:space="preserve">التوصية </w:t>
      </w:r>
      <w:r w:rsidR="00124B34" w:rsidRPr="000928A5">
        <w:rPr>
          <w:u w:val="single"/>
        </w:rPr>
        <w:t xml:space="preserve">ITU-R </w:t>
      </w:r>
      <w:r w:rsidR="00124B34" w:rsidRPr="000928A5">
        <w:rPr>
          <w:u w:val="single"/>
          <w:lang w:eastAsia="zh-CN"/>
        </w:rPr>
        <w:t>BS.1660-5</w:t>
      </w:r>
      <w:r w:rsidR="00124B34" w:rsidRPr="000928A5">
        <w:rPr>
          <w:lang w:val="en-US" w:bidi="ar-EG"/>
        </w:rPr>
        <w:tab/>
      </w:r>
      <w:r w:rsidR="00124B34" w:rsidRPr="000928A5">
        <w:rPr>
          <w:rFonts w:hint="cs"/>
          <w:rtl/>
          <w:lang w:val="en-US" w:bidi="ar-EG"/>
        </w:rPr>
        <w:t xml:space="preserve">الوثيقة </w:t>
      </w:r>
      <w:hyperlink r:id="rId23" w:history="1">
        <w:r w:rsidR="00124B34" w:rsidRPr="00B93B34">
          <w:rPr>
            <w:rStyle w:val="Hyperlink"/>
            <w:rFonts w:cs="Traditional Arabic"/>
          </w:rPr>
          <w:t>6/33(Rev.1)</w:t>
        </w:r>
      </w:hyperlink>
    </w:p>
    <w:p w:rsidR="00124B34" w:rsidRPr="000928A5" w:rsidRDefault="00EF6561" w:rsidP="00B93B34">
      <w:pPr>
        <w:pStyle w:val="RecTitle0"/>
        <w:rPr>
          <w:rtl/>
        </w:rPr>
      </w:pPr>
      <w:r w:rsidRPr="000928A5">
        <w:rPr>
          <w:rFonts w:hint="cs"/>
          <w:rtl/>
        </w:rPr>
        <w:t>الأساس التقني لتخطيط الإذاعة الصوتية الرقمية للأرض</w:t>
      </w:r>
      <w:r w:rsidRPr="000928A5">
        <w:rPr>
          <w:rFonts w:hint="cs"/>
          <w:rtl/>
        </w:rPr>
        <w:br/>
        <w:t xml:space="preserve">العاملة في نطاق الموجات المترية </w:t>
      </w:r>
      <w:r w:rsidRPr="000928A5">
        <w:t>(VHF)</w:t>
      </w:r>
    </w:p>
    <w:p w:rsidR="00124B34" w:rsidRPr="0017235B" w:rsidRDefault="0017235B" w:rsidP="003D1CF3">
      <w:pPr>
        <w:pStyle w:val="Normalaftertitle"/>
        <w:rPr>
          <w:rtl/>
          <w:lang w:val="en-US" w:bidi="ar-SY"/>
        </w:rPr>
      </w:pPr>
      <w:r>
        <w:rPr>
          <w:rFonts w:hint="cs"/>
          <w:rtl/>
          <w:lang w:bidi="ar-SY"/>
        </w:rPr>
        <w:t xml:space="preserve">يهدف هذا التعديل في الأساس إلى تعديل القسم </w:t>
      </w:r>
      <w:r>
        <w:rPr>
          <w:lang w:val="en-US" w:bidi="ar-SY"/>
        </w:rPr>
        <w:t>4.1.2.8</w:t>
      </w:r>
      <w:r>
        <w:rPr>
          <w:rFonts w:hint="cs"/>
          <w:rtl/>
          <w:lang w:val="en-US" w:bidi="ar-SY"/>
        </w:rPr>
        <w:t xml:space="preserve"> من الملحق </w:t>
      </w:r>
      <w:r>
        <w:rPr>
          <w:lang w:val="en-US" w:bidi="ar-SY"/>
        </w:rPr>
        <w:t>3</w:t>
      </w:r>
      <w:r>
        <w:rPr>
          <w:rFonts w:hint="cs"/>
          <w:rtl/>
          <w:lang w:val="en-US" w:bidi="ar-SY"/>
        </w:rPr>
        <w:t xml:space="preserve"> بالتوصية والذي يتناول "نظام </w:t>
      </w:r>
      <w:r>
        <w:rPr>
          <w:lang w:val="en-US" w:bidi="ar-SY"/>
        </w:rPr>
        <w:t>DRM</w:t>
      </w:r>
      <w:r>
        <w:rPr>
          <w:rFonts w:hint="cs"/>
          <w:rtl/>
          <w:lang w:val="en-US" w:bidi="ar-SY"/>
        </w:rPr>
        <w:t xml:space="preserve"> يتعرض للتداخل من نظام </w:t>
      </w:r>
      <w:r>
        <w:rPr>
          <w:lang w:val="en-US" w:bidi="ar-SY"/>
        </w:rPr>
        <w:t>DVB</w:t>
      </w:r>
      <w:r>
        <w:rPr>
          <w:lang w:val="en-US" w:bidi="ar-SY"/>
        </w:rPr>
        <w:noBreakHyphen/>
        <w:t>T</w:t>
      </w:r>
      <w:r>
        <w:rPr>
          <w:rFonts w:hint="cs"/>
          <w:rtl/>
          <w:lang w:val="en-US" w:bidi="ar-SY"/>
        </w:rPr>
        <w:t xml:space="preserve"> في النطاق </w:t>
      </w:r>
      <w:r>
        <w:rPr>
          <w:lang w:val="en-US" w:bidi="ar-SY"/>
        </w:rPr>
        <w:t>III</w:t>
      </w:r>
      <w:r>
        <w:rPr>
          <w:rFonts w:hint="cs"/>
          <w:rtl/>
          <w:lang w:val="en-US" w:bidi="ar-SY"/>
        </w:rPr>
        <w:t xml:space="preserve"> من النطاق </w:t>
      </w:r>
      <w:r>
        <w:rPr>
          <w:lang w:val="en-US" w:bidi="ar-SY"/>
        </w:rPr>
        <w:t>VHF</w:t>
      </w:r>
      <w:r>
        <w:rPr>
          <w:rFonts w:hint="cs"/>
          <w:rtl/>
          <w:lang w:val="en-US" w:bidi="ar-SY"/>
        </w:rPr>
        <w:t>" وذلك لإدخال معامل تصحيح ضروري.</w:t>
      </w:r>
    </w:p>
    <w:p w:rsidR="00F824BE" w:rsidRPr="000928A5" w:rsidRDefault="0017235B" w:rsidP="0017235B">
      <w:pPr>
        <w:keepNext/>
        <w:keepLines/>
        <w:tabs>
          <w:tab w:val="right" w:pos="9639"/>
        </w:tabs>
        <w:spacing w:before="480"/>
        <w:rPr>
          <w:rtl/>
          <w:lang w:bidi="ar-EG"/>
        </w:rPr>
      </w:pPr>
      <w:r>
        <w:rPr>
          <w:rFonts w:hint="cs"/>
          <w:u w:val="single"/>
          <w:rtl/>
          <w:lang w:val="en-US" w:bidi="ar-EG"/>
        </w:rPr>
        <w:t xml:space="preserve">مشروع مراجعة </w:t>
      </w:r>
      <w:r w:rsidR="00F824BE" w:rsidRPr="000928A5">
        <w:rPr>
          <w:rFonts w:hint="cs"/>
          <w:u w:val="single"/>
          <w:rtl/>
          <w:lang w:val="en-US" w:bidi="ar-EG"/>
        </w:rPr>
        <w:t xml:space="preserve">التوصية </w:t>
      </w:r>
      <w:r w:rsidR="00F824BE" w:rsidRPr="000928A5">
        <w:rPr>
          <w:u w:val="single"/>
        </w:rPr>
        <w:t>ITU-R BT.1735</w:t>
      </w:r>
      <w:r w:rsidR="00F824BE" w:rsidRPr="000928A5">
        <w:rPr>
          <w:lang w:val="en-US" w:bidi="ar-EG"/>
        </w:rPr>
        <w:tab/>
      </w:r>
      <w:r w:rsidR="00F824BE" w:rsidRPr="000928A5">
        <w:rPr>
          <w:rFonts w:hint="cs"/>
          <w:rtl/>
          <w:lang w:val="en-US" w:bidi="ar-EG"/>
        </w:rPr>
        <w:t xml:space="preserve">الوثيقة </w:t>
      </w:r>
      <w:hyperlink r:id="rId24" w:history="1">
        <w:r w:rsidR="00F824BE" w:rsidRPr="00BF4D7F">
          <w:rPr>
            <w:rStyle w:val="Hyperlink"/>
            <w:rFonts w:cs="Traditional Arabic"/>
          </w:rPr>
          <w:t>6/35(Rev.1)</w:t>
        </w:r>
      </w:hyperlink>
    </w:p>
    <w:p w:rsidR="005F3783" w:rsidRPr="00F4730E" w:rsidRDefault="005F3783" w:rsidP="00B93B34">
      <w:pPr>
        <w:pStyle w:val="RecTitle0"/>
      </w:pPr>
      <w:r w:rsidRPr="000928A5">
        <w:rPr>
          <w:rFonts w:hint="cs"/>
          <w:rtl/>
        </w:rPr>
        <w:t>طرائق التقييم الموضوعي لنوعية التغطية لإشارات</w:t>
      </w:r>
      <w:r w:rsidRPr="000928A5">
        <w:rPr>
          <w:rFonts w:hint="cs"/>
          <w:rtl/>
        </w:rPr>
        <w:br/>
        <w:t xml:space="preserve">الإذاعة التلفزيونية الرقمية للأرض للنظام </w:t>
      </w:r>
      <w:r w:rsidRPr="000928A5">
        <w:t>B</w:t>
      </w:r>
      <w:r w:rsidRPr="000928A5">
        <w:rPr>
          <w:rFonts w:hint="cs"/>
          <w:rtl/>
        </w:rPr>
        <w:br/>
        <w:t xml:space="preserve">المحددة في التوصية </w:t>
      </w:r>
      <w:r w:rsidRPr="000928A5">
        <w:t>ITU-R BT.1306</w:t>
      </w:r>
    </w:p>
    <w:p w:rsidR="00F824BE" w:rsidRPr="0039134B" w:rsidRDefault="0039134B" w:rsidP="002C111C">
      <w:pPr>
        <w:pStyle w:val="Normalaftertitle"/>
        <w:rPr>
          <w:rtl/>
          <w:lang w:val="en-US" w:bidi="ar-SY"/>
        </w:rPr>
      </w:pPr>
      <w:r>
        <w:rPr>
          <w:rFonts w:hint="cs"/>
          <w:rtl/>
          <w:lang w:bidi="ar-SY"/>
        </w:rPr>
        <w:t xml:space="preserve">تم تكليف فريق المقرر التابع لفرقة العمل </w:t>
      </w:r>
      <w:r>
        <w:rPr>
          <w:lang w:val="en-US" w:bidi="ar-SY"/>
        </w:rPr>
        <w:t>6A</w:t>
      </w:r>
      <w:r>
        <w:rPr>
          <w:rFonts w:hint="cs"/>
          <w:rtl/>
          <w:lang w:val="en-US" w:bidi="ar-SY"/>
        </w:rPr>
        <w:t xml:space="preserve"> بالنظر في الأمور المتبقية التالية بالنسبة لمراجعة التوصية </w:t>
      </w:r>
      <w:r>
        <w:rPr>
          <w:lang w:val="en-US" w:bidi="ar-SY"/>
        </w:rPr>
        <w:t>ITU</w:t>
      </w:r>
      <w:r>
        <w:rPr>
          <w:lang w:val="en-US" w:bidi="ar-SY"/>
        </w:rPr>
        <w:noBreakHyphen/>
        <w:t>R BT.1735</w:t>
      </w:r>
      <w:r w:rsidR="002C111C">
        <w:rPr>
          <w:rFonts w:hint="cs"/>
          <w:rtl/>
          <w:lang w:val="en-US" w:bidi="ar-SY"/>
        </w:rPr>
        <w:t>:</w:t>
      </w:r>
    </w:p>
    <w:p w:rsidR="00F824BE" w:rsidRPr="0039134B" w:rsidRDefault="00104C85" w:rsidP="002C111C">
      <w:pPr>
        <w:pStyle w:val="enumlev1"/>
        <w:rPr>
          <w:rtl/>
          <w:lang w:val="en-US" w:bidi="ar-SY"/>
        </w:rPr>
      </w:pPr>
      <w:r>
        <w:rPr>
          <w:lang w:bidi="ar-EG"/>
        </w:rPr>
        <w:t>•</w:t>
      </w:r>
      <w:r w:rsidR="00BF7251" w:rsidRPr="000928A5">
        <w:rPr>
          <w:rFonts w:hint="cs"/>
          <w:rtl/>
          <w:lang w:bidi="ar-EG"/>
        </w:rPr>
        <w:tab/>
      </w:r>
      <w:r w:rsidR="0039134B">
        <w:rPr>
          <w:rFonts w:hint="cs"/>
          <w:rtl/>
          <w:lang w:bidi="ar-EG"/>
        </w:rPr>
        <w:t xml:space="preserve">النظر ثانيةً في الحاجة إلى وجود مقياس تقدير إضافي من </w:t>
      </w:r>
      <w:r w:rsidR="0039134B">
        <w:rPr>
          <w:lang w:val="en-US" w:bidi="ar-EG"/>
        </w:rPr>
        <w:t>3</w:t>
      </w:r>
      <w:r w:rsidR="0039134B">
        <w:rPr>
          <w:rFonts w:hint="cs"/>
          <w:rtl/>
          <w:lang w:val="en-US" w:bidi="ar-SY"/>
        </w:rPr>
        <w:t> </w:t>
      </w:r>
      <w:r w:rsidR="002C111C">
        <w:rPr>
          <w:rFonts w:hint="eastAsia"/>
          <w:rtl/>
          <w:lang w:val="en-US" w:bidi="ar-SY"/>
        </w:rPr>
        <w:t>–</w:t>
      </w:r>
      <w:r w:rsidR="0039134B">
        <w:rPr>
          <w:rFonts w:hint="cs"/>
          <w:rtl/>
          <w:lang w:val="en-US" w:bidi="ar-SY"/>
        </w:rPr>
        <w:t xml:space="preserve"> درجات للتلفزيون الرقمي وللمساعدة أيضاً في تطبيق الطرائق الواردة في التوصية </w:t>
      </w:r>
      <w:r w:rsidR="0039134B">
        <w:rPr>
          <w:lang w:val="en-US" w:bidi="ar-SY"/>
        </w:rPr>
        <w:t>ITU</w:t>
      </w:r>
      <w:r w:rsidR="0039134B">
        <w:rPr>
          <w:lang w:val="en-US" w:bidi="ar-SY"/>
        </w:rPr>
        <w:noBreakHyphen/>
        <w:t>R BT.1735</w:t>
      </w:r>
      <w:r w:rsidR="0039134B">
        <w:rPr>
          <w:rFonts w:hint="cs"/>
          <w:rtl/>
          <w:lang w:val="en-US" w:bidi="ar-SY"/>
        </w:rPr>
        <w:t>؛</w:t>
      </w:r>
    </w:p>
    <w:p w:rsidR="00BF7251" w:rsidRPr="0039134B" w:rsidRDefault="00104C85" w:rsidP="0039134B">
      <w:pPr>
        <w:pStyle w:val="enumlev1"/>
        <w:rPr>
          <w:rtl/>
          <w:lang w:val="en-US" w:bidi="ar-SY"/>
        </w:rPr>
      </w:pPr>
      <w:r>
        <w:rPr>
          <w:lang w:bidi="ar-EG"/>
        </w:rPr>
        <w:t>•</w:t>
      </w:r>
      <w:r w:rsidR="00BF7251" w:rsidRPr="000928A5">
        <w:rPr>
          <w:rFonts w:hint="cs"/>
          <w:rtl/>
          <w:lang w:bidi="ar-EG"/>
        </w:rPr>
        <w:tab/>
      </w:r>
      <w:r w:rsidR="0039134B">
        <w:rPr>
          <w:rFonts w:hint="cs"/>
          <w:rtl/>
          <w:lang w:bidi="ar-EG"/>
        </w:rPr>
        <w:t xml:space="preserve">تحديد المعلمات التي ينبغي لمستقبلات قياس الإذاعة </w:t>
      </w:r>
      <w:r w:rsidR="0039134B">
        <w:rPr>
          <w:lang w:val="en-US" w:bidi="ar-EG"/>
        </w:rPr>
        <w:t>DTTB</w:t>
      </w:r>
      <w:r w:rsidR="0039134B">
        <w:rPr>
          <w:rFonts w:hint="cs"/>
          <w:rtl/>
          <w:lang w:val="en-US" w:bidi="ar-SY"/>
        </w:rPr>
        <w:t xml:space="preserve"> أن تقيسها من أجل تحديد هامش الانتقال المطلوب بين الدرجتين </w:t>
      </w:r>
      <w:r w:rsidR="0039134B">
        <w:rPr>
          <w:lang w:val="en-US" w:bidi="ar-SY"/>
        </w:rPr>
        <w:t>3</w:t>
      </w:r>
      <w:r w:rsidR="0039134B">
        <w:rPr>
          <w:rFonts w:hint="cs"/>
          <w:rtl/>
          <w:lang w:val="en-US" w:bidi="ar-SY"/>
        </w:rPr>
        <w:t xml:space="preserve"> و</w:t>
      </w:r>
      <w:r w:rsidR="0039134B">
        <w:rPr>
          <w:lang w:val="en-US" w:bidi="ar-SY"/>
        </w:rPr>
        <w:t>1</w:t>
      </w:r>
      <w:r w:rsidR="0039134B">
        <w:rPr>
          <w:rFonts w:hint="cs"/>
          <w:rtl/>
          <w:lang w:val="en-US" w:bidi="ar-SY"/>
        </w:rPr>
        <w:t>؛</w:t>
      </w:r>
    </w:p>
    <w:p w:rsidR="00BF7251" w:rsidRPr="0039134B" w:rsidRDefault="00104C85" w:rsidP="0039134B">
      <w:pPr>
        <w:pStyle w:val="enumlev1"/>
        <w:rPr>
          <w:rtl/>
          <w:lang w:val="en-US" w:bidi="ar-SY"/>
        </w:rPr>
      </w:pPr>
      <w:r>
        <w:rPr>
          <w:lang w:bidi="ar-EG"/>
        </w:rPr>
        <w:t>•</w:t>
      </w:r>
      <w:r w:rsidR="00BF7251" w:rsidRPr="000928A5">
        <w:rPr>
          <w:rFonts w:hint="cs"/>
          <w:rtl/>
          <w:lang w:bidi="ar-EG"/>
        </w:rPr>
        <w:tab/>
      </w:r>
      <w:r w:rsidR="0039134B">
        <w:rPr>
          <w:rFonts w:hint="cs"/>
          <w:rtl/>
          <w:lang w:bidi="ar-EG"/>
        </w:rPr>
        <w:t xml:space="preserve">تحديد المعلمات التي ينبغي استعمالها إلى جانب المعدلين </w:t>
      </w:r>
      <w:r w:rsidR="0039134B">
        <w:rPr>
          <w:lang w:val="en-US" w:bidi="ar-EG"/>
        </w:rPr>
        <w:t>MER</w:t>
      </w:r>
      <w:r w:rsidR="0039134B">
        <w:rPr>
          <w:rFonts w:hint="cs"/>
          <w:rtl/>
          <w:lang w:val="en-US" w:bidi="ar-SY"/>
        </w:rPr>
        <w:t xml:space="preserve"> و</w:t>
      </w:r>
      <w:r w:rsidR="0039134B">
        <w:rPr>
          <w:lang w:val="en-US" w:bidi="ar-SY"/>
        </w:rPr>
        <w:t>BER</w:t>
      </w:r>
      <w:r w:rsidR="0039134B">
        <w:rPr>
          <w:rFonts w:hint="cs"/>
          <w:rtl/>
          <w:lang w:val="en-US" w:bidi="ar-SY"/>
        </w:rPr>
        <w:t xml:space="preserve"> لتقييم جودة التغطية في الشبكات وحيدة التردد </w:t>
      </w:r>
      <w:r w:rsidR="0039134B">
        <w:rPr>
          <w:lang w:val="en-US" w:bidi="ar-SY"/>
        </w:rPr>
        <w:t>SFN</w:t>
      </w:r>
      <w:r w:rsidR="0039134B">
        <w:rPr>
          <w:rFonts w:hint="cs"/>
          <w:rtl/>
          <w:lang w:val="en-US" w:bidi="ar-SY"/>
        </w:rPr>
        <w:t xml:space="preserve"> الكبيرة.</w:t>
      </w:r>
    </w:p>
    <w:p w:rsidR="00184B9B" w:rsidRPr="0039134B" w:rsidRDefault="0039134B" w:rsidP="00B26EAA">
      <w:pPr>
        <w:rPr>
          <w:rtl/>
          <w:lang w:val="en-US" w:bidi="ar-SY"/>
        </w:rPr>
      </w:pPr>
      <w:r>
        <w:rPr>
          <w:rFonts w:hint="cs"/>
          <w:rtl/>
          <w:lang w:bidi="ar-EG"/>
        </w:rPr>
        <w:t xml:space="preserve">وقد تم الانتهاء من الأهداف الفرعية الموضحة أعلاه وأدرجت في مشروع المراجعة المرفق للتوصية </w:t>
      </w:r>
      <w:r>
        <w:rPr>
          <w:lang w:val="en-US" w:bidi="ar-EG"/>
        </w:rPr>
        <w:t>ITU</w:t>
      </w:r>
      <w:r>
        <w:rPr>
          <w:lang w:val="en-US" w:bidi="ar-EG"/>
        </w:rPr>
        <w:noBreakHyphen/>
        <w:t>R BT.1735</w:t>
      </w:r>
      <w:r>
        <w:rPr>
          <w:rFonts w:hint="cs"/>
          <w:rtl/>
          <w:lang w:val="en-US" w:bidi="ar-SY"/>
        </w:rPr>
        <w:t>.</w:t>
      </w:r>
    </w:p>
    <w:p w:rsidR="00135645" w:rsidRPr="000928A5" w:rsidRDefault="00926B64" w:rsidP="00926B64">
      <w:pPr>
        <w:keepNext/>
        <w:keepLines/>
        <w:tabs>
          <w:tab w:val="right" w:pos="9639"/>
        </w:tabs>
        <w:spacing w:before="480"/>
        <w:rPr>
          <w:rtl/>
          <w:lang w:bidi="ar-EG"/>
        </w:rPr>
      </w:pPr>
      <w:r>
        <w:rPr>
          <w:rFonts w:hint="cs"/>
          <w:u w:val="single"/>
          <w:rtl/>
          <w:lang w:val="en-US" w:bidi="ar-EG"/>
        </w:rPr>
        <w:t xml:space="preserve">مشروع مراجعة </w:t>
      </w:r>
      <w:r w:rsidR="00135645" w:rsidRPr="000928A5">
        <w:rPr>
          <w:rFonts w:hint="cs"/>
          <w:u w:val="single"/>
          <w:rtl/>
          <w:lang w:val="en-US" w:bidi="ar-EG"/>
        </w:rPr>
        <w:t xml:space="preserve">التوصية </w:t>
      </w:r>
      <w:r w:rsidR="00135645" w:rsidRPr="000928A5">
        <w:rPr>
          <w:u w:val="single"/>
        </w:rPr>
        <w:t>ITU-R BT.1877</w:t>
      </w:r>
      <w:r w:rsidR="00135645" w:rsidRPr="000928A5">
        <w:rPr>
          <w:lang w:val="en-US" w:bidi="ar-EG"/>
        </w:rPr>
        <w:tab/>
      </w:r>
      <w:r w:rsidR="00135645" w:rsidRPr="000928A5">
        <w:rPr>
          <w:rFonts w:hint="cs"/>
          <w:rtl/>
          <w:lang w:val="en-US" w:bidi="ar-EG"/>
        </w:rPr>
        <w:t xml:space="preserve">الوثيقة </w:t>
      </w:r>
      <w:hyperlink r:id="rId25" w:history="1">
        <w:r w:rsidR="00135645" w:rsidRPr="00BF4D7F">
          <w:rPr>
            <w:rStyle w:val="Hyperlink"/>
            <w:rFonts w:cs="Traditional Arabic"/>
          </w:rPr>
          <w:t>6/36(Rev.1)</w:t>
        </w:r>
      </w:hyperlink>
    </w:p>
    <w:p w:rsidR="00135645" w:rsidRPr="002C111C" w:rsidRDefault="00135645" w:rsidP="00B93B34">
      <w:pPr>
        <w:pStyle w:val="RecTitle0"/>
        <w:rPr>
          <w:rtl/>
        </w:rPr>
      </w:pPr>
      <w:r w:rsidRPr="000928A5">
        <w:rPr>
          <w:rFonts w:hint="cs"/>
          <w:rtl/>
        </w:rPr>
        <w:t>طرائق تصحيح الأخطاء وترتيل البيانات والتشكيل والبث</w:t>
      </w:r>
      <w:r w:rsidRPr="000928A5">
        <w:rPr>
          <w:rFonts w:hint="cs"/>
          <w:rtl/>
        </w:rPr>
        <w:br/>
        <w:t>المتعلقة بالجيل الثاني من أنظمة الإذاعة التلفزيونية الرقمية للأرض</w:t>
      </w:r>
    </w:p>
    <w:p w:rsidR="00135645" w:rsidRPr="00926B64" w:rsidRDefault="00926B64" w:rsidP="003D1CF3">
      <w:pPr>
        <w:pStyle w:val="Normalaftertitle"/>
        <w:rPr>
          <w:rtl/>
          <w:lang w:val="en-US" w:bidi="ar-SY"/>
        </w:rPr>
      </w:pPr>
      <w:r>
        <w:rPr>
          <w:rFonts w:hint="cs"/>
          <w:rtl/>
          <w:lang w:bidi="ar-SY"/>
        </w:rPr>
        <w:t xml:space="preserve">عدلت هذه التوصية لتسليط الضوء على القيود الخاصة بالسمتين </w:t>
      </w:r>
      <w:r>
        <w:rPr>
          <w:lang w:val="en-US" w:bidi="ar-SY"/>
        </w:rPr>
        <w:t>T2</w:t>
      </w:r>
      <w:r>
        <w:rPr>
          <w:lang w:val="en-US" w:bidi="ar-SY"/>
        </w:rPr>
        <w:noBreakHyphen/>
        <w:t>Base</w:t>
      </w:r>
      <w:r>
        <w:rPr>
          <w:rFonts w:hint="cs"/>
          <w:rtl/>
          <w:lang w:val="en-US" w:bidi="ar-SY"/>
        </w:rPr>
        <w:t xml:space="preserve"> و</w:t>
      </w:r>
      <w:r>
        <w:rPr>
          <w:lang w:val="en-US" w:bidi="ar-SY"/>
        </w:rPr>
        <w:t>T2</w:t>
      </w:r>
      <w:r>
        <w:rPr>
          <w:lang w:val="en-US" w:bidi="ar-SY"/>
        </w:rPr>
        <w:noBreakHyphen/>
        <w:t>Lite</w:t>
      </w:r>
      <w:r>
        <w:rPr>
          <w:rFonts w:hint="cs"/>
          <w:rtl/>
          <w:lang w:val="en-US" w:bidi="ar-SY"/>
        </w:rPr>
        <w:t xml:space="preserve"> للنظام </w:t>
      </w:r>
      <w:r>
        <w:rPr>
          <w:lang w:val="en-US" w:bidi="ar-SY"/>
        </w:rPr>
        <w:t>DVB</w:t>
      </w:r>
      <w:r>
        <w:rPr>
          <w:lang w:val="en-US" w:bidi="ar-SY"/>
        </w:rPr>
        <w:noBreakHyphen/>
        <w:t>T2</w:t>
      </w:r>
      <w:r>
        <w:rPr>
          <w:rFonts w:hint="cs"/>
          <w:rtl/>
          <w:lang w:val="en-US" w:bidi="ar-SY"/>
        </w:rPr>
        <w:t>.</w:t>
      </w:r>
    </w:p>
    <w:p w:rsidR="00BF4D7F" w:rsidRDefault="00BF4D7F" w:rsidP="009A77EC">
      <w:pPr>
        <w:keepNext/>
        <w:keepLines/>
        <w:tabs>
          <w:tab w:val="right" w:pos="9639"/>
        </w:tabs>
        <w:spacing w:before="480"/>
        <w:rPr>
          <w:u w:val="single"/>
          <w:rtl/>
          <w:lang w:val="en-US" w:bidi="ar-EG"/>
        </w:rPr>
      </w:pPr>
      <w:r>
        <w:rPr>
          <w:u w:val="single"/>
          <w:rtl/>
          <w:lang w:val="en-US" w:bidi="ar-EG"/>
        </w:rPr>
        <w:br w:type="page"/>
      </w:r>
    </w:p>
    <w:p w:rsidR="00941E60" w:rsidRPr="000928A5" w:rsidRDefault="009A77EC" w:rsidP="009A77EC">
      <w:pPr>
        <w:keepNext/>
        <w:keepLines/>
        <w:tabs>
          <w:tab w:val="right" w:pos="9639"/>
        </w:tabs>
        <w:spacing w:before="480"/>
        <w:rPr>
          <w:rtl/>
          <w:lang w:bidi="ar-EG"/>
        </w:rPr>
      </w:pPr>
      <w:r>
        <w:rPr>
          <w:rFonts w:hint="cs"/>
          <w:u w:val="single"/>
          <w:rtl/>
          <w:lang w:val="en-US" w:bidi="ar-EG"/>
        </w:rPr>
        <w:lastRenderedPageBreak/>
        <w:t xml:space="preserve">مشروع مراجعة </w:t>
      </w:r>
      <w:r w:rsidR="00941E60" w:rsidRPr="000928A5">
        <w:rPr>
          <w:rFonts w:hint="cs"/>
          <w:u w:val="single"/>
          <w:rtl/>
          <w:lang w:val="en-US" w:bidi="ar-EG"/>
        </w:rPr>
        <w:t xml:space="preserve">التوصية </w:t>
      </w:r>
      <w:r w:rsidR="00941E60" w:rsidRPr="000928A5">
        <w:rPr>
          <w:u w:val="single"/>
        </w:rPr>
        <w:t>ITU-R BT.1833-1</w:t>
      </w:r>
      <w:r w:rsidR="00941E60" w:rsidRPr="000928A5">
        <w:rPr>
          <w:lang w:val="en-US" w:bidi="ar-EG"/>
        </w:rPr>
        <w:tab/>
      </w:r>
      <w:r w:rsidR="00941E60" w:rsidRPr="000928A5">
        <w:rPr>
          <w:rFonts w:hint="cs"/>
          <w:rtl/>
          <w:lang w:val="en-US" w:bidi="ar-EG"/>
        </w:rPr>
        <w:t xml:space="preserve">الوثيقة </w:t>
      </w:r>
      <w:hyperlink r:id="rId26" w:history="1">
        <w:r w:rsidR="00941E60" w:rsidRPr="00BF4D7F">
          <w:rPr>
            <w:rStyle w:val="Hyperlink"/>
            <w:rFonts w:cs="Traditional Arabic"/>
          </w:rPr>
          <w:t>6/37(Rev.1)</w:t>
        </w:r>
      </w:hyperlink>
    </w:p>
    <w:p w:rsidR="004A1205" w:rsidRPr="000928A5" w:rsidRDefault="004A1205" w:rsidP="00B93B34">
      <w:pPr>
        <w:pStyle w:val="RecTitle0"/>
      </w:pPr>
      <w:r w:rsidRPr="000928A5">
        <w:rPr>
          <w:rFonts w:hint="cs"/>
          <w:rtl/>
        </w:rPr>
        <w:t>إذاعة تطبيقات الوسائط المتعددة والبيانات للاستقبال المتنقل</w:t>
      </w:r>
      <w:r w:rsidRPr="000928A5">
        <w:rPr>
          <w:rFonts w:hint="cs"/>
          <w:rtl/>
        </w:rPr>
        <w:br/>
        <w:t>في المستقبلات المحمولة باليد</w:t>
      </w:r>
    </w:p>
    <w:p w:rsidR="00941E60" w:rsidRDefault="009A77EC" w:rsidP="00BF4D7F">
      <w:pPr>
        <w:pStyle w:val="Normalaftertitle"/>
        <w:spacing w:before="240"/>
        <w:rPr>
          <w:rtl/>
          <w:lang w:val="en-US" w:bidi="ar-SY"/>
        </w:rPr>
      </w:pPr>
      <w:r>
        <w:rPr>
          <w:rFonts w:hint="cs"/>
          <w:rtl/>
          <w:lang w:bidi="ar-SY"/>
        </w:rPr>
        <w:t xml:space="preserve">تحدد التوصية </w:t>
      </w:r>
      <w:r>
        <w:rPr>
          <w:lang w:val="en-US" w:bidi="ar-SY"/>
        </w:rPr>
        <w:t>ITU</w:t>
      </w:r>
      <w:r>
        <w:rPr>
          <w:lang w:val="en-US" w:bidi="ar-SY"/>
        </w:rPr>
        <w:noBreakHyphen/>
        <w:t>R BT.1833-1</w:t>
      </w:r>
      <w:r>
        <w:rPr>
          <w:rFonts w:hint="cs"/>
          <w:rtl/>
          <w:lang w:val="en-US" w:bidi="ar-SY"/>
        </w:rPr>
        <w:t xml:space="preserve"> الخصائص الأساسية والأداء بالنسبة لأنظمة إذاعة الوسائط المتعددة للأرض من أجل الاستقبال الثابت باستعمال مستقبلات محمولة باليد في النطاقين </w:t>
      </w:r>
      <w:r>
        <w:rPr>
          <w:lang w:val="en-US" w:bidi="ar-SY"/>
        </w:rPr>
        <w:t>VHF/UHF</w:t>
      </w:r>
      <w:r>
        <w:rPr>
          <w:rFonts w:hint="cs"/>
          <w:rtl/>
          <w:lang w:val="en-US" w:bidi="ar-SY"/>
        </w:rPr>
        <w:t>.</w:t>
      </w:r>
    </w:p>
    <w:p w:rsidR="009A77EC" w:rsidRPr="009A77EC" w:rsidRDefault="009A77EC" w:rsidP="009A77EC">
      <w:pPr>
        <w:rPr>
          <w:rtl/>
          <w:lang w:val="en-US" w:bidi="ar-SY"/>
        </w:rPr>
      </w:pPr>
      <w:r>
        <w:rPr>
          <w:rFonts w:hint="cs"/>
          <w:rtl/>
          <w:lang w:val="en-US" w:bidi="ar-SY"/>
        </w:rPr>
        <w:t xml:space="preserve">وفي اجتماع فرقة العمل </w:t>
      </w:r>
      <w:r>
        <w:rPr>
          <w:lang w:val="en-US" w:bidi="ar-SY"/>
        </w:rPr>
        <w:t>6B</w:t>
      </w:r>
      <w:r>
        <w:rPr>
          <w:rFonts w:hint="cs"/>
          <w:rtl/>
          <w:lang w:val="en-US" w:bidi="ar-SY"/>
        </w:rPr>
        <w:t xml:space="preserve"> في أكتوبر </w:t>
      </w:r>
      <w:r>
        <w:rPr>
          <w:lang w:val="en-US" w:bidi="ar-SY"/>
        </w:rPr>
        <w:t>2011</w:t>
      </w:r>
      <w:r>
        <w:rPr>
          <w:rFonts w:hint="cs"/>
          <w:rtl/>
          <w:lang w:val="en-US" w:bidi="ar-SY"/>
        </w:rPr>
        <w:t xml:space="preserve">، أعدت فرقة العمل مشروع تمهيدي للمراجعة يتضمن المعلمات التقنية لنظام جديد لإذاعة الوسائط المتعددة للأرض برسم النطاق </w:t>
      </w:r>
      <w:r>
        <w:rPr>
          <w:lang w:val="en-US" w:bidi="ar-SY"/>
        </w:rPr>
        <w:t>T2</w:t>
      </w:r>
      <w:r>
        <w:rPr>
          <w:rFonts w:hint="cs"/>
          <w:rtl/>
          <w:lang w:val="en-US" w:bidi="ar-SY"/>
        </w:rPr>
        <w:t>.</w:t>
      </w:r>
    </w:p>
    <w:p w:rsidR="00166E41" w:rsidRPr="009A77EC" w:rsidRDefault="009A77EC" w:rsidP="009A77EC">
      <w:pPr>
        <w:rPr>
          <w:spacing w:val="-6"/>
          <w:rtl/>
          <w:lang w:val="en-US" w:bidi="ar-SY"/>
        </w:rPr>
      </w:pPr>
      <w:r w:rsidRPr="009A77EC">
        <w:rPr>
          <w:rFonts w:hint="cs"/>
          <w:spacing w:val="-6"/>
          <w:rtl/>
          <w:lang w:bidi="ar-EG"/>
        </w:rPr>
        <w:t xml:space="preserve">وبعد ذلك نشر المعهد الأوروبي لمعايير الاتصالات </w:t>
      </w:r>
      <w:r w:rsidRPr="009A77EC">
        <w:rPr>
          <w:spacing w:val="-6"/>
          <w:lang w:val="en-US" w:bidi="ar-EG"/>
        </w:rPr>
        <w:t>ETSI</w:t>
      </w:r>
      <w:r w:rsidRPr="009A77EC">
        <w:rPr>
          <w:rFonts w:hint="cs"/>
          <w:spacing w:val="-6"/>
          <w:rtl/>
          <w:lang w:val="en-US" w:bidi="ar-SY"/>
        </w:rPr>
        <w:t xml:space="preserve"> رسمياً مراجعة للمعيار </w:t>
      </w:r>
      <w:r w:rsidRPr="009A77EC">
        <w:rPr>
          <w:spacing w:val="-6"/>
          <w:lang w:val="en-US" w:bidi="ar-SY"/>
        </w:rPr>
        <w:t>DVB</w:t>
      </w:r>
      <w:r w:rsidRPr="009A77EC">
        <w:rPr>
          <w:spacing w:val="-6"/>
          <w:lang w:val="en-US" w:bidi="ar-SY"/>
        </w:rPr>
        <w:noBreakHyphen/>
        <w:t>T2</w:t>
      </w:r>
      <w:r w:rsidRPr="009A77EC">
        <w:rPr>
          <w:rFonts w:hint="cs"/>
          <w:spacing w:val="-6"/>
          <w:rtl/>
          <w:lang w:val="en-US" w:bidi="ar-SY"/>
        </w:rPr>
        <w:t xml:space="preserve"> برسم المعيار </w:t>
      </w:r>
      <w:r w:rsidRPr="009A77EC">
        <w:rPr>
          <w:spacing w:val="-6"/>
          <w:lang w:val="en-US" w:bidi="ar-SY"/>
        </w:rPr>
        <w:t>ETSI EN 302 755 v.1.3.1</w:t>
      </w:r>
      <w:r w:rsidRPr="009A77EC">
        <w:rPr>
          <w:rFonts w:hint="cs"/>
          <w:spacing w:val="-6"/>
          <w:rtl/>
          <w:lang w:val="en-US" w:bidi="ar-SY"/>
        </w:rPr>
        <w:t xml:space="preserve"> </w:t>
      </w:r>
      <w:r w:rsidRPr="009A77EC">
        <w:rPr>
          <w:spacing w:val="-6"/>
          <w:lang w:val="en-US" w:bidi="ar-SY"/>
        </w:rPr>
        <w:t>(2012/04)</w:t>
      </w:r>
      <w:r w:rsidRPr="009A77EC">
        <w:rPr>
          <w:rFonts w:hint="cs"/>
          <w:spacing w:val="-6"/>
          <w:rtl/>
          <w:lang w:val="en-US" w:bidi="ar-SY"/>
        </w:rPr>
        <w:t xml:space="preserve"> يتناول مجموعة معلمات السمة </w:t>
      </w:r>
      <w:r w:rsidRPr="009A77EC">
        <w:rPr>
          <w:spacing w:val="-6"/>
          <w:lang w:val="en-US" w:bidi="ar-SY"/>
        </w:rPr>
        <w:t>DVB</w:t>
      </w:r>
      <w:r w:rsidRPr="009A77EC">
        <w:rPr>
          <w:spacing w:val="-6"/>
          <w:lang w:val="en-US" w:bidi="ar-SY"/>
        </w:rPr>
        <w:noBreakHyphen/>
        <w:t>T2</w:t>
      </w:r>
      <w:r w:rsidRPr="009A77EC">
        <w:rPr>
          <w:spacing w:val="-6"/>
          <w:lang w:val="en-US" w:bidi="ar-SY"/>
        </w:rPr>
        <w:noBreakHyphen/>
        <w:t>Lite</w:t>
      </w:r>
      <w:r w:rsidRPr="009A77EC">
        <w:rPr>
          <w:rFonts w:hint="cs"/>
          <w:spacing w:val="-6"/>
          <w:rtl/>
          <w:lang w:val="en-US" w:bidi="ar-SY"/>
        </w:rPr>
        <w:t xml:space="preserve"> مع اقتراح إضافتها إلى التوصية </w:t>
      </w:r>
      <w:r w:rsidRPr="009A77EC">
        <w:rPr>
          <w:spacing w:val="-6"/>
          <w:lang w:val="en-US" w:bidi="ar-SY"/>
        </w:rPr>
        <w:t>ITU</w:t>
      </w:r>
      <w:r w:rsidRPr="009A77EC">
        <w:rPr>
          <w:spacing w:val="-6"/>
          <w:lang w:val="en-US" w:bidi="ar-SY"/>
        </w:rPr>
        <w:noBreakHyphen/>
        <w:t>R BT.1833</w:t>
      </w:r>
      <w:r w:rsidRPr="009A77EC">
        <w:rPr>
          <w:spacing w:val="-6"/>
          <w:lang w:val="en-US" w:bidi="ar-SY"/>
        </w:rPr>
        <w:noBreakHyphen/>
        <w:t>1</w:t>
      </w:r>
    </w:p>
    <w:p w:rsidR="00166E41" w:rsidRPr="000928A5" w:rsidRDefault="009A3C14" w:rsidP="009A3C14">
      <w:pPr>
        <w:keepNext/>
        <w:keepLines/>
        <w:tabs>
          <w:tab w:val="right" w:pos="9639"/>
        </w:tabs>
        <w:spacing w:before="480"/>
        <w:rPr>
          <w:rtl/>
          <w:lang w:bidi="ar-EG"/>
        </w:rPr>
      </w:pPr>
      <w:r>
        <w:rPr>
          <w:rFonts w:hint="cs"/>
          <w:u w:val="single"/>
          <w:rtl/>
          <w:lang w:val="en-US" w:bidi="ar-EG"/>
        </w:rPr>
        <w:t xml:space="preserve">مشروع مراجعة </w:t>
      </w:r>
      <w:r w:rsidR="00166E41" w:rsidRPr="000928A5">
        <w:rPr>
          <w:rFonts w:hint="cs"/>
          <w:u w:val="single"/>
          <w:rtl/>
          <w:lang w:val="en-US" w:bidi="ar-EG"/>
        </w:rPr>
        <w:t xml:space="preserve">التوصية </w:t>
      </w:r>
      <w:r w:rsidR="00166E41" w:rsidRPr="000928A5">
        <w:rPr>
          <w:u w:val="single"/>
        </w:rPr>
        <w:t xml:space="preserve">ITU-R </w:t>
      </w:r>
      <w:r w:rsidR="003F2F8B" w:rsidRPr="000928A5">
        <w:rPr>
          <w:u w:val="single"/>
        </w:rPr>
        <w:t>BS</w:t>
      </w:r>
      <w:r w:rsidR="00166E41" w:rsidRPr="000928A5">
        <w:rPr>
          <w:u w:val="single"/>
        </w:rPr>
        <w:t>.1196-2</w:t>
      </w:r>
      <w:r w:rsidR="00166E41" w:rsidRPr="000928A5">
        <w:rPr>
          <w:lang w:val="en-US" w:bidi="ar-EG"/>
        </w:rPr>
        <w:tab/>
      </w:r>
      <w:r w:rsidR="00166E41" w:rsidRPr="000928A5">
        <w:rPr>
          <w:rFonts w:hint="cs"/>
          <w:rtl/>
          <w:lang w:val="en-US" w:bidi="ar-EG"/>
        </w:rPr>
        <w:t xml:space="preserve">الوثيقة </w:t>
      </w:r>
      <w:hyperlink r:id="rId27" w:history="1">
        <w:r w:rsidR="00166E41" w:rsidRPr="00BF4D7F">
          <w:rPr>
            <w:rStyle w:val="Hyperlink"/>
            <w:rFonts w:cs="Traditional Arabic"/>
          </w:rPr>
          <w:t>6/38(Rev.1)</w:t>
        </w:r>
      </w:hyperlink>
    </w:p>
    <w:p w:rsidR="00166E41" w:rsidRPr="000928A5" w:rsidRDefault="00E03B66" w:rsidP="00B93B34">
      <w:pPr>
        <w:pStyle w:val="RecTitle0"/>
        <w:rPr>
          <w:rtl/>
        </w:rPr>
      </w:pPr>
      <w:r w:rsidRPr="000928A5">
        <w:rPr>
          <w:rFonts w:hint="cs"/>
          <w:rtl/>
        </w:rPr>
        <w:t>التشفير السمعي من أجل الإذاعة الرقمية</w:t>
      </w:r>
    </w:p>
    <w:p w:rsidR="00166E41" w:rsidRPr="00104C85" w:rsidRDefault="009A3C14" w:rsidP="00BF4D7F">
      <w:pPr>
        <w:pStyle w:val="Normalaftertitle"/>
        <w:spacing w:before="240"/>
        <w:rPr>
          <w:spacing w:val="-10"/>
          <w:rtl/>
          <w:lang w:val="en-US" w:bidi="ar-SY"/>
        </w:rPr>
      </w:pPr>
      <w:r w:rsidRPr="00104C85">
        <w:rPr>
          <w:rFonts w:hint="cs"/>
          <w:spacing w:val="-10"/>
          <w:rtl/>
          <w:lang w:bidi="ar-SY"/>
        </w:rPr>
        <w:t xml:space="preserve">يقترح إضافة تشفير </w:t>
      </w:r>
      <w:r w:rsidRPr="00104C85">
        <w:rPr>
          <w:spacing w:val="-10"/>
          <w:lang w:val="en-US" w:bidi="ar-SY"/>
        </w:rPr>
        <w:t>HF AAC</w:t>
      </w:r>
      <w:r w:rsidRPr="00104C85">
        <w:rPr>
          <w:rFonts w:hint="cs"/>
          <w:spacing w:val="-10"/>
          <w:rtl/>
          <w:lang w:val="en-US" w:bidi="ar-SY"/>
        </w:rPr>
        <w:t xml:space="preserve"> موسع لقائمة أنظمة التشفير السمعي الموصى بها. ويقترح كذلك إضافة وصف تقني برسم الملحق</w:t>
      </w:r>
      <w:r w:rsidRPr="00104C85">
        <w:rPr>
          <w:rFonts w:hint="eastAsia"/>
          <w:spacing w:val="-10"/>
          <w:rtl/>
          <w:lang w:val="en-US" w:bidi="ar-SY"/>
        </w:rPr>
        <w:t> </w:t>
      </w:r>
      <w:r w:rsidRPr="00104C85">
        <w:rPr>
          <w:spacing w:val="-10"/>
          <w:lang w:val="en-US" w:bidi="ar-SY"/>
        </w:rPr>
        <w:t>5</w:t>
      </w:r>
      <w:r w:rsidRPr="00104C85">
        <w:rPr>
          <w:rFonts w:hint="cs"/>
          <w:spacing w:val="-10"/>
          <w:rtl/>
          <w:lang w:val="en-US" w:bidi="ar-SY"/>
        </w:rPr>
        <w:t xml:space="preserve"> الجديد.</w:t>
      </w:r>
    </w:p>
    <w:p w:rsidR="009A3C14" w:rsidRPr="00104C85" w:rsidRDefault="009A3C14" w:rsidP="00553275">
      <w:pPr>
        <w:rPr>
          <w:spacing w:val="-6"/>
          <w:rtl/>
          <w:lang w:val="en-US" w:bidi="ar-SY"/>
        </w:rPr>
      </w:pPr>
      <w:r w:rsidRPr="00104C85">
        <w:rPr>
          <w:rFonts w:hint="cs"/>
          <w:spacing w:val="-6"/>
          <w:rtl/>
          <w:lang w:bidi="ar-SY"/>
        </w:rPr>
        <w:t xml:space="preserve">وقامت المنظمة </w:t>
      </w:r>
      <w:r w:rsidRPr="00104C85">
        <w:rPr>
          <w:spacing w:val="-6"/>
          <w:lang w:val="en-US" w:bidi="ar-SY"/>
        </w:rPr>
        <w:t>ISO</w:t>
      </w:r>
      <w:r w:rsidRPr="00104C85">
        <w:rPr>
          <w:rFonts w:hint="cs"/>
          <w:spacing w:val="-6"/>
          <w:rtl/>
          <w:lang w:val="en-US" w:bidi="ar-SY"/>
        </w:rPr>
        <w:t xml:space="preserve"> والفريق </w:t>
      </w:r>
      <w:r w:rsidRPr="00104C85">
        <w:rPr>
          <w:spacing w:val="-6"/>
          <w:lang w:val="en-US" w:bidi="ar-SY"/>
        </w:rPr>
        <w:t>MPEG</w:t>
      </w:r>
      <w:r w:rsidRPr="00104C85">
        <w:rPr>
          <w:rFonts w:hint="cs"/>
          <w:spacing w:val="-6"/>
          <w:rtl/>
          <w:lang w:val="en-US" w:bidi="ar-SY"/>
        </w:rPr>
        <w:t xml:space="preserve"> مؤخراً بالصياغة النهائية لمعيار التشفير الموحد للكلام والصوت </w:t>
      </w:r>
      <w:r w:rsidRPr="00104C85">
        <w:rPr>
          <w:spacing w:val="-6"/>
          <w:lang w:val="en-US" w:bidi="ar-SY"/>
        </w:rPr>
        <w:t>(USAC)</w:t>
      </w:r>
      <w:r w:rsidRPr="00104C85">
        <w:rPr>
          <w:rFonts w:hint="cs"/>
          <w:spacing w:val="-6"/>
          <w:rtl/>
          <w:lang w:val="en-US" w:bidi="ar-SY"/>
        </w:rPr>
        <w:t xml:space="preserve"> (المعيار </w:t>
      </w:r>
      <w:r w:rsidRPr="00104C85">
        <w:rPr>
          <w:spacing w:val="-6"/>
          <w:lang w:val="en-US" w:bidi="ar-SY"/>
        </w:rPr>
        <w:t>MPEG</w:t>
      </w:r>
      <w:r w:rsidRPr="00104C85">
        <w:rPr>
          <w:spacing w:val="-6"/>
          <w:lang w:val="en-US" w:bidi="ar-SY"/>
        </w:rPr>
        <w:noBreakHyphen/>
        <w:t>D</w:t>
      </w:r>
      <w:r w:rsidRPr="00104C85">
        <w:rPr>
          <w:rFonts w:hint="cs"/>
          <w:spacing w:val="-6"/>
          <w:rtl/>
          <w:lang w:val="en-US" w:bidi="ar-SY"/>
        </w:rPr>
        <w:t xml:space="preserve">). والمظهر الجانب‍ي </w:t>
      </w:r>
      <w:r w:rsidR="00553275">
        <w:rPr>
          <w:rFonts w:hint="cs"/>
          <w:spacing w:val="-6"/>
          <w:rtl/>
          <w:lang w:val="en-US" w:bidi="ar-SY"/>
        </w:rPr>
        <w:t>المعرف</w:t>
      </w:r>
      <w:r w:rsidRPr="00104C85">
        <w:rPr>
          <w:rFonts w:hint="cs"/>
          <w:spacing w:val="-6"/>
          <w:rtl/>
          <w:lang w:val="en-US" w:bidi="ar-SY"/>
        </w:rPr>
        <w:t xml:space="preserve"> في هذا المعيار "التشفير </w:t>
      </w:r>
      <w:r w:rsidRPr="00104C85">
        <w:rPr>
          <w:spacing w:val="-6"/>
          <w:lang w:val="en-US" w:bidi="ar-SY"/>
        </w:rPr>
        <w:t>H</w:t>
      </w:r>
      <w:r w:rsidR="00553275">
        <w:rPr>
          <w:spacing w:val="-6"/>
          <w:lang w:val="en-US" w:bidi="ar-SY"/>
        </w:rPr>
        <w:t>E</w:t>
      </w:r>
      <w:r w:rsidRPr="00104C85">
        <w:rPr>
          <w:spacing w:val="-6"/>
          <w:lang w:val="en-US" w:bidi="ar-SY"/>
        </w:rPr>
        <w:t> AAC</w:t>
      </w:r>
      <w:r w:rsidRPr="00104C85">
        <w:rPr>
          <w:rFonts w:hint="cs"/>
          <w:spacing w:val="-6"/>
          <w:rtl/>
          <w:lang w:val="en-US" w:bidi="ar-SY"/>
        </w:rPr>
        <w:t xml:space="preserve"> الموسع" يمثل ترقية للعائلة الحالية </w:t>
      </w:r>
      <w:r w:rsidRPr="00104C85">
        <w:rPr>
          <w:spacing w:val="-6"/>
          <w:lang w:val="en-US" w:bidi="ar-SY"/>
        </w:rPr>
        <w:t>MPEG</w:t>
      </w:r>
      <w:r w:rsidRPr="00104C85">
        <w:rPr>
          <w:spacing w:val="-6"/>
          <w:lang w:val="en-US" w:bidi="ar-SY"/>
        </w:rPr>
        <w:noBreakHyphen/>
        <w:t>4 AAC</w:t>
      </w:r>
      <w:r w:rsidRPr="00104C85">
        <w:rPr>
          <w:rFonts w:hint="cs"/>
          <w:spacing w:val="-6"/>
          <w:rtl/>
          <w:lang w:val="en-US" w:bidi="ar-SY"/>
        </w:rPr>
        <w:t xml:space="preserve"> من الكوديكات (</w:t>
      </w:r>
      <w:r w:rsidRPr="00104C85">
        <w:rPr>
          <w:spacing w:val="-6"/>
          <w:lang w:val="en-US" w:bidi="ar-SY"/>
        </w:rPr>
        <w:t>AAC LC</w:t>
      </w:r>
      <w:r w:rsidRPr="00104C85">
        <w:rPr>
          <w:rFonts w:hint="cs"/>
          <w:spacing w:val="-6"/>
          <w:rtl/>
          <w:lang w:val="en-US" w:bidi="ar-SY"/>
        </w:rPr>
        <w:t xml:space="preserve"> و</w:t>
      </w:r>
      <w:r w:rsidRPr="00104C85">
        <w:rPr>
          <w:spacing w:val="-6"/>
          <w:lang w:val="en-US" w:bidi="ar-SY"/>
        </w:rPr>
        <w:t>HE AAC</w:t>
      </w:r>
      <w:r w:rsidRPr="00104C85">
        <w:rPr>
          <w:rFonts w:hint="cs"/>
          <w:spacing w:val="-6"/>
          <w:rtl/>
          <w:lang w:val="en-US" w:bidi="ar-SY"/>
        </w:rPr>
        <w:t xml:space="preserve"> و</w:t>
      </w:r>
      <w:r w:rsidRPr="00104C85">
        <w:rPr>
          <w:spacing w:val="-6"/>
          <w:lang w:val="en-US" w:bidi="ar-SY"/>
        </w:rPr>
        <w:t>HE AAC v2</w:t>
      </w:r>
      <w:r w:rsidRPr="00104C85">
        <w:rPr>
          <w:rFonts w:hint="cs"/>
          <w:spacing w:val="-6"/>
          <w:rtl/>
          <w:lang w:val="en-US" w:bidi="ar-SY"/>
        </w:rPr>
        <w:t xml:space="preserve">). وحيث </w:t>
      </w:r>
      <w:r w:rsidR="00553275">
        <w:rPr>
          <w:rFonts w:hint="cs"/>
          <w:spacing w:val="-6"/>
          <w:rtl/>
          <w:lang w:val="en-US" w:bidi="ar-SY"/>
        </w:rPr>
        <w:t>إ</w:t>
      </w:r>
      <w:r w:rsidRPr="00104C85">
        <w:rPr>
          <w:rFonts w:hint="cs"/>
          <w:spacing w:val="-6"/>
          <w:rtl/>
          <w:lang w:val="en-US" w:bidi="ar-SY"/>
        </w:rPr>
        <w:t xml:space="preserve">ن كل هذه الكوديكات المنتمية إلى العائلة </w:t>
      </w:r>
      <w:r w:rsidRPr="00104C85">
        <w:rPr>
          <w:spacing w:val="-6"/>
          <w:lang w:val="en-US" w:bidi="ar-SY"/>
        </w:rPr>
        <w:t>AAC</w:t>
      </w:r>
      <w:r w:rsidRPr="00104C85">
        <w:rPr>
          <w:rFonts w:hint="cs"/>
          <w:spacing w:val="-6"/>
          <w:rtl/>
          <w:lang w:val="en-US" w:bidi="ar-SY"/>
        </w:rPr>
        <w:t xml:space="preserve"> مدرجة في</w:t>
      </w:r>
      <w:r w:rsidR="00104C85" w:rsidRPr="00104C85">
        <w:rPr>
          <w:rFonts w:hint="eastAsia"/>
          <w:spacing w:val="-6"/>
          <w:rtl/>
          <w:lang w:val="en-US" w:bidi="ar-SY"/>
        </w:rPr>
        <w:t> </w:t>
      </w:r>
      <w:r w:rsidRPr="00104C85">
        <w:rPr>
          <w:rFonts w:hint="cs"/>
          <w:spacing w:val="-6"/>
          <w:rtl/>
          <w:lang w:val="en-US" w:bidi="ar-SY"/>
        </w:rPr>
        <w:t xml:space="preserve">الصيغة الفعلية للتوصية </w:t>
      </w:r>
      <w:r w:rsidRPr="00104C85">
        <w:rPr>
          <w:spacing w:val="-6"/>
          <w:lang w:val="en-US" w:bidi="ar-SY"/>
        </w:rPr>
        <w:t>ITU</w:t>
      </w:r>
      <w:r w:rsidRPr="00104C85">
        <w:rPr>
          <w:spacing w:val="-6"/>
          <w:lang w:val="en-US" w:bidi="ar-SY"/>
        </w:rPr>
        <w:noBreakHyphen/>
        <w:t>R BS.1196</w:t>
      </w:r>
      <w:r w:rsidRPr="00104C85">
        <w:rPr>
          <w:spacing w:val="-6"/>
          <w:lang w:val="en-US" w:bidi="ar-SY"/>
        </w:rPr>
        <w:noBreakHyphen/>
        <w:t>2</w:t>
      </w:r>
      <w:r w:rsidRPr="00104C85">
        <w:rPr>
          <w:rFonts w:hint="cs"/>
          <w:spacing w:val="-6"/>
          <w:rtl/>
          <w:lang w:val="en-US" w:bidi="ar-SY"/>
        </w:rPr>
        <w:t xml:space="preserve">، فإن من المنطق والحصافة إضافة هذه الترقية المتمثلة في الإصدار </w:t>
      </w:r>
      <w:r w:rsidRPr="00104C85">
        <w:rPr>
          <w:spacing w:val="-6"/>
          <w:lang w:val="en-US" w:bidi="ar-SY"/>
        </w:rPr>
        <w:t>HE AAC v2</w:t>
      </w:r>
      <w:r w:rsidRPr="00104C85">
        <w:rPr>
          <w:rFonts w:hint="cs"/>
          <w:spacing w:val="-6"/>
          <w:rtl/>
          <w:lang w:val="en-US" w:bidi="ar-SY"/>
        </w:rPr>
        <w:t xml:space="preserve"> إلى هذه التوصية.</w:t>
      </w:r>
    </w:p>
    <w:p w:rsidR="003B0D8E" w:rsidRDefault="003B0D8E" w:rsidP="00553275">
      <w:pPr>
        <w:rPr>
          <w:rtl/>
          <w:lang w:val="en-US" w:bidi="ar-SY"/>
        </w:rPr>
      </w:pPr>
      <w:r>
        <w:rPr>
          <w:rFonts w:hint="cs"/>
          <w:rtl/>
          <w:lang w:val="en-US" w:bidi="ar-SY"/>
        </w:rPr>
        <w:t xml:space="preserve">وبالنسبة للكوديكات الموصى بها حالياً، فإن التشفير </w:t>
      </w:r>
      <w:r>
        <w:rPr>
          <w:lang w:val="en-US" w:bidi="ar-SY"/>
        </w:rPr>
        <w:t>USAC</w:t>
      </w:r>
      <w:r>
        <w:rPr>
          <w:rFonts w:hint="cs"/>
          <w:rtl/>
          <w:lang w:val="en-US" w:bidi="ar-SY"/>
        </w:rPr>
        <w:t xml:space="preserve"> </w:t>
      </w:r>
      <w:r w:rsidR="00553275">
        <w:rPr>
          <w:rFonts w:hint="cs"/>
          <w:rtl/>
          <w:lang w:val="en-US" w:bidi="ar-SY"/>
        </w:rPr>
        <w:t>ي</w:t>
      </w:r>
      <w:r>
        <w:rPr>
          <w:rFonts w:hint="cs"/>
          <w:rtl/>
          <w:lang w:val="en-US" w:bidi="ar-SY"/>
        </w:rPr>
        <w:t xml:space="preserve">حسن بدرجة كبيرة جودة الصوت والكلام عند معدل بتات منخفض جداً ربما يستخدم في أنظمة المساهمة وتوصيل البث الإذاعي الحالية أو المستقبلية. ومع ذلك، يمكن استعماله عند معدلات بيانات أعلى، حيث </w:t>
      </w:r>
      <w:r w:rsidR="00553275">
        <w:rPr>
          <w:rFonts w:hint="cs"/>
          <w:rtl/>
          <w:lang w:val="en-US" w:bidi="ar-SY"/>
        </w:rPr>
        <w:t>إ</w:t>
      </w:r>
      <w:r>
        <w:rPr>
          <w:rFonts w:hint="cs"/>
          <w:rtl/>
          <w:lang w:val="en-US" w:bidi="ar-SY"/>
        </w:rPr>
        <w:t xml:space="preserve">نه يحتفظ بجودة الكوديكات الحالية من العائلة </w:t>
      </w:r>
      <w:r>
        <w:rPr>
          <w:lang w:val="en-US" w:bidi="ar-SY"/>
        </w:rPr>
        <w:t>AAC</w:t>
      </w:r>
      <w:r>
        <w:rPr>
          <w:rFonts w:hint="cs"/>
          <w:rtl/>
          <w:lang w:val="en-US" w:bidi="ar-SY"/>
        </w:rPr>
        <w:t>، وربما يتجاوزها.</w:t>
      </w:r>
    </w:p>
    <w:p w:rsidR="003F2F8B" w:rsidRPr="000928A5" w:rsidRDefault="002843FE" w:rsidP="002843FE">
      <w:pPr>
        <w:keepNext/>
        <w:keepLines/>
        <w:tabs>
          <w:tab w:val="right" w:pos="9639"/>
        </w:tabs>
        <w:spacing w:before="480"/>
        <w:rPr>
          <w:rtl/>
          <w:lang w:bidi="ar-EG"/>
        </w:rPr>
      </w:pPr>
      <w:r>
        <w:rPr>
          <w:rFonts w:hint="cs"/>
          <w:u w:val="single"/>
          <w:rtl/>
          <w:lang w:val="en-US" w:bidi="ar-EG"/>
        </w:rPr>
        <w:t xml:space="preserve">مشروع مراجعة </w:t>
      </w:r>
      <w:r w:rsidR="003F2F8B" w:rsidRPr="000928A5">
        <w:rPr>
          <w:rFonts w:hint="cs"/>
          <w:u w:val="single"/>
          <w:rtl/>
          <w:lang w:val="en-US" w:bidi="ar-EG"/>
        </w:rPr>
        <w:t xml:space="preserve">التوصية </w:t>
      </w:r>
      <w:r w:rsidR="003F2F8B" w:rsidRPr="000928A5">
        <w:rPr>
          <w:u w:val="single"/>
        </w:rPr>
        <w:t>ITU-R BS.1548-2</w:t>
      </w:r>
      <w:r w:rsidR="003F2F8B" w:rsidRPr="000928A5">
        <w:rPr>
          <w:lang w:val="en-US" w:bidi="ar-EG"/>
        </w:rPr>
        <w:tab/>
      </w:r>
      <w:r w:rsidR="003F2F8B" w:rsidRPr="000928A5">
        <w:rPr>
          <w:rFonts w:hint="cs"/>
          <w:rtl/>
          <w:lang w:val="en-US" w:bidi="ar-EG"/>
        </w:rPr>
        <w:t xml:space="preserve">الوثيقة </w:t>
      </w:r>
      <w:hyperlink r:id="rId28" w:history="1">
        <w:r w:rsidR="003F2F8B" w:rsidRPr="00BF4D7F">
          <w:rPr>
            <w:rStyle w:val="Hyperlink"/>
            <w:rFonts w:cs="Traditional Arabic"/>
          </w:rPr>
          <w:t>6/39(Rev.1)</w:t>
        </w:r>
      </w:hyperlink>
    </w:p>
    <w:p w:rsidR="003F2F8B" w:rsidRPr="000928A5" w:rsidRDefault="00F028FA" w:rsidP="00B93B34">
      <w:pPr>
        <w:pStyle w:val="RecTitle0"/>
        <w:rPr>
          <w:rtl/>
        </w:rPr>
      </w:pPr>
      <w:r w:rsidRPr="000928A5">
        <w:rPr>
          <w:rFonts w:hint="cs"/>
          <w:rtl/>
        </w:rPr>
        <w:t>متطلبات المستعمل لأنظمة التشفير السمعي من أجل الإذاعة الرقمية</w:t>
      </w:r>
    </w:p>
    <w:p w:rsidR="003F2F8B" w:rsidRDefault="002843FE" w:rsidP="00BF4D7F">
      <w:pPr>
        <w:pStyle w:val="Normalaftertitle"/>
        <w:spacing w:before="240"/>
        <w:rPr>
          <w:rtl/>
          <w:lang w:val="en-US" w:bidi="ar-SY"/>
        </w:rPr>
      </w:pPr>
      <w:r>
        <w:rPr>
          <w:rFonts w:hint="cs"/>
          <w:rtl/>
          <w:lang w:bidi="ar-SY"/>
        </w:rPr>
        <w:t xml:space="preserve">هذا التعديل على التوصية </w:t>
      </w:r>
      <w:r>
        <w:rPr>
          <w:lang w:val="en-US" w:bidi="ar-SY"/>
        </w:rPr>
        <w:t>ITU</w:t>
      </w:r>
      <w:r>
        <w:rPr>
          <w:lang w:val="en-US" w:bidi="ar-SY"/>
        </w:rPr>
        <w:noBreakHyphen/>
        <w:t>R BS.1548</w:t>
      </w:r>
      <w:r>
        <w:rPr>
          <w:lang w:val="en-US" w:bidi="ar-SY"/>
        </w:rPr>
        <w:noBreakHyphen/>
        <w:t>2</w:t>
      </w:r>
      <w:r>
        <w:rPr>
          <w:rFonts w:hint="cs"/>
          <w:rtl/>
          <w:lang w:val="en-US" w:bidi="ar-SY"/>
        </w:rPr>
        <w:t xml:space="preserve"> يحدث التذييل الإعلامي للملحق </w:t>
      </w:r>
      <w:r>
        <w:rPr>
          <w:lang w:val="en-US" w:bidi="ar-SY"/>
        </w:rPr>
        <w:t>2</w:t>
      </w:r>
      <w:r w:rsidR="00553275">
        <w:rPr>
          <w:rFonts w:hint="cs"/>
          <w:rtl/>
          <w:lang w:val="en-US" w:bidi="ar-SY"/>
        </w:rPr>
        <w:t xml:space="preserve"> بالتوصية لكي</w:t>
      </w:r>
      <w:r>
        <w:rPr>
          <w:rFonts w:hint="cs"/>
          <w:rtl/>
          <w:lang w:val="en-US" w:bidi="ar-SY"/>
        </w:rPr>
        <w:t xml:space="preserve"> يواكب النص الكوديكات السمعية التي أثبتت تلبيتها لمتطلبات البث.</w:t>
      </w:r>
    </w:p>
    <w:p w:rsidR="002843FE" w:rsidRPr="002843FE" w:rsidRDefault="002843FE" w:rsidP="00553275">
      <w:pPr>
        <w:rPr>
          <w:spacing w:val="-2"/>
          <w:rtl/>
          <w:lang w:val="en-US" w:bidi="ar-SY"/>
        </w:rPr>
      </w:pPr>
      <w:r w:rsidRPr="002843FE">
        <w:rPr>
          <w:rFonts w:hint="cs"/>
          <w:spacing w:val="-2"/>
          <w:rtl/>
          <w:lang w:val="en-US" w:bidi="ar-SY"/>
        </w:rPr>
        <w:t xml:space="preserve">ونظراً إلى أن الكوديك </w:t>
      </w:r>
      <w:r w:rsidRPr="002843FE">
        <w:rPr>
          <w:spacing w:val="-2"/>
          <w:lang w:val="en-US" w:bidi="ar-SY"/>
        </w:rPr>
        <w:t>AAC LC</w:t>
      </w:r>
      <w:r w:rsidRPr="002843FE">
        <w:rPr>
          <w:rFonts w:hint="cs"/>
          <w:spacing w:val="-2"/>
          <w:rtl/>
          <w:lang w:val="en-US" w:bidi="ar-SY"/>
        </w:rPr>
        <w:t xml:space="preserve"> متضمن في الصيغ </w:t>
      </w:r>
      <w:r w:rsidRPr="002843FE">
        <w:rPr>
          <w:spacing w:val="-2"/>
          <w:lang w:val="en-US" w:bidi="ar-SY"/>
        </w:rPr>
        <w:t>HE AAC</w:t>
      </w:r>
      <w:r w:rsidRPr="002843FE">
        <w:rPr>
          <w:rFonts w:hint="cs"/>
          <w:spacing w:val="-2"/>
          <w:rtl/>
          <w:lang w:val="en-US" w:bidi="ar-SY"/>
        </w:rPr>
        <w:t xml:space="preserve"> </w:t>
      </w:r>
      <w:r w:rsidR="00553275">
        <w:rPr>
          <w:rFonts w:hint="cs"/>
          <w:spacing w:val="-2"/>
          <w:rtl/>
          <w:lang w:val="en-US" w:bidi="ar-SY"/>
        </w:rPr>
        <w:t xml:space="preserve">الموسع </w:t>
      </w:r>
      <w:r w:rsidRPr="002843FE">
        <w:rPr>
          <w:rFonts w:hint="cs"/>
          <w:spacing w:val="-2"/>
          <w:rtl/>
          <w:lang w:val="en-US" w:bidi="ar-SY"/>
        </w:rPr>
        <w:t>و</w:t>
      </w:r>
      <w:r w:rsidRPr="002843FE">
        <w:rPr>
          <w:spacing w:val="-2"/>
          <w:lang w:val="en-US" w:bidi="ar-SY"/>
        </w:rPr>
        <w:t>HE AAC v2</w:t>
      </w:r>
      <w:r w:rsidRPr="002843FE">
        <w:rPr>
          <w:rFonts w:hint="cs"/>
          <w:spacing w:val="-2"/>
          <w:rtl/>
          <w:lang w:val="en-US" w:bidi="ar-SY"/>
        </w:rPr>
        <w:t xml:space="preserve"> </w:t>
      </w:r>
      <w:r w:rsidR="00553275">
        <w:rPr>
          <w:rFonts w:hint="cs"/>
          <w:spacing w:val="-2"/>
          <w:rtl/>
          <w:lang w:val="en-US" w:bidi="ar-SY"/>
        </w:rPr>
        <w:t>و</w:t>
      </w:r>
      <w:r w:rsidR="00553275">
        <w:rPr>
          <w:spacing w:val="-2"/>
          <w:lang w:val="en-US" w:bidi="ar-SY"/>
        </w:rPr>
        <w:t>HE AAC</w:t>
      </w:r>
      <w:r w:rsidR="00553275">
        <w:rPr>
          <w:rFonts w:hint="cs"/>
          <w:spacing w:val="-2"/>
          <w:rtl/>
          <w:lang w:val="en-US" w:bidi="ar-SY"/>
        </w:rPr>
        <w:t xml:space="preserve">، أضيفت ملاحظة للإشارة إلى أن جميع هذه الصيغ للعائلة </w:t>
      </w:r>
      <w:r w:rsidR="00553275">
        <w:rPr>
          <w:spacing w:val="-2"/>
          <w:lang w:val="en-US" w:bidi="ar-SY"/>
        </w:rPr>
        <w:t>AAC</w:t>
      </w:r>
      <w:r w:rsidR="00553275">
        <w:rPr>
          <w:rFonts w:hint="cs"/>
          <w:spacing w:val="-2"/>
          <w:rtl/>
          <w:lang w:val="en-US" w:bidi="ar-SY"/>
        </w:rPr>
        <w:t xml:space="preserve"> </w:t>
      </w:r>
      <w:r w:rsidRPr="002843FE">
        <w:rPr>
          <w:rFonts w:hint="cs"/>
          <w:spacing w:val="-2"/>
          <w:rtl/>
          <w:lang w:val="en-US" w:bidi="ar-SY"/>
        </w:rPr>
        <w:t xml:space="preserve">(سلسلة من مجموعات فوقية للكوديك </w:t>
      </w:r>
      <w:r w:rsidRPr="002843FE">
        <w:rPr>
          <w:spacing w:val="-2"/>
          <w:lang w:val="en-US" w:bidi="ar-SY"/>
        </w:rPr>
        <w:t>AAC LC</w:t>
      </w:r>
      <w:r w:rsidRPr="002843FE">
        <w:rPr>
          <w:rFonts w:hint="cs"/>
          <w:spacing w:val="-2"/>
          <w:rtl/>
          <w:lang w:val="en-US" w:bidi="ar-SY"/>
        </w:rPr>
        <w:t xml:space="preserve">) تفي أيضاً بقائمة المتطلبات الخاصة بالجودة العالية. ونظراً إلى أن المشفر </w:t>
      </w:r>
      <w:r w:rsidRPr="002843FE">
        <w:rPr>
          <w:spacing w:val="-2"/>
          <w:lang w:val="en-US" w:bidi="ar-SY"/>
        </w:rPr>
        <w:t>AC</w:t>
      </w:r>
      <w:r w:rsidRPr="002843FE">
        <w:rPr>
          <w:spacing w:val="-2"/>
          <w:lang w:val="en-US" w:bidi="ar-SY"/>
        </w:rPr>
        <w:noBreakHyphen/>
        <w:t>3</w:t>
      </w:r>
      <w:r w:rsidRPr="002843FE">
        <w:rPr>
          <w:rFonts w:hint="cs"/>
          <w:spacing w:val="-2"/>
          <w:rtl/>
          <w:lang w:val="en-US" w:bidi="ar-SY"/>
        </w:rPr>
        <w:t xml:space="preserve"> مدرج ضمن المجموعة </w:t>
      </w:r>
      <w:r w:rsidRPr="002843FE">
        <w:rPr>
          <w:spacing w:val="-2"/>
          <w:lang w:val="en-US" w:bidi="ar-SY"/>
        </w:rPr>
        <w:t>E</w:t>
      </w:r>
      <w:r w:rsidRPr="002843FE">
        <w:rPr>
          <w:spacing w:val="-2"/>
          <w:lang w:val="en-US" w:bidi="ar-SY"/>
        </w:rPr>
        <w:noBreakHyphen/>
        <w:t>AC</w:t>
      </w:r>
      <w:r w:rsidRPr="002843FE">
        <w:rPr>
          <w:spacing w:val="-2"/>
          <w:lang w:val="en-US" w:bidi="ar-SY"/>
        </w:rPr>
        <w:noBreakHyphen/>
        <w:t>3</w:t>
      </w:r>
      <w:r w:rsidRPr="002843FE">
        <w:rPr>
          <w:rFonts w:hint="cs"/>
          <w:spacing w:val="-2"/>
          <w:rtl/>
          <w:lang w:val="en-US" w:bidi="ar-SY"/>
        </w:rPr>
        <w:t xml:space="preserve"> (المجموعة </w:t>
      </w:r>
      <w:r w:rsidRPr="002843FE">
        <w:rPr>
          <w:spacing w:val="-2"/>
          <w:lang w:val="en-US" w:bidi="ar-SY"/>
        </w:rPr>
        <w:t>E</w:t>
      </w:r>
      <w:r w:rsidRPr="002843FE">
        <w:rPr>
          <w:spacing w:val="-2"/>
          <w:lang w:val="en-US" w:bidi="ar-SY"/>
        </w:rPr>
        <w:noBreakHyphen/>
        <w:t>AC</w:t>
      </w:r>
      <w:r w:rsidRPr="002843FE">
        <w:rPr>
          <w:spacing w:val="-2"/>
          <w:lang w:val="en-US" w:bidi="ar-SY"/>
        </w:rPr>
        <w:noBreakHyphen/>
        <w:t>3</w:t>
      </w:r>
      <w:r w:rsidRPr="002843FE">
        <w:rPr>
          <w:rFonts w:hint="cs"/>
          <w:spacing w:val="-2"/>
          <w:rtl/>
          <w:lang w:val="en-US" w:bidi="ar-SY"/>
        </w:rPr>
        <w:t xml:space="preserve"> هي مجموعة فوقية للنوع </w:t>
      </w:r>
      <w:r w:rsidRPr="002843FE">
        <w:rPr>
          <w:spacing w:val="-2"/>
          <w:lang w:val="en-US" w:bidi="ar-SY"/>
        </w:rPr>
        <w:t>AC</w:t>
      </w:r>
      <w:r w:rsidRPr="002843FE">
        <w:rPr>
          <w:spacing w:val="-2"/>
          <w:lang w:val="en-US" w:bidi="ar-SY"/>
        </w:rPr>
        <w:noBreakHyphen/>
        <w:t>3</w:t>
      </w:r>
      <w:r w:rsidRPr="002843FE">
        <w:rPr>
          <w:rFonts w:hint="cs"/>
          <w:spacing w:val="-2"/>
          <w:rtl/>
          <w:lang w:val="en-US" w:bidi="ar-SY"/>
        </w:rPr>
        <w:t xml:space="preserve">)، فإن المصطلح </w:t>
      </w:r>
      <w:r w:rsidRPr="002843FE">
        <w:rPr>
          <w:spacing w:val="-2"/>
          <w:lang w:val="en-US" w:bidi="ar-SY"/>
        </w:rPr>
        <w:t>"AC</w:t>
      </w:r>
      <w:r w:rsidRPr="002843FE">
        <w:rPr>
          <w:spacing w:val="-2"/>
          <w:lang w:val="en-US" w:bidi="ar-SY"/>
        </w:rPr>
        <w:noBreakHyphen/>
        <w:t>3"</w:t>
      </w:r>
      <w:r w:rsidRPr="002843FE">
        <w:rPr>
          <w:rFonts w:hint="cs"/>
          <w:spacing w:val="-2"/>
          <w:rtl/>
          <w:lang w:val="en-US" w:bidi="ar-SY"/>
        </w:rPr>
        <w:t xml:space="preserve"> تم تغييره إلى </w:t>
      </w:r>
      <w:r w:rsidRPr="002843FE">
        <w:rPr>
          <w:spacing w:val="-2"/>
          <w:lang w:val="en-US" w:bidi="ar-SY"/>
        </w:rPr>
        <w:t>"AC</w:t>
      </w:r>
      <w:r w:rsidRPr="002843FE">
        <w:rPr>
          <w:spacing w:val="-2"/>
          <w:lang w:val="en-US" w:bidi="ar-SY"/>
        </w:rPr>
        <w:noBreakHyphen/>
        <w:t>3/E</w:t>
      </w:r>
      <w:r w:rsidRPr="002843FE">
        <w:rPr>
          <w:spacing w:val="-2"/>
          <w:lang w:val="en-US" w:bidi="ar-SY"/>
        </w:rPr>
        <w:noBreakHyphen/>
        <w:t>AC</w:t>
      </w:r>
      <w:r w:rsidRPr="002843FE">
        <w:rPr>
          <w:spacing w:val="-2"/>
          <w:lang w:val="en-US" w:bidi="ar-SY"/>
        </w:rPr>
        <w:noBreakHyphen/>
        <w:t>3"</w:t>
      </w:r>
      <w:r w:rsidRPr="002843FE">
        <w:rPr>
          <w:rFonts w:hint="cs"/>
          <w:spacing w:val="-2"/>
          <w:rtl/>
          <w:lang w:val="en-US" w:bidi="ar-SY"/>
        </w:rPr>
        <w:t>. وبالنسبة لجودة سمعية متوسطة، أضيف كل من "</w:t>
      </w:r>
      <w:r w:rsidRPr="002843FE">
        <w:rPr>
          <w:spacing w:val="-2"/>
          <w:lang w:val="en-US" w:bidi="ar-SY"/>
        </w:rPr>
        <w:t>HE</w:t>
      </w:r>
      <w:r w:rsidRPr="002843FE">
        <w:rPr>
          <w:spacing w:val="-2"/>
          <w:lang w:val="en-US" w:bidi="ar-SY"/>
        </w:rPr>
        <w:noBreakHyphen/>
        <w:t>AAC</w:t>
      </w:r>
      <w:r w:rsidRPr="002843FE">
        <w:rPr>
          <w:rFonts w:hint="cs"/>
          <w:spacing w:val="-2"/>
          <w:rtl/>
          <w:lang w:val="en-US" w:bidi="ar-SY"/>
        </w:rPr>
        <w:t xml:space="preserve"> الموسع" و"</w:t>
      </w:r>
      <w:r w:rsidRPr="002843FE">
        <w:rPr>
          <w:spacing w:val="-2"/>
          <w:lang w:val="en-US" w:bidi="ar-SY"/>
        </w:rPr>
        <w:t>HE</w:t>
      </w:r>
      <w:r w:rsidRPr="002843FE">
        <w:rPr>
          <w:spacing w:val="-2"/>
          <w:lang w:val="en-US" w:bidi="ar-SY"/>
        </w:rPr>
        <w:noBreakHyphen/>
        <w:t>AAC</w:t>
      </w:r>
      <w:r w:rsidRPr="002843FE">
        <w:rPr>
          <w:rFonts w:hint="cs"/>
          <w:spacing w:val="-2"/>
          <w:rtl/>
          <w:lang w:val="en-US" w:bidi="ar-SY"/>
        </w:rPr>
        <w:t xml:space="preserve"> المزود بالإحاطة </w:t>
      </w:r>
      <w:r w:rsidRPr="002843FE">
        <w:rPr>
          <w:spacing w:val="-2"/>
          <w:lang w:val="en-US" w:bidi="ar-SY"/>
        </w:rPr>
        <w:t>MPEG</w:t>
      </w:r>
      <w:r w:rsidRPr="002843FE">
        <w:rPr>
          <w:rFonts w:hint="cs"/>
          <w:spacing w:val="-2"/>
          <w:rtl/>
          <w:lang w:val="en-US" w:bidi="ar-SY"/>
        </w:rPr>
        <w:t>" حيث أثبتا تلبيتهما للمتطلبات.</w:t>
      </w:r>
    </w:p>
    <w:p w:rsidR="00CD2CFF" w:rsidRPr="00442301" w:rsidRDefault="00104C85" w:rsidP="00BF4D7F">
      <w:pPr>
        <w:spacing w:before="240"/>
        <w:jc w:val="center"/>
        <w:rPr>
          <w:b/>
          <w:rtl/>
          <w:lang w:eastAsia="zh-CN" w:bidi="ar-EG"/>
        </w:rPr>
      </w:pPr>
      <w:r>
        <w:rPr>
          <w:rFonts w:hint="cs"/>
          <w:b/>
          <w:rtl/>
          <w:lang w:eastAsia="zh-CN" w:bidi="ar-EG"/>
        </w:rPr>
        <w:t>___________</w:t>
      </w:r>
    </w:p>
    <w:sectPr w:rsidR="00CD2CFF" w:rsidRPr="00442301" w:rsidSect="00333A96">
      <w:headerReference w:type="default" r:id="rId29"/>
      <w:footerReference w:type="default" r:id="rId30"/>
      <w:footerReference w:type="first" r:id="rId31"/>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B34" w:rsidRDefault="00B93B34">
      <w:r>
        <w:separator/>
      </w:r>
    </w:p>
  </w:endnote>
  <w:endnote w:type="continuationSeparator" w:id="0">
    <w:p w:rsidR="00B93B34" w:rsidRDefault="00B9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YouYuan">
    <w:altName w:val="Arial Unicode MS"/>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34" w:rsidRPr="00806929" w:rsidRDefault="00AD6ADF" w:rsidP="00333A96">
    <w:pPr>
      <w:pStyle w:val="Footer"/>
      <w:tabs>
        <w:tab w:val="clear" w:pos="6379"/>
        <w:tab w:val="left" w:pos="5670"/>
        <w:tab w:val="right" w:pos="14175"/>
      </w:tabs>
      <w:rPr>
        <w:lang w:val="es-ES"/>
      </w:rPr>
    </w:pPr>
    <w:r>
      <w:fldChar w:fldCharType="begin"/>
    </w:r>
    <w:r>
      <w:instrText xml:space="preserve"> FILENAME  \p  \* MERGEFORMAT </w:instrText>
    </w:r>
    <w:r>
      <w:fldChar w:fldCharType="separate"/>
    </w:r>
    <w:r>
      <w:t>Y:\APP\BR\CIRCS_DMS\CACE\500\571\571a.docx</w:t>
    </w:r>
    <w:r>
      <w:fldChar w:fldCharType="end"/>
    </w:r>
    <w:r w:rsidR="00B93B34" w:rsidRPr="00806929">
      <w:rPr>
        <w:lang w:val="es-ES"/>
      </w:rPr>
      <w:tab/>
    </w:r>
    <w:r w:rsidR="00B93B34" w:rsidRPr="00B12661">
      <w:fldChar w:fldCharType="begin"/>
    </w:r>
    <w:r w:rsidR="00B93B34" w:rsidRPr="00B12661">
      <w:instrText xml:space="preserve"> savedate \@ dd.MM.yy </w:instrText>
    </w:r>
    <w:r w:rsidR="00B93B34" w:rsidRPr="00B12661">
      <w:fldChar w:fldCharType="separate"/>
    </w:r>
    <w:r>
      <w:t>01.06.12</w:t>
    </w:r>
    <w:r w:rsidR="00B93B34" w:rsidRPr="00B12661">
      <w:fldChar w:fldCharType="end"/>
    </w:r>
    <w:r w:rsidR="00B93B34" w:rsidRPr="00806929">
      <w:rPr>
        <w:lang w:val="es-ES"/>
      </w:rPr>
      <w:tab/>
    </w:r>
    <w:r w:rsidR="00B93B34" w:rsidRPr="00B12661">
      <w:fldChar w:fldCharType="begin"/>
    </w:r>
    <w:r w:rsidR="00B93B34" w:rsidRPr="00B12661">
      <w:instrText xml:space="preserve"> printdate \@ dd.MM.yy </w:instrText>
    </w:r>
    <w:r w:rsidR="00B93B34" w:rsidRPr="00B12661">
      <w:fldChar w:fldCharType="separate"/>
    </w:r>
    <w:r>
      <w:t>01.06.12</w:t>
    </w:r>
    <w:r w:rsidR="00B93B34"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B93B34" w:rsidTr="009A22FA">
      <w:trPr>
        <w:cantSplit/>
      </w:trPr>
      <w:tc>
        <w:tcPr>
          <w:tcW w:w="1062" w:type="pct"/>
          <w:tcBorders>
            <w:top w:val="single" w:sz="6" w:space="0" w:color="auto"/>
          </w:tcBorders>
          <w:tcMar>
            <w:top w:w="57" w:type="dxa"/>
          </w:tcMar>
        </w:tcPr>
        <w:p w:rsidR="00B93B34" w:rsidRDefault="00B93B34" w:rsidP="00206E2B">
          <w:pPr>
            <w:pStyle w:val="itu"/>
            <w:bidi w:val="0"/>
            <w:spacing w:line="240" w:lineRule="auto"/>
          </w:pPr>
          <w:r>
            <w:t>Place des Nations</w:t>
          </w:r>
        </w:p>
      </w:tc>
      <w:tc>
        <w:tcPr>
          <w:tcW w:w="1583" w:type="pct"/>
          <w:tcBorders>
            <w:top w:val="single" w:sz="6" w:space="0" w:color="auto"/>
          </w:tcBorders>
          <w:tcMar>
            <w:top w:w="57" w:type="dxa"/>
          </w:tcMar>
        </w:tcPr>
        <w:p w:rsidR="00B93B34" w:rsidRDefault="00B93B34"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B93B34" w:rsidRDefault="00B93B34" w:rsidP="00206E2B">
          <w:pPr>
            <w:pStyle w:val="itu"/>
            <w:bidi w:val="0"/>
            <w:spacing w:line="240" w:lineRule="auto"/>
          </w:pPr>
          <w:r>
            <w:t>Telex 421 000 uit ch</w:t>
          </w:r>
        </w:p>
      </w:tc>
      <w:tc>
        <w:tcPr>
          <w:tcW w:w="1131" w:type="pct"/>
          <w:tcBorders>
            <w:top w:val="single" w:sz="6" w:space="0" w:color="auto"/>
          </w:tcBorders>
          <w:tcMar>
            <w:top w:w="57" w:type="dxa"/>
          </w:tcMar>
        </w:tcPr>
        <w:p w:rsidR="00B93B34" w:rsidRDefault="00B93B34" w:rsidP="00206E2B">
          <w:pPr>
            <w:pStyle w:val="itu"/>
            <w:bidi w:val="0"/>
            <w:spacing w:line="240" w:lineRule="auto"/>
          </w:pPr>
          <w:r>
            <w:t>E-mail:</w:t>
          </w:r>
          <w:r>
            <w:tab/>
            <w:t>itumail@itu.int</w:t>
          </w:r>
        </w:p>
      </w:tc>
    </w:tr>
    <w:tr w:rsidR="00B93B34" w:rsidTr="009A22FA">
      <w:trPr>
        <w:cantSplit/>
      </w:trPr>
      <w:tc>
        <w:tcPr>
          <w:tcW w:w="1062" w:type="pct"/>
        </w:tcPr>
        <w:p w:rsidR="00B93B34" w:rsidRDefault="00B93B34" w:rsidP="00206E2B">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B93B34" w:rsidRDefault="00B93B34" w:rsidP="00206E2B">
          <w:pPr>
            <w:pStyle w:val="itu"/>
            <w:bidi w:val="0"/>
            <w:spacing w:line="240" w:lineRule="auto"/>
          </w:pPr>
          <w:r>
            <w:t>Telefax</w:t>
          </w:r>
          <w:r>
            <w:tab/>
            <w:t>Gr3:</w:t>
          </w:r>
          <w:r>
            <w:tab/>
            <w:t>+41 22 733 72 56</w:t>
          </w:r>
        </w:p>
      </w:tc>
      <w:tc>
        <w:tcPr>
          <w:tcW w:w="1224" w:type="pct"/>
        </w:tcPr>
        <w:p w:rsidR="00B93B34" w:rsidRDefault="00B93B34" w:rsidP="00206E2B">
          <w:pPr>
            <w:pStyle w:val="itu"/>
            <w:bidi w:val="0"/>
            <w:spacing w:line="240" w:lineRule="auto"/>
          </w:pPr>
          <w:r>
            <w:t>Telegram ITU GENEVE</w:t>
          </w:r>
        </w:p>
      </w:tc>
      <w:tc>
        <w:tcPr>
          <w:tcW w:w="1131" w:type="pct"/>
        </w:tcPr>
        <w:p w:rsidR="00B93B34" w:rsidRDefault="00B93B34" w:rsidP="00206E2B">
          <w:pPr>
            <w:pStyle w:val="itu"/>
            <w:bidi w:val="0"/>
            <w:spacing w:line="240" w:lineRule="auto"/>
          </w:pPr>
          <w:r>
            <w:tab/>
          </w:r>
          <w:hyperlink r:id="rId1" w:history="1">
            <w:r>
              <w:t>http://www.itu.int/</w:t>
            </w:r>
          </w:hyperlink>
        </w:p>
      </w:tc>
    </w:tr>
    <w:tr w:rsidR="00B93B34" w:rsidTr="009A22FA">
      <w:trPr>
        <w:cantSplit/>
      </w:trPr>
      <w:tc>
        <w:tcPr>
          <w:tcW w:w="1062" w:type="pct"/>
        </w:tcPr>
        <w:p w:rsidR="00B93B34" w:rsidRDefault="00B93B34" w:rsidP="00206E2B">
          <w:pPr>
            <w:pStyle w:val="itu"/>
            <w:bidi w:val="0"/>
            <w:spacing w:line="240" w:lineRule="auto"/>
          </w:pPr>
          <w:smartTag w:uri="urn:schemas-microsoft-com:office:smarttags" w:element="country-region">
            <w:smartTag w:uri="urn:schemas-microsoft-com:office:smarttags" w:element="place">
              <w:r>
                <w:t>Switzerland</w:t>
              </w:r>
            </w:smartTag>
          </w:smartTag>
        </w:p>
      </w:tc>
      <w:tc>
        <w:tcPr>
          <w:tcW w:w="1583" w:type="pct"/>
        </w:tcPr>
        <w:p w:rsidR="00B93B34" w:rsidRDefault="00B93B34" w:rsidP="00206E2B">
          <w:pPr>
            <w:pStyle w:val="itu"/>
            <w:bidi w:val="0"/>
            <w:spacing w:line="240" w:lineRule="auto"/>
          </w:pPr>
          <w:r>
            <w:tab/>
            <w:t>Gr4:</w:t>
          </w:r>
          <w:r>
            <w:tab/>
            <w:t>+41 22 730 65 00</w:t>
          </w:r>
        </w:p>
      </w:tc>
      <w:tc>
        <w:tcPr>
          <w:tcW w:w="1224" w:type="pct"/>
        </w:tcPr>
        <w:p w:rsidR="00B93B34" w:rsidRDefault="00B93B34" w:rsidP="00206E2B">
          <w:pPr>
            <w:pStyle w:val="itu"/>
            <w:bidi w:val="0"/>
            <w:spacing w:line="240" w:lineRule="auto"/>
          </w:pPr>
        </w:p>
      </w:tc>
      <w:tc>
        <w:tcPr>
          <w:tcW w:w="1131" w:type="pct"/>
        </w:tcPr>
        <w:p w:rsidR="00B93B34" w:rsidRDefault="00B93B34" w:rsidP="00206E2B">
          <w:pPr>
            <w:pStyle w:val="itu"/>
            <w:bidi w:val="0"/>
            <w:spacing w:line="240" w:lineRule="auto"/>
          </w:pPr>
        </w:p>
      </w:tc>
    </w:tr>
  </w:tbl>
  <w:p w:rsidR="00B93B34" w:rsidRPr="00CD6A72" w:rsidRDefault="00B93B34" w:rsidP="00A8793D">
    <w:pPr>
      <w:bidi w:val="0"/>
      <w:spacing w:before="0"/>
      <w:rPr>
        <w:lang w:val="es-E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B34" w:rsidRDefault="00B93B34">
      <w:r>
        <w:t>____________________</w:t>
      </w:r>
    </w:p>
  </w:footnote>
  <w:footnote w:type="continuationSeparator" w:id="0">
    <w:p w:rsidR="00B93B34" w:rsidRDefault="00B93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34" w:rsidRPr="003F60F7" w:rsidRDefault="00B93B34" w:rsidP="003F60F7">
    <w:pPr>
      <w:pStyle w:val="Header"/>
      <w:bidi w:val="0"/>
      <w:rPr>
        <w:rStyle w:val="PageNumber"/>
        <w:rFonts w:cs="Traditional Arabic"/>
        <w:sz w:val="20"/>
        <w:szCs w:val="20"/>
      </w:rPr>
    </w:pPr>
    <w:r w:rsidRPr="003F60F7">
      <w:rPr>
        <w:sz w:val="20"/>
        <w:szCs w:val="20"/>
        <w:lang w:val="en-US"/>
      </w:rPr>
      <w:t xml:space="preserve">- </w:t>
    </w:r>
    <w:r w:rsidRPr="003F60F7">
      <w:rPr>
        <w:rStyle w:val="PageNumber"/>
        <w:rFonts w:cs="Traditional Arabic"/>
        <w:sz w:val="20"/>
        <w:szCs w:val="20"/>
      </w:rPr>
      <w:fldChar w:fldCharType="begin"/>
    </w:r>
    <w:r w:rsidRPr="003F60F7">
      <w:rPr>
        <w:rStyle w:val="PageNumber"/>
        <w:rFonts w:cs="Traditional Arabic"/>
        <w:sz w:val="20"/>
        <w:szCs w:val="20"/>
      </w:rPr>
      <w:instrText xml:space="preserve"> PAGE </w:instrText>
    </w:r>
    <w:r w:rsidRPr="003F60F7">
      <w:rPr>
        <w:rStyle w:val="PageNumber"/>
        <w:rFonts w:cs="Traditional Arabic"/>
        <w:sz w:val="20"/>
        <w:szCs w:val="20"/>
      </w:rPr>
      <w:fldChar w:fldCharType="separate"/>
    </w:r>
    <w:r w:rsidR="00AD6ADF">
      <w:rPr>
        <w:rStyle w:val="PageNumber"/>
        <w:rFonts w:cs="Traditional Arabic"/>
        <w:noProof/>
        <w:sz w:val="20"/>
        <w:szCs w:val="20"/>
      </w:rPr>
      <w:t>7</w:t>
    </w:r>
    <w:r w:rsidRPr="003F60F7">
      <w:rPr>
        <w:rStyle w:val="PageNumber"/>
        <w:rFonts w:cs="Traditional Arabic"/>
        <w:sz w:val="20"/>
        <w:szCs w:val="20"/>
      </w:rPr>
      <w:fldChar w:fldCharType="end"/>
    </w:r>
    <w:r w:rsidRPr="003F60F7">
      <w:rPr>
        <w:rStyle w:val="PageNumber"/>
        <w:rFonts w:cs="Traditional Arabic"/>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F61B60"/>
    <w:lvl w:ilvl="0">
      <w:start w:val="1"/>
      <w:numFmt w:val="decimal"/>
      <w:lvlText w:val="%1."/>
      <w:lvlJc w:val="left"/>
      <w:pPr>
        <w:tabs>
          <w:tab w:val="num" w:pos="1492"/>
        </w:tabs>
        <w:ind w:left="1492" w:hanging="360"/>
      </w:pPr>
    </w:lvl>
  </w:abstractNum>
  <w:abstractNum w:abstractNumId="1">
    <w:nsid w:val="FFFFFF7D"/>
    <w:multiLevelType w:val="singleLevel"/>
    <w:tmpl w:val="F0F69A5E"/>
    <w:lvl w:ilvl="0">
      <w:start w:val="1"/>
      <w:numFmt w:val="decimal"/>
      <w:lvlText w:val="%1."/>
      <w:lvlJc w:val="left"/>
      <w:pPr>
        <w:tabs>
          <w:tab w:val="num" w:pos="1209"/>
        </w:tabs>
        <w:ind w:left="1209" w:hanging="360"/>
      </w:pPr>
    </w:lvl>
  </w:abstractNum>
  <w:abstractNum w:abstractNumId="2">
    <w:nsid w:val="FFFFFF7E"/>
    <w:multiLevelType w:val="singleLevel"/>
    <w:tmpl w:val="46049E78"/>
    <w:lvl w:ilvl="0">
      <w:start w:val="1"/>
      <w:numFmt w:val="decimal"/>
      <w:lvlText w:val="%1."/>
      <w:lvlJc w:val="left"/>
      <w:pPr>
        <w:tabs>
          <w:tab w:val="num" w:pos="926"/>
        </w:tabs>
        <w:ind w:left="926" w:hanging="360"/>
      </w:pPr>
    </w:lvl>
  </w:abstractNum>
  <w:abstractNum w:abstractNumId="3">
    <w:nsid w:val="FFFFFF7F"/>
    <w:multiLevelType w:val="singleLevel"/>
    <w:tmpl w:val="2642F660"/>
    <w:lvl w:ilvl="0">
      <w:start w:val="1"/>
      <w:numFmt w:val="decimal"/>
      <w:lvlText w:val="%1."/>
      <w:lvlJc w:val="left"/>
      <w:pPr>
        <w:tabs>
          <w:tab w:val="num" w:pos="643"/>
        </w:tabs>
        <w:ind w:left="643" w:hanging="360"/>
      </w:pPr>
    </w:lvl>
  </w:abstractNum>
  <w:abstractNum w:abstractNumId="4">
    <w:nsid w:val="FFFFFF80"/>
    <w:multiLevelType w:val="singleLevel"/>
    <w:tmpl w:val="19DC4B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60EB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A481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9C13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82A374"/>
    <w:lvl w:ilvl="0">
      <w:start w:val="1"/>
      <w:numFmt w:val="decimal"/>
      <w:lvlText w:val="%1."/>
      <w:lvlJc w:val="left"/>
      <w:pPr>
        <w:tabs>
          <w:tab w:val="num" w:pos="360"/>
        </w:tabs>
        <w:ind w:left="360" w:hanging="360"/>
      </w:pPr>
    </w:lvl>
  </w:abstractNum>
  <w:abstractNum w:abstractNumId="9">
    <w:nsid w:val="FFFFFF89"/>
    <w:multiLevelType w:val="singleLevel"/>
    <w:tmpl w:val="65781270"/>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82"/>
    <w:rsid w:val="0000160F"/>
    <w:rsid w:val="00003C28"/>
    <w:rsid w:val="0001216B"/>
    <w:rsid w:val="0001410A"/>
    <w:rsid w:val="00016557"/>
    <w:rsid w:val="00017CFE"/>
    <w:rsid w:val="000347DE"/>
    <w:rsid w:val="0004070C"/>
    <w:rsid w:val="00051EEA"/>
    <w:rsid w:val="00054872"/>
    <w:rsid w:val="00076078"/>
    <w:rsid w:val="000810C4"/>
    <w:rsid w:val="00082D29"/>
    <w:rsid w:val="00085F9A"/>
    <w:rsid w:val="00087766"/>
    <w:rsid w:val="000928A5"/>
    <w:rsid w:val="000A0FE3"/>
    <w:rsid w:val="000B2525"/>
    <w:rsid w:val="000B5C3B"/>
    <w:rsid w:val="000B6E18"/>
    <w:rsid w:val="000C6738"/>
    <w:rsid w:val="000D7609"/>
    <w:rsid w:val="000E0EEB"/>
    <w:rsid w:val="000E15C1"/>
    <w:rsid w:val="000E27D1"/>
    <w:rsid w:val="000E64DA"/>
    <w:rsid w:val="000F181D"/>
    <w:rsid w:val="000F38AE"/>
    <w:rsid w:val="000F527D"/>
    <w:rsid w:val="00104C85"/>
    <w:rsid w:val="00106760"/>
    <w:rsid w:val="001145CA"/>
    <w:rsid w:val="00120B72"/>
    <w:rsid w:val="001214B1"/>
    <w:rsid w:val="00122CE1"/>
    <w:rsid w:val="00124B34"/>
    <w:rsid w:val="00125F99"/>
    <w:rsid w:val="001262AF"/>
    <w:rsid w:val="001307AE"/>
    <w:rsid w:val="001315F3"/>
    <w:rsid w:val="00135645"/>
    <w:rsid w:val="0014668A"/>
    <w:rsid w:val="001541D8"/>
    <w:rsid w:val="0015789E"/>
    <w:rsid w:val="00166B8C"/>
    <w:rsid w:val="00166E41"/>
    <w:rsid w:val="001708DB"/>
    <w:rsid w:val="00171929"/>
    <w:rsid w:val="0017235B"/>
    <w:rsid w:val="00183C8B"/>
    <w:rsid w:val="00184B9B"/>
    <w:rsid w:val="001879A0"/>
    <w:rsid w:val="001920B2"/>
    <w:rsid w:val="001A5FF9"/>
    <w:rsid w:val="001A634A"/>
    <w:rsid w:val="001A7892"/>
    <w:rsid w:val="001B0C6D"/>
    <w:rsid w:val="001B33F8"/>
    <w:rsid w:val="001C02EC"/>
    <w:rsid w:val="001C2DF4"/>
    <w:rsid w:val="001C579A"/>
    <w:rsid w:val="001D01A8"/>
    <w:rsid w:val="001D0B93"/>
    <w:rsid w:val="001E0782"/>
    <w:rsid w:val="001E15AA"/>
    <w:rsid w:val="001E5AB0"/>
    <w:rsid w:val="001E6AAE"/>
    <w:rsid w:val="001E6E10"/>
    <w:rsid w:val="001E7A30"/>
    <w:rsid w:val="001F3B2A"/>
    <w:rsid w:val="001F3BAC"/>
    <w:rsid w:val="00203061"/>
    <w:rsid w:val="00206A4D"/>
    <w:rsid w:val="00206E2B"/>
    <w:rsid w:val="00210B45"/>
    <w:rsid w:val="00217604"/>
    <w:rsid w:val="00217A61"/>
    <w:rsid w:val="002234F0"/>
    <w:rsid w:val="0022559C"/>
    <w:rsid w:val="00227F65"/>
    <w:rsid w:val="00234177"/>
    <w:rsid w:val="00244139"/>
    <w:rsid w:val="00251013"/>
    <w:rsid w:val="00253405"/>
    <w:rsid w:val="002620C2"/>
    <w:rsid w:val="00266C81"/>
    <w:rsid w:val="0027032C"/>
    <w:rsid w:val="00272B6B"/>
    <w:rsid w:val="00274377"/>
    <w:rsid w:val="00274EA6"/>
    <w:rsid w:val="002750E2"/>
    <w:rsid w:val="00282A09"/>
    <w:rsid w:val="002843FE"/>
    <w:rsid w:val="002948CE"/>
    <w:rsid w:val="002966D5"/>
    <w:rsid w:val="002A4340"/>
    <w:rsid w:val="002B3901"/>
    <w:rsid w:val="002C00F5"/>
    <w:rsid w:val="002C111C"/>
    <w:rsid w:val="002C3F64"/>
    <w:rsid w:val="002C7607"/>
    <w:rsid w:val="002D0F1E"/>
    <w:rsid w:val="002D5FFC"/>
    <w:rsid w:val="002E43E0"/>
    <w:rsid w:val="002E4AEB"/>
    <w:rsid w:val="002F45BB"/>
    <w:rsid w:val="00307384"/>
    <w:rsid w:val="00310232"/>
    <w:rsid w:val="00315421"/>
    <w:rsid w:val="003250B5"/>
    <w:rsid w:val="0032727C"/>
    <w:rsid w:val="00327BB4"/>
    <w:rsid w:val="00330B20"/>
    <w:rsid w:val="00333A96"/>
    <w:rsid w:val="0033721B"/>
    <w:rsid w:val="00340B5E"/>
    <w:rsid w:val="00343581"/>
    <w:rsid w:val="00344931"/>
    <w:rsid w:val="00352DE6"/>
    <w:rsid w:val="00356D02"/>
    <w:rsid w:val="0036292F"/>
    <w:rsid w:val="00365151"/>
    <w:rsid w:val="00367C62"/>
    <w:rsid w:val="00376A60"/>
    <w:rsid w:val="0039134B"/>
    <w:rsid w:val="003953AD"/>
    <w:rsid w:val="00395851"/>
    <w:rsid w:val="00395C3A"/>
    <w:rsid w:val="003A00D0"/>
    <w:rsid w:val="003B0D8E"/>
    <w:rsid w:val="003B2AF6"/>
    <w:rsid w:val="003B3F9E"/>
    <w:rsid w:val="003C51CD"/>
    <w:rsid w:val="003C5F59"/>
    <w:rsid w:val="003D0B0A"/>
    <w:rsid w:val="003D1CF3"/>
    <w:rsid w:val="003D3993"/>
    <w:rsid w:val="003D4BAC"/>
    <w:rsid w:val="003E03B0"/>
    <w:rsid w:val="003E64E5"/>
    <w:rsid w:val="003F18DA"/>
    <w:rsid w:val="003F2F8B"/>
    <w:rsid w:val="003F60F7"/>
    <w:rsid w:val="003F67A8"/>
    <w:rsid w:val="0040383D"/>
    <w:rsid w:val="00411C73"/>
    <w:rsid w:val="004140EA"/>
    <w:rsid w:val="00416965"/>
    <w:rsid w:val="0041788F"/>
    <w:rsid w:val="00427900"/>
    <w:rsid w:val="004406E3"/>
    <w:rsid w:val="00441904"/>
    <w:rsid w:val="00442301"/>
    <w:rsid w:val="00445859"/>
    <w:rsid w:val="0044634B"/>
    <w:rsid w:val="00447340"/>
    <w:rsid w:val="00452312"/>
    <w:rsid w:val="0046757A"/>
    <w:rsid w:val="00471F5C"/>
    <w:rsid w:val="004826EC"/>
    <w:rsid w:val="004843CC"/>
    <w:rsid w:val="00487D5C"/>
    <w:rsid w:val="004A1205"/>
    <w:rsid w:val="004A5AB1"/>
    <w:rsid w:val="004B1157"/>
    <w:rsid w:val="004B1FC8"/>
    <w:rsid w:val="004C1881"/>
    <w:rsid w:val="004C6D38"/>
    <w:rsid w:val="004C7217"/>
    <w:rsid w:val="004D5D3B"/>
    <w:rsid w:val="004E5232"/>
    <w:rsid w:val="004E7028"/>
    <w:rsid w:val="004F26AE"/>
    <w:rsid w:val="00506F48"/>
    <w:rsid w:val="005078C6"/>
    <w:rsid w:val="0052066D"/>
    <w:rsid w:val="005211E6"/>
    <w:rsid w:val="00523421"/>
    <w:rsid w:val="00526035"/>
    <w:rsid w:val="00533BA0"/>
    <w:rsid w:val="00536301"/>
    <w:rsid w:val="00553275"/>
    <w:rsid w:val="0056345F"/>
    <w:rsid w:val="00572AFB"/>
    <w:rsid w:val="0057351C"/>
    <w:rsid w:val="005807A0"/>
    <w:rsid w:val="005818D3"/>
    <w:rsid w:val="00582519"/>
    <w:rsid w:val="00587A96"/>
    <w:rsid w:val="005933D1"/>
    <w:rsid w:val="00595800"/>
    <w:rsid w:val="00596BA9"/>
    <w:rsid w:val="005A0193"/>
    <w:rsid w:val="005B589A"/>
    <w:rsid w:val="005B73E9"/>
    <w:rsid w:val="005C2F59"/>
    <w:rsid w:val="005C7A2B"/>
    <w:rsid w:val="005C7BA7"/>
    <w:rsid w:val="005D6483"/>
    <w:rsid w:val="005D7A94"/>
    <w:rsid w:val="005E09C3"/>
    <w:rsid w:val="005F130D"/>
    <w:rsid w:val="005F1D97"/>
    <w:rsid w:val="005F3783"/>
    <w:rsid w:val="005F424A"/>
    <w:rsid w:val="005F650D"/>
    <w:rsid w:val="005F7F4C"/>
    <w:rsid w:val="00602FD1"/>
    <w:rsid w:val="00604CDC"/>
    <w:rsid w:val="006075B8"/>
    <w:rsid w:val="006108D7"/>
    <w:rsid w:val="00611E07"/>
    <w:rsid w:val="006136BC"/>
    <w:rsid w:val="00621F46"/>
    <w:rsid w:val="00623FCB"/>
    <w:rsid w:val="00624358"/>
    <w:rsid w:val="00630BAE"/>
    <w:rsid w:val="00631B5F"/>
    <w:rsid w:val="00636C9E"/>
    <w:rsid w:val="00637C9D"/>
    <w:rsid w:val="00640E54"/>
    <w:rsid w:val="006457AF"/>
    <w:rsid w:val="00657BB9"/>
    <w:rsid w:val="006601D2"/>
    <w:rsid w:val="00671439"/>
    <w:rsid w:val="00674377"/>
    <w:rsid w:val="006803F6"/>
    <w:rsid w:val="00681995"/>
    <w:rsid w:val="00691FF0"/>
    <w:rsid w:val="00695337"/>
    <w:rsid w:val="006B3F95"/>
    <w:rsid w:val="006B5E71"/>
    <w:rsid w:val="006D323A"/>
    <w:rsid w:val="006D44F6"/>
    <w:rsid w:val="006D5865"/>
    <w:rsid w:val="006E2755"/>
    <w:rsid w:val="00702A71"/>
    <w:rsid w:val="0070484E"/>
    <w:rsid w:val="0070638A"/>
    <w:rsid w:val="00707421"/>
    <w:rsid w:val="00710DBE"/>
    <w:rsid w:val="0071106C"/>
    <w:rsid w:val="00713194"/>
    <w:rsid w:val="0072288B"/>
    <w:rsid w:val="00726CF3"/>
    <w:rsid w:val="00734796"/>
    <w:rsid w:val="00740E51"/>
    <w:rsid w:val="00746900"/>
    <w:rsid w:val="0074724A"/>
    <w:rsid w:val="00747BF3"/>
    <w:rsid w:val="00750B39"/>
    <w:rsid w:val="00751BD8"/>
    <w:rsid w:val="00757481"/>
    <w:rsid w:val="00757D5D"/>
    <w:rsid w:val="0076553E"/>
    <w:rsid w:val="00767F28"/>
    <w:rsid w:val="00771005"/>
    <w:rsid w:val="0077439C"/>
    <w:rsid w:val="0078518B"/>
    <w:rsid w:val="00786140"/>
    <w:rsid w:val="007953DC"/>
    <w:rsid w:val="007A65E5"/>
    <w:rsid w:val="007B1D6E"/>
    <w:rsid w:val="007B3C0A"/>
    <w:rsid w:val="007C4606"/>
    <w:rsid w:val="007D7C2D"/>
    <w:rsid w:val="007E0116"/>
    <w:rsid w:val="007E5305"/>
    <w:rsid w:val="007E537E"/>
    <w:rsid w:val="008065C3"/>
    <w:rsid w:val="00811467"/>
    <w:rsid w:val="00811F14"/>
    <w:rsid w:val="00827AF6"/>
    <w:rsid w:val="008320D7"/>
    <w:rsid w:val="008355FD"/>
    <w:rsid w:val="008372B0"/>
    <w:rsid w:val="00847B1A"/>
    <w:rsid w:val="00856908"/>
    <w:rsid w:val="00863E00"/>
    <w:rsid w:val="00865255"/>
    <w:rsid w:val="00865B94"/>
    <w:rsid w:val="008753C7"/>
    <w:rsid w:val="008753E4"/>
    <w:rsid w:val="00881D43"/>
    <w:rsid w:val="0089247E"/>
    <w:rsid w:val="00893245"/>
    <w:rsid w:val="00896D1A"/>
    <w:rsid w:val="008A34FA"/>
    <w:rsid w:val="008A36C0"/>
    <w:rsid w:val="008A5DF1"/>
    <w:rsid w:val="008A642F"/>
    <w:rsid w:val="008A6806"/>
    <w:rsid w:val="008B23F8"/>
    <w:rsid w:val="008B4DCA"/>
    <w:rsid w:val="008C5635"/>
    <w:rsid w:val="008D4874"/>
    <w:rsid w:val="008E2159"/>
    <w:rsid w:val="008E3F9C"/>
    <w:rsid w:val="00905178"/>
    <w:rsid w:val="009129EA"/>
    <w:rsid w:val="00926B64"/>
    <w:rsid w:val="0093664B"/>
    <w:rsid w:val="0093776F"/>
    <w:rsid w:val="00941E60"/>
    <w:rsid w:val="00947214"/>
    <w:rsid w:val="00947C2E"/>
    <w:rsid w:val="00952FB0"/>
    <w:rsid w:val="009676DC"/>
    <w:rsid w:val="00970EFC"/>
    <w:rsid w:val="009746CA"/>
    <w:rsid w:val="00974E26"/>
    <w:rsid w:val="00976BA7"/>
    <w:rsid w:val="0097788B"/>
    <w:rsid w:val="00980D6F"/>
    <w:rsid w:val="00981A82"/>
    <w:rsid w:val="009846D5"/>
    <w:rsid w:val="00993516"/>
    <w:rsid w:val="009A22FA"/>
    <w:rsid w:val="009A28D0"/>
    <w:rsid w:val="009A2D0A"/>
    <w:rsid w:val="009A3C14"/>
    <w:rsid w:val="009A77EC"/>
    <w:rsid w:val="009B6AEF"/>
    <w:rsid w:val="009C7D03"/>
    <w:rsid w:val="009E14F3"/>
    <w:rsid w:val="009E1957"/>
    <w:rsid w:val="009F0723"/>
    <w:rsid w:val="009F11D2"/>
    <w:rsid w:val="009F72D8"/>
    <w:rsid w:val="00A01D89"/>
    <w:rsid w:val="00A06093"/>
    <w:rsid w:val="00A06F64"/>
    <w:rsid w:val="00A12083"/>
    <w:rsid w:val="00A20DC6"/>
    <w:rsid w:val="00A215DE"/>
    <w:rsid w:val="00A33BD6"/>
    <w:rsid w:val="00A33F0F"/>
    <w:rsid w:val="00A341B6"/>
    <w:rsid w:val="00A3798B"/>
    <w:rsid w:val="00A45059"/>
    <w:rsid w:val="00A46325"/>
    <w:rsid w:val="00A52902"/>
    <w:rsid w:val="00A55AA3"/>
    <w:rsid w:val="00A609F8"/>
    <w:rsid w:val="00A674C8"/>
    <w:rsid w:val="00A67D30"/>
    <w:rsid w:val="00A7788E"/>
    <w:rsid w:val="00A77CFE"/>
    <w:rsid w:val="00A81588"/>
    <w:rsid w:val="00A82282"/>
    <w:rsid w:val="00A8793D"/>
    <w:rsid w:val="00A966EE"/>
    <w:rsid w:val="00AB07C5"/>
    <w:rsid w:val="00AB19FA"/>
    <w:rsid w:val="00AC2975"/>
    <w:rsid w:val="00AC47DF"/>
    <w:rsid w:val="00AD550E"/>
    <w:rsid w:val="00AD6ADF"/>
    <w:rsid w:val="00AD6E16"/>
    <w:rsid w:val="00AE050F"/>
    <w:rsid w:val="00AE7E78"/>
    <w:rsid w:val="00AF5B54"/>
    <w:rsid w:val="00AF7DB7"/>
    <w:rsid w:val="00B01711"/>
    <w:rsid w:val="00B06335"/>
    <w:rsid w:val="00B1030C"/>
    <w:rsid w:val="00B11436"/>
    <w:rsid w:val="00B15F29"/>
    <w:rsid w:val="00B21CD3"/>
    <w:rsid w:val="00B21CDA"/>
    <w:rsid w:val="00B26EAA"/>
    <w:rsid w:val="00B31898"/>
    <w:rsid w:val="00B50DB8"/>
    <w:rsid w:val="00B55E68"/>
    <w:rsid w:val="00B57344"/>
    <w:rsid w:val="00B61A1A"/>
    <w:rsid w:val="00B6228B"/>
    <w:rsid w:val="00B73D79"/>
    <w:rsid w:val="00B74977"/>
    <w:rsid w:val="00B758DB"/>
    <w:rsid w:val="00B76590"/>
    <w:rsid w:val="00B76B61"/>
    <w:rsid w:val="00B819D5"/>
    <w:rsid w:val="00B85691"/>
    <w:rsid w:val="00B87E04"/>
    <w:rsid w:val="00B93B34"/>
    <w:rsid w:val="00BA08FD"/>
    <w:rsid w:val="00BA1358"/>
    <w:rsid w:val="00BA3DDA"/>
    <w:rsid w:val="00BA53CC"/>
    <w:rsid w:val="00BB5F44"/>
    <w:rsid w:val="00BC23AD"/>
    <w:rsid w:val="00BC4737"/>
    <w:rsid w:val="00BD3B66"/>
    <w:rsid w:val="00BD6FF5"/>
    <w:rsid w:val="00BE4430"/>
    <w:rsid w:val="00BF4D7F"/>
    <w:rsid w:val="00BF7251"/>
    <w:rsid w:val="00C00246"/>
    <w:rsid w:val="00C021C9"/>
    <w:rsid w:val="00C049E2"/>
    <w:rsid w:val="00C0606B"/>
    <w:rsid w:val="00C06B45"/>
    <w:rsid w:val="00C11C9A"/>
    <w:rsid w:val="00C16D1E"/>
    <w:rsid w:val="00C22686"/>
    <w:rsid w:val="00C312D0"/>
    <w:rsid w:val="00C35132"/>
    <w:rsid w:val="00C42255"/>
    <w:rsid w:val="00C4495B"/>
    <w:rsid w:val="00C44A3C"/>
    <w:rsid w:val="00C52FD1"/>
    <w:rsid w:val="00C53DD3"/>
    <w:rsid w:val="00C57D87"/>
    <w:rsid w:val="00C60966"/>
    <w:rsid w:val="00C60F9A"/>
    <w:rsid w:val="00C613A1"/>
    <w:rsid w:val="00C72584"/>
    <w:rsid w:val="00C90BC5"/>
    <w:rsid w:val="00C97D3C"/>
    <w:rsid w:val="00CA1979"/>
    <w:rsid w:val="00CA4464"/>
    <w:rsid w:val="00CA5F9D"/>
    <w:rsid w:val="00CB4CC7"/>
    <w:rsid w:val="00CB73C8"/>
    <w:rsid w:val="00CC2143"/>
    <w:rsid w:val="00CC3D36"/>
    <w:rsid w:val="00CD2CFF"/>
    <w:rsid w:val="00CD49E0"/>
    <w:rsid w:val="00CD6A72"/>
    <w:rsid w:val="00CE166F"/>
    <w:rsid w:val="00CE7DDC"/>
    <w:rsid w:val="00CF1208"/>
    <w:rsid w:val="00CF175A"/>
    <w:rsid w:val="00CF523A"/>
    <w:rsid w:val="00D02208"/>
    <w:rsid w:val="00D02FA2"/>
    <w:rsid w:val="00D03BDA"/>
    <w:rsid w:val="00D1255F"/>
    <w:rsid w:val="00D15681"/>
    <w:rsid w:val="00D231C7"/>
    <w:rsid w:val="00D238E6"/>
    <w:rsid w:val="00D35752"/>
    <w:rsid w:val="00D45DA3"/>
    <w:rsid w:val="00D463D0"/>
    <w:rsid w:val="00D5604F"/>
    <w:rsid w:val="00D61395"/>
    <w:rsid w:val="00D61661"/>
    <w:rsid w:val="00D744B4"/>
    <w:rsid w:val="00D827C4"/>
    <w:rsid w:val="00D82FF8"/>
    <w:rsid w:val="00D835B9"/>
    <w:rsid w:val="00D83FD7"/>
    <w:rsid w:val="00D9532B"/>
    <w:rsid w:val="00DA2FBF"/>
    <w:rsid w:val="00DA4D2D"/>
    <w:rsid w:val="00DA51CA"/>
    <w:rsid w:val="00DA5883"/>
    <w:rsid w:val="00DC4B89"/>
    <w:rsid w:val="00DC68DE"/>
    <w:rsid w:val="00DD13D2"/>
    <w:rsid w:val="00DE2310"/>
    <w:rsid w:val="00DE6042"/>
    <w:rsid w:val="00DF4E25"/>
    <w:rsid w:val="00E03B66"/>
    <w:rsid w:val="00E05AC8"/>
    <w:rsid w:val="00E17ED2"/>
    <w:rsid w:val="00E22745"/>
    <w:rsid w:val="00E24278"/>
    <w:rsid w:val="00E25F9F"/>
    <w:rsid w:val="00E37E04"/>
    <w:rsid w:val="00E43B86"/>
    <w:rsid w:val="00E51D30"/>
    <w:rsid w:val="00E55B49"/>
    <w:rsid w:val="00E642EB"/>
    <w:rsid w:val="00E65B17"/>
    <w:rsid w:val="00E66D15"/>
    <w:rsid w:val="00E67237"/>
    <w:rsid w:val="00E75C8D"/>
    <w:rsid w:val="00E85333"/>
    <w:rsid w:val="00E86407"/>
    <w:rsid w:val="00E931DD"/>
    <w:rsid w:val="00E938F4"/>
    <w:rsid w:val="00E97119"/>
    <w:rsid w:val="00EA1FA3"/>
    <w:rsid w:val="00EA3EC1"/>
    <w:rsid w:val="00EA4395"/>
    <w:rsid w:val="00EA65A3"/>
    <w:rsid w:val="00EC710F"/>
    <w:rsid w:val="00EC75FD"/>
    <w:rsid w:val="00EE30FC"/>
    <w:rsid w:val="00EE3858"/>
    <w:rsid w:val="00EE4CC4"/>
    <w:rsid w:val="00EF1875"/>
    <w:rsid w:val="00EF6561"/>
    <w:rsid w:val="00EF73B1"/>
    <w:rsid w:val="00F028FA"/>
    <w:rsid w:val="00F0314A"/>
    <w:rsid w:val="00F03D81"/>
    <w:rsid w:val="00F1170C"/>
    <w:rsid w:val="00F42740"/>
    <w:rsid w:val="00F45400"/>
    <w:rsid w:val="00F45E6E"/>
    <w:rsid w:val="00F4730E"/>
    <w:rsid w:val="00F55179"/>
    <w:rsid w:val="00F601B0"/>
    <w:rsid w:val="00F73F2C"/>
    <w:rsid w:val="00F75AC0"/>
    <w:rsid w:val="00F824BE"/>
    <w:rsid w:val="00F838F2"/>
    <w:rsid w:val="00F9140A"/>
    <w:rsid w:val="00F931BB"/>
    <w:rsid w:val="00F94910"/>
    <w:rsid w:val="00F96658"/>
    <w:rsid w:val="00F97C62"/>
    <w:rsid w:val="00FA74ED"/>
    <w:rsid w:val="00FC6453"/>
    <w:rsid w:val="00FD2EF8"/>
    <w:rsid w:val="00FE2B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C3D36"/>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uiPriority w:val="99"/>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uiPriority w:val="99"/>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uiPriority w:val="99"/>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 w:type="paragraph" w:customStyle="1" w:styleId="RecTitle0">
    <w:name w:val="Rec_Title"/>
    <w:basedOn w:val="Normal"/>
    <w:autoRedefine/>
    <w:qFormat/>
    <w:rsid w:val="00B93B34"/>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character" w:customStyle="1" w:styleId="href">
    <w:name w:val="href"/>
    <w:basedOn w:val="DefaultParagraphFont"/>
    <w:uiPriority w:val="99"/>
    <w:rsid w:val="00A77CFE"/>
    <w:rPr>
      <w:rFonts w:cs="Times New Roman"/>
    </w:rPr>
  </w:style>
  <w:style w:type="character" w:customStyle="1" w:styleId="h21">
    <w:name w:val="h21"/>
    <w:basedOn w:val="DefaultParagraphFont"/>
    <w:rsid w:val="00896D1A"/>
    <w:rPr>
      <w:b/>
      <w:bCs/>
      <w:color w:val="3366C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C3D36"/>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uiPriority w:val="99"/>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uiPriority w:val="99"/>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uiPriority w:val="99"/>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 w:type="paragraph" w:customStyle="1" w:styleId="RecTitle0">
    <w:name w:val="Rec_Title"/>
    <w:basedOn w:val="Normal"/>
    <w:autoRedefine/>
    <w:qFormat/>
    <w:rsid w:val="00B93B34"/>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character" w:customStyle="1" w:styleId="href">
    <w:name w:val="href"/>
    <w:basedOn w:val="DefaultParagraphFont"/>
    <w:uiPriority w:val="99"/>
    <w:rsid w:val="00A77CFE"/>
    <w:rPr>
      <w:rFonts w:cs="Times New Roman"/>
    </w:rPr>
  </w:style>
  <w:style w:type="character" w:customStyle="1" w:styleId="h21">
    <w:name w:val="h21"/>
    <w:basedOn w:val="DefaultParagraphFont"/>
    <w:rsid w:val="00896D1A"/>
    <w:rPr>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1693">
      <w:bodyDiv w:val="1"/>
      <w:marLeft w:val="0"/>
      <w:marRight w:val="0"/>
      <w:marTop w:val="0"/>
      <w:marBottom w:val="0"/>
      <w:divBdr>
        <w:top w:val="none" w:sz="0" w:space="0" w:color="auto"/>
        <w:left w:val="none" w:sz="0" w:space="0" w:color="auto"/>
        <w:bottom w:val="none" w:sz="0" w:space="0" w:color="auto"/>
        <w:right w:val="none" w:sz="0" w:space="0" w:color="auto"/>
      </w:divBdr>
    </w:div>
    <w:div w:id="758599481">
      <w:bodyDiv w:val="1"/>
      <w:marLeft w:val="0"/>
      <w:marRight w:val="0"/>
      <w:marTop w:val="0"/>
      <w:marBottom w:val="0"/>
      <w:divBdr>
        <w:top w:val="none" w:sz="0" w:space="0" w:color="auto"/>
        <w:left w:val="none" w:sz="0" w:space="0" w:color="auto"/>
        <w:bottom w:val="none" w:sz="0" w:space="0" w:color="auto"/>
        <w:right w:val="none" w:sz="0" w:space="0" w:color="auto"/>
      </w:divBdr>
    </w:div>
    <w:div w:id="808016321">
      <w:bodyDiv w:val="1"/>
      <w:marLeft w:val="0"/>
      <w:marRight w:val="0"/>
      <w:marTop w:val="0"/>
      <w:marBottom w:val="0"/>
      <w:divBdr>
        <w:top w:val="none" w:sz="0" w:space="0" w:color="auto"/>
        <w:left w:val="none" w:sz="0" w:space="0" w:color="auto"/>
        <w:bottom w:val="none" w:sz="0" w:space="0" w:color="auto"/>
        <w:right w:val="none" w:sz="0" w:space="0" w:color="auto"/>
      </w:divBdr>
    </w:div>
    <w:div w:id="979189208">
      <w:bodyDiv w:val="1"/>
      <w:marLeft w:val="0"/>
      <w:marRight w:val="0"/>
      <w:marTop w:val="0"/>
      <w:marBottom w:val="0"/>
      <w:divBdr>
        <w:top w:val="none" w:sz="0" w:space="0" w:color="auto"/>
        <w:left w:val="none" w:sz="0" w:space="0" w:color="auto"/>
        <w:bottom w:val="none" w:sz="0" w:space="0" w:color="auto"/>
        <w:right w:val="none" w:sz="0" w:space="0" w:color="auto"/>
      </w:divBdr>
    </w:div>
    <w:div w:id="1094745127">
      <w:bodyDiv w:val="1"/>
      <w:marLeft w:val="0"/>
      <w:marRight w:val="0"/>
      <w:marTop w:val="0"/>
      <w:marBottom w:val="0"/>
      <w:divBdr>
        <w:top w:val="none" w:sz="0" w:space="0" w:color="auto"/>
        <w:left w:val="none" w:sz="0" w:space="0" w:color="auto"/>
        <w:bottom w:val="none" w:sz="0" w:space="0" w:color="auto"/>
        <w:right w:val="none" w:sz="0" w:space="0" w:color="auto"/>
      </w:divBdr>
    </w:div>
    <w:div w:id="1146244916">
      <w:bodyDiv w:val="1"/>
      <w:marLeft w:val="0"/>
      <w:marRight w:val="0"/>
      <w:marTop w:val="0"/>
      <w:marBottom w:val="0"/>
      <w:divBdr>
        <w:top w:val="none" w:sz="0" w:space="0" w:color="auto"/>
        <w:left w:val="none" w:sz="0" w:space="0" w:color="auto"/>
        <w:bottom w:val="none" w:sz="0" w:space="0" w:color="auto"/>
        <w:right w:val="none" w:sz="0" w:space="0" w:color="auto"/>
      </w:divBdr>
    </w:div>
    <w:div w:id="1599755052">
      <w:bodyDiv w:val="1"/>
      <w:marLeft w:val="0"/>
      <w:marRight w:val="0"/>
      <w:marTop w:val="0"/>
      <w:marBottom w:val="0"/>
      <w:divBdr>
        <w:top w:val="none" w:sz="0" w:space="0" w:color="auto"/>
        <w:left w:val="none" w:sz="0" w:space="0" w:color="auto"/>
        <w:bottom w:val="none" w:sz="0" w:space="0" w:color="auto"/>
        <w:right w:val="none" w:sz="0" w:space="0" w:color="auto"/>
      </w:divBdr>
    </w:div>
    <w:div w:id="16621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C-0018/en" TargetMode="External"/><Relationship Id="rId18" Type="http://schemas.openxmlformats.org/officeDocument/2006/relationships/hyperlink" Target="http://www.itu.int/md/R12-SG06-C-0024/en" TargetMode="External"/><Relationship Id="rId26" Type="http://schemas.openxmlformats.org/officeDocument/2006/relationships/hyperlink" Target="http://www.itu.int/md/R12-SG06-C-0037/en" TargetMode="External"/><Relationship Id="rId3" Type="http://schemas.openxmlformats.org/officeDocument/2006/relationships/styles" Target="styles.xml"/><Relationship Id="rId21" Type="http://schemas.openxmlformats.org/officeDocument/2006/relationships/hyperlink" Target="http://www.itu.int/md/R12-SG06-C-0017/en" TargetMode="External"/><Relationship Id="rId7" Type="http://schemas.openxmlformats.org/officeDocument/2006/relationships/footnotes" Target="footnotes.xml"/><Relationship Id="rId12" Type="http://schemas.openxmlformats.org/officeDocument/2006/relationships/hyperlink" Target="http://www.itu.int/md/R12-SG06-C-0012/en" TargetMode="External"/><Relationship Id="rId17" Type="http://schemas.openxmlformats.org/officeDocument/2006/relationships/hyperlink" Target="http://www.itu.int/md/R12-SG06-C-0023/en" TargetMode="External"/><Relationship Id="rId25" Type="http://schemas.openxmlformats.org/officeDocument/2006/relationships/hyperlink" Target="http://www.itu.int/md/R12-SG06-C-0036/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2-SG06-C-0021/en" TargetMode="External"/><Relationship Id="rId20" Type="http://schemas.openxmlformats.org/officeDocument/2006/relationships/hyperlink" Target="http://www.itu.int/md/R12-SG06-C-0051/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24" Type="http://schemas.openxmlformats.org/officeDocument/2006/relationships/hyperlink" Target="http://www.itu.int/md/R12-SG06-C-0035/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R12-SG06-C-0020/en" TargetMode="External"/><Relationship Id="rId23" Type="http://schemas.openxmlformats.org/officeDocument/2006/relationships/hyperlink" Target="http://www.itu.int/md/R12-SG06-C-0033/en" TargetMode="External"/><Relationship Id="rId28" Type="http://schemas.openxmlformats.org/officeDocument/2006/relationships/hyperlink" Target="http://www.itu.int/md/R12-SG06-C-0039/en" TargetMode="External"/><Relationship Id="rId10" Type="http://schemas.openxmlformats.org/officeDocument/2006/relationships/hyperlink" Target="http://www.itu.int/pub/R-REC" TargetMode="External"/><Relationship Id="rId19" Type="http://schemas.openxmlformats.org/officeDocument/2006/relationships/hyperlink" Target="http://www.itu.int/md/R12-SG06-C-0048/en"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6-C-0019/en" TargetMode="External"/><Relationship Id="rId22" Type="http://schemas.openxmlformats.org/officeDocument/2006/relationships/hyperlink" Target="http://www.itu.int/md/R12-SG06-C-0028/en" TargetMode="External"/><Relationship Id="rId27" Type="http://schemas.openxmlformats.org/officeDocument/2006/relationships/hyperlink" Target="http://www.itu.int/md/R12-SG06-C-0038/en"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any\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459C-3720-49AC-B843-38216FA4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PA_BRcirc(CA).dot</Template>
  <TotalTime>42</TotalTime>
  <Pages>7</Pages>
  <Words>1753</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wardany</dc:creator>
  <cp:lastModifiedBy>Frederique Bonet</cp:lastModifiedBy>
  <cp:revision>10</cp:revision>
  <cp:lastPrinted>2012-06-01T14:56:00Z</cp:lastPrinted>
  <dcterms:created xsi:type="dcterms:W3CDTF">2012-06-01T07:47:00Z</dcterms:created>
  <dcterms:modified xsi:type="dcterms:W3CDTF">2012-06-01T15:01:00Z</dcterms:modified>
</cp:coreProperties>
</file>