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A283A" w:rsidRDefault="00D35752" w:rsidP="00D35752">
            <w:pPr>
              <w:spacing w:before="0"/>
              <w:rPr>
                <w:rFonts w:asciiTheme="minorHAnsi" w:hAnsiTheme="minorHAnsi" w:cstheme="minorHAnsi"/>
                <w:sz w:val="40"/>
                <w:szCs w:val="40"/>
              </w:rPr>
            </w:pPr>
            <w:r w:rsidRPr="000A283A">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5C26C4BA" wp14:editId="5655F4D4">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EA11F3" w:rsidRDefault="00B87E04">
            <w:pPr>
              <w:rPr>
                <w:b/>
                <w:smallCaps/>
                <w:sz w:val="20"/>
                <w:lang w:val="fr-CH"/>
              </w:rPr>
            </w:pPr>
            <w:r w:rsidRPr="00EA11F3">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EA11F3">
              <w:rPr>
                <w:b/>
                <w:sz w:val="18"/>
                <w:lang w:val="fr-CH"/>
              </w:rPr>
              <w:tab/>
            </w:r>
            <w:r w:rsidRPr="00EA11F3">
              <w:rPr>
                <w:i/>
                <w:sz w:val="18"/>
                <w:lang w:val="fr-CH"/>
              </w:rPr>
              <w:t xml:space="preserve">(Direct Fax N°. </w:t>
            </w:r>
            <w:r>
              <w:rPr>
                <w:i/>
                <w:sz w:val="18"/>
              </w:rPr>
              <w:t>+41 22 730 57 85)</w:t>
            </w:r>
          </w:p>
        </w:tc>
      </w:tr>
    </w:tbl>
    <w:p w:rsidR="00D35752" w:rsidRDefault="00D35752">
      <w:pPr>
        <w:tabs>
          <w:tab w:val="left" w:pos="7513"/>
        </w:tabs>
      </w:pPr>
    </w:p>
    <w:tbl>
      <w:tblPr>
        <w:tblW w:w="10020" w:type="dxa"/>
        <w:tblLayout w:type="fixed"/>
        <w:tblLook w:val="0000" w:firstRow="0" w:lastRow="0" w:firstColumn="0" w:lastColumn="0" w:noHBand="0" w:noVBand="0"/>
      </w:tblPr>
      <w:tblGrid>
        <w:gridCol w:w="3794"/>
        <w:gridCol w:w="6226"/>
      </w:tblGrid>
      <w:tr w:rsidR="00B87E04" w:rsidRPr="00BE41A2" w:rsidTr="00EA11F3">
        <w:trPr>
          <w:cantSplit/>
        </w:trPr>
        <w:tc>
          <w:tcPr>
            <w:tcW w:w="3794" w:type="dxa"/>
          </w:tcPr>
          <w:p w:rsidR="00EA11F3" w:rsidRPr="00BE41A2" w:rsidRDefault="00EA11F3" w:rsidP="00EA11F3">
            <w:pPr>
              <w:tabs>
                <w:tab w:val="left" w:pos="7513"/>
              </w:tabs>
              <w:jc w:val="center"/>
              <w:rPr>
                <w:b/>
              </w:rPr>
            </w:pPr>
            <w:bookmarkStart w:id="0" w:name="dletter"/>
            <w:bookmarkEnd w:id="0"/>
            <w:r w:rsidRPr="00BE41A2">
              <w:rPr>
                <w:b/>
              </w:rPr>
              <w:t>Administrative Circular</w:t>
            </w:r>
          </w:p>
          <w:p w:rsidR="0071106C" w:rsidRPr="00BE41A2" w:rsidRDefault="00EA11F3" w:rsidP="00BE41A2">
            <w:pPr>
              <w:tabs>
                <w:tab w:val="clear" w:pos="794"/>
                <w:tab w:val="clear" w:pos="1191"/>
                <w:tab w:val="clear" w:pos="1588"/>
              </w:tabs>
              <w:spacing w:before="0"/>
              <w:jc w:val="center"/>
              <w:rPr>
                <w:b/>
                <w:bCs/>
              </w:rPr>
            </w:pPr>
            <w:bookmarkStart w:id="1" w:name="dnum"/>
            <w:bookmarkEnd w:id="1"/>
            <w:r w:rsidRPr="00BE41A2">
              <w:rPr>
                <w:b/>
                <w:bCs/>
              </w:rPr>
              <w:t>CACE/</w:t>
            </w:r>
            <w:r w:rsidR="00BE41A2" w:rsidRPr="00BE41A2">
              <w:rPr>
                <w:b/>
                <w:bCs/>
              </w:rPr>
              <w:t>571</w:t>
            </w:r>
          </w:p>
        </w:tc>
        <w:tc>
          <w:tcPr>
            <w:tcW w:w="6226" w:type="dxa"/>
          </w:tcPr>
          <w:p w:rsidR="00B87E04" w:rsidRPr="00BE41A2" w:rsidRDefault="00BE41A2" w:rsidP="001E255D">
            <w:pPr>
              <w:tabs>
                <w:tab w:val="left" w:pos="7513"/>
              </w:tabs>
              <w:jc w:val="right"/>
              <w:rPr>
                <w:bCs/>
              </w:rPr>
            </w:pPr>
            <w:bookmarkStart w:id="2" w:name="ddate"/>
            <w:bookmarkEnd w:id="2"/>
            <w:r w:rsidRPr="00BE41A2">
              <w:rPr>
                <w:bCs/>
              </w:rPr>
              <w:t>1 June</w:t>
            </w:r>
            <w:r w:rsidR="009C0359" w:rsidRPr="00BE41A2">
              <w:rPr>
                <w:bCs/>
              </w:rPr>
              <w:t xml:space="preserve"> 2012</w:t>
            </w:r>
          </w:p>
        </w:tc>
      </w:tr>
    </w:tbl>
    <w:p w:rsidR="00204A5D" w:rsidRPr="00BE41A2" w:rsidRDefault="001E255D" w:rsidP="00BE41A2">
      <w:pPr>
        <w:tabs>
          <w:tab w:val="left" w:pos="7513"/>
        </w:tabs>
        <w:spacing w:before="480"/>
        <w:jc w:val="center"/>
        <w:rPr>
          <w:b/>
        </w:rPr>
      </w:pPr>
      <w:r w:rsidRPr="00BE41A2">
        <w:rPr>
          <w:b/>
          <w:bCs/>
        </w:rPr>
        <w:t xml:space="preserve">To Administrations of Member States of the ITU, Radiocommunication Sector Members, ITU-R Associates participating in the work of Radiocommunication Study Group </w:t>
      </w:r>
      <w:r w:rsidR="00BE41A2" w:rsidRPr="00BE41A2">
        <w:rPr>
          <w:b/>
          <w:bCs/>
        </w:rPr>
        <w:t>6</w:t>
      </w:r>
      <w:r w:rsidRPr="00BE41A2">
        <w:rPr>
          <w:b/>
          <w:bCs/>
        </w:rPr>
        <w:br/>
        <w:t>and ITU-R Academia</w:t>
      </w:r>
    </w:p>
    <w:p w:rsidR="00204A5D" w:rsidRPr="00BE41A2" w:rsidRDefault="00204A5D" w:rsidP="00BE41A2">
      <w:pPr>
        <w:tabs>
          <w:tab w:val="clear" w:pos="794"/>
          <w:tab w:val="clear" w:pos="1191"/>
          <w:tab w:val="clear" w:pos="1588"/>
          <w:tab w:val="clear" w:pos="1985"/>
          <w:tab w:val="left" w:pos="709"/>
        </w:tabs>
        <w:spacing w:before="720"/>
        <w:ind w:left="709" w:hanging="709"/>
        <w:rPr>
          <w:b/>
          <w:bCs/>
        </w:rPr>
      </w:pPr>
      <w:r w:rsidRPr="00BE41A2">
        <w:rPr>
          <w:b/>
        </w:rPr>
        <w:t>Subject</w:t>
      </w:r>
      <w:r w:rsidRPr="00BE41A2">
        <w:t>:</w:t>
      </w:r>
      <w:r w:rsidRPr="00BE41A2">
        <w:tab/>
      </w:r>
      <w:r w:rsidRPr="00BE41A2">
        <w:rPr>
          <w:b/>
          <w:bCs/>
        </w:rPr>
        <w:t xml:space="preserve">Radiocommunication Study Group </w:t>
      </w:r>
      <w:r w:rsidR="00BE41A2" w:rsidRPr="00BE41A2">
        <w:rPr>
          <w:b/>
          <w:bCs/>
        </w:rPr>
        <w:t>6 (Broadcasting service)</w:t>
      </w:r>
    </w:p>
    <w:p w:rsidR="00204A5D" w:rsidRPr="00BE41A2" w:rsidRDefault="00204A5D" w:rsidP="00BE41A2">
      <w:pPr>
        <w:numPr>
          <w:ilvl w:val="0"/>
          <w:numId w:val="3"/>
        </w:numPr>
        <w:tabs>
          <w:tab w:val="clear" w:pos="1588"/>
          <w:tab w:val="left" w:pos="1418"/>
        </w:tabs>
        <w:spacing w:before="240"/>
        <w:ind w:left="1780" w:right="-284" w:hanging="357"/>
        <w:rPr>
          <w:b/>
        </w:rPr>
      </w:pPr>
      <w:r w:rsidRPr="00BE41A2">
        <w:rPr>
          <w:b/>
        </w:rPr>
        <w:t xml:space="preserve">Proposed adoption of </w:t>
      </w:r>
      <w:r w:rsidR="00BE41A2" w:rsidRPr="00BE41A2">
        <w:rPr>
          <w:b/>
        </w:rPr>
        <w:t xml:space="preserve">9 </w:t>
      </w:r>
      <w:r w:rsidRPr="00BE41A2">
        <w:rPr>
          <w:b/>
        </w:rPr>
        <w:t xml:space="preserve">draft new </w:t>
      </w:r>
      <w:r w:rsidR="00094F89" w:rsidRPr="00BE41A2">
        <w:rPr>
          <w:b/>
        </w:rPr>
        <w:t xml:space="preserve">ITU-R </w:t>
      </w:r>
      <w:r w:rsidRPr="00BE41A2">
        <w:rPr>
          <w:b/>
        </w:rPr>
        <w:t>Recommendation</w:t>
      </w:r>
      <w:r w:rsidRPr="007442CF">
        <w:rPr>
          <w:b/>
        </w:rPr>
        <w:t>s</w:t>
      </w:r>
      <w:r w:rsidRPr="00BE41A2">
        <w:rPr>
          <w:b/>
        </w:rPr>
        <w:t xml:space="preserve"> and </w:t>
      </w:r>
      <w:r w:rsidR="00BE41A2" w:rsidRPr="00BE41A2">
        <w:rPr>
          <w:b/>
        </w:rPr>
        <w:t xml:space="preserve">8 </w:t>
      </w:r>
      <w:r w:rsidR="00094F89" w:rsidRPr="00BE41A2">
        <w:rPr>
          <w:b/>
        </w:rPr>
        <w:t>draft revised ITU-R Recommendation</w:t>
      </w:r>
      <w:r w:rsidR="00094F89" w:rsidRPr="007442CF">
        <w:rPr>
          <w:b/>
        </w:rPr>
        <w:t>s</w:t>
      </w:r>
      <w:r w:rsidR="00094F89" w:rsidRPr="00BE41A2">
        <w:rPr>
          <w:b/>
        </w:rPr>
        <w:t xml:space="preserve"> and </w:t>
      </w:r>
      <w:r w:rsidRPr="007442CF">
        <w:rPr>
          <w:b/>
        </w:rPr>
        <w:t>their simultaneous approval by correspondence in accordance with § 10.3 of Resolution ITU</w:t>
      </w:r>
      <w:r w:rsidRPr="00BE41A2">
        <w:rPr>
          <w:b/>
        </w:rPr>
        <w:noBreakHyphen/>
        <w:t>R 1-6 (Procedure</w:t>
      </w:r>
      <w:r w:rsidRPr="00E60D3B">
        <w:rPr>
          <w:b/>
        </w:rPr>
        <w:t xml:space="preserve"> for </w:t>
      </w:r>
      <w:r>
        <w:rPr>
          <w:b/>
        </w:rPr>
        <w:t xml:space="preserve">the </w:t>
      </w:r>
      <w:r w:rsidRPr="00BE41A2">
        <w:rPr>
          <w:b/>
        </w:rPr>
        <w:t>simultaneous adoption and approval by correspondence)</w:t>
      </w:r>
    </w:p>
    <w:p w:rsidR="00204A5D" w:rsidRPr="00BE41A2" w:rsidRDefault="00204A5D" w:rsidP="00204A5D"/>
    <w:p w:rsidR="00204A5D" w:rsidRPr="00BE41A2" w:rsidRDefault="00204A5D" w:rsidP="00B93F6D">
      <w:pPr>
        <w:pStyle w:val="Normalaftertitle"/>
      </w:pPr>
      <w:r w:rsidRPr="00BE41A2">
        <w:t xml:space="preserve">At the meeting of Radiocommunication Study Group </w:t>
      </w:r>
      <w:r w:rsidR="00BE41A2" w:rsidRPr="00BE41A2">
        <w:t>6</w:t>
      </w:r>
      <w:r w:rsidRPr="00BE41A2">
        <w:t xml:space="preserve">, held </w:t>
      </w:r>
      <w:r w:rsidR="00BE41A2" w:rsidRPr="00BE41A2">
        <w:t>on 1 May</w:t>
      </w:r>
      <w:r w:rsidRPr="00BE41A2">
        <w:t xml:space="preserve"> 2012, the Study Group decided to seek adoption of </w:t>
      </w:r>
      <w:r w:rsidR="00BE41A2" w:rsidRPr="00BE41A2">
        <w:t xml:space="preserve">9 </w:t>
      </w:r>
      <w:r w:rsidRPr="00BE41A2">
        <w:t>draft new Recommendation</w:t>
      </w:r>
      <w:r w:rsidRPr="007442CF">
        <w:t>s</w:t>
      </w:r>
      <w:r w:rsidRPr="00BE41A2">
        <w:t xml:space="preserve"> </w:t>
      </w:r>
      <w:r w:rsidR="00172EFE" w:rsidRPr="00BE41A2">
        <w:rPr>
          <w:bCs/>
        </w:rPr>
        <w:t xml:space="preserve">and </w:t>
      </w:r>
      <w:r w:rsidR="00BE41A2" w:rsidRPr="00BE41A2">
        <w:rPr>
          <w:bCs/>
        </w:rPr>
        <w:t xml:space="preserve">8 </w:t>
      </w:r>
      <w:r w:rsidR="00172EFE" w:rsidRPr="00BE41A2">
        <w:rPr>
          <w:bCs/>
        </w:rPr>
        <w:t>draft revised ITU-R Recommendation</w:t>
      </w:r>
      <w:r w:rsidR="00172EFE" w:rsidRPr="007442CF">
        <w:rPr>
          <w:bCs/>
        </w:rPr>
        <w:t>s</w:t>
      </w:r>
      <w:r w:rsidR="00172EFE" w:rsidRPr="00BE41A2">
        <w:t xml:space="preserve"> </w:t>
      </w:r>
      <w:r w:rsidRPr="00BE41A2">
        <w:t>by correspondence (§ 10.2.3 of Resolution ITU-R 1-6) and further decided to apply the procedure for simultaneous adoption and approval by correspondence (PSAA), (§ 10.3 of Resolution ITU</w:t>
      </w:r>
      <w:r w:rsidRPr="00BE41A2">
        <w:noBreakHyphen/>
        <w:t>R 1</w:t>
      </w:r>
      <w:r w:rsidRPr="00BE41A2">
        <w:noBreakHyphen/>
        <w:t>6). The title</w:t>
      </w:r>
      <w:r w:rsidRPr="007442CF">
        <w:t>s</w:t>
      </w:r>
      <w:r w:rsidRPr="00BE41A2">
        <w:t xml:space="preserve"> and summar</w:t>
      </w:r>
      <w:r w:rsidRPr="007442CF">
        <w:t>ies</w:t>
      </w:r>
      <w:r w:rsidRPr="00BE41A2">
        <w:t xml:space="preserve"> of the draft Recommendation</w:t>
      </w:r>
      <w:r w:rsidRPr="007442CF">
        <w:t>s</w:t>
      </w:r>
      <w:r w:rsidRPr="00BE41A2">
        <w:t xml:space="preserve"> are given in </w:t>
      </w:r>
      <w:r w:rsidR="00B93F6D">
        <w:t xml:space="preserve">the </w:t>
      </w:r>
      <w:r w:rsidRPr="00BE41A2">
        <w:t>Annex</w:t>
      </w:r>
      <w:r w:rsidR="00B93F6D">
        <w:t>.</w:t>
      </w:r>
    </w:p>
    <w:p w:rsidR="0084497D" w:rsidRPr="00BE41A2" w:rsidRDefault="00204A5D" w:rsidP="00BE41A2">
      <w:r w:rsidRPr="00BE41A2">
        <w:t xml:space="preserve">The consideration period shall extend for </w:t>
      </w:r>
      <w:r w:rsidR="001E255D" w:rsidRPr="007442CF">
        <w:t>2</w:t>
      </w:r>
      <w:r w:rsidRPr="00BE41A2">
        <w:t xml:space="preserve"> months ending on </w:t>
      </w:r>
      <w:r w:rsidR="00BE41A2" w:rsidRPr="00BE41A2">
        <w:rPr>
          <w:u w:val="single"/>
        </w:rPr>
        <w:t>1 August</w:t>
      </w:r>
      <w:r w:rsidRPr="00BE41A2">
        <w:rPr>
          <w:u w:val="single"/>
        </w:rPr>
        <w:t xml:space="preserve"> 2012</w:t>
      </w:r>
      <w:r w:rsidRPr="00BE41A2">
        <w:t>. If within this period no objections are received from Member States, the draft Recommendation</w:t>
      </w:r>
      <w:r w:rsidR="00E11380" w:rsidRPr="007442CF">
        <w:t>s</w:t>
      </w:r>
      <w:r w:rsidRPr="00BE41A2">
        <w:t xml:space="preserve"> shall be considered to be adopted by Study Group </w:t>
      </w:r>
      <w:r w:rsidR="00BE41A2" w:rsidRPr="00BE41A2">
        <w:t>6</w:t>
      </w:r>
      <w:r w:rsidRPr="00BE41A2">
        <w:t>. Furthermore, since the PSAA procedure has been followed, the draft Recommendation</w:t>
      </w:r>
      <w:r w:rsidR="00E11380" w:rsidRPr="007442CF">
        <w:t>s</w:t>
      </w:r>
      <w:r w:rsidRPr="00BE41A2">
        <w:t xml:space="preserve"> shall also be considered as approved. </w:t>
      </w:r>
    </w:p>
    <w:p w:rsidR="0084497D" w:rsidRPr="00BE41A2" w:rsidRDefault="0084497D" w:rsidP="0084497D">
      <w:pPr>
        <w:tabs>
          <w:tab w:val="left" w:pos="0"/>
          <w:tab w:val="left" w:pos="1134"/>
          <w:tab w:val="left" w:pos="3119"/>
        </w:tabs>
        <w:spacing w:after="240"/>
      </w:pPr>
      <w:r w:rsidRPr="00BE41A2">
        <w:t>Any Member State who objects to the adoption of a draft Recommendation is requested to inform the Director and the Chairman of the Study Group of the reasons for the objection.</w:t>
      </w:r>
    </w:p>
    <w:p w:rsidR="00204A5D" w:rsidRDefault="00204A5D" w:rsidP="00BE41A2">
      <w:r w:rsidRPr="00BE41A2">
        <w:t xml:space="preserve">After the above-mentioned deadline, the results of the PSAA procedure </w:t>
      </w:r>
      <w:r w:rsidR="001E255D" w:rsidRPr="00BE41A2">
        <w:t>will</w:t>
      </w:r>
      <w:r w:rsidRPr="00BE41A2">
        <w:t xml:space="preserve"> be announced in an Administrative Circular and the approved Recommendation</w:t>
      </w:r>
      <w:r w:rsidR="00E11380" w:rsidRPr="007442CF">
        <w:t>s</w:t>
      </w:r>
      <w:r w:rsidRPr="00BE41A2">
        <w:t xml:space="preserve"> </w:t>
      </w:r>
      <w:r w:rsidR="001E255D" w:rsidRPr="00BE41A2">
        <w:t xml:space="preserve">will be </w:t>
      </w:r>
      <w:r w:rsidRPr="00BE41A2">
        <w:t>published as soon as practicable</w:t>
      </w:r>
      <w:r w:rsidR="00612BC8" w:rsidRPr="00BE41A2">
        <w:t xml:space="preserve"> (see </w:t>
      </w:r>
      <w:hyperlink r:id="rId10" w:history="1">
        <w:r w:rsidR="00612BC8" w:rsidRPr="00BE41A2">
          <w:rPr>
            <w:rStyle w:val="Hyperlink"/>
          </w:rPr>
          <w:t>http://www.itu.int/pub/R-REC</w:t>
        </w:r>
      </w:hyperlink>
      <w:r w:rsidR="00612BC8" w:rsidRPr="00BE41A2">
        <w:t>)</w:t>
      </w:r>
      <w:r w:rsidRPr="00BE41A2">
        <w:t>.</w:t>
      </w:r>
      <w:r>
        <w:t xml:space="preserve"> </w:t>
      </w:r>
    </w:p>
    <w:p w:rsidR="00204A5D" w:rsidRDefault="00204A5D" w:rsidP="00204A5D">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noBreakHyphen/>
        <w:t>T/ITU</w:t>
      </w:r>
      <w:r>
        <w:noBreakHyphen/>
        <w:t xml:space="preserve">R/ISO/IEC is available at </w:t>
      </w:r>
      <w:hyperlink r:id="rId11"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E11380" w:rsidRDefault="00E11380" w:rsidP="00E11380">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lang w:val="en-US"/>
        </w:rPr>
      </w:pPr>
      <w:r>
        <w:rPr>
          <w:sz w:val="24"/>
          <w:szCs w:val="24"/>
          <w:lang w:val="en-US"/>
        </w:rPr>
        <w:tab/>
      </w:r>
      <w:r w:rsidRPr="00741568">
        <w:rPr>
          <w:sz w:val="24"/>
          <w:szCs w:val="24"/>
          <w:lang w:val="en-US"/>
        </w:rPr>
        <w:t>François Rancy</w:t>
      </w:r>
    </w:p>
    <w:p w:rsidR="00E11380" w:rsidRPr="00741568" w:rsidRDefault="00E11380" w:rsidP="00E11380">
      <w:pPr>
        <w:pStyle w:val="BodyTextIndent"/>
        <w:tabs>
          <w:tab w:val="clear" w:pos="567"/>
          <w:tab w:val="clear" w:pos="794"/>
          <w:tab w:val="clear" w:pos="1191"/>
          <w:tab w:val="clear" w:pos="1588"/>
          <w:tab w:val="clear" w:pos="1985"/>
          <w:tab w:val="clear" w:pos="6237"/>
          <w:tab w:val="center" w:pos="7371"/>
        </w:tabs>
        <w:ind w:left="0" w:firstLine="0"/>
        <w:rPr>
          <w:sz w:val="24"/>
          <w:szCs w:val="24"/>
          <w:lang w:val="en-US"/>
        </w:rPr>
      </w:pPr>
      <w:r>
        <w:rPr>
          <w:sz w:val="24"/>
          <w:szCs w:val="24"/>
          <w:lang w:val="en-US"/>
        </w:rPr>
        <w:tab/>
      </w:r>
      <w:r w:rsidRPr="00741568">
        <w:rPr>
          <w:sz w:val="24"/>
          <w:szCs w:val="24"/>
          <w:lang w:val="en-US"/>
        </w:rPr>
        <w:t>Director, Radiocommunication Bureau</w:t>
      </w:r>
    </w:p>
    <w:p w:rsidR="00204A5D" w:rsidRPr="00C810A3" w:rsidRDefault="00204A5D" w:rsidP="00204A5D">
      <w:pPr>
        <w:ind w:left="1191" w:hanging="1191"/>
        <w:rPr>
          <w:sz w:val="22"/>
          <w:u w:val="single"/>
          <w:lang w:val="en-US"/>
        </w:rPr>
      </w:pPr>
    </w:p>
    <w:p w:rsidR="00204A5D" w:rsidRPr="00C810A3" w:rsidRDefault="00204A5D" w:rsidP="00204A5D">
      <w:pPr>
        <w:ind w:left="1191" w:hanging="1191"/>
        <w:rPr>
          <w:sz w:val="22"/>
          <w:u w:val="single"/>
          <w:lang w:val="en-US"/>
        </w:rPr>
      </w:pPr>
    </w:p>
    <w:p w:rsidR="001E255D" w:rsidRPr="00F14E5D" w:rsidRDefault="001E255D" w:rsidP="0075338E">
      <w:pPr>
        <w:ind w:left="1191" w:hanging="1191"/>
        <w:rPr>
          <w:lang w:val="en-US"/>
        </w:rPr>
      </w:pPr>
      <w:r w:rsidRPr="00F14E5D">
        <w:rPr>
          <w:b/>
          <w:bCs/>
          <w:lang w:val="en-US"/>
        </w:rPr>
        <w:t>Annex:</w:t>
      </w:r>
      <w:r w:rsidRPr="00F14E5D">
        <w:rPr>
          <w:lang w:val="en-US"/>
        </w:rPr>
        <w:t xml:space="preserve"> </w:t>
      </w:r>
      <w:r w:rsidRPr="00F14E5D">
        <w:rPr>
          <w:lang w:val="en-US"/>
        </w:rPr>
        <w:tab/>
        <w:t>Titles and summaries of the draft Recommendations</w:t>
      </w:r>
    </w:p>
    <w:p w:rsidR="00204A5D" w:rsidRPr="00F14E5D" w:rsidRDefault="00204A5D" w:rsidP="00204A5D">
      <w:pPr>
        <w:ind w:left="1191" w:hanging="1191"/>
        <w:rPr>
          <w:b/>
          <w:bCs/>
          <w:lang w:val="en-US"/>
        </w:rPr>
      </w:pPr>
    </w:p>
    <w:p w:rsidR="00204A5D" w:rsidRPr="00F14E5D" w:rsidRDefault="00204A5D" w:rsidP="004C5D84">
      <w:pPr>
        <w:tabs>
          <w:tab w:val="clear" w:pos="1588"/>
          <w:tab w:val="left" w:pos="2552"/>
        </w:tabs>
        <w:ind w:left="2552" w:hanging="2552"/>
        <w:rPr>
          <w:u w:val="single"/>
          <w:lang w:val="en-US"/>
        </w:rPr>
      </w:pPr>
      <w:r w:rsidRPr="00F14E5D">
        <w:rPr>
          <w:b/>
          <w:bCs/>
          <w:lang w:val="en-US"/>
        </w:rPr>
        <w:t>Document</w:t>
      </w:r>
      <w:r w:rsidR="00BE41A2" w:rsidRPr="00F14E5D">
        <w:rPr>
          <w:b/>
          <w:bCs/>
          <w:lang w:val="en-US"/>
        </w:rPr>
        <w:t>s</w:t>
      </w:r>
      <w:r w:rsidRPr="00F14E5D">
        <w:rPr>
          <w:b/>
          <w:bCs/>
          <w:lang w:val="en-US"/>
        </w:rPr>
        <w:t xml:space="preserve"> attached:</w:t>
      </w:r>
      <w:r w:rsidRPr="00F14E5D">
        <w:rPr>
          <w:lang w:val="en-US"/>
        </w:rPr>
        <w:tab/>
        <w:t>Document</w:t>
      </w:r>
      <w:r w:rsidR="004C5D84">
        <w:rPr>
          <w:lang w:val="en-US"/>
        </w:rPr>
        <w:t>s</w:t>
      </w:r>
      <w:r w:rsidRPr="00F14E5D">
        <w:rPr>
          <w:lang w:val="en-US"/>
        </w:rPr>
        <w:t xml:space="preserve"> </w:t>
      </w:r>
      <w:r w:rsidR="00BE41A2" w:rsidRPr="00F14E5D">
        <w:rPr>
          <w:lang w:val="en-US"/>
        </w:rPr>
        <w:t>6</w:t>
      </w:r>
      <w:r w:rsidRPr="00F14E5D">
        <w:rPr>
          <w:lang w:val="en-US"/>
        </w:rPr>
        <w:t>/</w:t>
      </w:r>
      <w:r w:rsidR="00BE41A2" w:rsidRPr="00F14E5D">
        <w:rPr>
          <w:lang w:val="en-US"/>
        </w:rPr>
        <w:t>12</w:t>
      </w:r>
      <w:r w:rsidRPr="00F14E5D">
        <w:rPr>
          <w:lang w:val="en-US"/>
        </w:rPr>
        <w:t xml:space="preserve">(Rev.1), </w:t>
      </w:r>
      <w:r w:rsidR="00BE41A2" w:rsidRPr="00F14E5D">
        <w:rPr>
          <w:lang w:val="en-US"/>
        </w:rPr>
        <w:t xml:space="preserve">6/17(Rev.1), 6/18(Rev.1), 6/19(Rev.1), 6/20(Rev.1), 6/21(Rev.1), 6/23(Rev.1), 6/24(Rev.1), 6/28(Rev.1), 6/33(Rev.1), 6/35(Rev.1), 6/36(Rev.1), 6/37(Rev.1), 6/38(Rev.1), 6/39(Rev.1), 6/48(Rev.1), 6/51(Rev.1) </w:t>
      </w:r>
      <w:r w:rsidRPr="00F14E5D">
        <w:rPr>
          <w:lang w:val="en-US"/>
        </w:rPr>
        <w:t>on CD-ROM</w:t>
      </w:r>
      <w:r w:rsidR="00E11380" w:rsidRPr="00F14E5D">
        <w:rPr>
          <w:lang w:val="en-US"/>
        </w:rPr>
        <w:t xml:space="preserve"> (if requested)</w:t>
      </w:r>
    </w:p>
    <w:p w:rsidR="00204A5D" w:rsidRPr="00F14E5D" w:rsidRDefault="00204A5D" w:rsidP="0084497D">
      <w:pPr>
        <w:tabs>
          <w:tab w:val="left" w:pos="284"/>
          <w:tab w:val="left" w:pos="568"/>
        </w:tabs>
        <w:spacing w:before="1920" w:after="60"/>
        <w:rPr>
          <w:sz w:val="22"/>
          <w:u w:val="single"/>
          <w:lang w:val="en-US"/>
        </w:rPr>
      </w:pPr>
    </w:p>
    <w:p w:rsidR="00204A5D" w:rsidRPr="00F14E5D" w:rsidRDefault="00204A5D" w:rsidP="00204A5D">
      <w:pPr>
        <w:tabs>
          <w:tab w:val="left" w:pos="284"/>
          <w:tab w:val="left" w:pos="568"/>
        </w:tabs>
        <w:spacing w:before="0" w:after="60"/>
        <w:rPr>
          <w:b/>
          <w:bCs/>
          <w:sz w:val="18"/>
          <w:szCs w:val="18"/>
          <w:lang w:val="en-US"/>
        </w:rPr>
      </w:pPr>
      <w:r w:rsidRPr="00F14E5D">
        <w:rPr>
          <w:b/>
          <w:bCs/>
          <w:sz w:val="18"/>
          <w:szCs w:val="18"/>
          <w:lang w:val="en-US"/>
        </w:rPr>
        <w:t>Distribution:</w:t>
      </w:r>
    </w:p>
    <w:p w:rsidR="001E255D" w:rsidRPr="00F14E5D" w:rsidRDefault="001E255D" w:rsidP="00BE41A2">
      <w:pPr>
        <w:tabs>
          <w:tab w:val="left" w:pos="567"/>
          <w:tab w:val="left" w:pos="6237"/>
        </w:tabs>
        <w:ind w:left="567" w:hanging="567"/>
        <w:rPr>
          <w:sz w:val="18"/>
          <w:szCs w:val="18"/>
        </w:rPr>
      </w:pPr>
      <w:r w:rsidRPr="00F14E5D">
        <w:rPr>
          <w:sz w:val="18"/>
          <w:szCs w:val="18"/>
        </w:rPr>
        <w:t>–</w:t>
      </w:r>
      <w:r w:rsidRPr="00F14E5D">
        <w:rPr>
          <w:sz w:val="18"/>
          <w:szCs w:val="18"/>
        </w:rPr>
        <w:tab/>
        <w:t xml:space="preserve">Administrations of Member States of the ITU and Radiocommunication Sector Members participating in the work of Radiocommunication Study Group </w:t>
      </w:r>
      <w:r w:rsidR="00BE41A2" w:rsidRPr="00F14E5D">
        <w:rPr>
          <w:sz w:val="18"/>
          <w:szCs w:val="18"/>
        </w:rPr>
        <w:t>6</w:t>
      </w:r>
    </w:p>
    <w:p w:rsidR="001E255D" w:rsidRPr="00F14E5D" w:rsidRDefault="001E255D" w:rsidP="00BE41A2">
      <w:pPr>
        <w:tabs>
          <w:tab w:val="left" w:pos="567"/>
          <w:tab w:val="left" w:pos="6237"/>
        </w:tabs>
        <w:spacing w:before="0"/>
        <w:rPr>
          <w:sz w:val="18"/>
          <w:szCs w:val="18"/>
          <w:lang w:val="en-US"/>
        </w:rPr>
      </w:pPr>
      <w:r w:rsidRPr="00F14E5D">
        <w:rPr>
          <w:sz w:val="18"/>
          <w:szCs w:val="18"/>
          <w:lang w:val="en-US"/>
        </w:rPr>
        <w:t>–</w:t>
      </w:r>
      <w:r w:rsidRPr="00F14E5D">
        <w:rPr>
          <w:sz w:val="18"/>
          <w:szCs w:val="18"/>
          <w:lang w:val="en-US"/>
        </w:rPr>
        <w:tab/>
        <w:t xml:space="preserve">ITU-R Associates participating in the work of Radiocommunication Study Group </w:t>
      </w:r>
      <w:r w:rsidR="00BE41A2" w:rsidRPr="00F14E5D">
        <w:rPr>
          <w:sz w:val="18"/>
          <w:szCs w:val="18"/>
          <w:lang w:val="en-US"/>
        </w:rPr>
        <w:t>6</w:t>
      </w:r>
    </w:p>
    <w:p w:rsidR="001E255D" w:rsidRPr="00F14E5D" w:rsidRDefault="001E255D" w:rsidP="001E255D">
      <w:pPr>
        <w:tabs>
          <w:tab w:val="left" w:pos="567"/>
          <w:tab w:val="left" w:pos="6237"/>
        </w:tabs>
        <w:spacing w:before="0"/>
        <w:rPr>
          <w:sz w:val="18"/>
          <w:szCs w:val="18"/>
          <w:lang w:val="en-US"/>
        </w:rPr>
      </w:pPr>
      <w:r w:rsidRPr="00F14E5D">
        <w:rPr>
          <w:sz w:val="18"/>
          <w:szCs w:val="18"/>
          <w:lang w:val="en-US"/>
        </w:rPr>
        <w:t>–</w:t>
      </w:r>
      <w:r w:rsidRPr="00F14E5D">
        <w:rPr>
          <w:sz w:val="18"/>
          <w:szCs w:val="18"/>
          <w:lang w:val="en-US"/>
        </w:rPr>
        <w:tab/>
        <w:t>ITU-R Academia</w:t>
      </w:r>
    </w:p>
    <w:p w:rsidR="001E255D" w:rsidRPr="00F14E5D" w:rsidRDefault="001E255D" w:rsidP="001E255D">
      <w:pPr>
        <w:tabs>
          <w:tab w:val="left" w:pos="567"/>
          <w:tab w:val="left" w:pos="6237"/>
        </w:tabs>
        <w:spacing w:before="0"/>
        <w:ind w:left="567" w:hanging="567"/>
        <w:rPr>
          <w:sz w:val="18"/>
          <w:szCs w:val="18"/>
        </w:rPr>
      </w:pPr>
      <w:r w:rsidRPr="00F14E5D">
        <w:rPr>
          <w:sz w:val="18"/>
          <w:szCs w:val="18"/>
        </w:rPr>
        <w:t>–</w:t>
      </w:r>
      <w:r w:rsidRPr="00F14E5D">
        <w:rPr>
          <w:sz w:val="18"/>
          <w:szCs w:val="18"/>
        </w:rPr>
        <w:tab/>
        <w:t>Chairmen and Vice-Chairmen of Radiocommunication Study Groups and the Special Committee on Regulatory/Procedural Matters</w:t>
      </w:r>
    </w:p>
    <w:p w:rsidR="001E255D" w:rsidRPr="00F14E5D" w:rsidRDefault="001E255D" w:rsidP="001E255D">
      <w:pPr>
        <w:tabs>
          <w:tab w:val="left" w:pos="567"/>
          <w:tab w:val="left" w:pos="6237"/>
        </w:tabs>
        <w:spacing w:before="0"/>
        <w:rPr>
          <w:sz w:val="18"/>
          <w:szCs w:val="18"/>
        </w:rPr>
      </w:pPr>
      <w:r w:rsidRPr="00F14E5D">
        <w:rPr>
          <w:sz w:val="18"/>
          <w:szCs w:val="18"/>
        </w:rPr>
        <w:t>–</w:t>
      </w:r>
      <w:r w:rsidRPr="00F14E5D">
        <w:rPr>
          <w:sz w:val="18"/>
          <w:szCs w:val="18"/>
        </w:rPr>
        <w:tab/>
        <w:t>Chairman and Vice-Chairmen of the Conference Preparatory Meeting</w:t>
      </w:r>
    </w:p>
    <w:p w:rsidR="001E255D" w:rsidRPr="00F14E5D" w:rsidRDefault="001E255D" w:rsidP="001E255D">
      <w:pPr>
        <w:tabs>
          <w:tab w:val="left" w:pos="567"/>
          <w:tab w:val="left" w:pos="6237"/>
        </w:tabs>
        <w:spacing w:before="0"/>
        <w:rPr>
          <w:sz w:val="18"/>
          <w:szCs w:val="18"/>
        </w:rPr>
      </w:pPr>
      <w:r w:rsidRPr="00F14E5D">
        <w:rPr>
          <w:sz w:val="18"/>
          <w:szCs w:val="18"/>
        </w:rPr>
        <w:t>–</w:t>
      </w:r>
      <w:r w:rsidRPr="00F14E5D">
        <w:rPr>
          <w:sz w:val="18"/>
          <w:szCs w:val="18"/>
        </w:rPr>
        <w:tab/>
        <w:t>Members of the Radio Regulations Board</w:t>
      </w:r>
    </w:p>
    <w:p w:rsidR="001E255D" w:rsidRPr="00F14E5D" w:rsidRDefault="001E255D" w:rsidP="001E255D">
      <w:pPr>
        <w:pStyle w:val="BodyTextIndent"/>
        <w:rPr>
          <w:sz w:val="18"/>
          <w:szCs w:val="18"/>
        </w:rPr>
      </w:pPr>
      <w:r w:rsidRPr="00F14E5D">
        <w:rPr>
          <w:sz w:val="18"/>
          <w:szCs w:val="18"/>
        </w:rPr>
        <w:t>–</w:t>
      </w:r>
      <w:r w:rsidRPr="00F14E5D">
        <w:rPr>
          <w:sz w:val="18"/>
          <w:szCs w:val="18"/>
        </w:rPr>
        <w:tab/>
        <w:t>Secretary-General of the ITU, Director of the Telecommunication Standardization Bureau, Director of the Telecommunication Development Bureau</w:t>
      </w:r>
    </w:p>
    <w:p w:rsidR="00204A5D" w:rsidRPr="00F14E5D" w:rsidRDefault="00204A5D" w:rsidP="0075338E">
      <w:pPr>
        <w:pStyle w:val="AnnexNotitle"/>
      </w:pPr>
      <w:r w:rsidRPr="00F14E5D">
        <w:br w:type="page"/>
      </w:r>
      <w:r w:rsidRPr="00F14E5D">
        <w:lastRenderedPageBreak/>
        <w:t>Annex</w:t>
      </w:r>
      <w:r w:rsidRPr="00F14E5D">
        <w:br/>
      </w:r>
      <w:r w:rsidRPr="00F14E5D">
        <w:br/>
        <w:t>Title</w:t>
      </w:r>
      <w:r w:rsidR="00E11380" w:rsidRPr="007442CF">
        <w:t>s</w:t>
      </w:r>
      <w:r w:rsidRPr="00F14E5D">
        <w:t xml:space="preserve"> and summar</w:t>
      </w:r>
      <w:r w:rsidR="00E11380" w:rsidRPr="007442CF">
        <w:t>ies</w:t>
      </w:r>
      <w:r w:rsidRPr="00F14E5D">
        <w:t xml:space="preserve"> of the draft Recommendation</w:t>
      </w:r>
      <w:r w:rsidR="00E11380" w:rsidRPr="007442CF">
        <w:t>s</w:t>
      </w:r>
    </w:p>
    <w:p w:rsidR="00204A5D" w:rsidRPr="00F14E5D" w:rsidRDefault="00204A5D" w:rsidP="00872167">
      <w:pPr>
        <w:tabs>
          <w:tab w:val="right" w:pos="9639"/>
        </w:tabs>
        <w:spacing w:before="360"/>
      </w:pPr>
      <w:r w:rsidRPr="00F14E5D">
        <w:rPr>
          <w:u w:val="single"/>
        </w:rPr>
        <w:t xml:space="preserve">Draft </w:t>
      </w:r>
      <w:r w:rsidRPr="007442CF">
        <w:rPr>
          <w:u w:val="single"/>
        </w:rPr>
        <w:t xml:space="preserve">new Recommendation ITU-R </w:t>
      </w:r>
      <w:r w:rsidR="00CB743F" w:rsidRPr="00F14E5D">
        <w:rPr>
          <w:u w:val="single"/>
        </w:rPr>
        <w:t>BS.[3DTV-AUD]</w:t>
      </w:r>
      <w:r w:rsidRPr="00F14E5D">
        <w:tab/>
        <w:t xml:space="preserve">Doc. </w:t>
      </w:r>
      <w:hyperlink r:id="rId12" w:history="1">
        <w:r w:rsidR="00CB743F" w:rsidRPr="0075338E">
          <w:rPr>
            <w:rStyle w:val="Hyperlink"/>
          </w:rPr>
          <w:t>6</w:t>
        </w:r>
        <w:r w:rsidRPr="0075338E">
          <w:rPr>
            <w:rStyle w:val="Hyperlink"/>
          </w:rPr>
          <w:t>/</w:t>
        </w:r>
        <w:r w:rsidR="00CB743F" w:rsidRPr="0075338E">
          <w:rPr>
            <w:rStyle w:val="Hyperlink"/>
          </w:rPr>
          <w:t>12</w:t>
        </w:r>
        <w:r w:rsidRPr="0075338E">
          <w:rPr>
            <w:rStyle w:val="Hyperlink"/>
          </w:rPr>
          <w:t>(Rev.1)</w:t>
        </w:r>
      </w:hyperlink>
    </w:p>
    <w:p w:rsidR="00204A5D" w:rsidRPr="00F14E5D" w:rsidRDefault="00CB743F" w:rsidP="00CB743F">
      <w:pPr>
        <w:pStyle w:val="Rectitle"/>
        <w:rPr>
          <w:lang w:eastAsia="zh-CN"/>
        </w:rPr>
      </w:pPr>
      <w:r w:rsidRPr="00F14E5D">
        <w:rPr>
          <w:lang w:eastAsia="zh-CN"/>
        </w:rPr>
        <w:t>Audio system for the production and international exchange</w:t>
      </w:r>
      <w:r w:rsidRPr="00F14E5D">
        <w:rPr>
          <w:lang w:eastAsia="zh-CN"/>
        </w:rPr>
        <w:br/>
        <w:t xml:space="preserve">of </w:t>
      </w:r>
      <w:r w:rsidRPr="00F14E5D">
        <w:rPr>
          <w:rFonts w:hint="eastAsia"/>
          <w:lang w:eastAsia="ja-JP"/>
        </w:rPr>
        <w:t>3DTV</w:t>
      </w:r>
      <w:r w:rsidR="00EF1B07">
        <w:rPr>
          <w:lang w:eastAsia="ja-JP"/>
        </w:rPr>
        <w:t xml:space="preserve"> </w:t>
      </w:r>
      <w:r w:rsidRPr="00F14E5D">
        <w:rPr>
          <w:lang w:eastAsia="zh-CN"/>
        </w:rPr>
        <w:t>programs for broadcasting</w:t>
      </w:r>
    </w:p>
    <w:p w:rsidR="00CB743F" w:rsidRPr="00F14E5D" w:rsidRDefault="00CB743F" w:rsidP="004C5D84">
      <w:pPr>
        <w:spacing w:before="240"/>
        <w:rPr>
          <w:lang w:eastAsia="zh-CN"/>
        </w:rPr>
      </w:pPr>
      <w:r w:rsidRPr="00F14E5D">
        <w:rPr>
          <w:lang w:eastAsia="zh-CN"/>
        </w:rPr>
        <w:t>This Recommendation specifies the audio system that should be used worldwide for the production and international exchange of the audio component of 3DTV programs for broadcasting. UHDTV is not included in the scope.</w:t>
      </w:r>
    </w:p>
    <w:p w:rsidR="00CB743F" w:rsidRPr="00F14E5D" w:rsidRDefault="00CB743F" w:rsidP="00872167">
      <w:pPr>
        <w:tabs>
          <w:tab w:val="right" w:pos="9639"/>
        </w:tabs>
        <w:spacing w:before="360"/>
      </w:pPr>
      <w:r w:rsidRPr="00F14E5D">
        <w:rPr>
          <w:u w:val="single"/>
        </w:rPr>
        <w:t xml:space="preserve">Draft </w:t>
      </w:r>
      <w:r w:rsidRPr="007442CF">
        <w:rPr>
          <w:u w:val="single"/>
        </w:rPr>
        <w:t xml:space="preserve">new Recommendation ITU-R </w:t>
      </w:r>
      <w:r w:rsidRPr="00F14E5D">
        <w:rPr>
          <w:u w:val="single"/>
        </w:rPr>
        <w:t>B</w:t>
      </w:r>
      <w:r w:rsidR="00B83CA9">
        <w:rPr>
          <w:u w:val="single"/>
        </w:rPr>
        <w:t>T</w:t>
      </w:r>
      <w:r w:rsidRPr="00F14E5D">
        <w:rPr>
          <w:u w:val="single"/>
        </w:rPr>
        <w:t>.[</w:t>
      </w:r>
      <w:r w:rsidR="00B83CA9">
        <w:rPr>
          <w:u w:val="single"/>
        </w:rPr>
        <w:t>IMAGE-UHDTV</w:t>
      </w:r>
      <w:r w:rsidRPr="00F14E5D">
        <w:rPr>
          <w:u w:val="single"/>
        </w:rPr>
        <w:t>]</w:t>
      </w:r>
      <w:r w:rsidRPr="00F14E5D">
        <w:tab/>
        <w:t xml:space="preserve">Doc. </w:t>
      </w:r>
      <w:hyperlink r:id="rId13" w:history="1">
        <w:r w:rsidRPr="0075338E">
          <w:rPr>
            <w:rStyle w:val="Hyperlink"/>
          </w:rPr>
          <w:t>6/18(Rev.1)</w:t>
        </w:r>
      </w:hyperlink>
    </w:p>
    <w:p w:rsidR="00CB743F" w:rsidRPr="00F14E5D" w:rsidRDefault="00CB743F" w:rsidP="00CB743F">
      <w:pPr>
        <w:pStyle w:val="Rectitle"/>
        <w:rPr>
          <w:lang w:eastAsia="ko-KR"/>
        </w:rPr>
      </w:pPr>
      <w:r w:rsidRPr="00F14E5D">
        <w:rPr>
          <w:lang w:eastAsia="ko-KR"/>
        </w:rPr>
        <w:t>Parameter values for UHDTV systems for production</w:t>
      </w:r>
      <w:r w:rsidRPr="00F14E5D">
        <w:rPr>
          <w:lang w:eastAsia="ko-KR"/>
        </w:rPr>
        <w:br/>
        <w:t>and international programme exchange</w:t>
      </w:r>
    </w:p>
    <w:p w:rsidR="00CB743F" w:rsidRPr="00F14E5D" w:rsidRDefault="00C84243" w:rsidP="00EF1B07">
      <w:pPr>
        <w:spacing w:before="240"/>
        <w:rPr>
          <w:lang w:eastAsia="zh-CN"/>
        </w:rPr>
      </w:pPr>
      <w:r>
        <w:t>Study Group 6 (</w:t>
      </w:r>
      <w:r w:rsidR="00CB743F" w:rsidRPr="00F14E5D">
        <w:t>WP 6C</w:t>
      </w:r>
      <w:r>
        <w:t>)</w:t>
      </w:r>
      <w:r w:rsidR="00CB743F" w:rsidRPr="00F14E5D">
        <w:t xml:space="preserve"> has been carrying out a detailed study on ultra-high definition television (UHDTV) since the start of the previous study period in 2008. The results of these studies are described in Report ITU-R BT.2246-1 which in particular </w:t>
      </w:r>
      <w:r w:rsidR="00CB743F" w:rsidRPr="00F14E5D">
        <w:rPr>
          <w:lang w:eastAsia="zh-CN"/>
        </w:rPr>
        <w:t>addresses the baseband image format and the derivation of system parameter values.</w:t>
      </w:r>
    </w:p>
    <w:p w:rsidR="00CB743F" w:rsidRPr="00F14E5D" w:rsidRDefault="00CB743F" w:rsidP="00CB743F">
      <w:r w:rsidRPr="00F14E5D">
        <w:t xml:space="preserve">This Recommendation specifies UHDTV system parameter values for programme production and international exchange. </w:t>
      </w:r>
    </w:p>
    <w:p w:rsidR="00CB743F" w:rsidRPr="00F14E5D" w:rsidRDefault="00CB743F" w:rsidP="00872167">
      <w:pPr>
        <w:tabs>
          <w:tab w:val="right" w:pos="9639"/>
        </w:tabs>
        <w:spacing w:before="360"/>
      </w:pPr>
      <w:r w:rsidRPr="00F14E5D">
        <w:rPr>
          <w:u w:val="single"/>
        </w:rPr>
        <w:t xml:space="preserve">Draft </w:t>
      </w:r>
      <w:r w:rsidRPr="007442CF">
        <w:rPr>
          <w:u w:val="single"/>
        </w:rPr>
        <w:t xml:space="preserve">new Recommendation ITU-R </w:t>
      </w:r>
      <w:r w:rsidRPr="00F14E5D">
        <w:rPr>
          <w:rStyle w:val="href"/>
          <w:u w:val="single"/>
        </w:rPr>
        <w:t>BT.</w:t>
      </w:r>
      <w:r w:rsidRPr="00F14E5D">
        <w:rPr>
          <w:rStyle w:val="href"/>
          <w:u w:val="single"/>
          <w:lang w:eastAsia="ja-JP"/>
        </w:rPr>
        <w:t>[</w:t>
      </w:r>
      <w:r w:rsidRPr="00F14E5D">
        <w:rPr>
          <w:u w:val="single"/>
          <w:lang w:eastAsia="ja-JP"/>
        </w:rPr>
        <w:t>3DTV SUBMETH</w:t>
      </w:r>
      <w:r w:rsidRPr="00F14E5D">
        <w:rPr>
          <w:rStyle w:val="href"/>
          <w:u w:val="single"/>
          <w:lang w:eastAsia="ja-JP"/>
        </w:rPr>
        <w:t>]</w:t>
      </w:r>
      <w:r w:rsidRPr="00F14E5D">
        <w:tab/>
        <w:t xml:space="preserve">Doc. </w:t>
      </w:r>
      <w:hyperlink r:id="rId14" w:history="1">
        <w:r w:rsidRPr="0075338E">
          <w:rPr>
            <w:rStyle w:val="Hyperlink"/>
          </w:rPr>
          <w:t>6/19(Rev.1)</w:t>
        </w:r>
      </w:hyperlink>
    </w:p>
    <w:p w:rsidR="00CB743F" w:rsidRPr="00F14E5D" w:rsidRDefault="00CB743F" w:rsidP="00CB743F">
      <w:pPr>
        <w:pStyle w:val="Rectitle"/>
      </w:pPr>
      <w:r w:rsidRPr="00F14E5D">
        <w:t>Subjective methods for the assessment of</w:t>
      </w:r>
      <w:r w:rsidRPr="00F14E5D">
        <w:br/>
        <w:t>stereoscopic 3DTV systems</w:t>
      </w:r>
    </w:p>
    <w:p w:rsidR="00CB743F" w:rsidRPr="00F14E5D" w:rsidRDefault="00CB743F" w:rsidP="004C5D84">
      <w:pPr>
        <w:spacing w:before="240"/>
      </w:pPr>
      <w:r w:rsidRPr="00F14E5D">
        <w:t xml:space="preserve">This Recommendation provides methodologies for the assessment of stereoscopic </w:t>
      </w:r>
      <w:r w:rsidRPr="00F14E5D">
        <w:rPr>
          <w:rFonts w:hint="eastAsia"/>
          <w:lang w:eastAsia="ja-JP"/>
        </w:rPr>
        <w:t>3DTV</w:t>
      </w:r>
      <w:r w:rsidRPr="00F14E5D">
        <w:t xml:space="preserve"> systems including general test methods, the grading scales and the viewing conditions.</w:t>
      </w:r>
    </w:p>
    <w:p w:rsidR="00D56E64" w:rsidRDefault="00D56E64" w:rsidP="00872167">
      <w:pPr>
        <w:tabs>
          <w:tab w:val="right" w:pos="9639"/>
        </w:tabs>
        <w:spacing w:before="360"/>
        <w:rPr>
          <w:u w:val="single"/>
        </w:rPr>
      </w:pPr>
      <w:r>
        <w:rPr>
          <w:u w:val="single"/>
        </w:rPr>
        <w:br w:type="page"/>
      </w:r>
    </w:p>
    <w:p w:rsidR="00CB743F" w:rsidRPr="00F14E5D" w:rsidRDefault="00CB743F" w:rsidP="00872167">
      <w:pPr>
        <w:tabs>
          <w:tab w:val="right" w:pos="9639"/>
        </w:tabs>
        <w:spacing w:before="360"/>
      </w:pPr>
      <w:r w:rsidRPr="00F14E5D">
        <w:rPr>
          <w:u w:val="single"/>
        </w:rPr>
        <w:lastRenderedPageBreak/>
        <w:t xml:space="preserve">Draft </w:t>
      </w:r>
      <w:r w:rsidRPr="007442CF">
        <w:rPr>
          <w:u w:val="single"/>
        </w:rPr>
        <w:t xml:space="preserve">new Recommendation ITU-R </w:t>
      </w:r>
      <w:r w:rsidRPr="00F14E5D">
        <w:rPr>
          <w:u w:val="single"/>
        </w:rPr>
        <w:t>BT.</w:t>
      </w:r>
      <w:r w:rsidRPr="00F14E5D">
        <w:rPr>
          <w:u w:val="single"/>
          <w:lang w:eastAsia="ja-JP"/>
        </w:rPr>
        <w:t>[GVC]</w:t>
      </w:r>
      <w:r w:rsidRPr="00F14E5D">
        <w:tab/>
        <w:t xml:space="preserve">Doc. </w:t>
      </w:r>
      <w:hyperlink r:id="rId15" w:history="1">
        <w:r w:rsidRPr="0075338E">
          <w:rPr>
            <w:rStyle w:val="Hyperlink"/>
          </w:rPr>
          <w:t>6/20(Rev.1)</w:t>
        </w:r>
      </w:hyperlink>
    </w:p>
    <w:p w:rsidR="00CB743F" w:rsidRPr="00F14E5D" w:rsidRDefault="00CB743F" w:rsidP="00CB743F">
      <w:pPr>
        <w:pStyle w:val="Rectitle"/>
      </w:pPr>
      <w:r w:rsidRPr="00F14E5D">
        <w:t>General viewing conditions for subjective assessment of quality of SDTV and HDTV television pictures on flat panel displays</w:t>
      </w:r>
    </w:p>
    <w:p w:rsidR="00CB743F" w:rsidRPr="00F14E5D" w:rsidRDefault="00CB743F" w:rsidP="00CB743F">
      <w:pPr>
        <w:rPr>
          <w:lang w:val="en-US"/>
        </w:rPr>
      </w:pPr>
      <w:r w:rsidRPr="00F14E5D">
        <w:rPr>
          <w:lang w:val="en-US"/>
        </w:rPr>
        <w:t>Flat Panel Displays have replaced CRT displays within the domestic and professional television display markets. Plasma (PDP), Liquid Crystal (LCD),and Organic Light Emitting Diode (OLED) technology stand out as the most prominent forms of flat panel display technology currently available for professional monitors, whereas PDP and LCD technologies are the most common form of consumer technology. These pixel matrix displays have characteristics that differ significantly from CRT characteristics resulting in a revised set of viewing conditions and signal parameter settings.</w:t>
      </w:r>
    </w:p>
    <w:p w:rsidR="00CB743F" w:rsidRPr="00F14E5D" w:rsidRDefault="00CB743F" w:rsidP="00872167">
      <w:pPr>
        <w:tabs>
          <w:tab w:val="right" w:pos="9639"/>
        </w:tabs>
        <w:spacing w:before="360"/>
      </w:pPr>
      <w:r w:rsidRPr="00F14E5D">
        <w:rPr>
          <w:u w:val="single"/>
        </w:rPr>
        <w:t xml:space="preserve">Draft </w:t>
      </w:r>
      <w:r w:rsidRPr="007442CF">
        <w:rPr>
          <w:u w:val="single"/>
        </w:rPr>
        <w:t>new Recommendation ITU-R</w:t>
      </w:r>
      <w:r w:rsidRPr="00F14E5D">
        <w:rPr>
          <w:u w:val="single"/>
        </w:rPr>
        <w:t xml:space="preserve"> </w:t>
      </w:r>
      <w:r w:rsidRPr="00F14E5D">
        <w:rPr>
          <w:u w:val="single"/>
          <w:lang w:eastAsia="zh-CN"/>
        </w:rPr>
        <w:t>BT.[3DTV-REQS]</w:t>
      </w:r>
      <w:r w:rsidRPr="00F14E5D">
        <w:tab/>
        <w:t xml:space="preserve">Doc. </w:t>
      </w:r>
      <w:hyperlink r:id="rId16" w:history="1">
        <w:r w:rsidRPr="0075338E">
          <w:rPr>
            <w:rStyle w:val="Hyperlink"/>
          </w:rPr>
          <w:t>6/21(Rev.1)</w:t>
        </w:r>
      </w:hyperlink>
    </w:p>
    <w:p w:rsidR="00CB743F" w:rsidRPr="00F14E5D" w:rsidRDefault="00CB743F" w:rsidP="00CB743F">
      <w:pPr>
        <w:pStyle w:val="Rectitle"/>
      </w:pPr>
      <w:r w:rsidRPr="00F14E5D">
        <w:t>Performance requirements for the production, international exchange</w:t>
      </w:r>
      <w:r w:rsidRPr="00F14E5D">
        <w:rPr>
          <w:lang w:eastAsia="zh-CN"/>
        </w:rPr>
        <w:br/>
        <w:t xml:space="preserve">and </w:t>
      </w:r>
      <w:r w:rsidRPr="00F14E5D">
        <w:t xml:space="preserve">broadcasting </w:t>
      </w:r>
      <w:r w:rsidRPr="00F14E5D">
        <w:rPr>
          <w:lang w:eastAsia="zh-CN"/>
        </w:rPr>
        <w:t>of</w:t>
      </w:r>
      <w:r w:rsidRPr="00F14E5D">
        <w:t xml:space="preserve"> 3DTV Programmes</w:t>
      </w:r>
    </w:p>
    <w:p w:rsidR="00CB743F" w:rsidRPr="00F14E5D" w:rsidRDefault="00CB743F" w:rsidP="00CB743F">
      <w:pPr>
        <w:spacing w:after="60"/>
        <w:rPr>
          <w:lang w:eastAsia="zh-CN"/>
        </w:rPr>
      </w:pPr>
      <w:r w:rsidRPr="00F14E5D">
        <w:rPr>
          <w:lang w:eastAsia="zh-CN"/>
        </w:rPr>
        <w:t>This Recommendation specifies the performance requirements and criteria that should be used worldwide for the production, international exchange and broadcasting of stereoscopic</w:t>
      </w:r>
      <w:r w:rsidRPr="00F14E5D">
        <w:rPr>
          <w:i/>
          <w:lang w:eastAsia="zh-CN"/>
        </w:rPr>
        <w:t xml:space="preserve"> </w:t>
      </w:r>
      <w:r w:rsidRPr="00F14E5D">
        <w:rPr>
          <w:lang w:eastAsia="zh-CN"/>
        </w:rPr>
        <w:t xml:space="preserve">3DTV programmes. </w:t>
      </w:r>
    </w:p>
    <w:p w:rsidR="00CB743F" w:rsidRPr="00F14E5D" w:rsidRDefault="00CB743F" w:rsidP="00872167">
      <w:pPr>
        <w:tabs>
          <w:tab w:val="right" w:pos="9639"/>
        </w:tabs>
        <w:spacing w:before="360"/>
      </w:pPr>
      <w:r w:rsidRPr="00F14E5D">
        <w:rPr>
          <w:u w:val="single"/>
        </w:rPr>
        <w:t xml:space="preserve">Draft </w:t>
      </w:r>
      <w:r w:rsidRPr="007442CF">
        <w:rPr>
          <w:u w:val="single"/>
        </w:rPr>
        <w:t>new Recommendation ITU-R</w:t>
      </w:r>
      <w:r w:rsidRPr="00F14E5D">
        <w:rPr>
          <w:u w:val="single"/>
        </w:rPr>
        <w:t xml:space="preserve"> </w:t>
      </w:r>
      <w:r w:rsidRPr="00F14E5D">
        <w:rPr>
          <w:u w:val="single"/>
          <w:lang w:eastAsia="zh-CN"/>
        </w:rPr>
        <w:t>BT.[3D-VID]</w:t>
      </w:r>
      <w:r w:rsidRPr="00F14E5D">
        <w:tab/>
        <w:t xml:space="preserve">Doc. </w:t>
      </w:r>
      <w:hyperlink r:id="rId17" w:history="1">
        <w:r w:rsidRPr="0075338E">
          <w:rPr>
            <w:rStyle w:val="Hyperlink"/>
          </w:rPr>
          <w:t>6/23(Rev.1)</w:t>
        </w:r>
      </w:hyperlink>
    </w:p>
    <w:p w:rsidR="00CB743F" w:rsidRPr="00F14E5D" w:rsidRDefault="00CB743F" w:rsidP="00CB743F">
      <w:pPr>
        <w:pStyle w:val="Rectitle"/>
        <w:rPr>
          <w:lang w:eastAsia="zh-CN"/>
        </w:rPr>
      </w:pPr>
      <w:r w:rsidRPr="00F14E5D">
        <w:rPr>
          <w:lang w:eastAsia="zh-CN"/>
        </w:rPr>
        <w:t>HDTV digital image systems for the production and international</w:t>
      </w:r>
      <w:r w:rsidRPr="00F14E5D">
        <w:rPr>
          <w:lang w:eastAsia="zh-CN"/>
        </w:rPr>
        <w:br/>
        <w:t>exchange of 3DTV programs for broadcasting</w:t>
      </w:r>
    </w:p>
    <w:p w:rsidR="00CB743F" w:rsidRPr="00F14E5D" w:rsidRDefault="00CB743F" w:rsidP="00CB743F">
      <w:pPr>
        <w:rPr>
          <w:lang w:eastAsia="zh-CN"/>
        </w:rPr>
      </w:pPr>
      <w:r w:rsidRPr="00F14E5D">
        <w:rPr>
          <w:lang w:eastAsia="zh-CN"/>
        </w:rPr>
        <w:t xml:space="preserve">This Recommendation specifies the digital image systems that should be used worldwide for the production and international exchange of stereoscopic HDTV 3DTV programs for broadcasting. </w:t>
      </w:r>
    </w:p>
    <w:p w:rsidR="00CB743F" w:rsidRPr="00F14E5D" w:rsidRDefault="00CB743F" w:rsidP="00872167">
      <w:pPr>
        <w:tabs>
          <w:tab w:val="right" w:pos="9639"/>
        </w:tabs>
        <w:spacing w:before="360"/>
      </w:pPr>
      <w:r w:rsidRPr="00F14E5D">
        <w:rPr>
          <w:u w:val="single"/>
        </w:rPr>
        <w:t xml:space="preserve">Draft </w:t>
      </w:r>
      <w:r w:rsidRPr="007442CF">
        <w:rPr>
          <w:u w:val="single"/>
        </w:rPr>
        <w:t xml:space="preserve">new Recommendation ITU-R </w:t>
      </w:r>
      <w:r w:rsidRPr="00F14E5D">
        <w:rPr>
          <w:u w:val="single"/>
          <w:lang w:eastAsia="zh-CN"/>
        </w:rPr>
        <w:t>BT.[3D-VID_2]</w:t>
      </w:r>
      <w:r w:rsidRPr="00F14E5D">
        <w:tab/>
        <w:t xml:space="preserve">Doc. </w:t>
      </w:r>
      <w:hyperlink r:id="rId18" w:history="1">
        <w:r w:rsidRPr="0075338E">
          <w:rPr>
            <w:rStyle w:val="Hyperlink"/>
          </w:rPr>
          <w:t>6/24(Rev.1)</w:t>
        </w:r>
      </w:hyperlink>
    </w:p>
    <w:p w:rsidR="00CB743F" w:rsidRPr="00F14E5D" w:rsidRDefault="00CB743F" w:rsidP="00CB743F">
      <w:pPr>
        <w:pStyle w:val="Rectitle"/>
        <w:rPr>
          <w:lang w:eastAsia="zh-CN"/>
        </w:rPr>
      </w:pPr>
      <w:r w:rsidRPr="00F14E5D">
        <w:rPr>
          <w:lang w:eastAsia="zh-CN"/>
        </w:rPr>
        <w:t>1 280 </w:t>
      </w:r>
      <w:r w:rsidRPr="00F14E5D">
        <w:rPr>
          <w:rFonts w:cs="Times New Roman Bold"/>
        </w:rPr>
        <w:t>× </w:t>
      </w:r>
      <w:r w:rsidRPr="00F14E5D">
        <w:rPr>
          <w:lang w:eastAsia="zh-CN"/>
        </w:rPr>
        <w:t>720 digital image systems for the production and international</w:t>
      </w:r>
      <w:r w:rsidRPr="00F14E5D">
        <w:rPr>
          <w:lang w:eastAsia="zh-CN"/>
        </w:rPr>
        <w:br/>
        <w:t>exchange of 3DTV programs for broadcasting</w:t>
      </w:r>
    </w:p>
    <w:p w:rsidR="00112370" w:rsidRPr="00F14E5D" w:rsidRDefault="00112370" w:rsidP="00112370">
      <w:pPr>
        <w:rPr>
          <w:lang w:eastAsia="zh-CN"/>
        </w:rPr>
      </w:pPr>
      <w:r w:rsidRPr="00F14E5D">
        <w:rPr>
          <w:lang w:eastAsia="zh-CN"/>
        </w:rPr>
        <w:t>This Recommendation specifies the digital image systems that should be used worldwide for the production and international exchange of stereoscopic 1 280 </w:t>
      </w:r>
      <w:r w:rsidRPr="00F14E5D">
        <w:rPr>
          <w:rFonts w:cs="Times New Roman Bold"/>
        </w:rPr>
        <w:t>× </w:t>
      </w:r>
      <w:r w:rsidRPr="00F14E5D">
        <w:rPr>
          <w:lang w:eastAsia="zh-CN"/>
        </w:rPr>
        <w:t xml:space="preserve">720 3DTV programs for broadcasting. </w:t>
      </w:r>
    </w:p>
    <w:p w:rsidR="00D56E64" w:rsidRDefault="00D56E64" w:rsidP="00872167">
      <w:pPr>
        <w:tabs>
          <w:tab w:val="right" w:pos="9639"/>
        </w:tabs>
        <w:spacing w:before="360"/>
        <w:rPr>
          <w:u w:val="single"/>
        </w:rPr>
      </w:pPr>
      <w:r>
        <w:rPr>
          <w:u w:val="single"/>
        </w:rPr>
        <w:br w:type="page"/>
      </w:r>
    </w:p>
    <w:p w:rsidR="00CB743F" w:rsidRPr="00F14E5D" w:rsidRDefault="00CB743F" w:rsidP="00872167">
      <w:pPr>
        <w:tabs>
          <w:tab w:val="right" w:pos="9639"/>
        </w:tabs>
        <w:spacing w:before="360"/>
      </w:pPr>
      <w:r w:rsidRPr="00F14E5D">
        <w:rPr>
          <w:u w:val="single"/>
        </w:rPr>
        <w:lastRenderedPageBreak/>
        <w:t xml:space="preserve">Draft </w:t>
      </w:r>
      <w:r w:rsidRPr="007442CF">
        <w:rPr>
          <w:u w:val="single"/>
        </w:rPr>
        <w:t xml:space="preserve">new Recommendation ITU-R </w:t>
      </w:r>
      <w:r w:rsidR="00112370" w:rsidRPr="00F14E5D">
        <w:rPr>
          <w:u w:val="single"/>
          <w:lang w:eastAsia="zh-CN"/>
        </w:rPr>
        <w:t>BT.[TRANS]</w:t>
      </w:r>
      <w:r w:rsidRPr="00F14E5D">
        <w:tab/>
        <w:t xml:space="preserve">Doc. </w:t>
      </w:r>
      <w:hyperlink r:id="rId19" w:history="1">
        <w:r w:rsidRPr="0075338E">
          <w:rPr>
            <w:rStyle w:val="Hyperlink"/>
          </w:rPr>
          <w:t>6/</w:t>
        </w:r>
        <w:r w:rsidR="00112370" w:rsidRPr="0075338E">
          <w:rPr>
            <w:rStyle w:val="Hyperlink"/>
          </w:rPr>
          <w:t>48</w:t>
        </w:r>
        <w:r w:rsidRPr="0075338E">
          <w:rPr>
            <w:rStyle w:val="Hyperlink"/>
          </w:rPr>
          <w:t>(Rev.1)</w:t>
        </w:r>
      </w:hyperlink>
    </w:p>
    <w:p w:rsidR="00112370" w:rsidRPr="00F14E5D" w:rsidRDefault="00B83CA9" w:rsidP="00112370">
      <w:pPr>
        <w:pStyle w:val="Rectitle"/>
        <w:rPr>
          <w:lang w:eastAsia="zh-CN"/>
        </w:rPr>
      </w:pPr>
      <w:r>
        <w:rPr>
          <w:lang w:eastAsia="zh-CN"/>
        </w:rPr>
        <w:t>G</w:t>
      </w:r>
      <w:r w:rsidR="00112370" w:rsidRPr="00F14E5D">
        <w:rPr>
          <w:lang w:eastAsia="zh-CN"/>
        </w:rPr>
        <w:t>uidelines on the implementation of systems for in-service measurement and monitoring of “perceptual transparency” for the distribution chain</w:t>
      </w:r>
      <w:r w:rsidR="00112370" w:rsidRPr="00F14E5D">
        <w:rPr>
          <w:lang w:eastAsia="zh-CN"/>
        </w:rPr>
        <w:br/>
        <w:t>of SDTV and HDTV programmes</w:t>
      </w:r>
    </w:p>
    <w:p w:rsidR="00112370" w:rsidRPr="00F14E5D" w:rsidRDefault="00112370" w:rsidP="00112370">
      <w:pPr>
        <w:rPr>
          <w:lang w:eastAsia="zh-CN"/>
        </w:rPr>
      </w:pPr>
      <w:r w:rsidRPr="00F14E5D">
        <w:rPr>
          <w:lang w:eastAsia="zh-CN"/>
        </w:rPr>
        <w:t>This Recommendation specifies provisions to be taken into account when implementing an in</w:t>
      </w:r>
      <w:r w:rsidRPr="00F14E5D">
        <w:rPr>
          <w:lang w:eastAsia="zh-CN"/>
        </w:rPr>
        <w:noBreakHyphen/>
        <w:t>service method to measure and monitor the impairments to the perceptual quality of television programmes introduced in the television distribution chain.</w:t>
      </w:r>
    </w:p>
    <w:p w:rsidR="00CB743F" w:rsidRPr="00F14E5D" w:rsidRDefault="00CB743F" w:rsidP="00872167">
      <w:pPr>
        <w:tabs>
          <w:tab w:val="right" w:pos="9639"/>
        </w:tabs>
        <w:spacing w:before="360"/>
      </w:pPr>
      <w:r w:rsidRPr="00F14E5D">
        <w:rPr>
          <w:u w:val="single"/>
        </w:rPr>
        <w:t xml:space="preserve">Draft </w:t>
      </w:r>
      <w:r w:rsidRPr="007442CF">
        <w:rPr>
          <w:u w:val="single"/>
        </w:rPr>
        <w:t xml:space="preserve">new Recommendation ITU-R </w:t>
      </w:r>
      <w:r w:rsidR="00112370" w:rsidRPr="00F14E5D">
        <w:rPr>
          <w:rStyle w:val="href"/>
          <w:u w:val="single"/>
        </w:rPr>
        <w:t>BT.[3DTV-IF]</w:t>
      </w:r>
      <w:r w:rsidRPr="00F14E5D">
        <w:tab/>
        <w:t xml:space="preserve">Doc. </w:t>
      </w:r>
      <w:hyperlink r:id="rId20" w:history="1">
        <w:r w:rsidRPr="0075338E">
          <w:rPr>
            <w:rStyle w:val="Hyperlink"/>
          </w:rPr>
          <w:t>6/</w:t>
        </w:r>
        <w:r w:rsidR="00112370" w:rsidRPr="0075338E">
          <w:rPr>
            <w:rStyle w:val="Hyperlink"/>
          </w:rPr>
          <w:t>51</w:t>
        </w:r>
        <w:r w:rsidRPr="0075338E">
          <w:rPr>
            <w:rStyle w:val="Hyperlink"/>
          </w:rPr>
          <w:t>(Rev.1)</w:t>
        </w:r>
      </w:hyperlink>
    </w:p>
    <w:p w:rsidR="00204A5D" w:rsidRPr="00F14E5D" w:rsidRDefault="00112370" w:rsidP="00112370">
      <w:pPr>
        <w:pStyle w:val="Rectitle"/>
      </w:pPr>
      <w:r w:rsidRPr="00F14E5D">
        <w:t>Serial Digital Interface for production and international exchange</w:t>
      </w:r>
      <w:r w:rsidRPr="00F14E5D">
        <w:br/>
        <w:t>of HDTV 3DTV programmes</w:t>
      </w:r>
    </w:p>
    <w:p w:rsidR="00112370" w:rsidRDefault="00112370" w:rsidP="00112370">
      <w:r w:rsidRPr="00F14E5D">
        <w:t>This Recommendation specifies the serial digital interface for production and international exchange of HDTV 3DTV programmes.</w:t>
      </w:r>
    </w:p>
    <w:p w:rsidR="00112370" w:rsidRPr="00F14E5D" w:rsidRDefault="00112370" w:rsidP="00112370">
      <w:pPr>
        <w:pStyle w:val="Normalaftertitle"/>
        <w:tabs>
          <w:tab w:val="right" w:pos="9639"/>
        </w:tabs>
      </w:pPr>
      <w:r w:rsidRPr="00F14E5D">
        <w:rPr>
          <w:u w:val="single"/>
        </w:rPr>
        <w:t>Draft revision of Recommendation ITU-R BS.775-2</w:t>
      </w:r>
      <w:r w:rsidRPr="00F14E5D">
        <w:tab/>
        <w:t xml:space="preserve">Doc. </w:t>
      </w:r>
      <w:hyperlink r:id="rId21" w:history="1">
        <w:r w:rsidRPr="0075338E">
          <w:rPr>
            <w:rStyle w:val="Hyperlink"/>
          </w:rPr>
          <w:t>6/17(Rev.1)</w:t>
        </w:r>
      </w:hyperlink>
    </w:p>
    <w:p w:rsidR="00112370" w:rsidRPr="00F14E5D" w:rsidRDefault="00112370" w:rsidP="00112370">
      <w:pPr>
        <w:pStyle w:val="Rectitle"/>
      </w:pPr>
      <w:r w:rsidRPr="00F14E5D">
        <w:t xml:space="preserve">Multichannel stereophonic sound system with and </w:t>
      </w:r>
      <w:r w:rsidRPr="00F14E5D">
        <w:br/>
        <w:t>without accompanying picture</w:t>
      </w:r>
    </w:p>
    <w:p w:rsidR="00112370" w:rsidRDefault="00112370" w:rsidP="00112370">
      <w:pPr>
        <w:rPr>
          <w:lang w:val="en-US"/>
        </w:rPr>
      </w:pPr>
      <w:r w:rsidRPr="00F14E5D">
        <w:rPr>
          <w:lang w:val="en-US"/>
        </w:rPr>
        <w:t>The low frequency effects channel (LFE) offered by some multi-channel audio systems has been the source of some confusion and there has been some miss-use of this channel. This revision to Recommendation ITU-R BS.775 adds informative text to provide users additional guidance on the use of the LFE channel.</w:t>
      </w:r>
    </w:p>
    <w:p w:rsidR="00112370" w:rsidRPr="00F14E5D" w:rsidRDefault="00112370" w:rsidP="00112370">
      <w:pPr>
        <w:pStyle w:val="Normalaftertitle"/>
        <w:tabs>
          <w:tab w:val="right" w:pos="9639"/>
        </w:tabs>
      </w:pPr>
      <w:r w:rsidRPr="00F14E5D">
        <w:rPr>
          <w:u w:val="single"/>
        </w:rPr>
        <w:t xml:space="preserve">Draft revision of Recommendation ITU-R </w:t>
      </w:r>
      <w:r w:rsidRPr="00F14E5D">
        <w:rPr>
          <w:rStyle w:val="href"/>
          <w:u w:val="single"/>
          <w:lang w:val="en-US"/>
        </w:rPr>
        <w:t>BS.1770-2</w:t>
      </w:r>
      <w:r w:rsidRPr="00F14E5D">
        <w:tab/>
        <w:t xml:space="preserve">Doc. </w:t>
      </w:r>
      <w:hyperlink r:id="rId22" w:history="1">
        <w:r w:rsidRPr="0075338E">
          <w:rPr>
            <w:rStyle w:val="Hyperlink"/>
          </w:rPr>
          <w:t>6/28(Rev.1)</w:t>
        </w:r>
      </w:hyperlink>
    </w:p>
    <w:p w:rsidR="00112370" w:rsidRPr="00F14E5D" w:rsidRDefault="00112370" w:rsidP="00112370">
      <w:pPr>
        <w:pStyle w:val="Rectitle"/>
        <w:rPr>
          <w:lang w:val="en-US"/>
        </w:rPr>
      </w:pPr>
      <w:r w:rsidRPr="00F14E5D">
        <w:rPr>
          <w:lang w:val="en-US"/>
        </w:rPr>
        <w:t xml:space="preserve">Algorithms to measure audio programme </w:t>
      </w:r>
      <w:r w:rsidRPr="00F14E5D">
        <w:rPr>
          <w:lang w:val="en-US"/>
        </w:rPr>
        <w:br/>
        <w:t>loudness and true-peak audio level</w:t>
      </w:r>
    </w:p>
    <w:p w:rsidR="00112370" w:rsidRPr="00F14E5D" w:rsidRDefault="00112370" w:rsidP="00EF1B07">
      <w:pPr>
        <w:rPr>
          <w:lang w:val="en-US"/>
        </w:rPr>
      </w:pPr>
      <w:r w:rsidRPr="00F14E5D">
        <w:rPr>
          <w:lang w:val="en-US"/>
        </w:rPr>
        <w:t xml:space="preserve">This Recommendation was revised one year ago to add gating to the loudness measurement algorithm specified in Annex 1 of the Recommendation. </w:t>
      </w:r>
      <w:r w:rsidR="00EF1B07">
        <w:rPr>
          <w:lang w:val="en-US"/>
        </w:rPr>
        <w:t>Study Group 6</w:t>
      </w:r>
      <w:r w:rsidRPr="00F14E5D">
        <w:rPr>
          <w:lang w:val="en-US"/>
        </w:rPr>
        <w:t xml:space="preserve"> believes this additional revision to the Recommendation is important at this time in order to remove uncertainty in the implementation of the true-peak metering algorithm that is specified in Annex 2. The proposed revisions to the true peak algorithm consist of removing the optional DC blocking filter, and the optional pre-emphasis. This will eliminate a source of uncertainty in meter implementations and thus measured values. Further Recommends 1 has been removed because indication of short term loudness has been dealt with in Recommendation ITU-R BS.1771. Additionally, editorial changes to the text have been made to clarify and remove parts that have led to misunderstanding, for example, removing references to the RLB filter and replace with K-weighting. </w:t>
      </w:r>
      <w:r w:rsidR="00EF1B07">
        <w:rPr>
          <w:lang w:val="en-US"/>
        </w:rPr>
        <w:t>Study Group 6</w:t>
      </w:r>
      <w:bookmarkStart w:id="3" w:name="_GoBack"/>
      <w:bookmarkEnd w:id="3"/>
      <w:r w:rsidRPr="00F14E5D">
        <w:rPr>
          <w:lang w:val="en-US"/>
        </w:rPr>
        <w:t xml:space="preserve"> believes this proposed revision complements rather than changes the agreement reached in the previous meeting, and urgently needs to be approved.</w:t>
      </w:r>
    </w:p>
    <w:p w:rsidR="00D56E64" w:rsidRDefault="00D56E64" w:rsidP="00112370">
      <w:pPr>
        <w:pStyle w:val="Normalaftertitle"/>
        <w:tabs>
          <w:tab w:val="right" w:pos="9639"/>
        </w:tabs>
        <w:rPr>
          <w:u w:val="single"/>
        </w:rPr>
      </w:pPr>
      <w:r>
        <w:rPr>
          <w:u w:val="single"/>
        </w:rPr>
        <w:br w:type="page"/>
      </w:r>
    </w:p>
    <w:p w:rsidR="00112370" w:rsidRPr="00F14E5D" w:rsidRDefault="00112370" w:rsidP="00112370">
      <w:pPr>
        <w:pStyle w:val="Normalaftertitle"/>
        <w:tabs>
          <w:tab w:val="right" w:pos="9639"/>
        </w:tabs>
      </w:pPr>
      <w:r w:rsidRPr="00F14E5D">
        <w:rPr>
          <w:u w:val="single"/>
        </w:rPr>
        <w:lastRenderedPageBreak/>
        <w:t xml:space="preserve">Draft revision of Recommendation ITU-R </w:t>
      </w:r>
      <w:r w:rsidRPr="00F14E5D">
        <w:rPr>
          <w:u w:val="single"/>
          <w:lang w:eastAsia="zh-CN"/>
        </w:rPr>
        <w:t>BS.1660-5</w:t>
      </w:r>
      <w:r w:rsidRPr="00F14E5D">
        <w:tab/>
        <w:t xml:space="preserve">Doc. </w:t>
      </w:r>
      <w:hyperlink r:id="rId23" w:history="1">
        <w:r w:rsidRPr="0075338E">
          <w:rPr>
            <w:rStyle w:val="Hyperlink"/>
          </w:rPr>
          <w:t>6/33(Rev.1)</w:t>
        </w:r>
      </w:hyperlink>
    </w:p>
    <w:p w:rsidR="00112370" w:rsidRPr="00F14E5D" w:rsidRDefault="00112370" w:rsidP="00112370">
      <w:pPr>
        <w:pStyle w:val="Rectitle"/>
      </w:pPr>
      <w:r w:rsidRPr="00F14E5D">
        <w:t>Technical basis for planning of terrestrial digital</w:t>
      </w:r>
      <w:r w:rsidRPr="00F14E5D">
        <w:br/>
        <w:t>sound broadcasting in the VHF band</w:t>
      </w:r>
    </w:p>
    <w:p w:rsidR="00727DE5" w:rsidRDefault="00727DE5" w:rsidP="00727DE5">
      <w:r w:rsidRPr="00F14E5D">
        <w:t>This modification mainly aims to modify Section 8.2.1.4 of Annex 3 of the Recommendation dealing with “</w:t>
      </w:r>
      <w:r w:rsidRPr="00F14E5D">
        <w:rPr>
          <w:bCs/>
        </w:rPr>
        <w:t>DRM interfered with by DVB-T in VHF Band III</w:t>
      </w:r>
      <w:r w:rsidRPr="00F14E5D">
        <w:t>” to introduce necessary correction factor.</w:t>
      </w:r>
    </w:p>
    <w:p w:rsidR="00112370" w:rsidRPr="00F14E5D" w:rsidRDefault="00112370" w:rsidP="00727DE5">
      <w:pPr>
        <w:pStyle w:val="Normalaftertitle"/>
        <w:tabs>
          <w:tab w:val="right" w:pos="9639"/>
        </w:tabs>
      </w:pPr>
      <w:r w:rsidRPr="00F14E5D">
        <w:rPr>
          <w:u w:val="single"/>
        </w:rPr>
        <w:t xml:space="preserve">Draft revision of Recommendation ITU-R </w:t>
      </w:r>
      <w:r w:rsidR="00727DE5" w:rsidRPr="00F14E5D">
        <w:rPr>
          <w:u w:val="single"/>
        </w:rPr>
        <w:t>BT.1735</w:t>
      </w:r>
      <w:r w:rsidRPr="00F14E5D">
        <w:tab/>
        <w:t xml:space="preserve">Doc. </w:t>
      </w:r>
      <w:hyperlink r:id="rId24" w:history="1">
        <w:r w:rsidRPr="0075338E">
          <w:rPr>
            <w:rStyle w:val="Hyperlink"/>
          </w:rPr>
          <w:t>6/3</w:t>
        </w:r>
        <w:r w:rsidR="00727DE5" w:rsidRPr="0075338E">
          <w:rPr>
            <w:rStyle w:val="Hyperlink"/>
          </w:rPr>
          <w:t>5</w:t>
        </w:r>
        <w:r w:rsidRPr="0075338E">
          <w:rPr>
            <w:rStyle w:val="Hyperlink"/>
          </w:rPr>
          <w:t>(Rev.1)</w:t>
        </w:r>
      </w:hyperlink>
    </w:p>
    <w:p w:rsidR="00727DE5" w:rsidRPr="00F14E5D" w:rsidRDefault="00727DE5" w:rsidP="00727DE5">
      <w:pPr>
        <w:pStyle w:val="Rectitle"/>
      </w:pPr>
      <w:r w:rsidRPr="00F14E5D">
        <w:t xml:space="preserve">Methods for objective quality coverage assessment of digital terrestrial television broadcasting signals of System B specified in </w:t>
      </w:r>
      <w:r w:rsidRPr="00F14E5D">
        <w:br/>
        <w:t>Recommendation ITU-R BT.1306</w:t>
      </w:r>
    </w:p>
    <w:p w:rsidR="00727DE5" w:rsidRPr="00F14E5D" w:rsidRDefault="00C84243" w:rsidP="00C84243">
      <w:pPr>
        <w:rPr>
          <w:lang w:val="en-US"/>
        </w:rPr>
      </w:pPr>
      <w:r>
        <w:t>T</w:t>
      </w:r>
      <w:r w:rsidR="00727DE5" w:rsidRPr="00F14E5D">
        <w:rPr>
          <w:lang w:val="en-US"/>
        </w:rPr>
        <w:t xml:space="preserve">he Rapporteur Group </w:t>
      </w:r>
      <w:r>
        <w:rPr>
          <w:lang w:val="en-US"/>
        </w:rPr>
        <w:t xml:space="preserve">in Working Party 6A was tasked to </w:t>
      </w:r>
      <w:r w:rsidR="00727DE5" w:rsidRPr="00F14E5D">
        <w:rPr>
          <w:lang w:val="en-US"/>
        </w:rPr>
        <w:t>consider the following remaining issues for the revision of Recommendation ITU-R BT.1735:</w:t>
      </w:r>
    </w:p>
    <w:p w:rsidR="00727DE5" w:rsidRPr="00F14E5D" w:rsidRDefault="00872167" w:rsidP="00727DE5">
      <w:pPr>
        <w:pStyle w:val="enumlev1"/>
        <w:rPr>
          <w:szCs w:val="22"/>
          <w:lang w:val="en-US"/>
        </w:rPr>
      </w:pPr>
      <w:r>
        <w:rPr>
          <w:szCs w:val="24"/>
          <w:lang w:val="en-US"/>
        </w:rPr>
        <w:t>–</w:t>
      </w:r>
      <w:r w:rsidR="00727DE5" w:rsidRPr="00F14E5D">
        <w:rPr>
          <w:sz w:val="14"/>
          <w:szCs w:val="14"/>
          <w:lang w:val="en-US"/>
        </w:rPr>
        <w:tab/>
      </w:r>
      <w:r w:rsidR="00727DE5" w:rsidRPr="00F14E5D">
        <w:rPr>
          <w:lang w:val="en-US"/>
        </w:rPr>
        <w:t>further consider the need for an additional 3-step grading scale for digital TV and also assist in the application of the methods specified in Recommendation ITU-R BT.1735;</w:t>
      </w:r>
    </w:p>
    <w:p w:rsidR="00727DE5" w:rsidRPr="00F14E5D" w:rsidRDefault="00872167" w:rsidP="00C84243">
      <w:pPr>
        <w:pStyle w:val="enumlev1"/>
        <w:rPr>
          <w:rFonts w:ascii="Calibri" w:hAnsi="Calibri"/>
          <w:sz w:val="22"/>
          <w:szCs w:val="22"/>
          <w:lang w:val="en-US"/>
        </w:rPr>
      </w:pPr>
      <w:r>
        <w:rPr>
          <w:szCs w:val="24"/>
          <w:lang w:val="en-US"/>
        </w:rPr>
        <w:t>–</w:t>
      </w:r>
      <w:r w:rsidR="00C84243" w:rsidRPr="00F14E5D">
        <w:rPr>
          <w:sz w:val="14"/>
          <w:szCs w:val="14"/>
          <w:lang w:val="en-US"/>
        </w:rPr>
        <w:tab/>
      </w:r>
      <w:r w:rsidR="00727DE5" w:rsidRPr="00F14E5D">
        <w:rPr>
          <w:lang w:val="en-US"/>
        </w:rPr>
        <w:t>specify the parameters that the DTTB measurement receivers should measure, in order to determine the transition margin required between the Grade 3 and the Grade 1;</w:t>
      </w:r>
    </w:p>
    <w:p w:rsidR="00727DE5" w:rsidRPr="00F14E5D" w:rsidRDefault="00872167" w:rsidP="00C84243">
      <w:pPr>
        <w:pStyle w:val="enumlev1"/>
        <w:rPr>
          <w:lang w:val="en-US"/>
        </w:rPr>
      </w:pPr>
      <w:r>
        <w:rPr>
          <w:szCs w:val="24"/>
          <w:lang w:val="en-US"/>
        </w:rPr>
        <w:t>–</w:t>
      </w:r>
      <w:r w:rsidR="00C84243" w:rsidRPr="00F14E5D">
        <w:rPr>
          <w:sz w:val="14"/>
          <w:szCs w:val="14"/>
          <w:lang w:val="en-US"/>
        </w:rPr>
        <w:tab/>
      </w:r>
      <w:r w:rsidR="00727DE5" w:rsidRPr="00F14E5D">
        <w:rPr>
          <w:lang w:val="en-US"/>
        </w:rPr>
        <w:t>determine which parameters, in addition to MER and BER, should be used to evaluate the quality of coverage in large scale SFN networks.</w:t>
      </w:r>
    </w:p>
    <w:p w:rsidR="00727DE5" w:rsidRDefault="00727DE5" w:rsidP="00C84243">
      <w:r w:rsidRPr="00F14E5D">
        <w:t xml:space="preserve">The above sub-objectives have been completed and </w:t>
      </w:r>
      <w:r w:rsidR="00C84243">
        <w:t>included in</w:t>
      </w:r>
      <w:r w:rsidRPr="00F14E5D">
        <w:t xml:space="preserve"> the attached draft revision of Recommendation ITU-R BT.1735.</w:t>
      </w:r>
    </w:p>
    <w:p w:rsidR="00112370" w:rsidRPr="00F14E5D" w:rsidRDefault="00112370" w:rsidP="00727DE5">
      <w:pPr>
        <w:pStyle w:val="Normalaftertitle"/>
        <w:tabs>
          <w:tab w:val="right" w:pos="9639"/>
        </w:tabs>
      </w:pPr>
      <w:r w:rsidRPr="00F14E5D">
        <w:rPr>
          <w:u w:val="single"/>
        </w:rPr>
        <w:t xml:space="preserve">Draft revision of Recommendation ITU-R </w:t>
      </w:r>
      <w:r w:rsidR="00727DE5" w:rsidRPr="00F14E5D">
        <w:rPr>
          <w:u w:val="single"/>
        </w:rPr>
        <w:t>BT.1877</w:t>
      </w:r>
      <w:r w:rsidRPr="00F14E5D">
        <w:tab/>
        <w:t xml:space="preserve">Doc. </w:t>
      </w:r>
      <w:hyperlink r:id="rId25" w:history="1">
        <w:r w:rsidRPr="0075338E">
          <w:rPr>
            <w:rStyle w:val="Hyperlink"/>
          </w:rPr>
          <w:t>6/</w:t>
        </w:r>
        <w:r w:rsidR="00727DE5" w:rsidRPr="0075338E">
          <w:rPr>
            <w:rStyle w:val="Hyperlink"/>
          </w:rPr>
          <w:t>36</w:t>
        </w:r>
        <w:r w:rsidRPr="0075338E">
          <w:rPr>
            <w:rStyle w:val="Hyperlink"/>
          </w:rPr>
          <w:t>(Rev.1)</w:t>
        </w:r>
      </w:hyperlink>
    </w:p>
    <w:p w:rsidR="00727DE5" w:rsidRPr="00F14E5D" w:rsidRDefault="00727DE5" w:rsidP="00727DE5">
      <w:pPr>
        <w:pStyle w:val="Rectitle"/>
        <w:rPr>
          <w:lang w:val="en-US"/>
        </w:rPr>
      </w:pPr>
      <w:r w:rsidRPr="00F14E5D">
        <w:rPr>
          <w:lang w:val="en-US"/>
        </w:rPr>
        <w:t>Error-correction, data framing, modulation and emission methods</w:t>
      </w:r>
      <w:r w:rsidRPr="00F14E5D">
        <w:rPr>
          <w:lang w:val="en-US"/>
        </w:rPr>
        <w:br/>
        <w:t>for second generation of digital terrestrial television</w:t>
      </w:r>
      <w:r w:rsidRPr="00F14E5D">
        <w:rPr>
          <w:lang w:val="en-US"/>
        </w:rPr>
        <w:br/>
        <w:t>broadcasting systems</w:t>
      </w:r>
    </w:p>
    <w:p w:rsidR="00727DE5" w:rsidRPr="00F14E5D" w:rsidRDefault="00727DE5" w:rsidP="00727DE5">
      <w:pPr>
        <w:rPr>
          <w:szCs w:val="24"/>
          <w:lang w:val="en-US"/>
        </w:rPr>
      </w:pPr>
      <w:r w:rsidRPr="00F14E5D">
        <w:rPr>
          <w:szCs w:val="24"/>
        </w:rPr>
        <w:t>The recommendation is amended to highlight the restrictions with respect to the T2-Base and T2</w:t>
      </w:r>
      <w:r w:rsidRPr="00F14E5D">
        <w:rPr>
          <w:szCs w:val="24"/>
        </w:rPr>
        <w:noBreakHyphen/>
        <w:t xml:space="preserve">Lite profiles of </w:t>
      </w:r>
      <w:r w:rsidRPr="00F14E5D">
        <w:rPr>
          <w:szCs w:val="24"/>
          <w:lang w:val="en-US"/>
        </w:rPr>
        <w:t xml:space="preserve">DVB-T2 system. </w:t>
      </w:r>
    </w:p>
    <w:p w:rsidR="00D56E64" w:rsidRDefault="00D56E64" w:rsidP="00727DE5">
      <w:pPr>
        <w:pStyle w:val="Normalaftertitle"/>
        <w:tabs>
          <w:tab w:val="right" w:pos="9639"/>
        </w:tabs>
        <w:rPr>
          <w:u w:val="single"/>
        </w:rPr>
      </w:pPr>
      <w:r>
        <w:rPr>
          <w:u w:val="single"/>
        </w:rPr>
        <w:br w:type="page"/>
      </w:r>
    </w:p>
    <w:p w:rsidR="00112370" w:rsidRPr="00F14E5D" w:rsidRDefault="00112370" w:rsidP="00727DE5">
      <w:pPr>
        <w:pStyle w:val="Normalaftertitle"/>
        <w:tabs>
          <w:tab w:val="right" w:pos="9639"/>
        </w:tabs>
      </w:pPr>
      <w:r w:rsidRPr="00F14E5D">
        <w:rPr>
          <w:u w:val="single"/>
        </w:rPr>
        <w:lastRenderedPageBreak/>
        <w:t xml:space="preserve">Draft revision of Recommendation ITU-R </w:t>
      </w:r>
      <w:r w:rsidR="00727DE5" w:rsidRPr="00F14E5D">
        <w:rPr>
          <w:u w:val="single"/>
          <w:lang w:eastAsia="ja-JP"/>
        </w:rPr>
        <w:t>BT.1833-1</w:t>
      </w:r>
      <w:r w:rsidRPr="00F14E5D">
        <w:tab/>
        <w:t xml:space="preserve">Doc. </w:t>
      </w:r>
      <w:hyperlink r:id="rId26" w:history="1">
        <w:r w:rsidRPr="0075338E">
          <w:rPr>
            <w:rStyle w:val="Hyperlink"/>
          </w:rPr>
          <w:t>6/</w:t>
        </w:r>
        <w:r w:rsidR="00727DE5" w:rsidRPr="0075338E">
          <w:rPr>
            <w:rStyle w:val="Hyperlink"/>
          </w:rPr>
          <w:t>37</w:t>
        </w:r>
        <w:r w:rsidRPr="0075338E">
          <w:rPr>
            <w:rStyle w:val="Hyperlink"/>
          </w:rPr>
          <w:t>(Rev.1)</w:t>
        </w:r>
      </w:hyperlink>
    </w:p>
    <w:p w:rsidR="00727DE5" w:rsidRPr="00F14E5D" w:rsidRDefault="00727DE5" w:rsidP="00727DE5">
      <w:pPr>
        <w:pStyle w:val="Rectitle"/>
        <w:rPr>
          <w:lang w:eastAsia="zh-CN"/>
        </w:rPr>
      </w:pPr>
      <w:r w:rsidRPr="00F14E5D">
        <w:rPr>
          <w:lang w:eastAsia="zh-CN"/>
        </w:rPr>
        <w:t>Broadcasting of multimedia and data applications</w:t>
      </w:r>
      <w:r w:rsidRPr="00F14E5D">
        <w:rPr>
          <w:lang w:eastAsia="zh-CN"/>
        </w:rPr>
        <w:br/>
        <w:t>for mobile reception by handheld receivers</w:t>
      </w:r>
    </w:p>
    <w:p w:rsidR="00727DE5" w:rsidRPr="00F14E5D" w:rsidRDefault="00727DE5" w:rsidP="00727DE5">
      <w:pPr>
        <w:rPr>
          <w:lang w:val="en-US" w:eastAsia="ja-JP"/>
        </w:rPr>
      </w:pPr>
      <w:r w:rsidRPr="00F14E5D">
        <w:rPr>
          <w:lang w:val="en-US" w:eastAsia="ja-JP"/>
        </w:rPr>
        <w:t xml:space="preserve">Recommendation </w:t>
      </w:r>
      <w:r w:rsidRPr="00F14E5D">
        <w:rPr>
          <w:rStyle w:val="href"/>
          <w:lang w:val="en-US"/>
        </w:rPr>
        <w:t xml:space="preserve">ITU-R BT.1833-1 </w:t>
      </w:r>
      <w:r w:rsidRPr="00F14E5D">
        <w:rPr>
          <w:lang w:val="en-US" w:eastAsia="ja-JP"/>
        </w:rPr>
        <w:t xml:space="preserve">defines </w:t>
      </w:r>
      <w:r w:rsidRPr="00F14E5D">
        <w:rPr>
          <w:lang w:val="en-US" w:eastAsia="zh-CN"/>
        </w:rPr>
        <w:t xml:space="preserve">basic characteristics and performance </w:t>
      </w:r>
      <w:r w:rsidRPr="00F14E5D">
        <w:rPr>
          <w:lang w:val="en-US" w:eastAsia="ja-JP"/>
        </w:rPr>
        <w:t xml:space="preserve">for terrestrial multimedia broadcasting systems for mobile reception using handheld receivers in VHF/UHF bands. </w:t>
      </w:r>
    </w:p>
    <w:p w:rsidR="00727DE5" w:rsidRPr="00F14E5D" w:rsidRDefault="00727DE5" w:rsidP="00727DE5">
      <w:pPr>
        <w:rPr>
          <w:lang w:val="en-US" w:eastAsia="ja-JP"/>
        </w:rPr>
      </w:pPr>
      <w:r w:rsidRPr="00F14E5D">
        <w:rPr>
          <w:lang w:val="en-US" w:eastAsia="ja-JP"/>
        </w:rPr>
        <w:t xml:space="preserve">In its October 2011 meeting, WP 6B prepared a preliminary draft revision including the technical parameters of the new terrestrial multimedia broadcasting system as System T2. </w:t>
      </w:r>
    </w:p>
    <w:p w:rsidR="00727DE5" w:rsidRDefault="00727DE5" w:rsidP="00727DE5">
      <w:pPr>
        <w:rPr>
          <w:lang w:val="en-US" w:eastAsia="ja-JP"/>
        </w:rPr>
      </w:pPr>
      <w:r w:rsidRPr="00F14E5D">
        <w:rPr>
          <w:lang w:val="en-US" w:eastAsia="ja-JP"/>
        </w:rPr>
        <w:t xml:space="preserve">Since then ETSI has officially published a revision to DVB-T2 standard as </w:t>
      </w:r>
      <w:r w:rsidRPr="00F14E5D">
        <w:t xml:space="preserve">ETSI EN 302 755 v.1.3.1 (04/2012) </w:t>
      </w:r>
      <w:r w:rsidRPr="00F14E5D">
        <w:rPr>
          <w:lang w:val="en-US" w:eastAsia="ja-JP"/>
        </w:rPr>
        <w:t xml:space="preserve">addressing the set of parameters of DVB-T2-Lite as proposed for addition to </w:t>
      </w:r>
      <w:r w:rsidR="00872167">
        <w:rPr>
          <w:lang w:val="en-US" w:eastAsia="ja-JP"/>
        </w:rPr>
        <w:t>Recommendation ITU-R BT.1833-1.</w:t>
      </w:r>
    </w:p>
    <w:p w:rsidR="00112370" w:rsidRPr="00F14E5D" w:rsidRDefault="00112370" w:rsidP="00727DE5">
      <w:pPr>
        <w:pStyle w:val="Normalaftertitle"/>
        <w:tabs>
          <w:tab w:val="right" w:pos="9639"/>
        </w:tabs>
      </w:pPr>
      <w:r w:rsidRPr="00F14E5D">
        <w:rPr>
          <w:u w:val="single"/>
        </w:rPr>
        <w:t xml:space="preserve">Draft revision of Recommendation ITU-R </w:t>
      </w:r>
      <w:r w:rsidR="00727DE5" w:rsidRPr="00F14E5D">
        <w:rPr>
          <w:rStyle w:val="href"/>
          <w:u w:val="single"/>
        </w:rPr>
        <w:t>BS.1196-2</w:t>
      </w:r>
      <w:r w:rsidRPr="00F14E5D">
        <w:tab/>
        <w:t xml:space="preserve">Doc. </w:t>
      </w:r>
      <w:hyperlink r:id="rId27" w:history="1">
        <w:r w:rsidRPr="0075338E">
          <w:rPr>
            <w:rStyle w:val="Hyperlink"/>
          </w:rPr>
          <w:t>6/</w:t>
        </w:r>
        <w:r w:rsidR="00727DE5" w:rsidRPr="0075338E">
          <w:rPr>
            <w:rStyle w:val="Hyperlink"/>
          </w:rPr>
          <w:t>38</w:t>
        </w:r>
        <w:r w:rsidRPr="0075338E">
          <w:rPr>
            <w:rStyle w:val="Hyperlink"/>
          </w:rPr>
          <w:t>(Rev.1)</w:t>
        </w:r>
      </w:hyperlink>
    </w:p>
    <w:p w:rsidR="00727DE5" w:rsidRPr="00F14E5D" w:rsidRDefault="00727DE5" w:rsidP="00727DE5">
      <w:pPr>
        <w:pStyle w:val="Rectitle"/>
        <w:rPr>
          <w:lang w:eastAsia="zh-CN"/>
        </w:rPr>
      </w:pPr>
      <w:r w:rsidRPr="00F14E5D">
        <w:rPr>
          <w:lang w:eastAsia="zh-CN"/>
        </w:rPr>
        <w:t xml:space="preserve">Audio coding for </w:t>
      </w:r>
      <w:r w:rsidRPr="00F14E5D">
        <w:t>digital</w:t>
      </w:r>
      <w:r w:rsidRPr="00F14E5D">
        <w:rPr>
          <w:lang w:eastAsia="zh-CN"/>
        </w:rPr>
        <w:t xml:space="preserve"> broadcasting</w:t>
      </w:r>
    </w:p>
    <w:p w:rsidR="00727DE5" w:rsidRPr="00F14E5D" w:rsidRDefault="00727DE5" w:rsidP="00727DE5">
      <w:pPr>
        <w:rPr>
          <w:lang w:val="en-US"/>
        </w:rPr>
      </w:pPr>
      <w:r w:rsidRPr="00F14E5D">
        <w:rPr>
          <w:lang w:val="en-US"/>
        </w:rPr>
        <w:t>It is proposed to add “Extended HE AAC” to the list of recommended audio coding systems. It is further proposed to add a technical description as new Annex 5.</w:t>
      </w:r>
    </w:p>
    <w:p w:rsidR="00727DE5" w:rsidRPr="00F14E5D" w:rsidRDefault="00727DE5" w:rsidP="00727DE5">
      <w:pPr>
        <w:rPr>
          <w:lang w:val="en-US"/>
        </w:rPr>
      </w:pPr>
      <w:r w:rsidRPr="00F14E5D">
        <w:rPr>
          <w:lang w:val="en-US"/>
        </w:rPr>
        <w:t>The MPEG-D Unified speech and audio coding (USAC) standard was recently finalized by ISO/MPEG. The profile defined in this standard, the “Extended HE AAC” profile, constitutes an upgrade to the existing MPEG-4 AAC family type of codecs (AAC LC, HE AAC, HE AAC v2). Since all of these codecs of the AAC family are contained in the actual version of Recommendation ITU-R BS.1196-2, it appears consequential and prudent to add this upgrade of HE AAC v2 to the Recommendation.</w:t>
      </w:r>
    </w:p>
    <w:p w:rsidR="00727DE5" w:rsidRDefault="00727DE5" w:rsidP="00727DE5">
      <w:pPr>
        <w:rPr>
          <w:lang w:val="en-US"/>
        </w:rPr>
      </w:pPr>
      <w:r w:rsidRPr="00F14E5D">
        <w:rPr>
          <w:lang w:val="en-US"/>
        </w:rPr>
        <w:t xml:space="preserve">Relative to the presently recommended codecs, USAC dramatically improves audio and speech quality at very low bit rates as they may be employed in present or future contribution and broadcast delivery systems. However it may also be used at higher data rates, where it retains and even exceeds the quality of </w:t>
      </w:r>
      <w:r w:rsidR="00872167">
        <w:rPr>
          <w:lang w:val="en-US"/>
        </w:rPr>
        <w:t>the existing AAC family codecs.</w:t>
      </w:r>
    </w:p>
    <w:p w:rsidR="00727DE5" w:rsidRPr="00F14E5D" w:rsidRDefault="00727DE5" w:rsidP="00727DE5">
      <w:pPr>
        <w:pStyle w:val="Normalaftertitle"/>
        <w:tabs>
          <w:tab w:val="right" w:pos="9639"/>
        </w:tabs>
      </w:pPr>
      <w:r w:rsidRPr="00F14E5D">
        <w:rPr>
          <w:u w:val="single"/>
        </w:rPr>
        <w:t xml:space="preserve">Draft revision of Recommendation ITU-R </w:t>
      </w:r>
      <w:r w:rsidRPr="00F14E5D">
        <w:rPr>
          <w:u w:val="single"/>
          <w:lang w:val="en-US"/>
        </w:rPr>
        <w:t>BS.1548-2</w:t>
      </w:r>
      <w:r w:rsidRPr="00F14E5D">
        <w:tab/>
        <w:t xml:space="preserve">Doc. </w:t>
      </w:r>
      <w:hyperlink r:id="rId28" w:history="1">
        <w:r w:rsidRPr="0075338E">
          <w:rPr>
            <w:rStyle w:val="Hyperlink"/>
          </w:rPr>
          <w:t>6/39(Rev.1)</w:t>
        </w:r>
      </w:hyperlink>
    </w:p>
    <w:p w:rsidR="00727DE5" w:rsidRPr="00F14E5D" w:rsidRDefault="00727DE5" w:rsidP="00727DE5">
      <w:pPr>
        <w:pStyle w:val="Rectitle"/>
        <w:rPr>
          <w:lang w:eastAsia="zh-CN"/>
        </w:rPr>
      </w:pPr>
      <w:r w:rsidRPr="00F14E5D">
        <w:rPr>
          <w:lang w:val="en-US"/>
        </w:rPr>
        <w:t>User requirements for audio coding systems for digital broadcasting</w:t>
      </w:r>
    </w:p>
    <w:p w:rsidR="00727DE5" w:rsidRPr="00F14E5D" w:rsidRDefault="00727DE5" w:rsidP="00727DE5">
      <w:pPr>
        <w:rPr>
          <w:lang w:val="en-US"/>
        </w:rPr>
      </w:pPr>
      <w:r w:rsidRPr="00F14E5D">
        <w:rPr>
          <w:lang w:val="en-US"/>
        </w:rPr>
        <w:t>This modification to Recommendation ITU-R BS.1548 updates the informative appendix of Annex 2 of the Recommendation in order to bring the text up to date regarding audio codecs that have been shown to meet the requirements for emission.</w:t>
      </w:r>
    </w:p>
    <w:p w:rsidR="00727DE5" w:rsidRDefault="00727DE5" w:rsidP="00727DE5">
      <w:r w:rsidRPr="00F14E5D">
        <w:rPr>
          <w:lang w:val="en-US"/>
        </w:rPr>
        <w:t xml:space="preserve">Because </w:t>
      </w:r>
      <w:r w:rsidRPr="007442CF">
        <w:t>AAC LC is included in Extended HE AAC, HE AAC v2, and HE AAC</w:t>
      </w:r>
      <w:r w:rsidRPr="00F14E5D">
        <w:t xml:space="preserve">, a note has been added to indicate that </w:t>
      </w:r>
      <w:r w:rsidRPr="007442CF">
        <w:t>all of these AAC versions</w:t>
      </w:r>
      <w:r w:rsidRPr="00F14E5D">
        <w:t xml:space="preserve"> (a sequence of supersets of AAC LC)</w:t>
      </w:r>
      <w:r w:rsidRPr="007442CF">
        <w:t xml:space="preserve"> also fulfil the list of requirements</w:t>
      </w:r>
      <w:r w:rsidRPr="00F14E5D">
        <w:t xml:space="preserve"> for high quality. Because AC-3 is included in E-AC-3 (E-AC-3 being a superset of AC-3), the term “AC-3” has been changed to “AC-3/E-AC-3”. For intermediate audio quality, both “Extended HE-AAC” and “HE-AAC with MPEG Surround” have been added as both have been shown to meet the requirements.</w:t>
      </w:r>
    </w:p>
    <w:p w:rsidR="00184508" w:rsidRDefault="00184508" w:rsidP="00184508">
      <w:pPr>
        <w:pStyle w:val="Headingb"/>
        <w:spacing w:before="360" w:after="120"/>
        <w:jc w:val="center"/>
      </w:pPr>
      <w:r w:rsidRPr="00F14E5D">
        <w:t>________________</w:t>
      </w:r>
    </w:p>
    <w:p w:rsidR="001E15AA" w:rsidRDefault="001E15AA" w:rsidP="00F92E07">
      <w:pPr>
        <w:jc w:val="center"/>
      </w:pPr>
    </w:p>
    <w:sectPr w:rsidR="001E15AA" w:rsidSect="00F62679">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C5E" w:rsidRDefault="00575C5E">
      <w:r>
        <w:separator/>
      </w:r>
    </w:p>
  </w:endnote>
  <w:endnote w:type="continuationSeparator" w:id="0">
    <w:p w:rsidR="00575C5E" w:rsidRDefault="0057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5E" w:rsidRPr="00901B4D" w:rsidRDefault="008661B5" w:rsidP="00E94730">
    <w:pPr>
      <w:pStyle w:val="Footer"/>
    </w:pPr>
    <w:r>
      <w:fldChar w:fldCharType="begin"/>
    </w:r>
    <w:r>
      <w:instrText xml:space="preserve"> FILENAME  \p  \* MERGEFORMAT </w:instrText>
    </w:r>
    <w:r>
      <w:fldChar w:fldCharType="separate"/>
    </w:r>
    <w:r>
      <w:t>Y:\APP\BR\CIRCS_DMS\CACE\500\571\571e.docx</w:t>
    </w:r>
    <w:r>
      <w:fldChar w:fldCharType="end"/>
    </w:r>
    <w:r w:rsidR="00575C5E" w:rsidRPr="00901B4D">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575C5E" w:rsidTr="001164B4">
      <w:trPr>
        <w:cantSplit/>
      </w:trPr>
      <w:tc>
        <w:tcPr>
          <w:tcW w:w="1062" w:type="pct"/>
          <w:tcBorders>
            <w:top w:val="single" w:sz="6" w:space="0" w:color="auto"/>
          </w:tcBorders>
          <w:tcMar>
            <w:top w:w="57" w:type="dxa"/>
          </w:tcMar>
        </w:tcPr>
        <w:p w:rsidR="00575C5E" w:rsidRDefault="00575C5E" w:rsidP="001164B4">
          <w:pPr>
            <w:pStyle w:val="itu"/>
          </w:pPr>
          <w:r>
            <w:t>Place des Nations</w:t>
          </w:r>
        </w:p>
      </w:tc>
      <w:tc>
        <w:tcPr>
          <w:tcW w:w="1583" w:type="pct"/>
          <w:tcBorders>
            <w:top w:val="single" w:sz="6" w:space="0" w:color="auto"/>
          </w:tcBorders>
          <w:tcMar>
            <w:top w:w="57" w:type="dxa"/>
          </w:tcMar>
        </w:tcPr>
        <w:p w:rsidR="00575C5E" w:rsidRDefault="00575C5E" w:rsidP="001164B4">
          <w:pPr>
            <w:pStyle w:val="itu"/>
          </w:pPr>
          <w:r>
            <w:t>Telephone</w:t>
          </w:r>
          <w:r>
            <w:tab/>
            <w:t>+41 22 730 51 11</w:t>
          </w:r>
        </w:p>
      </w:tc>
      <w:tc>
        <w:tcPr>
          <w:tcW w:w="1224" w:type="pct"/>
          <w:tcBorders>
            <w:top w:val="single" w:sz="6" w:space="0" w:color="auto"/>
          </w:tcBorders>
          <w:tcMar>
            <w:top w:w="57" w:type="dxa"/>
          </w:tcMar>
        </w:tcPr>
        <w:p w:rsidR="00575C5E" w:rsidRDefault="00575C5E" w:rsidP="001164B4">
          <w:pPr>
            <w:pStyle w:val="itu"/>
          </w:pPr>
          <w:r>
            <w:t>Telex 421 000 uit ch</w:t>
          </w:r>
        </w:p>
      </w:tc>
      <w:tc>
        <w:tcPr>
          <w:tcW w:w="1131" w:type="pct"/>
          <w:tcBorders>
            <w:top w:val="single" w:sz="6" w:space="0" w:color="auto"/>
          </w:tcBorders>
          <w:tcMar>
            <w:top w:w="57" w:type="dxa"/>
          </w:tcMar>
        </w:tcPr>
        <w:p w:rsidR="00575C5E" w:rsidRDefault="00575C5E" w:rsidP="001164B4">
          <w:pPr>
            <w:pStyle w:val="itu"/>
          </w:pPr>
          <w:r>
            <w:t>E-mail:</w:t>
          </w:r>
          <w:r>
            <w:tab/>
            <w:t>itumail@itu.int</w:t>
          </w:r>
        </w:p>
      </w:tc>
    </w:tr>
    <w:tr w:rsidR="00575C5E" w:rsidTr="001164B4">
      <w:trPr>
        <w:cantSplit/>
      </w:trPr>
      <w:tc>
        <w:tcPr>
          <w:tcW w:w="1062" w:type="pct"/>
        </w:tcPr>
        <w:p w:rsidR="00575C5E" w:rsidRDefault="00575C5E" w:rsidP="001164B4">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575C5E" w:rsidRDefault="00575C5E" w:rsidP="001164B4">
          <w:pPr>
            <w:pStyle w:val="itu"/>
          </w:pPr>
          <w:r>
            <w:t>Telefax</w:t>
          </w:r>
          <w:r>
            <w:tab/>
            <w:t>Gr3:</w:t>
          </w:r>
          <w:r>
            <w:tab/>
            <w:t>+41 22 733 72 56</w:t>
          </w:r>
        </w:p>
      </w:tc>
      <w:tc>
        <w:tcPr>
          <w:tcW w:w="1224" w:type="pct"/>
        </w:tcPr>
        <w:p w:rsidR="00575C5E" w:rsidRDefault="00575C5E" w:rsidP="001164B4">
          <w:pPr>
            <w:pStyle w:val="itu"/>
          </w:pPr>
          <w:r>
            <w:t>Telegram ITU GENEVE</w:t>
          </w:r>
        </w:p>
      </w:tc>
      <w:tc>
        <w:tcPr>
          <w:tcW w:w="1131" w:type="pct"/>
        </w:tcPr>
        <w:p w:rsidR="00575C5E" w:rsidRDefault="00575C5E" w:rsidP="001164B4">
          <w:pPr>
            <w:pStyle w:val="itu"/>
          </w:pPr>
          <w:r>
            <w:tab/>
          </w:r>
          <w:hyperlink r:id="rId1" w:history="1">
            <w:r>
              <w:t>http://www.itu.int/</w:t>
            </w:r>
          </w:hyperlink>
        </w:p>
      </w:tc>
    </w:tr>
    <w:tr w:rsidR="00575C5E" w:rsidTr="001164B4">
      <w:trPr>
        <w:cantSplit/>
      </w:trPr>
      <w:tc>
        <w:tcPr>
          <w:tcW w:w="1062" w:type="pct"/>
        </w:tcPr>
        <w:p w:rsidR="00575C5E" w:rsidRDefault="00575C5E" w:rsidP="001164B4">
          <w:pPr>
            <w:pStyle w:val="itu"/>
          </w:pPr>
          <w:smartTag w:uri="urn:schemas-microsoft-com:office:smarttags" w:element="country-region">
            <w:smartTag w:uri="urn:schemas-microsoft-com:office:smarttags" w:element="place">
              <w:r>
                <w:t>Switzerland</w:t>
              </w:r>
            </w:smartTag>
          </w:smartTag>
        </w:p>
      </w:tc>
      <w:tc>
        <w:tcPr>
          <w:tcW w:w="1583" w:type="pct"/>
        </w:tcPr>
        <w:p w:rsidR="00575C5E" w:rsidRDefault="00575C5E" w:rsidP="001164B4">
          <w:pPr>
            <w:pStyle w:val="itu"/>
          </w:pPr>
          <w:r>
            <w:tab/>
            <w:t>Gr4:</w:t>
          </w:r>
          <w:r>
            <w:tab/>
            <w:t>+41 22 730 65 00</w:t>
          </w:r>
        </w:p>
      </w:tc>
      <w:tc>
        <w:tcPr>
          <w:tcW w:w="1224" w:type="pct"/>
        </w:tcPr>
        <w:p w:rsidR="00575C5E" w:rsidRDefault="00575C5E" w:rsidP="001164B4">
          <w:pPr>
            <w:pStyle w:val="itu"/>
          </w:pPr>
        </w:p>
      </w:tc>
      <w:tc>
        <w:tcPr>
          <w:tcW w:w="1131" w:type="pct"/>
        </w:tcPr>
        <w:p w:rsidR="00575C5E" w:rsidRDefault="00575C5E" w:rsidP="001164B4">
          <w:pPr>
            <w:pStyle w:val="itu"/>
          </w:pPr>
        </w:p>
      </w:tc>
    </w:tr>
  </w:tbl>
  <w:p w:rsidR="00575C5E" w:rsidRPr="009E1957" w:rsidRDefault="00575C5E"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C5E" w:rsidRDefault="00575C5E">
      <w:r>
        <w:t>____________________</w:t>
      </w:r>
    </w:p>
  </w:footnote>
  <w:footnote w:type="continuationSeparator" w:id="0">
    <w:p w:rsidR="00575C5E" w:rsidRDefault="00575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C5E" w:rsidRDefault="00575C5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661B5">
      <w:rPr>
        <w:rStyle w:val="PageNumber"/>
        <w:noProof/>
      </w:rPr>
      <w:t>7</w:t>
    </w:r>
    <w:r>
      <w:rPr>
        <w:rStyle w:val="PageNumber"/>
      </w:rPr>
      <w:fldChar w:fldCharType="end"/>
    </w:r>
    <w:r>
      <w:rPr>
        <w:rStyle w:val="PageNumber"/>
      </w:rPr>
      <w:t xml:space="preserve"> -</w:t>
    </w:r>
  </w:p>
  <w:p w:rsidR="00575C5E" w:rsidRPr="001E15AA" w:rsidRDefault="00575C5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3"/>
    <w:rsid w:val="00016557"/>
    <w:rsid w:val="00091A5D"/>
    <w:rsid w:val="00093932"/>
    <w:rsid w:val="00094A35"/>
    <w:rsid w:val="00094F89"/>
    <w:rsid w:val="000A283A"/>
    <w:rsid w:val="000D1D2A"/>
    <w:rsid w:val="000E15C1"/>
    <w:rsid w:val="000E64DA"/>
    <w:rsid w:val="000F527D"/>
    <w:rsid w:val="00112370"/>
    <w:rsid w:val="001164B4"/>
    <w:rsid w:val="00122ACA"/>
    <w:rsid w:val="0015050B"/>
    <w:rsid w:val="00172EFE"/>
    <w:rsid w:val="00184508"/>
    <w:rsid w:val="001E15AA"/>
    <w:rsid w:val="001E255D"/>
    <w:rsid w:val="00204A5D"/>
    <w:rsid w:val="00210B45"/>
    <w:rsid w:val="00227F65"/>
    <w:rsid w:val="00234AD0"/>
    <w:rsid w:val="002947C5"/>
    <w:rsid w:val="002C3EB8"/>
    <w:rsid w:val="002D1248"/>
    <w:rsid w:val="00312701"/>
    <w:rsid w:val="00316D3B"/>
    <w:rsid w:val="00325E6E"/>
    <w:rsid w:val="00387556"/>
    <w:rsid w:val="00390188"/>
    <w:rsid w:val="003A3235"/>
    <w:rsid w:val="003B0951"/>
    <w:rsid w:val="003D3993"/>
    <w:rsid w:val="00415A0E"/>
    <w:rsid w:val="00445111"/>
    <w:rsid w:val="0044634B"/>
    <w:rsid w:val="00475D48"/>
    <w:rsid w:val="00492F03"/>
    <w:rsid w:val="004962B0"/>
    <w:rsid w:val="004A5AB1"/>
    <w:rsid w:val="004C1881"/>
    <w:rsid w:val="004C5562"/>
    <w:rsid w:val="004C5D84"/>
    <w:rsid w:val="004D6EA7"/>
    <w:rsid w:val="004D77C0"/>
    <w:rsid w:val="004F26AE"/>
    <w:rsid w:val="0050552C"/>
    <w:rsid w:val="00552F57"/>
    <w:rsid w:val="00575C5E"/>
    <w:rsid w:val="00595800"/>
    <w:rsid w:val="005A067B"/>
    <w:rsid w:val="005A6487"/>
    <w:rsid w:val="005B3E07"/>
    <w:rsid w:val="005C0C58"/>
    <w:rsid w:val="005F130D"/>
    <w:rsid w:val="005F7F4C"/>
    <w:rsid w:val="00606D42"/>
    <w:rsid w:val="00612BC8"/>
    <w:rsid w:val="006136BC"/>
    <w:rsid w:val="00650A05"/>
    <w:rsid w:val="00684E2F"/>
    <w:rsid w:val="006B3F95"/>
    <w:rsid w:val="006D4451"/>
    <w:rsid w:val="0071106C"/>
    <w:rsid w:val="00727DE5"/>
    <w:rsid w:val="007442CF"/>
    <w:rsid w:val="00746900"/>
    <w:rsid w:val="0075338E"/>
    <w:rsid w:val="00784E53"/>
    <w:rsid w:val="007D5A91"/>
    <w:rsid w:val="008069C8"/>
    <w:rsid w:val="00811467"/>
    <w:rsid w:val="008233F8"/>
    <w:rsid w:val="0084497D"/>
    <w:rsid w:val="00844C31"/>
    <w:rsid w:val="008661B5"/>
    <w:rsid w:val="00872167"/>
    <w:rsid w:val="00881D43"/>
    <w:rsid w:val="008D4874"/>
    <w:rsid w:val="00901B4D"/>
    <w:rsid w:val="00927898"/>
    <w:rsid w:val="0093776F"/>
    <w:rsid w:val="00941575"/>
    <w:rsid w:val="009676DC"/>
    <w:rsid w:val="009746CA"/>
    <w:rsid w:val="009846D5"/>
    <w:rsid w:val="009A7AAA"/>
    <w:rsid w:val="009C030C"/>
    <w:rsid w:val="009C0359"/>
    <w:rsid w:val="009D067D"/>
    <w:rsid w:val="009E14F3"/>
    <w:rsid w:val="009E1957"/>
    <w:rsid w:val="009F0847"/>
    <w:rsid w:val="009F7B4B"/>
    <w:rsid w:val="00A06093"/>
    <w:rsid w:val="00A90D9F"/>
    <w:rsid w:val="00AA1CA2"/>
    <w:rsid w:val="00AB07C5"/>
    <w:rsid w:val="00AB1815"/>
    <w:rsid w:val="00AB55D5"/>
    <w:rsid w:val="00AC5B7E"/>
    <w:rsid w:val="00B57344"/>
    <w:rsid w:val="00B83CA9"/>
    <w:rsid w:val="00B87E04"/>
    <w:rsid w:val="00B93F6D"/>
    <w:rsid w:val="00BE41A2"/>
    <w:rsid w:val="00BF7316"/>
    <w:rsid w:val="00C3636B"/>
    <w:rsid w:val="00C84243"/>
    <w:rsid w:val="00C96B90"/>
    <w:rsid w:val="00CB743F"/>
    <w:rsid w:val="00D35752"/>
    <w:rsid w:val="00D463D0"/>
    <w:rsid w:val="00D56E64"/>
    <w:rsid w:val="00D61395"/>
    <w:rsid w:val="00D744B4"/>
    <w:rsid w:val="00DC5EF8"/>
    <w:rsid w:val="00DF4981"/>
    <w:rsid w:val="00E03013"/>
    <w:rsid w:val="00E11380"/>
    <w:rsid w:val="00E237E2"/>
    <w:rsid w:val="00E54DD9"/>
    <w:rsid w:val="00E57EBA"/>
    <w:rsid w:val="00E66163"/>
    <w:rsid w:val="00E94730"/>
    <w:rsid w:val="00EA11F3"/>
    <w:rsid w:val="00EA15DC"/>
    <w:rsid w:val="00EB6983"/>
    <w:rsid w:val="00EC710F"/>
    <w:rsid w:val="00EF1B07"/>
    <w:rsid w:val="00EF7E37"/>
    <w:rsid w:val="00F0557C"/>
    <w:rsid w:val="00F075E3"/>
    <w:rsid w:val="00F14E5D"/>
    <w:rsid w:val="00F62679"/>
    <w:rsid w:val="00F70539"/>
    <w:rsid w:val="00F71F18"/>
    <w:rsid w:val="00F92E07"/>
    <w:rsid w:val="00FB5838"/>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uiPriority w:val="99"/>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character" w:customStyle="1" w:styleId="FootnoteTextChar">
    <w:name w:val="Footnote Text Char"/>
    <w:basedOn w:val="DefaultParagraphFont"/>
    <w:link w:val="FootnoteText"/>
    <w:uiPriority w:val="99"/>
    <w:locked/>
    <w:rsid w:val="00CB743F"/>
    <w:rPr>
      <w:rFonts w:ascii="Times New Roman" w:hAnsi="Times New Roman"/>
      <w:sz w:val="24"/>
      <w:lang w:val="en-GB" w:eastAsia="en-US"/>
    </w:rPr>
  </w:style>
  <w:style w:type="character" w:styleId="Strong">
    <w:name w:val="Strong"/>
    <w:basedOn w:val="DefaultParagraphFont"/>
    <w:uiPriority w:val="99"/>
    <w:qFormat/>
    <w:rsid w:val="0011237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uiPriority w:val="99"/>
    <w:locked/>
    <w:rsid w:val="005B3E07"/>
    <w:rPr>
      <w:rFonts w:ascii="Times New Roman" w:hAnsi="Times New Roman"/>
      <w:sz w:val="24"/>
      <w:lang w:val="en-GB" w:eastAsia="en-US"/>
    </w:rPr>
  </w:style>
  <w:style w:type="paragraph" w:customStyle="1" w:styleId="Normalaftertitle0">
    <w:name w:val="Normal after title"/>
    <w:basedOn w:val="Normal"/>
    <w:next w:val="Normal"/>
    <w:rsid w:val="005B3E07"/>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uiPriority w:val="99"/>
    <w:rsid w:val="005B3E07"/>
    <w:rPr>
      <w:rFonts w:cs="Times New Roman"/>
    </w:rPr>
  </w:style>
  <w:style w:type="character" w:styleId="Hyperlink">
    <w:name w:val="Hyperlink"/>
    <w:basedOn w:val="DefaultParagraphFont"/>
    <w:uiPriority w:val="99"/>
    <w:rsid w:val="00204A5D"/>
    <w:rPr>
      <w:rFonts w:cs="Times New Roman"/>
      <w:color w:val="0000FF"/>
      <w:u w:val="single"/>
    </w:rPr>
  </w:style>
  <w:style w:type="paragraph" w:styleId="ListParagraph">
    <w:name w:val="List Paragraph"/>
    <w:basedOn w:val="Normal"/>
    <w:uiPriority w:val="34"/>
    <w:qFormat/>
    <w:rsid w:val="00F70539"/>
    <w:pPr>
      <w:ind w:left="720"/>
      <w:contextualSpacing/>
    </w:pPr>
  </w:style>
  <w:style w:type="character" w:customStyle="1" w:styleId="FootnoteTextChar">
    <w:name w:val="Footnote Text Char"/>
    <w:basedOn w:val="DefaultParagraphFont"/>
    <w:link w:val="FootnoteText"/>
    <w:uiPriority w:val="99"/>
    <w:locked/>
    <w:rsid w:val="00CB743F"/>
    <w:rPr>
      <w:rFonts w:ascii="Times New Roman" w:hAnsi="Times New Roman"/>
      <w:sz w:val="24"/>
      <w:lang w:val="en-GB" w:eastAsia="en-US"/>
    </w:rPr>
  </w:style>
  <w:style w:type="character" w:styleId="Strong">
    <w:name w:val="Strong"/>
    <w:basedOn w:val="DefaultParagraphFont"/>
    <w:uiPriority w:val="99"/>
    <w:qFormat/>
    <w:rsid w:val="001123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159216">
      <w:bodyDiv w:val="1"/>
      <w:marLeft w:val="0"/>
      <w:marRight w:val="0"/>
      <w:marTop w:val="0"/>
      <w:marBottom w:val="0"/>
      <w:divBdr>
        <w:top w:val="none" w:sz="0" w:space="0" w:color="auto"/>
        <w:left w:val="none" w:sz="0" w:space="0" w:color="auto"/>
        <w:bottom w:val="none" w:sz="0" w:space="0" w:color="auto"/>
        <w:right w:val="none" w:sz="0" w:space="0" w:color="auto"/>
      </w:divBdr>
    </w:div>
    <w:div w:id="109038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C-0018/en" TargetMode="External"/><Relationship Id="rId18" Type="http://schemas.openxmlformats.org/officeDocument/2006/relationships/hyperlink" Target="http://www.itu.int/md/R12-SG06-C-0024/en" TargetMode="External"/><Relationship Id="rId26" Type="http://schemas.openxmlformats.org/officeDocument/2006/relationships/hyperlink" Target="http://www.itu.int/md/R12-SG06-C-0037/en" TargetMode="External"/><Relationship Id="rId3" Type="http://schemas.openxmlformats.org/officeDocument/2006/relationships/styles" Target="styles.xml"/><Relationship Id="rId21" Type="http://schemas.openxmlformats.org/officeDocument/2006/relationships/hyperlink" Target="http://www.itu.int/md/R12-SG06-C-0017/en" TargetMode="External"/><Relationship Id="rId7" Type="http://schemas.openxmlformats.org/officeDocument/2006/relationships/footnotes" Target="footnotes.xml"/><Relationship Id="rId12" Type="http://schemas.openxmlformats.org/officeDocument/2006/relationships/hyperlink" Target="http://www.itu.int/md/R12-SG06-C-0012/en" TargetMode="External"/><Relationship Id="rId17" Type="http://schemas.openxmlformats.org/officeDocument/2006/relationships/hyperlink" Target="http://www.itu.int/md/R12-SG06-C-0023/en" TargetMode="External"/><Relationship Id="rId25" Type="http://schemas.openxmlformats.org/officeDocument/2006/relationships/hyperlink" Target="http://www.itu.int/md/R12-SG06-C-0036/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2-SG06-C-0021/en" TargetMode="External"/><Relationship Id="rId20" Type="http://schemas.openxmlformats.org/officeDocument/2006/relationships/hyperlink" Target="http://www.itu.int/md/R12-SG06-C-0051/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24" Type="http://schemas.openxmlformats.org/officeDocument/2006/relationships/hyperlink" Target="http://www.itu.int/md/R12-SG06-C-0035/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12-SG06-C-0020/en" TargetMode="External"/><Relationship Id="rId23" Type="http://schemas.openxmlformats.org/officeDocument/2006/relationships/hyperlink" Target="http://www.itu.int/md/R12-SG06-C-0033/en" TargetMode="External"/><Relationship Id="rId28" Type="http://schemas.openxmlformats.org/officeDocument/2006/relationships/hyperlink" Target="http://www.itu.int/md/R12-SG06-C-0039/en" TargetMode="External"/><Relationship Id="rId10" Type="http://schemas.openxmlformats.org/officeDocument/2006/relationships/hyperlink" Target="http://www.itu.int/pub/R-REC" TargetMode="External"/><Relationship Id="rId19" Type="http://schemas.openxmlformats.org/officeDocument/2006/relationships/hyperlink" Target="http://www.itu.int/md/R12-SG06-C-0048/e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6-C-0019/en" TargetMode="External"/><Relationship Id="rId22" Type="http://schemas.openxmlformats.org/officeDocument/2006/relationships/hyperlink" Target="http://www.itu.int/md/R12-SG06-C-0028/en" TargetMode="External"/><Relationship Id="rId27" Type="http://schemas.openxmlformats.org/officeDocument/2006/relationships/hyperlink" Target="http://www.itu.int/md/R12-SG06-C-0038/en"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3959F-600F-4A3E-A3D4-E6C317C9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41</TotalTime>
  <Pages>7</Pages>
  <Words>1881</Words>
  <Characters>12457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14310</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Frederique Bonet</cp:lastModifiedBy>
  <cp:revision>18</cp:revision>
  <cp:lastPrinted>2012-06-01T14:37:00Z</cp:lastPrinted>
  <dcterms:created xsi:type="dcterms:W3CDTF">2012-05-18T07:05:00Z</dcterms:created>
  <dcterms:modified xsi:type="dcterms:W3CDTF">2012-06-01T14:37:00Z</dcterms:modified>
</cp:coreProperties>
</file>