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F22CE5">
        <w:tc>
          <w:tcPr>
            <w:tcW w:w="8188" w:type="dxa"/>
            <w:vAlign w:val="center"/>
          </w:tcPr>
          <w:p w:rsidR="00D35752" w:rsidRPr="00F22CE5" w:rsidRDefault="00D35752" w:rsidP="00D35752">
            <w:pPr>
              <w:spacing w:before="0"/>
              <w:rPr>
                <w:rFonts w:asciiTheme="minorHAnsi" w:hAnsiTheme="minorHAnsi" w:cstheme="minorHAnsi"/>
                <w:sz w:val="40"/>
                <w:szCs w:val="40"/>
              </w:rPr>
            </w:pPr>
            <w:r w:rsidRPr="00F22CE5">
              <w:rPr>
                <w:rFonts w:asciiTheme="minorHAnsi" w:hAnsiTheme="minorHAnsi" w:cstheme="minorHAnsi"/>
                <w:sz w:val="40"/>
                <w:szCs w:val="40"/>
              </w:rPr>
              <w:t>INTERNATIONAL TELECOMMUNICATION UNION</w:t>
            </w:r>
          </w:p>
        </w:tc>
        <w:tc>
          <w:tcPr>
            <w:tcW w:w="1667" w:type="dxa"/>
          </w:tcPr>
          <w:p w:rsidR="00D35752" w:rsidRPr="00F22CE5" w:rsidRDefault="0050552C" w:rsidP="00D35752">
            <w:pPr>
              <w:spacing w:before="0"/>
              <w:jc w:val="right"/>
            </w:pPr>
            <w:r w:rsidRPr="00F22CE5">
              <w:rPr>
                <w:noProof/>
                <w:lang w:val="en-US" w:eastAsia="zh-CN"/>
              </w:rPr>
              <w:drawing>
                <wp:inline distT="0" distB="0" distL="0" distR="0" wp14:anchorId="57986929" wp14:editId="0D073951">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F22CE5">
        <w:trPr>
          <w:cantSplit/>
        </w:trPr>
        <w:tc>
          <w:tcPr>
            <w:tcW w:w="5075" w:type="dxa"/>
          </w:tcPr>
          <w:p w:rsidR="00B87E04" w:rsidRPr="00F22CE5" w:rsidRDefault="00B87E04">
            <w:pPr>
              <w:rPr>
                <w:b/>
                <w:smallCaps/>
                <w:sz w:val="20"/>
                <w:lang w:val="fr-CH"/>
              </w:rPr>
            </w:pPr>
            <w:r w:rsidRPr="00F22CE5">
              <w:rPr>
                <w:i/>
                <w:sz w:val="28"/>
                <w:lang w:val="fr-CH"/>
              </w:rPr>
              <w:t>Radiocommunication Bureau</w:t>
            </w:r>
          </w:p>
          <w:p w:rsidR="00B87E04" w:rsidRPr="00F22CE5" w:rsidRDefault="00B87E04">
            <w:pPr>
              <w:tabs>
                <w:tab w:val="clear" w:pos="794"/>
                <w:tab w:val="clear" w:pos="1191"/>
                <w:tab w:val="clear" w:pos="1588"/>
                <w:tab w:val="clear" w:pos="1985"/>
                <w:tab w:val="center" w:pos="1701"/>
              </w:tabs>
              <w:spacing w:before="0"/>
              <w:rPr>
                <w:b/>
                <w:smallCaps/>
                <w:sz w:val="20"/>
              </w:rPr>
            </w:pPr>
            <w:r w:rsidRPr="00F22CE5">
              <w:rPr>
                <w:b/>
                <w:sz w:val="18"/>
                <w:lang w:val="fr-CH"/>
              </w:rPr>
              <w:tab/>
            </w:r>
            <w:r w:rsidRPr="00F22CE5">
              <w:rPr>
                <w:i/>
                <w:sz w:val="18"/>
                <w:lang w:val="fr-CH"/>
              </w:rPr>
              <w:t xml:space="preserve">(Direct Fax N°. </w:t>
            </w:r>
            <w:r w:rsidRPr="00F22CE5">
              <w:rPr>
                <w:i/>
                <w:sz w:val="18"/>
              </w:rPr>
              <w:t>+41 22 730 57 85)</w:t>
            </w:r>
          </w:p>
        </w:tc>
      </w:tr>
    </w:tbl>
    <w:p w:rsidR="00D35752" w:rsidRPr="00F22CE5" w:rsidRDefault="00D35752">
      <w:pPr>
        <w:tabs>
          <w:tab w:val="left" w:pos="7513"/>
        </w:tabs>
      </w:pPr>
    </w:p>
    <w:tbl>
      <w:tblPr>
        <w:tblW w:w="10020" w:type="dxa"/>
        <w:tblLayout w:type="fixed"/>
        <w:tblLook w:val="0000" w:firstRow="0" w:lastRow="0" w:firstColumn="0" w:lastColumn="0" w:noHBand="0" w:noVBand="0"/>
      </w:tblPr>
      <w:tblGrid>
        <w:gridCol w:w="3794"/>
        <w:gridCol w:w="6226"/>
      </w:tblGrid>
      <w:tr w:rsidR="00B87E04" w:rsidRPr="00F22CE5" w:rsidTr="00EA11F3">
        <w:trPr>
          <w:cantSplit/>
        </w:trPr>
        <w:tc>
          <w:tcPr>
            <w:tcW w:w="3794" w:type="dxa"/>
          </w:tcPr>
          <w:p w:rsidR="00EA11F3" w:rsidRPr="00F22CE5" w:rsidRDefault="00EA11F3" w:rsidP="00EA11F3">
            <w:pPr>
              <w:tabs>
                <w:tab w:val="left" w:pos="7513"/>
              </w:tabs>
              <w:jc w:val="center"/>
              <w:rPr>
                <w:b/>
              </w:rPr>
            </w:pPr>
            <w:bookmarkStart w:id="0" w:name="dletter"/>
            <w:bookmarkEnd w:id="0"/>
            <w:r w:rsidRPr="00F22CE5">
              <w:rPr>
                <w:b/>
              </w:rPr>
              <w:t>Administrative Circular</w:t>
            </w:r>
          </w:p>
          <w:p w:rsidR="0071106C" w:rsidRPr="00F22CE5" w:rsidRDefault="00EA11F3" w:rsidP="00613622">
            <w:pPr>
              <w:tabs>
                <w:tab w:val="clear" w:pos="794"/>
                <w:tab w:val="clear" w:pos="1191"/>
                <w:tab w:val="clear" w:pos="1588"/>
              </w:tabs>
              <w:spacing w:before="0"/>
              <w:jc w:val="center"/>
              <w:rPr>
                <w:b/>
                <w:bCs/>
              </w:rPr>
            </w:pPr>
            <w:bookmarkStart w:id="1" w:name="dnum"/>
            <w:bookmarkEnd w:id="1"/>
            <w:r w:rsidRPr="00F22CE5">
              <w:rPr>
                <w:b/>
                <w:bCs/>
              </w:rPr>
              <w:t>CACE/</w:t>
            </w:r>
            <w:r w:rsidR="00613622" w:rsidRPr="00F22CE5">
              <w:rPr>
                <w:b/>
                <w:bCs/>
              </w:rPr>
              <w:t>592</w:t>
            </w:r>
          </w:p>
        </w:tc>
        <w:tc>
          <w:tcPr>
            <w:tcW w:w="6226" w:type="dxa"/>
          </w:tcPr>
          <w:p w:rsidR="00B87E04" w:rsidRPr="00F22CE5" w:rsidRDefault="00613622" w:rsidP="001E255D">
            <w:pPr>
              <w:tabs>
                <w:tab w:val="left" w:pos="7513"/>
              </w:tabs>
              <w:jc w:val="right"/>
              <w:rPr>
                <w:bCs/>
              </w:rPr>
            </w:pPr>
            <w:bookmarkStart w:id="2" w:name="ddate"/>
            <w:bookmarkEnd w:id="2"/>
            <w:r w:rsidRPr="00F22CE5">
              <w:rPr>
                <w:bCs/>
              </w:rPr>
              <w:t>22 November</w:t>
            </w:r>
            <w:r w:rsidR="009C0359" w:rsidRPr="00F22CE5">
              <w:rPr>
                <w:bCs/>
              </w:rPr>
              <w:t xml:space="preserve"> 2012</w:t>
            </w:r>
          </w:p>
        </w:tc>
      </w:tr>
    </w:tbl>
    <w:p w:rsidR="00204A5D" w:rsidRPr="00F22CE5" w:rsidRDefault="001E255D" w:rsidP="00613622">
      <w:pPr>
        <w:tabs>
          <w:tab w:val="left" w:pos="7513"/>
        </w:tabs>
        <w:spacing w:before="480"/>
        <w:jc w:val="center"/>
        <w:rPr>
          <w:b/>
        </w:rPr>
      </w:pPr>
      <w:r w:rsidRPr="00F22CE5">
        <w:rPr>
          <w:b/>
          <w:bCs/>
        </w:rPr>
        <w:t xml:space="preserve">To Administrations of Member States of the ITU, Radiocommunication Sector Members, ITU-R Associates participating in the work of Radiocommunication Study Group </w:t>
      </w:r>
      <w:r w:rsidR="00613622" w:rsidRPr="00F22CE5">
        <w:rPr>
          <w:b/>
          <w:bCs/>
        </w:rPr>
        <w:t>6</w:t>
      </w:r>
      <w:r w:rsidRPr="00F22CE5">
        <w:rPr>
          <w:b/>
          <w:bCs/>
        </w:rPr>
        <w:br/>
        <w:t>and ITU-R Academia</w:t>
      </w:r>
    </w:p>
    <w:p w:rsidR="00204A5D" w:rsidRPr="00F22CE5" w:rsidRDefault="00204A5D" w:rsidP="00613622">
      <w:pPr>
        <w:tabs>
          <w:tab w:val="clear" w:pos="794"/>
          <w:tab w:val="clear" w:pos="1191"/>
          <w:tab w:val="clear" w:pos="1588"/>
          <w:tab w:val="clear" w:pos="1985"/>
          <w:tab w:val="left" w:pos="709"/>
        </w:tabs>
        <w:spacing w:before="720"/>
        <w:ind w:left="709" w:hanging="709"/>
        <w:rPr>
          <w:b/>
          <w:bCs/>
        </w:rPr>
      </w:pPr>
      <w:r w:rsidRPr="00F22CE5">
        <w:rPr>
          <w:b/>
        </w:rPr>
        <w:t>Subject</w:t>
      </w:r>
      <w:r w:rsidRPr="00F22CE5">
        <w:t>:</w:t>
      </w:r>
      <w:r w:rsidRPr="00F22CE5">
        <w:tab/>
      </w:r>
      <w:r w:rsidRPr="00F22CE5">
        <w:rPr>
          <w:b/>
          <w:bCs/>
        </w:rPr>
        <w:t xml:space="preserve">Radiocommunication Study Group </w:t>
      </w:r>
      <w:r w:rsidR="00613622" w:rsidRPr="00F22CE5">
        <w:rPr>
          <w:b/>
          <w:bCs/>
        </w:rPr>
        <w:t>6 (Broadcasting service)</w:t>
      </w:r>
    </w:p>
    <w:p w:rsidR="00204A5D" w:rsidRPr="00F22CE5" w:rsidRDefault="00204A5D" w:rsidP="00613622">
      <w:pPr>
        <w:numPr>
          <w:ilvl w:val="0"/>
          <w:numId w:val="3"/>
        </w:numPr>
        <w:tabs>
          <w:tab w:val="clear" w:pos="1588"/>
          <w:tab w:val="left" w:pos="1418"/>
        </w:tabs>
        <w:spacing w:before="240"/>
        <w:ind w:left="1780" w:right="-284" w:hanging="357"/>
        <w:rPr>
          <w:b/>
        </w:rPr>
      </w:pPr>
      <w:r w:rsidRPr="00F22CE5">
        <w:rPr>
          <w:b/>
        </w:rPr>
        <w:t xml:space="preserve">Proposed adoption of </w:t>
      </w:r>
      <w:r w:rsidR="00613622" w:rsidRPr="00F22CE5">
        <w:rPr>
          <w:b/>
        </w:rPr>
        <w:t xml:space="preserve">2 </w:t>
      </w:r>
      <w:r w:rsidRPr="00F22CE5">
        <w:rPr>
          <w:b/>
        </w:rPr>
        <w:t xml:space="preserve">draft new </w:t>
      </w:r>
      <w:r w:rsidR="00094F89" w:rsidRPr="00F22CE5">
        <w:rPr>
          <w:b/>
        </w:rPr>
        <w:t xml:space="preserve">ITU-R </w:t>
      </w:r>
      <w:r w:rsidRPr="00F22CE5">
        <w:rPr>
          <w:b/>
        </w:rPr>
        <w:t xml:space="preserve">Recommendations and </w:t>
      </w:r>
      <w:r w:rsidR="00613622" w:rsidRPr="00F22CE5">
        <w:rPr>
          <w:b/>
        </w:rPr>
        <w:t xml:space="preserve">7 </w:t>
      </w:r>
      <w:r w:rsidR="00094F89" w:rsidRPr="00F22CE5">
        <w:rPr>
          <w:b/>
        </w:rPr>
        <w:t xml:space="preserve">draft revised ITU-R Recommendations and </w:t>
      </w:r>
      <w:r w:rsidRPr="00F22CE5">
        <w:rPr>
          <w:b/>
        </w:rPr>
        <w:t>their simultaneous approval by correspondence in accordance with § 10.3 of Resolution ITU</w:t>
      </w:r>
      <w:r w:rsidRPr="00F22CE5">
        <w:rPr>
          <w:b/>
        </w:rPr>
        <w:noBreakHyphen/>
        <w:t>R 1-6 (Procedure for the simultaneous adoption and approval by correspondence)</w:t>
      </w:r>
    </w:p>
    <w:p w:rsidR="00204A5D" w:rsidRPr="00F22CE5" w:rsidRDefault="00204A5D" w:rsidP="00204A5D"/>
    <w:p w:rsidR="00204A5D" w:rsidRPr="00F22CE5" w:rsidRDefault="00204A5D" w:rsidP="00613622">
      <w:pPr>
        <w:pStyle w:val="Normalaftertitle"/>
      </w:pPr>
      <w:r w:rsidRPr="00F22CE5">
        <w:t xml:space="preserve">At the meeting of Radiocommunication Study Group </w:t>
      </w:r>
      <w:r w:rsidR="00613622" w:rsidRPr="00F22CE5">
        <w:t>6</w:t>
      </w:r>
      <w:r w:rsidRPr="00F22CE5">
        <w:t xml:space="preserve">, held </w:t>
      </w:r>
      <w:r w:rsidR="0084497D" w:rsidRPr="00F22CE5">
        <w:t>from</w:t>
      </w:r>
      <w:r w:rsidRPr="00F22CE5">
        <w:t xml:space="preserve"> </w:t>
      </w:r>
      <w:r w:rsidR="00613622" w:rsidRPr="00F22CE5">
        <w:t>30 to 31 October</w:t>
      </w:r>
      <w:r w:rsidRPr="00F22CE5">
        <w:t xml:space="preserve"> 2012, the Study Group decided to seek adoption of </w:t>
      </w:r>
      <w:r w:rsidR="00613622" w:rsidRPr="00F22CE5">
        <w:t xml:space="preserve">2 </w:t>
      </w:r>
      <w:r w:rsidRPr="00F22CE5">
        <w:t xml:space="preserve">draft new </w:t>
      </w:r>
      <w:r w:rsidR="00954B5B" w:rsidRPr="00F22CE5">
        <w:t xml:space="preserve">ITU-R </w:t>
      </w:r>
      <w:r w:rsidRPr="00F22CE5">
        <w:t xml:space="preserve">Recommendations </w:t>
      </w:r>
      <w:r w:rsidR="00172EFE" w:rsidRPr="00F22CE5">
        <w:rPr>
          <w:bCs/>
        </w:rPr>
        <w:t xml:space="preserve">and </w:t>
      </w:r>
      <w:r w:rsidR="00613622" w:rsidRPr="00F22CE5">
        <w:rPr>
          <w:bCs/>
        </w:rPr>
        <w:t xml:space="preserve">7 </w:t>
      </w:r>
      <w:r w:rsidR="00172EFE" w:rsidRPr="00F22CE5">
        <w:rPr>
          <w:bCs/>
        </w:rPr>
        <w:t>draft revised ITU-R Recommendations</w:t>
      </w:r>
      <w:r w:rsidR="00172EFE" w:rsidRPr="00F22CE5">
        <w:t xml:space="preserve"> </w:t>
      </w:r>
      <w:r w:rsidRPr="00F22CE5">
        <w:t>by correspondence (§ 10.2.3 of Resolution ITU-R 1-6) and further decided to apply the procedure for simultaneous adoption and approval by correspondence (PSAA), (§ 10.3 of Resolution ITU</w:t>
      </w:r>
      <w:r w:rsidRPr="00F22CE5">
        <w:noBreakHyphen/>
        <w:t>R 1</w:t>
      </w:r>
      <w:r w:rsidRPr="00F22CE5">
        <w:noBreakHyphen/>
        <w:t xml:space="preserve">6). The titles and summaries of the draft Recommendations are given in </w:t>
      </w:r>
      <w:r w:rsidR="00613622" w:rsidRPr="00F22CE5">
        <w:t xml:space="preserve">the </w:t>
      </w:r>
      <w:r w:rsidRPr="00F22CE5">
        <w:t xml:space="preserve">Annex. </w:t>
      </w:r>
    </w:p>
    <w:p w:rsidR="0084497D" w:rsidRPr="00F22CE5" w:rsidRDefault="00204A5D" w:rsidP="006D1A5B">
      <w:r w:rsidRPr="00F22CE5">
        <w:t xml:space="preserve">The consideration period shall extend for </w:t>
      </w:r>
      <w:r w:rsidR="001E255D" w:rsidRPr="00F22CE5">
        <w:t>2</w:t>
      </w:r>
      <w:r w:rsidRPr="00F22CE5">
        <w:t xml:space="preserve"> months ending on </w:t>
      </w:r>
      <w:r w:rsidR="00AC6574" w:rsidRPr="00F22CE5">
        <w:rPr>
          <w:u w:val="single"/>
        </w:rPr>
        <w:t>22 January</w:t>
      </w:r>
      <w:r w:rsidRPr="00F22CE5">
        <w:rPr>
          <w:u w:val="single"/>
        </w:rPr>
        <w:t xml:space="preserve"> 201</w:t>
      </w:r>
      <w:r w:rsidR="006D1A5B">
        <w:rPr>
          <w:u w:val="single"/>
        </w:rPr>
        <w:t>3</w:t>
      </w:r>
      <w:r w:rsidRPr="00F22CE5">
        <w:t>. If within this period no objections are received from Member States, the draft Recommendation</w:t>
      </w:r>
      <w:r w:rsidR="00E11380" w:rsidRPr="00F22CE5">
        <w:t>s</w:t>
      </w:r>
      <w:r w:rsidRPr="00F22CE5">
        <w:t xml:space="preserve"> shall be considered to be adopted by Study Group </w:t>
      </w:r>
      <w:r w:rsidR="00AC6574" w:rsidRPr="00F22CE5">
        <w:t>6</w:t>
      </w:r>
      <w:r w:rsidRPr="00F22CE5">
        <w:t>. Furthermore, since the PSAA procedure has been followed, the draft Recommendation</w:t>
      </w:r>
      <w:r w:rsidR="00E11380" w:rsidRPr="00F22CE5">
        <w:t>s</w:t>
      </w:r>
      <w:r w:rsidRPr="00F22CE5">
        <w:t xml:space="preserve"> shall also be considered as approved. </w:t>
      </w:r>
    </w:p>
    <w:p w:rsidR="0084497D" w:rsidRPr="00F22CE5" w:rsidRDefault="0084497D" w:rsidP="0084497D">
      <w:pPr>
        <w:tabs>
          <w:tab w:val="left" w:pos="0"/>
          <w:tab w:val="left" w:pos="1134"/>
          <w:tab w:val="left" w:pos="3119"/>
        </w:tabs>
        <w:spacing w:after="240"/>
      </w:pPr>
      <w:r w:rsidRPr="00F22CE5">
        <w:t>Any Member State who objects to the adoption of a draft Recommendation is requested to inform the Director and the Chairman of the Study Group of the reasons for the objection.</w:t>
      </w:r>
    </w:p>
    <w:p w:rsidR="00204A5D" w:rsidRPr="00F22CE5" w:rsidRDefault="00204A5D" w:rsidP="0004441D">
      <w:r w:rsidRPr="00F22CE5">
        <w:t xml:space="preserve">After the above-mentioned deadline, the results of the PSAA procedure </w:t>
      </w:r>
      <w:r w:rsidR="001E255D" w:rsidRPr="00F22CE5">
        <w:t>will</w:t>
      </w:r>
      <w:r w:rsidRPr="00F22CE5">
        <w:t xml:space="preserve"> be announced in an Administrative Circular and the approved Recommendation</w:t>
      </w:r>
      <w:r w:rsidR="00E11380" w:rsidRPr="00F22CE5">
        <w:t>s</w:t>
      </w:r>
      <w:r w:rsidRPr="00F22CE5">
        <w:t xml:space="preserve"> </w:t>
      </w:r>
      <w:r w:rsidR="001E255D" w:rsidRPr="00F22CE5">
        <w:t xml:space="preserve">will be </w:t>
      </w:r>
      <w:r w:rsidRPr="00F22CE5">
        <w:t>published as soon as practicable</w:t>
      </w:r>
      <w:r w:rsidR="00612BC8" w:rsidRPr="00F22CE5">
        <w:t xml:space="preserve"> (see </w:t>
      </w:r>
      <w:hyperlink r:id="rId10" w:history="1">
        <w:r w:rsidR="00612BC8" w:rsidRPr="00F22CE5">
          <w:rPr>
            <w:rStyle w:val="Hyperlink"/>
          </w:rPr>
          <w:t>http://www.itu.int/pub/R-REC</w:t>
        </w:r>
      </w:hyperlink>
      <w:r w:rsidR="00612BC8" w:rsidRPr="00F22CE5">
        <w:t>)</w:t>
      </w:r>
      <w:r w:rsidRPr="00F22CE5">
        <w:t xml:space="preserve">. </w:t>
      </w:r>
    </w:p>
    <w:p w:rsidR="00204A5D" w:rsidRPr="00F22CE5" w:rsidRDefault="00204A5D" w:rsidP="00204A5D">
      <w:pPr>
        <w:spacing w:before="136"/>
      </w:pPr>
      <w:r w:rsidRPr="00F22CE5">
        <w:br w:type="page"/>
      </w:r>
      <w:r w:rsidRPr="00F22CE5">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F22CE5">
        <w:noBreakHyphen/>
        <w:t>T/ITU</w:t>
      </w:r>
      <w:r w:rsidRPr="00F22CE5">
        <w:noBreakHyphen/>
        <w:t xml:space="preserve">R/ISO/IEC is available at </w:t>
      </w:r>
      <w:hyperlink r:id="rId11" w:history="1">
        <w:r w:rsidRPr="00F22CE5">
          <w:rPr>
            <w:rStyle w:val="Hyperlink"/>
            <w:szCs w:val="24"/>
          </w:rPr>
          <w:t>http://www.itu.int/ITU</w:t>
        </w:r>
        <w:r w:rsidRPr="00F22CE5">
          <w:rPr>
            <w:rStyle w:val="Hyperlink"/>
            <w:szCs w:val="24"/>
          </w:rPr>
          <w:noBreakHyphen/>
          <w:t>T/dbase/patent/patent-policy.html</w:t>
        </w:r>
      </w:hyperlink>
      <w:r w:rsidRPr="00F22CE5">
        <w:t>.</w:t>
      </w:r>
    </w:p>
    <w:p w:rsidR="00E11380" w:rsidRPr="00F22CE5" w:rsidRDefault="00E11380" w:rsidP="00E11380">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en-US"/>
        </w:rPr>
      </w:pPr>
      <w:r w:rsidRPr="00F22CE5">
        <w:rPr>
          <w:sz w:val="24"/>
          <w:szCs w:val="24"/>
          <w:lang w:val="en-US"/>
        </w:rPr>
        <w:tab/>
        <w:t>François Rancy</w:t>
      </w:r>
    </w:p>
    <w:p w:rsidR="00E11380" w:rsidRPr="00F22CE5" w:rsidRDefault="00E11380" w:rsidP="00E11380">
      <w:pPr>
        <w:pStyle w:val="BodyTextIndent"/>
        <w:tabs>
          <w:tab w:val="clear" w:pos="567"/>
          <w:tab w:val="clear" w:pos="794"/>
          <w:tab w:val="clear" w:pos="1191"/>
          <w:tab w:val="clear" w:pos="1588"/>
          <w:tab w:val="clear" w:pos="1985"/>
          <w:tab w:val="clear" w:pos="6237"/>
          <w:tab w:val="center" w:pos="7371"/>
        </w:tabs>
        <w:ind w:left="0" w:firstLine="0"/>
        <w:rPr>
          <w:sz w:val="24"/>
          <w:szCs w:val="24"/>
          <w:lang w:val="en-US"/>
        </w:rPr>
      </w:pPr>
      <w:r w:rsidRPr="00F22CE5">
        <w:rPr>
          <w:sz w:val="24"/>
          <w:szCs w:val="24"/>
          <w:lang w:val="en-US"/>
        </w:rPr>
        <w:tab/>
        <w:t>Director, Radiocommunication Bureau</w:t>
      </w:r>
    </w:p>
    <w:p w:rsidR="00204A5D" w:rsidRPr="00F22CE5" w:rsidRDefault="00204A5D" w:rsidP="00204A5D">
      <w:pPr>
        <w:ind w:left="1191" w:hanging="1191"/>
        <w:rPr>
          <w:sz w:val="22"/>
          <w:u w:val="single"/>
          <w:lang w:val="en-US"/>
        </w:rPr>
      </w:pPr>
    </w:p>
    <w:p w:rsidR="00204A5D" w:rsidRPr="00F22CE5" w:rsidRDefault="00204A5D" w:rsidP="00204A5D">
      <w:pPr>
        <w:ind w:left="1191" w:hanging="1191"/>
        <w:rPr>
          <w:sz w:val="22"/>
          <w:u w:val="single"/>
          <w:lang w:val="en-US"/>
        </w:rPr>
      </w:pPr>
    </w:p>
    <w:p w:rsidR="001E255D" w:rsidRPr="00F22CE5" w:rsidRDefault="001E255D" w:rsidP="006C77FF">
      <w:pPr>
        <w:ind w:left="1191" w:hanging="1191"/>
        <w:rPr>
          <w:lang w:val="en-US"/>
        </w:rPr>
      </w:pPr>
      <w:r w:rsidRPr="00F22CE5">
        <w:rPr>
          <w:b/>
          <w:bCs/>
          <w:lang w:val="en-US"/>
        </w:rPr>
        <w:t>Annex:</w:t>
      </w:r>
      <w:r w:rsidRPr="00F22CE5">
        <w:rPr>
          <w:lang w:val="en-US"/>
        </w:rPr>
        <w:t xml:space="preserve"> </w:t>
      </w:r>
      <w:r w:rsidRPr="00F22CE5">
        <w:rPr>
          <w:lang w:val="en-US"/>
        </w:rPr>
        <w:tab/>
        <w:t>Titles and summaries of the draft Recommendations</w:t>
      </w:r>
    </w:p>
    <w:p w:rsidR="00204A5D" w:rsidRPr="00F22CE5" w:rsidRDefault="00204A5D" w:rsidP="00204A5D">
      <w:pPr>
        <w:ind w:left="1191" w:hanging="1191"/>
        <w:rPr>
          <w:b/>
          <w:bCs/>
          <w:lang w:val="en-US"/>
        </w:rPr>
      </w:pPr>
    </w:p>
    <w:p w:rsidR="00204A5D" w:rsidRPr="00E06A83" w:rsidRDefault="00204A5D" w:rsidP="00A00971">
      <w:pPr>
        <w:tabs>
          <w:tab w:val="clear" w:pos="1588"/>
          <w:tab w:val="left" w:pos="2552"/>
        </w:tabs>
        <w:ind w:left="1985" w:hanging="1985"/>
        <w:rPr>
          <w:lang w:val="en-US"/>
        </w:rPr>
      </w:pPr>
      <w:r w:rsidRPr="00F22CE5">
        <w:rPr>
          <w:b/>
          <w:bCs/>
          <w:lang w:val="en-US"/>
        </w:rPr>
        <w:t>Document</w:t>
      </w:r>
      <w:r w:rsidR="00D03C99" w:rsidRPr="00E06A83">
        <w:rPr>
          <w:b/>
          <w:bCs/>
          <w:lang w:val="en-US"/>
        </w:rPr>
        <w:t>s</w:t>
      </w:r>
      <w:r w:rsidRPr="00F22CE5">
        <w:rPr>
          <w:b/>
          <w:bCs/>
          <w:lang w:val="en-US"/>
        </w:rPr>
        <w:t>:</w:t>
      </w:r>
      <w:r w:rsidRPr="00F22CE5">
        <w:rPr>
          <w:lang w:val="en-US"/>
        </w:rPr>
        <w:tab/>
        <w:t xml:space="preserve">Document </w:t>
      </w:r>
      <w:r w:rsidR="00F22CE5" w:rsidRPr="00E06A83">
        <w:rPr>
          <w:lang w:val="en-US"/>
        </w:rPr>
        <w:t>6/71</w:t>
      </w:r>
      <w:r w:rsidRPr="00E06A83">
        <w:rPr>
          <w:lang w:val="en-US"/>
        </w:rPr>
        <w:t>(Rev.1)</w:t>
      </w:r>
      <w:r w:rsidR="00F22CE5" w:rsidRPr="00E06A83">
        <w:rPr>
          <w:lang w:val="en-US"/>
        </w:rPr>
        <w:t>, 6/72(Rev.1), 6/74(Rev.1), 6/75(Rev.1), 6/81(Rev.1), 6/85(Rev.1), 6/87(Rev.1), 6/89(Rev.</w:t>
      </w:r>
      <w:r w:rsidR="00F22CE5" w:rsidRPr="00F22CE5">
        <w:rPr>
          <w:lang w:val="en-US"/>
        </w:rPr>
        <w:t>1) and 6/90(Rev.1)</w:t>
      </w:r>
      <w:r w:rsidR="00E11380" w:rsidRPr="00F22CE5">
        <w:rPr>
          <w:lang w:val="en-US"/>
        </w:rPr>
        <w:t xml:space="preserve"> </w:t>
      </w:r>
    </w:p>
    <w:p w:rsidR="00D03C99" w:rsidRPr="00F22CE5" w:rsidRDefault="00D03C99" w:rsidP="006C77FF">
      <w:pPr>
        <w:tabs>
          <w:tab w:val="clear" w:pos="1588"/>
          <w:tab w:val="left" w:pos="2552"/>
        </w:tabs>
        <w:rPr>
          <w:lang w:val="en-US"/>
        </w:rPr>
      </w:pPr>
      <w:r w:rsidRPr="00E06A83">
        <w:rPr>
          <w:lang w:val="en-US"/>
        </w:rPr>
        <w:t xml:space="preserve">These documents are available in electronic format at: </w:t>
      </w:r>
      <w:hyperlink r:id="rId12" w:history="1">
        <w:r w:rsidR="006C77FF" w:rsidRPr="00F22CE5">
          <w:rPr>
            <w:rStyle w:val="Hyperlink"/>
            <w:lang w:val="en-US"/>
          </w:rPr>
          <w:t>http://www.itu.int/md/R12-sg06-c</w:t>
        </w:r>
      </w:hyperlink>
    </w:p>
    <w:p w:rsidR="00204A5D" w:rsidRPr="00F22CE5" w:rsidRDefault="00204A5D" w:rsidP="00A00971">
      <w:pPr>
        <w:tabs>
          <w:tab w:val="left" w:pos="284"/>
          <w:tab w:val="left" w:pos="568"/>
        </w:tabs>
        <w:spacing w:before="1200" w:after="60"/>
        <w:rPr>
          <w:sz w:val="22"/>
          <w:u w:val="single"/>
          <w:lang w:val="en-US"/>
        </w:rPr>
      </w:pPr>
    </w:p>
    <w:p w:rsidR="00204A5D" w:rsidRPr="00F22CE5" w:rsidRDefault="00204A5D" w:rsidP="00204A5D">
      <w:pPr>
        <w:tabs>
          <w:tab w:val="left" w:pos="284"/>
          <w:tab w:val="left" w:pos="568"/>
        </w:tabs>
        <w:spacing w:before="0" w:after="60"/>
        <w:rPr>
          <w:b/>
          <w:bCs/>
          <w:sz w:val="18"/>
          <w:szCs w:val="18"/>
          <w:lang w:val="en-US"/>
        </w:rPr>
      </w:pPr>
      <w:r w:rsidRPr="00F22CE5">
        <w:rPr>
          <w:b/>
          <w:bCs/>
          <w:sz w:val="18"/>
          <w:szCs w:val="18"/>
          <w:lang w:val="en-US"/>
        </w:rPr>
        <w:t>Distribution:</w:t>
      </w:r>
    </w:p>
    <w:p w:rsidR="001E255D" w:rsidRPr="00F22CE5" w:rsidRDefault="001E255D" w:rsidP="00F22CE5">
      <w:pPr>
        <w:tabs>
          <w:tab w:val="left" w:pos="567"/>
          <w:tab w:val="left" w:pos="6237"/>
        </w:tabs>
        <w:ind w:left="567" w:hanging="567"/>
        <w:rPr>
          <w:sz w:val="18"/>
          <w:szCs w:val="18"/>
        </w:rPr>
      </w:pPr>
      <w:r w:rsidRPr="00F22CE5">
        <w:rPr>
          <w:sz w:val="18"/>
          <w:szCs w:val="18"/>
        </w:rPr>
        <w:t>–</w:t>
      </w:r>
      <w:r w:rsidRPr="00F22CE5">
        <w:rPr>
          <w:sz w:val="18"/>
          <w:szCs w:val="18"/>
        </w:rPr>
        <w:tab/>
        <w:t xml:space="preserve">Administrations of Member States of the ITU and Radiocommunication Sector Members participating in the work of Radiocommunication Study Group </w:t>
      </w:r>
      <w:r w:rsidR="00F22CE5" w:rsidRPr="00F22CE5">
        <w:rPr>
          <w:sz w:val="18"/>
          <w:szCs w:val="18"/>
        </w:rPr>
        <w:t>6</w:t>
      </w:r>
    </w:p>
    <w:p w:rsidR="001E255D" w:rsidRPr="00F22CE5" w:rsidRDefault="001E255D" w:rsidP="00F22CE5">
      <w:pPr>
        <w:tabs>
          <w:tab w:val="left" w:pos="567"/>
          <w:tab w:val="left" w:pos="6237"/>
        </w:tabs>
        <w:spacing w:before="0"/>
        <w:rPr>
          <w:sz w:val="18"/>
          <w:szCs w:val="18"/>
          <w:lang w:val="en-US"/>
        </w:rPr>
      </w:pPr>
      <w:r w:rsidRPr="00F22CE5">
        <w:rPr>
          <w:sz w:val="18"/>
          <w:szCs w:val="18"/>
          <w:lang w:val="en-US"/>
        </w:rPr>
        <w:t>–</w:t>
      </w:r>
      <w:r w:rsidRPr="00F22CE5">
        <w:rPr>
          <w:sz w:val="18"/>
          <w:szCs w:val="18"/>
          <w:lang w:val="en-US"/>
        </w:rPr>
        <w:tab/>
        <w:t xml:space="preserve">ITU-R Associates participating in the work of Radiocommunication Study Group </w:t>
      </w:r>
      <w:r w:rsidR="00F22CE5" w:rsidRPr="00F22CE5">
        <w:rPr>
          <w:sz w:val="18"/>
          <w:szCs w:val="18"/>
          <w:lang w:val="en-US"/>
        </w:rPr>
        <w:t>6</w:t>
      </w:r>
    </w:p>
    <w:p w:rsidR="001E255D" w:rsidRPr="00F22CE5" w:rsidRDefault="001E255D" w:rsidP="001E255D">
      <w:pPr>
        <w:tabs>
          <w:tab w:val="left" w:pos="567"/>
          <w:tab w:val="left" w:pos="6237"/>
        </w:tabs>
        <w:spacing w:before="0"/>
        <w:rPr>
          <w:sz w:val="18"/>
          <w:szCs w:val="18"/>
          <w:lang w:val="en-US"/>
        </w:rPr>
      </w:pPr>
      <w:r w:rsidRPr="00F22CE5">
        <w:rPr>
          <w:sz w:val="18"/>
          <w:szCs w:val="18"/>
          <w:lang w:val="en-US"/>
        </w:rPr>
        <w:t>–</w:t>
      </w:r>
      <w:r w:rsidRPr="00F22CE5">
        <w:rPr>
          <w:sz w:val="18"/>
          <w:szCs w:val="18"/>
          <w:lang w:val="en-US"/>
        </w:rPr>
        <w:tab/>
        <w:t>ITU-R Academia</w:t>
      </w:r>
    </w:p>
    <w:p w:rsidR="001E255D" w:rsidRPr="00F22CE5" w:rsidRDefault="001E255D" w:rsidP="001E255D">
      <w:pPr>
        <w:tabs>
          <w:tab w:val="left" w:pos="567"/>
          <w:tab w:val="left" w:pos="6237"/>
        </w:tabs>
        <w:spacing w:before="0"/>
        <w:ind w:left="567" w:hanging="567"/>
        <w:rPr>
          <w:sz w:val="18"/>
          <w:szCs w:val="18"/>
        </w:rPr>
      </w:pPr>
      <w:r w:rsidRPr="00F22CE5">
        <w:rPr>
          <w:sz w:val="18"/>
          <w:szCs w:val="18"/>
        </w:rPr>
        <w:t>–</w:t>
      </w:r>
      <w:r w:rsidRPr="00F22CE5">
        <w:rPr>
          <w:sz w:val="18"/>
          <w:szCs w:val="18"/>
        </w:rPr>
        <w:tab/>
        <w:t>Chairmen and Vice-Chairmen of Radiocommunication Study Groups and the Special Committee on Regulatory/Procedural Matters</w:t>
      </w:r>
    </w:p>
    <w:p w:rsidR="001E255D" w:rsidRPr="00F22CE5" w:rsidRDefault="001E255D" w:rsidP="001E255D">
      <w:pPr>
        <w:tabs>
          <w:tab w:val="left" w:pos="567"/>
          <w:tab w:val="left" w:pos="6237"/>
        </w:tabs>
        <w:spacing w:before="0"/>
        <w:rPr>
          <w:sz w:val="18"/>
          <w:szCs w:val="18"/>
        </w:rPr>
      </w:pPr>
      <w:r w:rsidRPr="00F22CE5">
        <w:rPr>
          <w:sz w:val="18"/>
          <w:szCs w:val="18"/>
        </w:rPr>
        <w:t>–</w:t>
      </w:r>
      <w:r w:rsidRPr="00F22CE5">
        <w:rPr>
          <w:sz w:val="18"/>
          <w:szCs w:val="18"/>
        </w:rPr>
        <w:tab/>
        <w:t>Chairman and Vice-Chairmen of the Conference Preparatory Meeting</w:t>
      </w:r>
    </w:p>
    <w:p w:rsidR="001E255D" w:rsidRPr="00F22CE5" w:rsidRDefault="001E255D" w:rsidP="001E255D">
      <w:pPr>
        <w:tabs>
          <w:tab w:val="left" w:pos="567"/>
          <w:tab w:val="left" w:pos="6237"/>
        </w:tabs>
        <w:spacing w:before="0"/>
        <w:rPr>
          <w:sz w:val="18"/>
          <w:szCs w:val="18"/>
        </w:rPr>
      </w:pPr>
      <w:r w:rsidRPr="00F22CE5">
        <w:rPr>
          <w:sz w:val="18"/>
          <w:szCs w:val="18"/>
        </w:rPr>
        <w:t>–</w:t>
      </w:r>
      <w:r w:rsidRPr="00F22CE5">
        <w:rPr>
          <w:sz w:val="18"/>
          <w:szCs w:val="18"/>
        </w:rPr>
        <w:tab/>
        <w:t>Members of the Radio Regulations Board</w:t>
      </w:r>
    </w:p>
    <w:p w:rsidR="001E255D" w:rsidRPr="00F22CE5" w:rsidRDefault="001E255D" w:rsidP="001E255D">
      <w:pPr>
        <w:pStyle w:val="BodyTextIndent"/>
        <w:rPr>
          <w:sz w:val="18"/>
          <w:szCs w:val="18"/>
        </w:rPr>
      </w:pPr>
      <w:r w:rsidRPr="00F22CE5">
        <w:rPr>
          <w:sz w:val="18"/>
          <w:szCs w:val="18"/>
        </w:rPr>
        <w:t>–</w:t>
      </w:r>
      <w:r w:rsidRPr="00F22CE5">
        <w:rPr>
          <w:sz w:val="18"/>
          <w:szCs w:val="18"/>
        </w:rPr>
        <w:tab/>
        <w:t>Secretary-General of the ITU, Director of the Telecommunication Standardization Bureau, Director of the Telecommunication Development Bureau</w:t>
      </w:r>
    </w:p>
    <w:p w:rsidR="00204A5D" w:rsidRPr="00F22CE5" w:rsidRDefault="00204A5D" w:rsidP="00A00971">
      <w:pPr>
        <w:pStyle w:val="AnnexNotitle"/>
        <w:spacing w:before="120"/>
      </w:pPr>
      <w:r w:rsidRPr="00F22CE5">
        <w:br w:type="page"/>
      </w:r>
      <w:r w:rsidRPr="00F22CE5">
        <w:lastRenderedPageBreak/>
        <w:t>Annex</w:t>
      </w:r>
      <w:r w:rsidRPr="00F22CE5">
        <w:br/>
      </w:r>
      <w:r w:rsidRPr="00F22CE5">
        <w:br/>
        <w:t>Title</w:t>
      </w:r>
      <w:r w:rsidR="00E11380" w:rsidRPr="00F22CE5">
        <w:t>s</w:t>
      </w:r>
      <w:r w:rsidRPr="00F22CE5">
        <w:t xml:space="preserve"> and summar</w:t>
      </w:r>
      <w:r w:rsidR="00E11380" w:rsidRPr="00F22CE5">
        <w:t>ies</w:t>
      </w:r>
      <w:r w:rsidRPr="00F22CE5">
        <w:t xml:space="preserve"> of the draft Recommendation</w:t>
      </w:r>
      <w:r w:rsidR="00E11380" w:rsidRPr="00F22CE5">
        <w:t>s</w:t>
      </w:r>
    </w:p>
    <w:p w:rsidR="00204A5D" w:rsidRPr="00F22CE5" w:rsidRDefault="00204A5D" w:rsidP="00204A5D"/>
    <w:p w:rsidR="00204A5D" w:rsidRPr="00F22CE5" w:rsidRDefault="00204A5D" w:rsidP="00F22CE5">
      <w:pPr>
        <w:tabs>
          <w:tab w:val="right" w:pos="9639"/>
        </w:tabs>
      </w:pPr>
      <w:r w:rsidRPr="00F22CE5">
        <w:rPr>
          <w:u w:val="single"/>
        </w:rPr>
        <w:t>Draft new Recommendation ITU-R</w:t>
      </w:r>
      <w:r w:rsidR="00F22CE5">
        <w:rPr>
          <w:u w:val="single"/>
        </w:rPr>
        <w:t xml:space="preserve"> </w:t>
      </w:r>
      <w:r w:rsidR="00F22CE5" w:rsidRPr="00F22CE5">
        <w:rPr>
          <w:u w:val="single"/>
        </w:rPr>
        <w:t>BS.[SYNC]</w:t>
      </w:r>
      <w:r w:rsidRPr="00F22CE5">
        <w:tab/>
        <w:t xml:space="preserve">Doc. </w:t>
      </w:r>
      <w:r w:rsidR="00F22CE5" w:rsidRPr="00F22CE5">
        <w:t>6</w:t>
      </w:r>
      <w:r w:rsidRPr="00F22CE5">
        <w:t>/</w:t>
      </w:r>
      <w:r w:rsidR="00F22CE5" w:rsidRPr="00F22CE5">
        <w:t>75</w:t>
      </w:r>
      <w:r w:rsidRPr="00F22CE5">
        <w:t>(Rev.1)</w:t>
      </w:r>
    </w:p>
    <w:p w:rsidR="00204A5D" w:rsidRPr="00F22CE5" w:rsidRDefault="00F22CE5" w:rsidP="00F22CE5">
      <w:pPr>
        <w:pStyle w:val="Rectitle"/>
        <w:rPr>
          <w:rFonts w:eastAsia="MS Mincho"/>
        </w:rPr>
      </w:pPr>
      <w:r w:rsidRPr="00022961">
        <w:t>Synchronization of digital audio sample clock to video references</w:t>
      </w:r>
    </w:p>
    <w:p w:rsidR="008D63AD" w:rsidRPr="008D63AD" w:rsidRDefault="008D63AD" w:rsidP="008D63AD">
      <w:pPr>
        <w:pStyle w:val="Normalaftertitle0"/>
      </w:pPr>
      <w:r w:rsidRPr="008D63AD">
        <w:t>This Recommendation provides methods for synchronizing interconnected digital audio equipment, and to address synchronization of the audio sample clocks to video reference signals.</w:t>
      </w:r>
    </w:p>
    <w:p w:rsidR="008D63AD" w:rsidRPr="008D63AD" w:rsidRDefault="008D63AD" w:rsidP="008D63AD">
      <w:pPr>
        <w:pStyle w:val="Normalaftertitle0"/>
      </w:pPr>
      <w:r w:rsidRPr="008D63AD">
        <w:t xml:space="preserve">Synchronization of digital audio signals is a necessary function for the exchange of signals between equipment. The objective of synchronization is primarily to time align sample clocks within digital audio signal sources and align them with video frames/fields. </w:t>
      </w:r>
    </w:p>
    <w:p w:rsidR="008D63AD" w:rsidRDefault="008D63AD" w:rsidP="008D63AD">
      <w:pPr>
        <w:pStyle w:val="Normalaftertitle0"/>
      </w:pPr>
      <w:r w:rsidRPr="008D63AD">
        <w:t>The provisions make use of the two-channel digital audio interface standard for professional use, Recommendation ITU-R BS.647</w:t>
      </w:r>
      <w:r w:rsidR="006D1A5B">
        <w:t>.</w:t>
      </w:r>
    </w:p>
    <w:p w:rsidR="00DB32DD" w:rsidRPr="00DB32DD" w:rsidRDefault="00DB32DD" w:rsidP="00DB32DD"/>
    <w:p w:rsidR="00F22CE5" w:rsidRDefault="00F22CE5" w:rsidP="008D63AD">
      <w:pPr>
        <w:tabs>
          <w:tab w:val="right" w:pos="9639"/>
        </w:tabs>
        <w:spacing w:before="360"/>
      </w:pPr>
      <w:r w:rsidRPr="00F22CE5">
        <w:rPr>
          <w:u w:val="single"/>
        </w:rPr>
        <w:t>Draft new Recommendation ITU-R</w:t>
      </w:r>
      <w:r w:rsidRPr="00F22CE5">
        <w:rPr>
          <w:u w:val="single"/>
          <w:lang w:val="en-US"/>
        </w:rPr>
        <w:t xml:space="preserve"> </w:t>
      </w:r>
      <w:r w:rsidRPr="00F22CE5">
        <w:rPr>
          <w:rStyle w:val="href"/>
          <w:u w:val="single"/>
          <w:lang w:val="en-US"/>
        </w:rPr>
        <w:t>BT.[2NDDTTBPLAN]</w:t>
      </w:r>
      <w:r w:rsidRPr="00F22CE5">
        <w:tab/>
        <w:t>Doc. 6/90(Rev.1)</w:t>
      </w:r>
    </w:p>
    <w:p w:rsidR="001E255D" w:rsidRDefault="00F22CE5" w:rsidP="00F22CE5">
      <w:pPr>
        <w:pStyle w:val="Rectitle"/>
        <w:rPr>
          <w:lang w:val="en-AU"/>
        </w:rPr>
      </w:pPr>
      <w:r w:rsidRPr="00761884">
        <w:rPr>
          <w:lang w:val="en-AU"/>
        </w:rPr>
        <w:t>Planning criteria, including protection ratios, for second generation of digital terrestrial television broadcasting systems in the VHF/UHF bands</w:t>
      </w:r>
    </w:p>
    <w:p w:rsidR="008D63AD" w:rsidRDefault="008D63AD" w:rsidP="008D63AD">
      <w:pPr>
        <w:pStyle w:val="Normalaftertitle0"/>
        <w:rPr>
          <w:lang w:val="en-US"/>
        </w:rPr>
      </w:pPr>
      <w:r w:rsidRPr="00B51556">
        <w:rPr>
          <w:lang w:val="en-US"/>
        </w:rPr>
        <w:t>This Recommendation defines planning criteria</w:t>
      </w:r>
      <w:r w:rsidRPr="00B51556">
        <w:rPr>
          <w:lang w:val="en-AU"/>
        </w:rPr>
        <w:t xml:space="preserve">, including protection ratios, </w:t>
      </w:r>
      <w:r w:rsidRPr="00B51556">
        <w:rPr>
          <w:lang w:val="en-US"/>
        </w:rPr>
        <w:t xml:space="preserve">for various methods of providing </w:t>
      </w:r>
      <w:r w:rsidRPr="00B51556">
        <w:rPr>
          <w:lang w:val="en-AU"/>
        </w:rPr>
        <w:t xml:space="preserve">second generation </w:t>
      </w:r>
      <w:r w:rsidRPr="00B51556">
        <w:rPr>
          <w:lang w:val="en-US"/>
        </w:rPr>
        <w:t>digital terrestrial television broadcasting (DTTB) systems in the VHF/UHF bands.</w:t>
      </w:r>
    </w:p>
    <w:p w:rsidR="00DB32DD" w:rsidRPr="00DB32DD" w:rsidRDefault="00DB32DD" w:rsidP="00DB32DD">
      <w:pPr>
        <w:rPr>
          <w:lang w:val="en-US"/>
        </w:rPr>
      </w:pPr>
    </w:p>
    <w:p w:rsidR="00F22CE5" w:rsidRDefault="008D63AD" w:rsidP="008D63AD">
      <w:pPr>
        <w:pStyle w:val="Normalaftertitle"/>
        <w:tabs>
          <w:tab w:val="right" w:pos="9639"/>
        </w:tabs>
        <w:rPr>
          <w:lang w:eastAsia="ja-JP"/>
        </w:rPr>
      </w:pPr>
      <w:r>
        <w:rPr>
          <w:u w:val="single"/>
          <w:lang w:val="en-US"/>
        </w:rPr>
        <w:t xml:space="preserve">Draft revision of Recommendation </w:t>
      </w:r>
      <w:r w:rsidRPr="008D63AD">
        <w:rPr>
          <w:u w:val="single"/>
          <w:lang w:eastAsia="ja-JP"/>
        </w:rPr>
        <w:t xml:space="preserve">ITU-R </w:t>
      </w:r>
      <w:r w:rsidRPr="008D63AD">
        <w:rPr>
          <w:rFonts w:hint="eastAsia"/>
          <w:u w:val="single"/>
          <w:lang w:eastAsia="ja-JP"/>
        </w:rPr>
        <w:t>BT.1699</w:t>
      </w:r>
      <w:r w:rsidRPr="008D63AD">
        <w:rPr>
          <w:u w:val="single"/>
          <w:lang w:eastAsia="ja-JP"/>
        </w:rPr>
        <w:t>-1</w:t>
      </w:r>
      <w:r>
        <w:rPr>
          <w:lang w:eastAsia="ja-JP"/>
        </w:rPr>
        <w:tab/>
        <w:t>Doc. 6/71(Rev.1)</w:t>
      </w:r>
    </w:p>
    <w:p w:rsidR="008D63AD" w:rsidRDefault="008D63AD" w:rsidP="008D63AD">
      <w:pPr>
        <w:pStyle w:val="Rectitle"/>
        <w:rPr>
          <w:lang w:eastAsia="zh-CN"/>
        </w:rPr>
      </w:pPr>
      <w:r w:rsidRPr="00337728">
        <w:rPr>
          <w:lang w:eastAsia="zh-CN"/>
        </w:rPr>
        <w:t>Harmonization of declarative application</w:t>
      </w:r>
      <w:r w:rsidRPr="00337728">
        <w:rPr>
          <w:lang w:eastAsia="ja-JP"/>
        </w:rPr>
        <w:t xml:space="preserve"> </w:t>
      </w:r>
      <w:r w:rsidRPr="00337728">
        <w:rPr>
          <w:lang w:eastAsia="zh-CN"/>
        </w:rPr>
        <w:t xml:space="preserve">formats for </w:t>
      </w:r>
      <w:r w:rsidRPr="00836781">
        <w:t>interactive</w:t>
      </w:r>
      <w:r w:rsidRPr="00337728">
        <w:rPr>
          <w:lang w:eastAsia="zh-CN"/>
        </w:rPr>
        <w:t xml:space="preserve"> TV</w:t>
      </w:r>
    </w:p>
    <w:p w:rsidR="008D63AD" w:rsidRDefault="008D63AD" w:rsidP="008D63AD">
      <w:pPr>
        <w:pStyle w:val="Normalaftertitle0"/>
        <w:rPr>
          <w:lang w:val="en-US" w:eastAsia="ja-JP"/>
        </w:rPr>
      </w:pPr>
      <w:r>
        <w:rPr>
          <w:rFonts w:hint="eastAsia"/>
          <w:lang w:val="en-US" w:eastAsia="ja-JP"/>
        </w:rPr>
        <w:t xml:space="preserve">This draft revision of Recommendation </w:t>
      </w:r>
      <w:r>
        <w:rPr>
          <w:lang w:val="en-US" w:eastAsia="ja-JP"/>
        </w:rPr>
        <w:t xml:space="preserve">ITU-R </w:t>
      </w:r>
      <w:r>
        <w:rPr>
          <w:rFonts w:hint="eastAsia"/>
          <w:lang w:val="en-US" w:eastAsia="ja-JP"/>
        </w:rPr>
        <w:t xml:space="preserve">BT.1699-1, </w:t>
      </w:r>
      <w:r>
        <w:rPr>
          <w:lang w:val="en-US" w:eastAsia="ja-JP"/>
        </w:rPr>
        <w:t>“</w:t>
      </w:r>
      <w:r>
        <w:rPr>
          <w:rFonts w:hint="eastAsia"/>
          <w:lang w:val="en-US"/>
        </w:rPr>
        <w:t xml:space="preserve">Harmonization of </w:t>
      </w:r>
      <w:r>
        <w:rPr>
          <w:lang w:val="en-US"/>
        </w:rPr>
        <w:t>d</w:t>
      </w:r>
      <w:r>
        <w:rPr>
          <w:rFonts w:hint="eastAsia"/>
          <w:lang w:val="en-US"/>
        </w:rPr>
        <w:t xml:space="preserve">eclarative </w:t>
      </w:r>
      <w:r>
        <w:rPr>
          <w:lang w:val="en-US"/>
        </w:rPr>
        <w:t>application</w:t>
      </w:r>
      <w:r>
        <w:rPr>
          <w:rFonts w:hint="eastAsia"/>
          <w:lang w:val="en-US"/>
        </w:rPr>
        <w:t xml:space="preserve"> </w:t>
      </w:r>
      <w:r>
        <w:rPr>
          <w:lang w:val="en-US"/>
        </w:rPr>
        <w:t>f</w:t>
      </w:r>
      <w:r>
        <w:rPr>
          <w:rFonts w:hint="eastAsia"/>
          <w:lang w:val="en-US"/>
        </w:rPr>
        <w:t>ormat</w:t>
      </w:r>
      <w:r>
        <w:rPr>
          <w:lang w:val="en-US"/>
        </w:rPr>
        <w:t xml:space="preserve">s </w:t>
      </w:r>
      <w:r>
        <w:rPr>
          <w:rFonts w:hint="eastAsia"/>
          <w:lang w:val="en-US" w:eastAsia="ja-JP"/>
        </w:rPr>
        <w:t xml:space="preserve">for </w:t>
      </w:r>
      <w:r>
        <w:rPr>
          <w:lang w:val="en-US" w:eastAsia="ja-JP"/>
        </w:rPr>
        <w:t>interactive</w:t>
      </w:r>
      <w:r>
        <w:rPr>
          <w:rFonts w:hint="eastAsia"/>
          <w:lang w:val="en-US" w:eastAsia="ja-JP"/>
        </w:rPr>
        <w:t xml:space="preserve"> TV</w:t>
      </w:r>
      <w:r>
        <w:rPr>
          <w:lang w:val="en-US" w:eastAsia="ja-JP"/>
        </w:rPr>
        <w:t xml:space="preserve">” proposes </w:t>
      </w:r>
      <w:r>
        <w:rPr>
          <w:rFonts w:hint="eastAsia"/>
          <w:lang w:val="en-US" w:eastAsia="ja-JP"/>
        </w:rPr>
        <w:t>to add functionalities for hybrid broadcasting services for BML.</w:t>
      </w:r>
    </w:p>
    <w:p w:rsidR="00DB32DD" w:rsidRDefault="00DB32DD">
      <w:pPr>
        <w:tabs>
          <w:tab w:val="clear" w:pos="794"/>
          <w:tab w:val="clear" w:pos="1191"/>
          <w:tab w:val="clear" w:pos="1588"/>
          <w:tab w:val="clear" w:pos="1985"/>
        </w:tabs>
        <w:overflowPunct/>
        <w:autoSpaceDE/>
        <w:autoSpaceDN/>
        <w:adjustRightInd/>
        <w:spacing w:before="0"/>
        <w:textAlignment w:val="auto"/>
        <w:rPr>
          <w:u w:val="single"/>
          <w:lang w:val="en-US"/>
        </w:rPr>
      </w:pPr>
      <w:r>
        <w:rPr>
          <w:u w:val="single"/>
          <w:lang w:val="en-US"/>
        </w:rPr>
        <w:br w:type="page"/>
      </w:r>
    </w:p>
    <w:p w:rsidR="008D63AD" w:rsidRDefault="008D63AD" w:rsidP="008D63AD">
      <w:pPr>
        <w:pStyle w:val="Normalaftertitle"/>
        <w:tabs>
          <w:tab w:val="right" w:pos="9639"/>
        </w:tabs>
      </w:pPr>
      <w:r>
        <w:rPr>
          <w:u w:val="single"/>
          <w:lang w:val="en-US"/>
        </w:rPr>
        <w:lastRenderedPageBreak/>
        <w:t>Draft revision of Recommendation</w:t>
      </w:r>
      <w:r w:rsidR="001B3BCF" w:rsidRPr="001B3BCF">
        <w:rPr>
          <w:u w:val="single"/>
        </w:rPr>
        <w:t xml:space="preserve"> ITU-R BR.1352</w:t>
      </w:r>
      <w:r w:rsidR="00DB32DD">
        <w:rPr>
          <w:u w:val="single"/>
        </w:rPr>
        <w:t>-3</w:t>
      </w:r>
      <w:r w:rsidR="001B3BCF">
        <w:tab/>
        <w:t>Doc. 6/72(Rev.1)</w:t>
      </w:r>
    </w:p>
    <w:p w:rsidR="001B3BCF" w:rsidRDefault="001B3BCF" w:rsidP="001B3BCF">
      <w:pPr>
        <w:pStyle w:val="Rectitle"/>
        <w:rPr>
          <w:lang w:val="en-US"/>
        </w:rPr>
      </w:pPr>
      <w:r w:rsidRPr="00FD777B">
        <w:rPr>
          <w:lang w:val="en-US"/>
        </w:rPr>
        <w:t>File format for the exchange of audio</w:t>
      </w:r>
      <w:r>
        <w:rPr>
          <w:lang w:val="en-US"/>
        </w:rPr>
        <w:t xml:space="preserve"> </w:t>
      </w:r>
      <w:r w:rsidRPr="00FD777B">
        <w:rPr>
          <w:lang w:val="en-US"/>
        </w:rPr>
        <w:t xml:space="preserve">programme materials </w:t>
      </w:r>
      <w:r>
        <w:rPr>
          <w:lang w:val="en-US"/>
        </w:rPr>
        <w:br/>
      </w:r>
      <w:r w:rsidRPr="00FD777B">
        <w:rPr>
          <w:lang w:val="en-US"/>
        </w:rPr>
        <w:t>with metadata</w:t>
      </w:r>
      <w:r>
        <w:rPr>
          <w:lang w:val="en-US"/>
        </w:rPr>
        <w:t xml:space="preserve"> </w:t>
      </w:r>
      <w:r w:rsidRPr="00FD777B">
        <w:rPr>
          <w:lang w:val="en-US"/>
        </w:rPr>
        <w:t>on</w:t>
      </w:r>
      <w:r>
        <w:rPr>
          <w:lang w:val="en-US"/>
        </w:rPr>
        <w:t xml:space="preserve"> </w:t>
      </w:r>
      <w:r w:rsidRPr="00FD777B">
        <w:rPr>
          <w:lang w:val="en-US"/>
        </w:rPr>
        <w:t>information technology media</w:t>
      </w:r>
    </w:p>
    <w:p w:rsidR="001B3BCF" w:rsidRDefault="001B3BCF" w:rsidP="00A00971">
      <w:pPr>
        <w:tabs>
          <w:tab w:val="clear" w:pos="794"/>
          <w:tab w:val="clear" w:pos="1191"/>
          <w:tab w:val="clear" w:pos="1588"/>
          <w:tab w:val="clear" w:pos="1985"/>
          <w:tab w:val="left" w:pos="1134"/>
          <w:tab w:val="left" w:pos="1871"/>
          <w:tab w:val="left" w:pos="2268"/>
        </w:tabs>
        <w:spacing w:before="280"/>
        <w:rPr>
          <w:lang w:val="en-US"/>
        </w:rPr>
      </w:pPr>
      <w:r>
        <w:rPr>
          <w:lang w:val="en-US"/>
        </w:rPr>
        <w:t>This draft revision of Recommendation ITU-R BR.1352 is proposed to add some loudness metadata values and definitions.</w:t>
      </w:r>
    </w:p>
    <w:p w:rsidR="001B3BCF" w:rsidRDefault="001B3BCF" w:rsidP="00DB32DD">
      <w:pPr>
        <w:rPr>
          <w:lang w:val="en-US"/>
        </w:rPr>
      </w:pPr>
    </w:p>
    <w:p w:rsidR="008D63AD" w:rsidRDefault="008D63AD" w:rsidP="001B3BCF">
      <w:pPr>
        <w:pStyle w:val="Normalaftertitle"/>
        <w:tabs>
          <w:tab w:val="right" w:pos="9639"/>
        </w:tabs>
        <w:rPr>
          <w:lang w:val="en-US"/>
        </w:rPr>
      </w:pPr>
      <w:r>
        <w:rPr>
          <w:u w:val="single"/>
          <w:lang w:val="en-US"/>
        </w:rPr>
        <w:t>Draft revision of Recommendation</w:t>
      </w:r>
      <w:r w:rsidR="001B3BCF" w:rsidRPr="001B3BCF">
        <w:rPr>
          <w:u w:val="single"/>
        </w:rPr>
        <w:t xml:space="preserve"> ITU-R BS.1548-3</w:t>
      </w:r>
      <w:r w:rsidR="001B3BCF">
        <w:rPr>
          <w:lang w:val="en-US"/>
        </w:rPr>
        <w:tab/>
        <w:t>Doc. 6/74(Rev.1)</w:t>
      </w:r>
    </w:p>
    <w:p w:rsidR="001B3BCF" w:rsidRDefault="001B3BCF" w:rsidP="001B3BCF">
      <w:pPr>
        <w:pStyle w:val="Rectitle"/>
        <w:rPr>
          <w:lang w:eastAsia="zh-CN"/>
        </w:rPr>
      </w:pPr>
      <w:r w:rsidRPr="004051B0">
        <w:rPr>
          <w:lang w:eastAsia="zh-CN"/>
        </w:rPr>
        <w:t xml:space="preserve">User requirements for audio coding systems </w:t>
      </w:r>
      <w:r w:rsidR="00DB32DD">
        <w:rPr>
          <w:lang w:eastAsia="zh-CN"/>
        </w:rPr>
        <w:br/>
      </w:r>
      <w:r w:rsidRPr="004051B0">
        <w:rPr>
          <w:lang w:eastAsia="zh-CN"/>
        </w:rPr>
        <w:t>for digital broadcasting</w:t>
      </w:r>
    </w:p>
    <w:p w:rsidR="001B3BCF" w:rsidRDefault="00437515" w:rsidP="00EE32F7">
      <w:pPr>
        <w:pStyle w:val="Normalaftertitle"/>
        <w:rPr>
          <w:rFonts w:eastAsia="MS Mincho"/>
          <w:lang w:eastAsia="en-GB"/>
        </w:rPr>
      </w:pPr>
      <w:r>
        <w:t>This Recommendation</w:t>
      </w:r>
      <w:r w:rsidR="001B3BCF">
        <w:t xml:space="preserve"> contains appendices containing information about audio coding systems that have been shown to meet the requirements for digital television broadcasting. </w:t>
      </w:r>
      <w:r w:rsidR="00EE32F7">
        <w:t xml:space="preserve">Study </w:t>
      </w:r>
      <w:r w:rsidR="001B3BCF">
        <w:t xml:space="preserve">Group 6 (Working Party 6B) has determined that quality of MPEG AAC LC with MPEG Surround </w:t>
      </w:r>
      <w:r w:rsidR="00F37ABB">
        <w:rPr>
          <w:rFonts w:eastAsia="MS Mincho"/>
          <w:lang w:eastAsia="en-GB"/>
        </w:rPr>
        <w:t>at a bit rate of 384 </w:t>
      </w:r>
      <w:r w:rsidR="001B3BCF">
        <w:rPr>
          <w:rFonts w:eastAsia="MS Mincho"/>
          <w:lang w:eastAsia="en-GB"/>
        </w:rPr>
        <w:t>kbit/s fulfils the requirements for high emission quality for 5</w:t>
      </w:r>
      <w:r w:rsidR="00F37ABB">
        <w:rPr>
          <w:rFonts w:eastAsia="MS Mincho"/>
          <w:lang w:eastAsia="en-GB"/>
        </w:rPr>
        <w:t xml:space="preserve">.1 channel audio. </w:t>
      </w:r>
      <w:r w:rsidR="00EE32F7">
        <w:rPr>
          <w:rFonts w:eastAsia="MS Mincho"/>
          <w:lang w:eastAsia="en-GB"/>
        </w:rPr>
        <w:t>Study Group 6</w:t>
      </w:r>
      <w:r w:rsidR="001B3BCF">
        <w:rPr>
          <w:rFonts w:eastAsia="MS Mincho"/>
          <w:lang w:eastAsia="en-GB"/>
        </w:rPr>
        <w:t xml:space="preserve"> believes that inclusion of this information into the Recommendation would be of value.  This draft revision adds AAC LC with MPEG Surround to the table of codecs contained in Appendix 1 to Annex 2, Table 2. This update to the Recommendation complements rather than changes agreements reached in the previous version. </w:t>
      </w:r>
    </w:p>
    <w:p w:rsidR="00DB32DD" w:rsidRPr="00DB32DD" w:rsidRDefault="00DB32DD" w:rsidP="00DB32DD">
      <w:pPr>
        <w:rPr>
          <w:rFonts w:eastAsia="MS Mincho"/>
          <w:lang w:eastAsia="en-GB"/>
        </w:rPr>
      </w:pPr>
    </w:p>
    <w:p w:rsidR="008D63AD" w:rsidRDefault="008D63AD" w:rsidP="008D63AD">
      <w:pPr>
        <w:pStyle w:val="Normalaftertitle"/>
        <w:tabs>
          <w:tab w:val="right" w:pos="9639"/>
        </w:tabs>
        <w:rPr>
          <w:lang w:val="en-US"/>
        </w:rPr>
      </w:pPr>
      <w:r>
        <w:rPr>
          <w:u w:val="single"/>
          <w:lang w:val="en-US"/>
        </w:rPr>
        <w:t>Draft revision of Recommendation</w:t>
      </w:r>
      <w:r w:rsidR="001B3BCF" w:rsidRPr="001B3BCF">
        <w:rPr>
          <w:u w:val="single"/>
        </w:rPr>
        <w:t xml:space="preserve"> ITU-R BT.1206</w:t>
      </w:r>
      <w:r w:rsidR="001B3BCF">
        <w:rPr>
          <w:lang w:val="en-US"/>
        </w:rPr>
        <w:tab/>
        <w:t>Doc. 6/81(Rev.1)</w:t>
      </w:r>
    </w:p>
    <w:p w:rsidR="001B3BCF" w:rsidRPr="001B3BCF" w:rsidRDefault="001B3BCF" w:rsidP="001B3BCF">
      <w:pPr>
        <w:pStyle w:val="Rectitle"/>
        <w:rPr>
          <w:lang w:val="en-US"/>
        </w:rPr>
      </w:pPr>
      <w:r w:rsidRPr="00BB4995">
        <w:t xml:space="preserve">Spectrum shaping limits for digital terrestrial </w:t>
      </w:r>
      <w:r w:rsidR="00DB32DD">
        <w:br/>
      </w:r>
      <w:r w:rsidRPr="00BB4995">
        <w:t>television broadcasting</w:t>
      </w:r>
    </w:p>
    <w:p w:rsidR="001B3BCF" w:rsidRPr="004A361D" w:rsidRDefault="001B3BCF" w:rsidP="006A1391">
      <w:pPr>
        <w:pStyle w:val="Normalaftertitle0"/>
        <w:rPr>
          <w:lang w:eastAsia="ja-JP"/>
        </w:rPr>
      </w:pPr>
      <w:r w:rsidRPr="004A361D">
        <w:rPr>
          <w:rFonts w:hint="eastAsia"/>
          <w:lang w:eastAsia="ja-JP"/>
        </w:rPr>
        <w:t>Rec</w:t>
      </w:r>
      <w:r w:rsidRPr="004A361D">
        <w:rPr>
          <w:lang w:eastAsia="ja-JP"/>
        </w:rPr>
        <w:t>ommendation</w:t>
      </w:r>
      <w:bookmarkStart w:id="3" w:name="_GoBack"/>
      <w:bookmarkEnd w:id="3"/>
      <w:r w:rsidRPr="004A361D">
        <w:rPr>
          <w:rFonts w:hint="eastAsia"/>
          <w:lang w:eastAsia="ja-JP"/>
        </w:rPr>
        <w:t xml:space="preserve"> ITU-R SM.1541</w:t>
      </w:r>
      <w:r w:rsidRPr="004A361D">
        <w:rPr>
          <w:lang w:eastAsia="ja-JP"/>
        </w:rPr>
        <w:t xml:space="preserve"> provides generic spectrum limit masks</w:t>
      </w:r>
      <w:r w:rsidR="00336B14">
        <w:rPr>
          <w:lang w:eastAsia="ja-JP"/>
        </w:rPr>
        <w:t>;</w:t>
      </w:r>
      <w:r w:rsidRPr="004A361D">
        <w:rPr>
          <w:lang w:eastAsia="ja-JP"/>
        </w:rPr>
        <w:t xml:space="preserve"> </w:t>
      </w:r>
      <w:r w:rsidR="00336B14">
        <w:rPr>
          <w:lang w:eastAsia="ja-JP"/>
        </w:rPr>
        <w:t>hence</w:t>
      </w:r>
      <w:r w:rsidR="004060EE">
        <w:rPr>
          <w:lang w:eastAsia="ja-JP"/>
        </w:rPr>
        <w:t xml:space="preserve"> </w:t>
      </w:r>
      <w:r w:rsidRPr="004A361D">
        <w:rPr>
          <w:lang w:eastAsia="ja-JP"/>
        </w:rPr>
        <w:t>the proposed modifications to Recommendation ITU-R BT.1206 reflect specific OoB domain emission limits developed for different digital broadcasting terrestrial television systems by taking into account the actual application, modulation, filtering capabilities of the system and the need to enhance compatibility with other radio services.</w:t>
      </w:r>
      <w:r>
        <w:rPr>
          <w:lang w:eastAsia="ja-JP"/>
        </w:rPr>
        <w:t xml:space="preserve"> In particular, the presentation of the material was re-ordered such that the spectrum limit masks are differentiated according to the different </w:t>
      </w:r>
      <w:r w:rsidRPr="00CA329E">
        <w:rPr>
          <w:lang w:eastAsia="ja-JP"/>
        </w:rPr>
        <w:t>digital terres</w:t>
      </w:r>
      <w:r>
        <w:rPr>
          <w:lang w:eastAsia="ja-JP"/>
        </w:rPr>
        <w:t xml:space="preserve">trial television systems, whereas previously the spectrum masks were provided for different channel bandwidth. </w:t>
      </w:r>
    </w:p>
    <w:p w:rsidR="00DB32DD" w:rsidRDefault="00DB32DD">
      <w:pPr>
        <w:tabs>
          <w:tab w:val="clear" w:pos="794"/>
          <w:tab w:val="clear" w:pos="1191"/>
          <w:tab w:val="clear" w:pos="1588"/>
          <w:tab w:val="clear" w:pos="1985"/>
        </w:tabs>
        <w:overflowPunct/>
        <w:autoSpaceDE/>
        <w:autoSpaceDN/>
        <w:adjustRightInd/>
        <w:spacing w:before="0"/>
        <w:textAlignment w:val="auto"/>
        <w:rPr>
          <w:u w:val="single"/>
          <w:lang w:val="en-US"/>
        </w:rPr>
      </w:pPr>
      <w:r>
        <w:rPr>
          <w:u w:val="single"/>
          <w:lang w:val="en-US"/>
        </w:rPr>
        <w:br w:type="page"/>
      </w:r>
    </w:p>
    <w:p w:rsidR="008D63AD" w:rsidRDefault="008D63AD" w:rsidP="008D63AD">
      <w:pPr>
        <w:pStyle w:val="Normalaftertitle"/>
        <w:tabs>
          <w:tab w:val="right" w:pos="9639"/>
        </w:tabs>
        <w:rPr>
          <w:lang w:val="en-US"/>
        </w:rPr>
      </w:pPr>
      <w:r>
        <w:rPr>
          <w:u w:val="single"/>
          <w:lang w:val="en-US"/>
        </w:rPr>
        <w:lastRenderedPageBreak/>
        <w:t>Draft revision of Recommendation</w:t>
      </w:r>
      <w:r w:rsidR="00FB2F36" w:rsidRPr="00FB2F36">
        <w:rPr>
          <w:rStyle w:val="FooterChar"/>
          <w:u w:val="single"/>
        </w:rPr>
        <w:t xml:space="preserve"> </w:t>
      </w:r>
      <w:r w:rsidR="00FB2F36" w:rsidRPr="00FB2F36">
        <w:rPr>
          <w:rStyle w:val="href"/>
          <w:u w:val="single"/>
        </w:rPr>
        <w:t>ITU-R BT.1368-9</w:t>
      </w:r>
      <w:r w:rsidR="001B3BCF">
        <w:rPr>
          <w:lang w:val="en-US"/>
        </w:rPr>
        <w:tab/>
        <w:t>Doc. 6/85(Rev.1)</w:t>
      </w:r>
    </w:p>
    <w:p w:rsidR="00FB2F36" w:rsidRPr="00FB2F36" w:rsidRDefault="00FB2F36" w:rsidP="00FB2F36">
      <w:pPr>
        <w:pStyle w:val="Rectitle"/>
        <w:rPr>
          <w:lang w:val="en-US"/>
        </w:rPr>
      </w:pPr>
      <w:r w:rsidRPr="00FA2E38">
        <w:t>Planning criteri</w:t>
      </w:r>
      <w:r>
        <w:t>a, including protection ratios, for digital terrestrial</w:t>
      </w:r>
      <w:r>
        <w:br/>
      </w:r>
      <w:r w:rsidRPr="00FA2E38">
        <w:t>television</w:t>
      </w:r>
      <w:r>
        <w:t xml:space="preserve"> </w:t>
      </w:r>
      <w:r w:rsidRPr="00FA2E38">
        <w:t>services in the VHF/UHF bands</w:t>
      </w:r>
    </w:p>
    <w:p w:rsidR="001B3BCF" w:rsidRPr="007F0E84" w:rsidRDefault="001B3BCF" w:rsidP="00A00971">
      <w:pPr>
        <w:spacing w:before="280"/>
      </w:pPr>
      <w:r>
        <w:t>The following changes were made in this revision:</w:t>
      </w:r>
    </w:p>
    <w:p w:rsidR="001B3BCF" w:rsidRPr="008C112B" w:rsidRDefault="001B3BCF" w:rsidP="00FB2F36">
      <w:pPr>
        <w:tabs>
          <w:tab w:val="clear" w:pos="1191"/>
        </w:tabs>
        <w:ind w:left="851" w:hanging="851"/>
      </w:pPr>
      <w:r>
        <w:t>1.</w:t>
      </w:r>
      <w:r>
        <w:tab/>
      </w:r>
      <w:r w:rsidRPr="008C112B">
        <w:t>UE PR corrections for UE ACLR of 25.2</w:t>
      </w:r>
      <w:r>
        <w:t xml:space="preserve"> </w:t>
      </w:r>
      <w:r w:rsidRPr="008C112B">
        <w:t>dB (N-1) and 32.2 (N+2), and 88</w:t>
      </w:r>
      <w:r>
        <w:t xml:space="preserve"> </w:t>
      </w:r>
      <w:r w:rsidRPr="008C112B">
        <w:t>dB for &gt;</w:t>
      </w:r>
      <w:r>
        <w:t> </w:t>
      </w:r>
      <w:r w:rsidRPr="008C112B">
        <w:t>N+2</w:t>
      </w:r>
      <w:r>
        <w:t>, using a co-channel PR of 18.7 dB. (Table 38, 38A, 38B affected)</w:t>
      </w:r>
      <w:r w:rsidR="00F37ABB">
        <w:t>.</w:t>
      </w:r>
    </w:p>
    <w:p w:rsidR="001B3BCF" w:rsidRPr="008C112B" w:rsidRDefault="001B3BCF" w:rsidP="00FB2F36">
      <w:pPr>
        <w:tabs>
          <w:tab w:val="clear" w:pos="1191"/>
        </w:tabs>
        <w:ind w:left="851" w:hanging="851"/>
      </w:pPr>
      <w:r>
        <w:t>2.</w:t>
      </w:r>
      <w:r>
        <w:tab/>
      </w:r>
      <w:r w:rsidRPr="008C112B">
        <w:t>Addition of a single val</w:t>
      </w:r>
      <w:r>
        <w:t xml:space="preserve">ue table for sharing using 90 percentile </w:t>
      </w:r>
      <w:r w:rsidRPr="008C112B">
        <w:t xml:space="preserve">BS PR, and </w:t>
      </w:r>
      <w:r>
        <w:t>corrected UE PR, as well as 10 percentile</w:t>
      </w:r>
      <w:r w:rsidRPr="008C112B">
        <w:t xml:space="preserve"> O</w:t>
      </w:r>
      <w:r w:rsidRPr="008C112B">
        <w:rPr>
          <w:vertAlign w:val="subscript"/>
        </w:rPr>
        <w:t>th</w:t>
      </w:r>
      <w:r w:rsidRPr="008C112B">
        <w:t xml:space="preserve"> over all traffic loads and tuner types.</w:t>
      </w:r>
      <w:r>
        <w:t xml:space="preserve">  Added co</w:t>
      </w:r>
      <w:r>
        <w:noBreakHyphen/>
        <w:t>channel PR for AWGN (additive white Gaussian noise), LTE BS and UE interferers to this table (38B)</w:t>
      </w:r>
      <w:r w:rsidR="00F37ABB">
        <w:t>.</w:t>
      </w:r>
    </w:p>
    <w:p w:rsidR="001B3BCF" w:rsidRDefault="001B3BCF" w:rsidP="00FB2F36">
      <w:pPr>
        <w:tabs>
          <w:tab w:val="clear" w:pos="1191"/>
        </w:tabs>
        <w:ind w:left="851" w:hanging="851"/>
      </w:pPr>
      <w:r>
        <w:t>3.</w:t>
      </w:r>
      <w:r>
        <w:tab/>
      </w:r>
      <w:r w:rsidRPr="008C112B">
        <w:t>Minor recalculations of a small number of silicon tuner PR an</w:t>
      </w:r>
      <w:r>
        <w:t xml:space="preserve">d </w:t>
      </w:r>
      <w:r w:rsidRPr="008C112B">
        <w:t>O</w:t>
      </w:r>
      <w:r w:rsidRPr="008C112B">
        <w:rPr>
          <w:vertAlign w:val="subscript"/>
        </w:rPr>
        <w:t>th</w:t>
      </w:r>
      <w:r w:rsidRPr="008C112B">
        <w:t xml:space="preserve"> </w:t>
      </w:r>
      <w:r>
        <w:t>results were made on very early UE measurement results using</w:t>
      </w:r>
      <w:r w:rsidRPr="008C112B">
        <w:t xml:space="preserve"> pulsed waveforms</w:t>
      </w:r>
      <w:r>
        <w:t xml:space="preserve"> interferers</w:t>
      </w:r>
      <w:r w:rsidRPr="008C112B">
        <w:t xml:space="preserve"> (befo</w:t>
      </w:r>
      <w:r>
        <w:t>re the LTE recordings started).</w:t>
      </w:r>
      <w:r w:rsidRPr="008C112B">
        <w:t xml:space="preserve">  Two tuners that had </w:t>
      </w:r>
      <w:r>
        <w:t xml:space="preserve">"not reached" the overload condition (NR results) </w:t>
      </w:r>
      <w:r w:rsidRPr="008C112B">
        <w:t>were not contributing to the overall O</w:t>
      </w:r>
      <w:r w:rsidRPr="008C112B">
        <w:rPr>
          <w:vertAlign w:val="subscript"/>
        </w:rPr>
        <w:t>th</w:t>
      </w:r>
      <w:r w:rsidRPr="008C112B">
        <w:t xml:space="preserve"> result, giving an artificially low O</w:t>
      </w:r>
      <w:r w:rsidRPr="008C112B">
        <w:rPr>
          <w:vertAlign w:val="subscript"/>
        </w:rPr>
        <w:t>th</w:t>
      </w:r>
      <w:r w:rsidRPr="008C112B">
        <w:t xml:space="preserve"> based on bad tuners.  This has been fixed.</w:t>
      </w:r>
    </w:p>
    <w:p w:rsidR="001B3BCF" w:rsidRPr="008C112B" w:rsidRDefault="001B3BCF" w:rsidP="00FB2F36">
      <w:pPr>
        <w:tabs>
          <w:tab w:val="clear" w:pos="1191"/>
        </w:tabs>
        <w:ind w:left="851" w:hanging="851"/>
      </w:pPr>
      <w:r>
        <w:t>4.</w:t>
      </w:r>
      <w:r>
        <w:tab/>
        <w:t>Statement added on how to interpret can tuner measurement results if guard band &gt;1 MHz.</w:t>
      </w:r>
    </w:p>
    <w:p w:rsidR="00A00971" w:rsidRDefault="00A00971" w:rsidP="00DB32DD">
      <w:pPr>
        <w:rPr>
          <w:lang w:val="en-US"/>
        </w:rPr>
      </w:pPr>
    </w:p>
    <w:p w:rsidR="008D63AD" w:rsidRDefault="008D63AD" w:rsidP="008D63AD">
      <w:pPr>
        <w:pStyle w:val="Normalaftertitle"/>
        <w:tabs>
          <w:tab w:val="right" w:pos="9639"/>
        </w:tabs>
        <w:rPr>
          <w:lang w:val="en-US"/>
        </w:rPr>
      </w:pPr>
      <w:r>
        <w:rPr>
          <w:u w:val="single"/>
          <w:lang w:val="en-US"/>
        </w:rPr>
        <w:t>Draft revision of Recommendation</w:t>
      </w:r>
      <w:r w:rsidR="00FB2F36" w:rsidRPr="00FB2F36">
        <w:rPr>
          <w:u w:val="single"/>
          <w:lang w:eastAsia="zh-CN"/>
        </w:rPr>
        <w:t xml:space="preserve"> ITU-R BT.2016</w:t>
      </w:r>
      <w:r w:rsidR="001B3BCF">
        <w:rPr>
          <w:lang w:val="en-US"/>
        </w:rPr>
        <w:tab/>
        <w:t>Doc. 6/87(Rev.1)</w:t>
      </w:r>
    </w:p>
    <w:p w:rsidR="00FB2F36" w:rsidRDefault="00FB2F36" w:rsidP="00FB2F36">
      <w:pPr>
        <w:pStyle w:val="Rectitle"/>
      </w:pPr>
      <w:r w:rsidRPr="00EF22F7">
        <w:t xml:space="preserve">Error-correction, data framing, modulation and emission methods </w:t>
      </w:r>
      <w:r w:rsidRPr="00EF22F7">
        <w:br/>
        <w:t xml:space="preserve">for terrestrial multimedia broadcasting for mobile reception </w:t>
      </w:r>
      <w:r w:rsidRPr="00EF22F7">
        <w:br/>
        <w:t>using handheld receivers in VHF/UHF bands</w:t>
      </w:r>
    </w:p>
    <w:p w:rsidR="00FB2F36" w:rsidRDefault="00FB2F36" w:rsidP="00FB2F36">
      <w:pPr>
        <w:pStyle w:val="Normalaftertitle0"/>
      </w:pPr>
      <w:r>
        <w:rPr>
          <w:lang w:val="en-US"/>
        </w:rPr>
        <w:t xml:space="preserve">This revision aims to introduce error-correction, data framing, modulation and emission methods for two new terrestrial multimedia broadcasting systems namely system H (DVB-H) and </w:t>
      </w:r>
      <w:r>
        <w:t>(T2 Lite </w:t>
      </w:r>
      <w:r w:rsidRPr="001D0E4F">
        <w:t>profile of DVB-T2 system)</w:t>
      </w:r>
      <w:r>
        <w:t>.</w:t>
      </w:r>
    </w:p>
    <w:p w:rsidR="00DB32DD" w:rsidRPr="00DB32DD" w:rsidRDefault="00DB32DD" w:rsidP="00DB32DD"/>
    <w:p w:rsidR="00DB32DD" w:rsidRDefault="00DB32DD">
      <w:pPr>
        <w:tabs>
          <w:tab w:val="clear" w:pos="794"/>
          <w:tab w:val="clear" w:pos="1191"/>
          <w:tab w:val="clear" w:pos="1588"/>
          <w:tab w:val="clear" w:pos="1985"/>
        </w:tabs>
        <w:overflowPunct/>
        <w:autoSpaceDE/>
        <w:autoSpaceDN/>
        <w:adjustRightInd/>
        <w:spacing w:before="0"/>
        <w:textAlignment w:val="auto"/>
        <w:rPr>
          <w:u w:val="single"/>
          <w:lang w:val="en-US"/>
        </w:rPr>
      </w:pPr>
      <w:r>
        <w:rPr>
          <w:u w:val="single"/>
          <w:lang w:val="en-US"/>
        </w:rPr>
        <w:br w:type="page"/>
      </w:r>
    </w:p>
    <w:p w:rsidR="008D63AD" w:rsidRPr="001B3BCF" w:rsidRDefault="008D63AD" w:rsidP="00FB2F36">
      <w:pPr>
        <w:pStyle w:val="Normalaftertitle"/>
        <w:tabs>
          <w:tab w:val="right" w:pos="9639"/>
        </w:tabs>
        <w:rPr>
          <w:lang w:val="en-US"/>
        </w:rPr>
      </w:pPr>
      <w:r>
        <w:rPr>
          <w:u w:val="single"/>
          <w:lang w:val="en-US"/>
        </w:rPr>
        <w:lastRenderedPageBreak/>
        <w:t>Draft revision of Recommendation</w:t>
      </w:r>
      <w:r w:rsidR="00FB2F36" w:rsidRPr="00FB2F36">
        <w:rPr>
          <w:u w:val="single"/>
        </w:rPr>
        <w:t xml:space="preserve"> </w:t>
      </w:r>
      <w:r w:rsidR="00FB2F36">
        <w:rPr>
          <w:u w:val="single"/>
        </w:rPr>
        <w:t xml:space="preserve">ITU-R </w:t>
      </w:r>
      <w:r w:rsidR="00FB2F36" w:rsidRPr="00FB2F36">
        <w:rPr>
          <w:u w:val="single"/>
        </w:rPr>
        <w:t>BS.1195</w:t>
      </w:r>
      <w:r w:rsidR="001B3BCF">
        <w:rPr>
          <w:lang w:val="en-US"/>
        </w:rPr>
        <w:tab/>
        <w:t>Doc. 6/89(Rev.1)</w:t>
      </w:r>
    </w:p>
    <w:p w:rsidR="008D63AD" w:rsidRDefault="00FB2F36" w:rsidP="00FB2F36">
      <w:pPr>
        <w:pStyle w:val="Rectitle"/>
      </w:pPr>
      <w:r w:rsidRPr="00313234">
        <w:t>Transmitting antenna characteristics at VHF and UHF</w:t>
      </w:r>
    </w:p>
    <w:p w:rsidR="00FB2F36" w:rsidRDefault="00FB2F36" w:rsidP="00FB2F36">
      <w:pPr>
        <w:pStyle w:val="Normalaftertitle0"/>
        <w:rPr>
          <w:lang w:val="en-US" w:eastAsia="zh-CN"/>
        </w:rPr>
      </w:pPr>
      <w:r>
        <w:rPr>
          <w:lang w:val="en-US" w:eastAsia="zh-CN"/>
        </w:rPr>
        <w:t xml:space="preserve">Study Group 6 agreed to the following changes which address inconsistencies in Recommendation </w:t>
      </w:r>
      <w:r>
        <w:rPr>
          <w:lang w:val="en-US"/>
        </w:rPr>
        <w:t xml:space="preserve">ITU-R BS.1195. </w:t>
      </w:r>
      <w:r>
        <w:rPr>
          <w:lang w:val="en-US" w:eastAsia="zh-CN"/>
        </w:rPr>
        <w:t>SG 6 also agreed that this Recommendation should have additionally the same number in the BT-Series, i.e., BT.1195.</w:t>
      </w:r>
    </w:p>
    <w:p w:rsidR="00FB2F36" w:rsidRPr="00245EE5" w:rsidRDefault="00FB2F36" w:rsidP="00FB2F36">
      <w:pPr>
        <w:pStyle w:val="enumlev1"/>
        <w:spacing w:before="120"/>
      </w:pPr>
      <w:r w:rsidRPr="00245EE5">
        <w:t>–</w:t>
      </w:r>
      <w:r w:rsidRPr="00245EE5">
        <w:tab/>
        <w:t>Re-define (in page 3 of English version) the coordinate system</w:t>
      </w:r>
      <w:r>
        <w:t>.</w:t>
      </w:r>
    </w:p>
    <w:p w:rsidR="00FB2F36" w:rsidRPr="00245EE5" w:rsidRDefault="00FB2F36" w:rsidP="00FB2F36">
      <w:pPr>
        <w:pStyle w:val="enumlev1"/>
      </w:pPr>
      <w:r w:rsidRPr="00245EE5">
        <w:t>–</w:t>
      </w:r>
      <w:r w:rsidRPr="00245EE5">
        <w:tab/>
        <w:t>Include additional text to explain the reasons for doing this</w:t>
      </w:r>
      <w:r>
        <w:t>.</w:t>
      </w:r>
    </w:p>
    <w:p w:rsidR="00FB2F36" w:rsidRPr="00245EE5" w:rsidRDefault="00FB2F36" w:rsidP="00FB2F36">
      <w:pPr>
        <w:pStyle w:val="enumlev1"/>
      </w:pPr>
      <w:r w:rsidRPr="00245EE5">
        <w:t>–</w:t>
      </w:r>
      <w:r w:rsidRPr="00245EE5">
        <w:tab/>
        <w:t xml:space="preserve">To measure both θ and </w:t>
      </w:r>
      <w:r>
        <w:sym w:font="Symbol" w:char="F06A"/>
      </w:r>
      <w:r w:rsidRPr="00245EE5">
        <w:t> in radians rather than degrees</w:t>
      </w:r>
      <w:r>
        <w:t>.</w:t>
      </w:r>
    </w:p>
    <w:p w:rsidR="00FB2F36" w:rsidRPr="00245EE5" w:rsidRDefault="00FB2F36" w:rsidP="00FB2F36">
      <w:pPr>
        <w:pStyle w:val="enumlev1"/>
      </w:pPr>
      <w:r w:rsidRPr="00245EE5">
        <w:t>–</w:t>
      </w:r>
      <w:r w:rsidRPr="00245EE5">
        <w:tab/>
        <w:t>Adjust the original Figure 1 to remove the horizontal ground plane</w:t>
      </w:r>
      <w:r>
        <w:t>.</w:t>
      </w:r>
    </w:p>
    <w:p w:rsidR="00FB2F36" w:rsidRPr="00245EE5" w:rsidRDefault="00FB2F36" w:rsidP="00FB2F36">
      <w:pPr>
        <w:pStyle w:val="enumlev1"/>
      </w:pPr>
      <w:r w:rsidRPr="00245EE5">
        <w:t>–</w:t>
      </w:r>
      <w:r w:rsidRPr="00245EE5">
        <w:tab/>
        <w:t xml:space="preserve">In formulas 3 and 4 change </w:t>
      </w:r>
      <w:r>
        <w:t>the integration limits.</w:t>
      </w:r>
    </w:p>
    <w:p w:rsidR="00FB2F36" w:rsidRPr="00FB2F36" w:rsidRDefault="00FB2F36" w:rsidP="00FB2F36">
      <w:pPr>
        <w:pStyle w:val="Normalaftertitle"/>
      </w:pPr>
    </w:p>
    <w:p w:rsidR="001E15AA" w:rsidRDefault="00184508" w:rsidP="00FB2F36">
      <w:pPr>
        <w:pStyle w:val="Headingb"/>
        <w:spacing w:before="360" w:after="120"/>
        <w:jc w:val="center"/>
      </w:pPr>
      <w:r>
        <w:t>________________</w:t>
      </w:r>
    </w:p>
    <w:sectPr w:rsidR="001E15AA" w:rsidSect="00F62679">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BB" w:rsidRDefault="00F37ABB">
      <w:r>
        <w:separator/>
      </w:r>
    </w:p>
  </w:endnote>
  <w:endnote w:type="continuationSeparator" w:id="0">
    <w:p w:rsidR="00F37ABB" w:rsidRDefault="00F3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BB" w:rsidRPr="00A00971" w:rsidRDefault="006D1A5B" w:rsidP="00A00971">
    <w:pPr>
      <w:pStyle w:val="Footer"/>
    </w:pPr>
    <w:fldSimple w:instr=" FILENAME  \p  \* MERGEFORMAT ">
      <w:r w:rsidR="006A1391">
        <w:t>Y:\APP\BR\CIRCS_DMS\CACE\500\592\592e.docx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F37ABB" w:rsidTr="001164B4">
      <w:trPr>
        <w:cantSplit/>
      </w:trPr>
      <w:tc>
        <w:tcPr>
          <w:tcW w:w="1062" w:type="pct"/>
          <w:tcBorders>
            <w:top w:val="single" w:sz="6" w:space="0" w:color="auto"/>
          </w:tcBorders>
          <w:tcMar>
            <w:top w:w="57" w:type="dxa"/>
          </w:tcMar>
        </w:tcPr>
        <w:p w:rsidR="00F37ABB" w:rsidRDefault="00F37ABB" w:rsidP="001164B4">
          <w:pPr>
            <w:pStyle w:val="itu"/>
          </w:pPr>
          <w:r>
            <w:t>Place des Nations</w:t>
          </w:r>
        </w:p>
      </w:tc>
      <w:tc>
        <w:tcPr>
          <w:tcW w:w="1583" w:type="pct"/>
          <w:tcBorders>
            <w:top w:val="single" w:sz="6" w:space="0" w:color="auto"/>
          </w:tcBorders>
          <w:tcMar>
            <w:top w:w="57" w:type="dxa"/>
          </w:tcMar>
        </w:tcPr>
        <w:p w:rsidR="00F37ABB" w:rsidRDefault="00F37ABB" w:rsidP="001164B4">
          <w:pPr>
            <w:pStyle w:val="itu"/>
          </w:pPr>
          <w:r>
            <w:t>Telephone</w:t>
          </w:r>
          <w:r>
            <w:tab/>
            <w:t>+41 22 730 51 11</w:t>
          </w:r>
        </w:p>
      </w:tc>
      <w:tc>
        <w:tcPr>
          <w:tcW w:w="1224" w:type="pct"/>
          <w:tcBorders>
            <w:top w:val="single" w:sz="6" w:space="0" w:color="auto"/>
          </w:tcBorders>
          <w:tcMar>
            <w:top w:w="57" w:type="dxa"/>
          </w:tcMar>
        </w:tcPr>
        <w:p w:rsidR="00F37ABB" w:rsidRDefault="00F37ABB" w:rsidP="001164B4">
          <w:pPr>
            <w:pStyle w:val="itu"/>
          </w:pPr>
          <w:r>
            <w:t>Telex 421 000 uit ch</w:t>
          </w:r>
        </w:p>
      </w:tc>
      <w:tc>
        <w:tcPr>
          <w:tcW w:w="1131" w:type="pct"/>
          <w:tcBorders>
            <w:top w:val="single" w:sz="6" w:space="0" w:color="auto"/>
          </w:tcBorders>
          <w:tcMar>
            <w:top w:w="57" w:type="dxa"/>
          </w:tcMar>
        </w:tcPr>
        <w:p w:rsidR="00F37ABB" w:rsidRDefault="00F37ABB" w:rsidP="001164B4">
          <w:pPr>
            <w:pStyle w:val="itu"/>
          </w:pPr>
          <w:r>
            <w:t>E-mail:</w:t>
          </w:r>
          <w:r>
            <w:tab/>
            <w:t>itumail@itu.int</w:t>
          </w:r>
        </w:p>
      </w:tc>
    </w:tr>
    <w:tr w:rsidR="00F37ABB" w:rsidTr="001164B4">
      <w:trPr>
        <w:cantSplit/>
      </w:trPr>
      <w:tc>
        <w:tcPr>
          <w:tcW w:w="1062" w:type="pct"/>
        </w:tcPr>
        <w:p w:rsidR="00F37ABB" w:rsidRDefault="00F37ABB" w:rsidP="001164B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37ABB" w:rsidRDefault="00F37ABB" w:rsidP="001164B4">
          <w:pPr>
            <w:pStyle w:val="itu"/>
          </w:pPr>
          <w:r>
            <w:t>Telefax</w:t>
          </w:r>
          <w:r>
            <w:tab/>
            <w:t>Gr3:</w:t>
          </w:r>
          <w:r>
            <w:tab/>
            <w:t>+41 22 733 72 56</w:t>
          </w:r>
        </w:p>
      </w:tc>
      <w:tc>
        <w:tcPr>
          <w:tcW w:w="1224" w:type="pct"/>
        </w:tcPr>
        <w:p w:rsidR="00F37ABB" w:rsidRDefault="00F37ABB" w:rsidP="001164B4">
          <w:pPr>
            <w:pStyle w:val="itu"/>
          </w:pPr>
          <w:r>
            <w:t>Telegram ITU GENEVE</w:t>
          </w:r>
        </w:p>
      </w:tc>
      <w:tc>
        <w:tcPr>
          <w:tcW w:w="1131" w:type="pct"/>
        </w:tcPr>
        <w:p w:rsidR="00F37ABB" w:rsidRDefault="00F37ABB" w:rsidP="001164B4">
          <w:pPr>
            <w:pStyle w:val="itu"/>
          </w:pPr>
          <w:r>
            <w:tab/>
          </w:r>
          <w:hyperlink r:id="rId1" w:history="1">
            <w:r>
              <w:t>http://www.itu.int/</w:t>
            </w:r>
          </w:hyperlink>
        </w:p>
      </w:tc>
    </w:tr>
    <w:tr w:rsidR="00F37ABB" w:rsidTr="001164B4">
      <w:trPr>
        <w:cantSplit/>
      </w:trPr>
      <w:tc>
        <w:tcPr>
          <w:tcW w:w="1062" w:type="pct"/>
        </w:tcPr>
        <w:p w:rsidR="00F37ABB" w:rsidRDefault="00F37ABB" w:rsidP="001164B4">
          <w:pPr>
            <w:pStyle w:val="itu"/>
          </w:pPr>
          <w:smartTag w:uri="urn:schemas-microsoft-com:office:smarttags" w:element="country-region">
            <w:smartTag w:uri="urn:schemas-microsoft-com:office:smarttags" w:element="place">
              <w:r>
                <w:t>Switzerland</w:t>
              </w:r>
            </w:smartTag>
          </w:smartTag>
        </w:p>
      </w:tc>
      <w:tc>
        <w:tcPr>
          <w:tcW w:w="1583" w:type="pct"/>
        </w:tcPr>
        <w:p w:rsidR="00F37ABB" w:rsidRDefault="00F37ABB" w:rsidP="001164B4">
          <w:pPr>
            <w:pStyle w:val="itu"/>
          </w:pPr>
          <w:r>
            <w:tab/>
            <w:t>Gr4:</w:t>
          </w:r>
          <w:r>
            <w:tab/>
            <w:t>+41 22 730 65 00</w:t>
          </w:r>
        </w:p>
      </w:tc>
      <w:tc>
        <w:tcPr>
          <w:tcW w:w="1224" w:type="pct"/>
        </w:tcPr>
        <w:p w:rsidR="00F37ABB" w:rsidRDefault="00F37ABB" w:rsidP="001164B4">
          <w:pPr>
            <w:pStyle w:val="itu"/>
          </w:pPr>
        </w:p>
      </w:tc>
      <w:tc>
        <w:tcPr>
          <w:tcW w:w="1131" w:type="pct"/>
        </w:tcPr>
        <w:p w:rsidR="00F37ABB" w:rsidRDefault="00F37ABB" w:rsidP="001164B4">
          <w:pPr>
            <w:pStyle w:val="itu"/>
          </w:pPr>
        </w:p>
      </w:tc>
    </w:tr>
  </w:tbl>
  <w:p w:rsidR="00F37ABB" w:rsidRPr="009E1957" w:rsidRDefault="00F37ABB"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BB" w:rsidRDefault="00F37ABB">
      <w:r>
        <w:t>____________________</w:t>
      </w:r>
    </w:p>
  </w:footnote>
  <w:footnote w:type="continuationSeparator" w:id="0">
    <w:p w:rsidR="00F37ABB" w:rsidRDefault="00F3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BB" w:rsidRPr="001E15AA" w:rsidRDefault="00F37ABB" w:rsidP="00A0097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A1391">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6557"/>
    <w:rsid w:val="0004441D"/>
    <w:rsid w:val="00091A5D"/>
    <w:rsid w:val="00094A35"/>
    <w:rsid w:val="00094F89"/>
    <w:rsid w:val="000A283A"/>
    <w:rsid w:val="000D1D2A"/>
    <w:rsid w:val="000E15C1"/>
    <w:rsid w:val="000E64DA"/>
    <w:rsid w:val="000F527D"/>
    <w:rsid w:val="001164B4"/>
    <w:rsid w:val="00122ACA"/>
    <w:rsid w:val="0015050B"/>
    <w:rsid w:val="00172EFE"/>
    <w:rsid w:val="00184508"/>
    <w:rsid w:val="001B3BCF"/>
    <w:rsid w:val="001E15AA"/>
    <w:rsid w:val="001E255D"/>
    <w:rsid w:val="00204A5D"/>
    <w:rsid w:val="00210B45"/>
    <w:rsid w:val="00227F65"/>
    <w:rsid w:val="00234AD0"/>
    <w:rsid w:val="002C3EB8"/>
    <w:rsid w:val="002D1248"/>
    <w:rsid w:val="00312701"/>
    <w:rsid w:val="00316D3B"/>
    <w:rsid w:val="00325E6E"/>
    <w:rsid w:val="00336B14"/>
    <w:rsid w:val="00387556"/>
    <w:rsid w:val="00390188"/>
    <w:rsid w:val="003A3235"/>
    <w:rsid w:val="003B0951"/>
    <w:rsid w:val="003D3993"/>
    <w:rsid w:val="004060EE"/>
    <w:rsid w:val="00415A0E"/>
    <w:rsid w:val="00437515"/>
    <w:rsid w:val="0044634B"/>
    <w:rsid w:val="00475D48"/>
    <w:rsid w:val="00492F03"/>
    <w:rsid w:val="004962B0"/>
    <w:rsid w:val="004A5AB1"/>
    <w:rsid w:val="004C1881"/>
    <w:rsid w:val="004C5562"/>
    <w:rsid w:val="004D77C0"/>
    <w:rsid w:val="004F26AE"/>
    <w:rsid w:val="0050552C"/>
    <w:rsid w:val="00552F57"/>
    <w:rsid w:val="00595800"/>
    <w:rsid w:val="005B3E07"/>
    <w:rsid w:val="005C251F"/>
    <w:rsid w:val="005F130D"/>
    <w:rsid w:val="005F7F4C"/>
    <w:rsid w:val="00606D42"/>
    <w:rsid w:val="00612BC8"/>
    <w:rsid w:val="00613622"/>
    <w:rsid w:val="006136BC"/>
    <w:rsid w:val="00650A05"/>
    <w:rsid w:val="00684E2F"/>
    <w:rsid w:val="006A1391"/>
    <w:rsid w:val="006B3F95"/>
    <w:rsid w:val="006C77FF"/>
    <w:rsid w:val="006D1A5B"/>
    <w:rsid w:val="006D4451"/>
    <w:rsid w:val="0071106C"/>
    <w:rsid w:val="00746900"/>
    <w:rsid w:val="00784E53"/>
    <w:rsid w:val="008069C8"/>
    <w:rsid w:val="00811467"/>
    <w:rsid w:val="008233F8"/>
    <w:rsid w:val="0084497D"/>
    <w:rsid w:val="00844C31"/>
    <w:rsid w:val="00881D43"/>
    <w:rsid w:val="00895BE2"/>
    <w:rsid w:val="008D4874"/>
    <w:rsid w:val="008D63AD"/>
    <w:rsid w:val="00901B4D"/>
    <w:rsid w:val="00927898"/>
    <w:rsid w:val="0093776F"/>
    <w:rsid w:val="00941575"/>
    <w:rsid w:val="00954B5B"/>
    <w:rsid w:val="009676DC"/>
    <w:rsid w:val="009746CA"/>
    <w:rsid w:val="009846D5"/>
    <w:rsid w:val="009C030C"/>
    <w:rsid w:val="009C0359"/>
    <w:rsid w:val="009D067D"/>
    <w:rsid w:val="009E14F3"/>
    <w:rsid w:val="009E1957"/>
    <w:rsid w:val="009F7B4B"/>
    <w:rsid w:val="00A00971"/>
    <w:rsid w:val="00A06093"/>
    <w:rsid w:val="00A34797"/>
    <w:rsid w:val="00A90D9F"/>
    <w:rsid w:val="00AA1CA2"/>
    <w:rsid w:val="00AB07C5"/>
    <w:rsid w:val="00AB1815"/>
    <w:rsid w:val="00AB55D5"/>
    <w:rsid w:val="00AC5B7E"/>
    <w:rsid w:val="00AC6574"/>
    <w:rsid w:val="00B57344"/>
    <w:rsid w:val="00B87E04"/>
    <w:rsid w:val="00BF7316"/>
    <w:rsid w:val="00C3636B"/>
    <w:rsid w:val="00C96B90"/>
    <w:rsid w:val="00D03C99"/>
    <w:rsid w:val="00D35752"/>
    <w:rsid w:val="00D463D0"/>
    <w:rsid w:val="00D61395"/>
    <w:rsid w:val="00D744B4"/>
    <w:rsid w:val="00DB32DD"/>
    <w:rsid w:val="00DC5EF8"/>
    <w:rsid w:val="00DF4981"/>
    <w:rsid w:val="00E03013"/>
    <w:rsid w:val="00E06A83"/>
    <w:rsid w:val="00E11380"/>
    <w:rsid w:val="00E237E2"/>
    <w:rsid w:val="00E44D30"/>
    <w:rsid w:val="00E57EBA"/>
    <w:rsid w:val="00E66163"/>
    <w:rsid w:val="00EA11F3"/>
    <w:rsid w:val="00EA15DC"/>
    <w:rsid w:val="00EB6983"/>
    <w:rsid w:val="00EC710F"/>
    <w:rsid w:val="00EE32F7"/>
    <w:rsid w:val="00EF7E37"/>
    <w:rsid w:val="00F0557C"/>
    <w:rsid w:val="00F22CE5"/>
    <w:rsid w:val="00F37ABB"/>
    <w:rsid w:val="00F62679"/>
    <w:rsid w:val="00F70539"/>
    <w:rsid w:val="00F71F18"/>
    <w:rsid w:val="00F92E07"/>
    <w:rsid w:val="00FB2F36"/>
    <w:rsid w:val="00FB583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paragraph" w:customStyle="1" w:styleId="Summary">
    <w:name w:val="Summary"/>
    <w:basedOn w:val="Normal"/>
    <w:next w:val="Normal"/>
    <w:rsid w:val="008D63AD"/>
    <w:pPr>
      <w:spacing w:after="480"/>
      <w:jc w:val="both"/>
    </w:pPr>
    <w:rPr>
      <w:rFonts w:eastAsia="MS Mincho"/>
      <w:sz w:val="22"/>
      <w:lang w:val="es-ES_tradnl"/>
    </w:rPr>
  </w:style>
  <w:style w:type="character" w:customStyle="1" w:styleId="HeadingbChar">
    <w:name w:val="Heading_b Char"/>
    <w:link w:val="Headingb"/>
    <w:locked/>
    <w:rsid w:val="00FB2F36"/>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paragraph" w:customStyle="1" w:styleId="Summary">
    <w:name w:val="Summary"/>
    <w:basedOn w:val="Normal"/>
    <w:next w:val="Normal"/>
    <w:rsid w:val="008D63AD"/>
    <w:pPr>
      <w:spacing w:after="480"/>
      <w:jc w:val="both"/>
    </w:pPr>
    <w:rPr>
      <w:rFonts w:eastAsia="MS Mincho"/>
      <w:sz w:val="22"/>
      <w:lang w:val="es-ES_tradnl"/>
    </w:rPr>
  </w:style>
  <w:style w:type="character" w:customStyle="1" w:styleId="HeadingbChar">
    <w:name w:val="Heading_b Char"/>
    <w:link w:val="Headingb"/>
    <w:locked/>
    <w:rsid w:val="00FB2F36"/>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59216">
      <w:bodyDiv w:val="1"/>
      <w:marLeft w:val="0"/>
      <w:marRight w:val="0"/>
      <w:marTop w:val="0"/>
      <w:marBottom w:val="0"/>
      <w:divBdr>
        <w:top w:val="none" w:sz="0" w:space="0" w:color="auto"/>
        <w:left w:val="none" w:sz="0" w:space="0" w:color="auto"/>
        <w:bottom w:val="none" w:sz="0" w:space="0" w:color="auto"/>
        <w:right w:val="none" w:sz="0" w:space="0" w:color="auto"/>
      </w:divBdr>
    </w:div>
    <w:div w:id="1090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6-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E88A-BB33-4F12-A7CA-5780A021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22</TotalTime>
  <Pages>6</Pages>
  <Words>1257</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9127</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Fernandez Virginia</cp:lastModifiedBy>
  <cp:revision>10</cp:revision>
  <cp:lastPrinted>2012-11-21T10:56:00Z</cp:lastPrinted>
  <dcterms:created xsi:type="dcterms:W3CDTF">2012-11-12T13:15:00Z</dcterms:created>
  <dcterms:modified xsi:type="dcterms:W3CDTF">2012-11-21T10:56:00Z</dcterms:modified>
</cp:coreProperties>
</file>