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846A34">
        <w:trPr>
          <w:cantSplit/>
        </w:trPr>
        <w:tc>
          <w:tcPr>
            <w:tcW w:w="9889" w:type="dxa"/>
          </w:tcPr>
          <w:p w:rsidR="006E3FFE" w:rsidRPr="00846A34" w:rsidRDefault="006E3FFE" w:rsidP="0047623F">
            <w:pPr>
              <w:pStyle w:val="Bureau"/>
              <w:tabs>
                <w:tab w:val="clear" w:pos="8732"/>
                <w:tab w:val="right" w:pos="8647"/>
              </w:tabs>
              <w:ind w:left="-85" w:firstLine="85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846A34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846A34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846A34">
              <w:rPr>
                <w:b/>
                <w:sz w:val="18"/>
              </w:rPr>
              <w:tab/>
            </w:r>
            <w:r w:rsidR="006E3FFE" w:rsidRPr="00846A34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5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E90A0C" w:rsidRPr="00846A34" w:rsidTr="003561A4">
        <w:tc>
          <w:tcPr>
            <w:tcW w:w="8188" w:type="dxa"/>
            <w:vAlign w:val="center"/>
          </w:tcPr>
          <w:p w:rsidR="00E90A0C" w:rsidRPr="00846A34" w:rsidRDefault="00E90A0C" w:rsidP="008A6161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846A34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E90A0C" w:rsidRPr="00846A34" w:rsidRDefault="00E81F66" w:rsidP="008A6161">
            <w:pPr>
              <w:spacing w:before="0"/>
              <w:jc w:val="right"/>
            </w:pPr>
            <w:r w:rsidRPr="00846A34">
              <w:rPr>
                <w:noProof/>
                <w:lang w:val="en-US" w:eastAsia="zh-CN"/>
              </w:rPr>
              <w:drawing>
                <wp:inline distT="0" distB="0" distL="0" distR="0" wp14:anchorId="2C763DEA" wp14:editId="4F31F8B9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846A34" w:rsidRDefault="00B87E04" w:rsidP="001B4104">
      <w:pPr>
        <w:tabs>
          <w:tab w:val="left" w:pos="7513"/>
        </w:tabs>
        <w:spacing w:before="0"/>
      </w:pPr>
    </w:p>
    <w:p w:rsidR="0047623F" w:rsidRPr="00846A34" w:rsidRDefault="0047623F" w:rsidP="001B4104">
      <w:pPr>
        <w:tabs>
          <w:tab w:val="left" w:pos="7513"/>
        </w:tabs>
        <w:spacing w:before="0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846A34" w:rsidTr="003561A4">
        <w:trPr>
          <w:cantSplit/>
        </w:trPr>
        <w:tc>
          <w:tcPr>
            <w:tcW w:w="3369" w:type="dxa"/>
          </w:tcPr>
          <w:p w:rsidR="0040235F" w:rsidRPr="00994198" w:rsidRDefault="00415574" w:rsidP="0040235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</w:rPr>
            </w:pPr>
            <w:bookmarkStart w:id="0" w:name="dletter"/>
            <w:bookmarkEnd w:id="0"/>
            <w:r w:rsidRPr="00994198">
              <w:rPr>
                <w:b/>
                <w:bCs/>
                <w:szCs w:val="22"/>
              </w:rPr>
              <w:t>Административный циркуляр</w:t>
            </w:r>
            <w:bookmarkStart w:id="1" w:name="dnum"/>
            <w:bookmarkEnd w:id="1"/>
          </w:p>
          <w:p w:rsidR="0071106C" w:rsidRPr="00846A34" w:rsidRDefault="00A613BB" w:rsidP="00A472A2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r w:rsidRPr="00846A34">
              <w:rPr>
                <w:b/>
                <w:bCs/>
                <w:szCs w:val="22"/>
              </w:rPr>
              <w:t>САСЕ/</w:t>
            </w:r>
            <w:r w:rsidR="00A472A2" w:rsidRPr="00846A34">
              <w:rPr>
                <w:b/>
                <w:bCs/>
                <w:szCs w:val="22"/>
              </w:rPr>
              <w:t>592</w:t>
            </w:r>
          </w:p>
        </w:tc>
        <w:tc>
          <w:tcPr>
            <w:tcW w:w="6520" w:type="dxa"/>
          </w:tcPr>
          <w:p w:rsidR="00B87E04" w:rsidRPr="00846A34" w:rsidRDefault="00A472A2" w:rsidP="00DE6A27">
            <w:pPr>
              <w:jc w:val="right"/>
              <w:rPr>
                <w:szCs w:val="22"/>
              </w:rPr>
            </w:pPr>
            <w:bookmarkStart w:id="2" w:name="ddate"/>
            <w:bookmarkEnd w:id="2"/>
            <w:r w:rsidRPr="00846A34">
              <w:rPr>
                <w:szCs w:val="22"/>
              </w:rPr>
              <w:t>22 ноября</w:t>
            </w:r>
            <w:r w:rsidR="004119B6" w:rsidRPr="00846A34">
              <w:rPr>
                <w:szCs w:val="22"/>
              </w:rPr>
              <w:t xml:space="preserve"> 2012 года</w:t>
            </w:r>
          </w:p>
        </w:tc>
      </w:tr>
    </w:tbl>
    <w:p w:rsidR="006E3FFE" w:rsidRPr="00846A34" w:rsidRDefault="006E3FFE" w:rsidP="00A472A2">
      <w:pPr>
        <w:pStyle w:val="Title4"/>
        <w:tabs>
          <w:tab w:val="left" w:pos="459"/>
        </w:tabs>
        <w:spacing w:before="400" w:after="400"/>
        <w:ind w:left="459" w:hanging="459"/>
      </w:pPr>
      <w:r w:rsidRPr="00846A34">
        <w:t>Администрациям Государств – Членов МСЭ</w:t>
      </w:r>
      <w:r w:rsidR="00562328" w:rsidRPr="00846A34">
        <w:t xml:space="preserve">, </w:t>
      </w:r>
      <w:r w:rsidR="00A613BB" w:rsidRPr="00846A34">
        <w:t>Членам Сектора радиосвязи,</w:t>
      </w:r>
      <w:r w:rsidR="009B625C" w:rsidRPr="00846A34">
        <w:t xml:space="preserve"> </w:t>
      </w:r>
      <w:r w:rsidR="003F4240" w:rsidRPr="00846A34">
        <w:br/>
      </w:r>
      <w:r w:rsidR="00361F22" w:rsidRPr="00846A34">
        <w:t xml:space="preserve">Ассоциированным </w:t>
      </w:r>
      <w:r w:rsidR="00562328" w:rsidRPr="00846A34">
        <w:t>членам МСЭ-R</w:t>
      </w:r>
      <w:r w:rsidR="009F5B29" w:rsidRPr="00846A34">
        <w:t>,</w:t>
      </w:r>
      <w:r w:rsidR="00361F22" w:rsidRPr="00846A34">
        <w:t xml:space="preserve"> </w:t>
      </w:r>
      <w:r w:rsidR="003D2D10" w:rsidRPr="00846A34">
        <w:t>участ</w:t>
      </w:r>
      <w:r w:rsidR="006A115D" w:rsidRPr="00846A34">
        <w:t>вующим</w:t>
      </w:r>
      <w:r w:rsidR="00B527F1" w:rsidRPr="00846A34">
        <w:t xml:space="preserve"> в работе</w:t>
      </w:r>
      <w:r w:rsidR="00A12C83" w:rsidRPr="00846A34">
        <w:t xml:space="preserve"> </w:t>
      </w:r>
      <w:r w:rsidR="00A472A2" w:rsidRPr="00846A34">
        <w:t>6</w:t>
      </w:r>
      <w:r w:rsidR="00562328" w:rsidRPr="00846A34">
        <w:t xml:space="preserve">-й </w:t>
      </w:r>
      <w:r w:rsidR="00DC6223" w:rsidRPr="00846A34">
        <w:t>И</w:t>
      </w:r>
      <w:r w:rsidR="00A613BB" w:rsidRPr="00846A34">
        <w:t>сследовательск</w:t>
      </w:r>
      <w:r w:rsidR="00562328" w:rsidRPr="00846A34">
        <w:t>ой</w:t>
      </w:r>
      <w:r w:rsidR="00A613BB" w:rsidRPr="00846A34">
        <w:t xml:space="preserve"> коми</w:t>
      </w:r>
      <w:r w:rsidR="00B527F1" w:rsidRPr="00846A34">
        <w:t>сси</w:t>
      </w:r>
      <w:r w:rsidR="00562328" w:rsidRPr="00846A34">
        <w:t>и</w:t>
      </w:r>
      <w:r w:rsidR="00B527F1" w:rsidRPr="00846A34">
        <w:t xml:space="preserve"> по радиосвязи</w:t>
      </w:r>
      <w:r w:rsidR="009F5B29" w:rsidRPr="00846A34">
        <w:t>,</w:t>
      </w:r>
      <w:r w:rsidR="00B527F1" w:rsidRPr="00846A34">
        <w:t xml:space="preserve"> </w:t>
      </w:r>
      <w:r w:rsidR="00361F22" w:rsidRPr="00846A34">
        <w:t>и</w:t>
      </w:r>
      <w:r w:rsidR="00486BA0" w:rsidRPr="00846A34">
        <w:t xml:space="preserve"> академическим организациям – </w:t>
      </w:r>
      <w:r w:rsidR="00EC4ED8" w:rsidRPr="00846A34">
        <w:t xml:space="preserve">Членам </w:t>
      </w:r>
      <w:r w:rsidR="00486BA0" w:rsidRPr="00846A34">
        <w:t>МСЭ-R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A613BB" w:rsidRPr="00846A34" w:rsidTr="003561A4">
        <w:tc>
          <w:tcPr>
            <w:tcW w:w="1526" w:type="dxa"/>
          </w:tcPr>
          <w:p w:rsidR="00A613BB" w:rsidRPr="00846A34" w:rsidRDefault="00577D20" w:rsidP="008A6161">
            <w:pPr>
              <w:spacing w:before="0"/>
              <w:rPr>
                <w:b/>
                <w:bCs/>
                <w:szCs w:val="22"/>
              </w:rPr>
            </w:pPr>
            <w:r w:rsidRPr="00846A34">
              <w:rPr>
                <w:b/>
                <w:bCs/>
                <w:szCs w:val="22"/>
              </w:rPr>
              <w:t>Предмет</w:t>
            </w:r>
            <w:r w:rsidRPr="00846A34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577D20" w:rsidRPr="00A94667" w:rsidRDefault="00A472A2" w:rsidP="006A115D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/>
                <w:szCs w:val="22"/>
              </w:rPr>
            </w:pPr>
            <w:r w:rsidRPr="00A94667">
              <w:rPr>
                <w:b/>
                <w:szCs w:val="22"/>
              </w:rPr>
              <w:t>6</w:t>
            </w:r>
            <w:r w:rsidR="00577D20" w:rsidRPr="00A94667">
              <w:rPr>
                <w:b/>
                <w:szCs w:val="22"/>
              </w:rPr>
              <w:t>-я Исследовательская комиссия по радиосвязи</w:t>
            </w:r>
            <w:r w:rsidR="00DE6A27" w:rsidRPr="00A94667">
              <w:rPr>
                <w:b/>
                <w:szCs w:val="22"/>
              </w:rPr>
              <w:t xml:space="preserve"> </w:t>
            </w:r>
            <w:r w:rsidR="009F042A" w:rsidRPr="00A94667">
              <w:rPr>
                <w:b/>
                <w:szCs w:val="22"/>
              </w:rPr>
              <w:t>(Вещательные службы)</w:t>
            </w:r>
          </w:p>
          <w:p w:rsidR="00DE6A27" w:rsidRPr="00846A34" w:rsidRDefault="00A613BB" w:rsidP="009F042A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Cs/>
              </w:rPr>
            </w:pPr>
            <w:r w:rsidRPr="00A94667">
              <w:rPr>
                <w:b/>
                <w:szCs w:val="22"/>
              </w:rPr>
              <w:t>–</w:t>
            </w:r>
            <w:r w:rsidRPr="00A94667">
              <w:rPr>
                <w:b/>
                <w:szCs w:val="22"/>
              </w:rPr>
              <w:tab/>
            </w:r>
            <w:r w:rsidR="006A115D" w:rsidRPr="00A94667">
              <w:rPr>
                <w:b/>
              </w:rPr>
              <w:t xml:space="preserve">Предлагаемое </w:t>
            </w:r>
            <w:r w:rsidR="0032684F" w:rsidRPr="00A94667">
              <w:rPr>
                <w:b/>
              </w:rPr>
              <w:t>одобрение</w:t>
            </w:r>
            <w:r w:rsidR="006A115D" w:rsidRPr="00A94667">
              <w:rPr>
                <w:b/>
              </w:rPr>
              <w:t xml:space="preserve"> проект</w:t>
            </w:r>
            <w:r w:rsidR="009F042A" w:rsidRPr="00A94667">
              <w:rPr>
                <w:b/>
              </w:rPr>
              <w:t>о</w:t>
            </w:r>
            <w:r w:rsidR="006A115D" w:rsidRPr="00A94667">
              <w:rPr>
                <w:b/>
              </w:rPr>
              <w:t xml:space="preserve">в </w:t>
            </w:r>
            <w:r w:rsidR="009F042A" w:rsidRPr="00A94667">
              <w:rPr>
                <w:b/>
              </w:rPr>
              <w:t>двух</w:t>
            </w:r>
            <w:r w:rsidR="006A115D" w:rsidRPr="00A94667">
              <w:rPr>
                <w:b/>
              </w:rPr>
              <w:t xml:space="preserve"> новых Рекомендаций</w:t>
            </w:r>
            <w:r w:rsidR="00DD1B56" w:rsidRPr="00A94667">
              <w:rPr>
                <w:b/>
              </w:rPr>
              <w:t xml:space="preserve"> </w:t>
            </w:r>
            <w:r w:rsidR="000D5D83" w:rsidRPr="00A94667">
              <w:rPr>
                <w:b/>
              </w:rPr>
              <w:t>МСЭ-</w:t>
            </w:r>
            <w:r w:rsidR="000D5D83" w:rsidRPr="00A94667">
              <w:rPr>
                <w:b/>
                <w:lang w:bidi="ar-EG"/>
              </w:rPr>
              <w:t xml:space="preserve">R </w:t>
            </w:r>
            <w:r w:rsidR="00DD1B56" w:rsidRPr="00A94667">
              <w:rPr>
                <w:b/>
              </w:rPr>
              <w:t xml:space="preserve">и </w:t>
            </w:r>
            <w:r w:rsidR="009F042A" w:rsidRPr="00A94667">
              <w:rPr>
                <w:b/>
              </w:rPr>
              <w:t>семи</w:t>
            </w:r>
            <w:r w:rsidR="00DD1B56" w:rsidRPr="00A94667">
              <w:rPr>
                <w:b/>
              </w:rPr>
              <w:t> </w:t>
            </w:r>
            <w:r w:rsidR="006A115D" w:rsidRPr="00A94667">
              <w:rPr>
                <w:b/>
              </w:rPr>
              <w:t>пересмотренных Рекомендаций</w:t>
            </w:r>
            <w:r w:rsidR="009F042A" w:rsidRPr="00A94667">
              <w:rPr>
                <w:b/>
              </w:rPr>
              <w:t xml:space="preserve"> </w:t>
            </w:r>
            <w:r w:rsidR="000D5D83" w:rsidRPr="00A94667">
              <w:rPr>
                <w:b/>
              </w:rPr>
              <w:t>МСЭ-</w:t>
            </w:r>
            <w:r w:rsidR="000D5D83" w:rsidRPr="00A94667">
              <w:rPr>
                <w:b/>
                <w:lang w:bidi="ar-EG"/>
              </w:rPr>
              <w:t xml:space="preserve">R </w:t>
            </w:r>
            <w:r w:rsidR="009F042A" w:rsidRPr="00A94667">
              <w:rPr>
                <w:b/>
              </w:rPr>
              <w:t xml:space="preserve">и </w:t>
            </w:r>
            <w:r w:rsidR="006A115D" w:rsidRPr="00A94667">
              <w:rPr>
                <w:b/>
              </w:rPr>
              <w:t>их одновременное утверждение по переписке в соответствии с п. 10.3 Резолюции МСЭ-R 1-</w:t>
            </w:r>
            <w:r w:rsidR="0032684F" w:rsidRPr="00A94667">
              <w:rPr>
                <w:b/>
              </w:rPr>
              <w:t>6</w:t>
            </w:r>
            <w:r w:rsidR="006A115D" w:rsidRPr="00A94667">
              <w:rPr>
                <w:b/>
              </w:rPr>
              <w:t xml:space="preserve"> (Процедура одновременного </w:t>
            </w:r>
            <w:r w:rsidR="0032684F" w:rsidRPr="00A94667">
              <w:rPr>
                <w:b/>
              </w:rPr>
              <w:t>одобрения</w:t>
            </w:r>
            <w:r w:rsidR="006A115D" w:rsidRPr="00A94667">
              <w:rPr>
                <w:b/>
              </w:rPr>
              <w:t xml:space="preserve"> и утверждения по переписке)</w:t>
            </w:r>
          </w:p>
        </w:tc>
      </w:tr>
    </w:tbl>
    <w:p w:rsidR="006A115D" w:rsidRPr="00846A34" w:rsidRDefault="00B067DE" w:rsidP="00C9695D">
      <w:pPr>
        <w:spacing w:before="720"/>
        <w:rPr>
          <w:szCs w:val="22"/>
        </w:rPr>
      </w:pPr>
      <w:bookmarkStart w:id="3" w:name="dtitle1"/>
      <w:bookmarkEnd w:id="3"/>
      <w:r w:rsidRPr="00846A34">
        <w:rPr>
          <w:szCs w:val="22"/>
        </w:rPr>
        <w:t xml:space="preserve">На собрании </w:t>
      </w:r>
      <w:r w:rsidR="009F042A" w:rsidRPr="00846A34">
        <w:rPr>
          <w:szCs w:val="22"/>
        </w:rPr>
        <w:t>6</w:t>
      </w:r>
      <w:r w:rsidRPr="00846A34">
        <w:rPr>
          <w:szCs w:val="22"/>
        </w:rPr>
        <w:t xml:space="preserve">-й Исследовательской комиссии по радиосвязи, проходившем с </w:t>
      </w:r>
      <w:r w:rsidR="009F042A" w:rsidRPr="00846A34">
        <w:rPr>
          <w:szCs w:val="22"/>
        </w:rPr>
        <w:t>30</w:t>
      </w:r>
      <w:r w:rsidRPr="00846A34">
        <w:rPr>
          <w:szCs w:val="22"/>
        </w:rPr>
        <w:t xml:space="preserve"> по </w:t>
      </w:r>
      <w:r w:rsidR="009F042A" w:rsidRPr="00846A34">
        <w:rPr>
          <w:szCs w:val="22"/>
        </w:rPr>
        <w:t>31</w:t>
      </w:r>
      <w:r w:rsidRPr="00846A34">
        <w:rPr>
          <w:szCs w:val="22"/>
        </w:rPr>
        <w:t xml:space="preserve"> </w:t>
      </w:r>
      <w:r w:rsidR="009F042A" w:rsidRPr="00846A34">
        <w:rPr>
          <w:szCs w:val="22"/>
        </w:rPr>
        <w:t>октября</w:t>
      </w:r>
      <w:r w:rsidRPr="00846A34">
        <w:rPr>
          <w:szCs w:val="22"/>
        </w:rPr>
        <w:t xml:space="preserve"> 2012 года, Исследовательская комиссия решила добиваться </w:t>
      </w:r>
      <w:r w:rsidR="0032684F" w:rsidRPr="00846A34">
        <w:rPr>
          <w:szCs w:val="22"/>
        </w:rPr>
        <w:t>одобрения</w:t>
      </w:r>
      <w:r w:rsidRPr="00846A34">
        <w:rPr>
          <w:szCs w:val="22"/>
        </w:rPr>
        <w:t xml:space="preserve"> проекто</w:t>
      </w:r>
      <w:r w:rsidR="009F042A" w:rsidRPr="00846A34">
        <w:rPr>
          <w:szCs w:val="22"/>
        </w:rPr>
        <w:t>в</w:t>
      </w:r>
      <w:r w:rsidRPr="00846A34">
        <w:rPr>
          <w:szCs w:val="22"/>
        </w:rPr>
        <w:t xml:space="preserve"> </w:t>
      </w:r>
      <w:r w:rsidR="009F042A" w:rsidRPr="00846A34">
        <w:rPr>
          <w:szCs w:val="22"/>
        </w:rPr>
        <w:t>двух</w:t>
      </w:r>
      <w:r w:rsidRPr="00846A34">
        <w:rPr>
          <w:szCs w:val="22"/>
        </w:rPr>
        <w:t xml:space="preserve"> новых Рекомендаций </w:t>
      </w:r>
      <w:r w:rsidR="00447C2C" w:rsidRPr="00846A34">
        <w:rPr>
          <w:szCs w:val="22"/>
        </w:rPr>
        <w:t xml:space="preserve">МСЭ-R </w:t>
      </w:r>
      <w:r w:rsidRPr="00846A34">
        <w:rPr>
          <w:szCs w:val="22"/>
        </w:rPr>
        <w:t xml:space="preserve">и </w:t>
      </w:r>
      <w:r w:rsidR="009F042A" w:rsidRPr="00846A34">
        <w:rPr>
          <w:szCs w:val="22"/>
        </w:rPr>
        <w:t>семи</w:t>
      </w:r>
      <w:r w:rsidRPr="00846A34">
        <w:rPr>
          <w:szCs w:val="22"/>
        </w:rPr>
        <w:t xml:space="preserve"> пересмотренных Рекомендаций </w:t>
      </w:r>
      <w:r w:rsidR="00447C2C" w:rsidRPr="00846A34">
        <w:rPr>
          <w:szCs w:val="22"/>
        </w:rPr>
        <w:t xml:space="preserve">МСЭ-R </w:t>
      </w:r>
      <w:r w:rsidRPr="00846A34">
        <w:rPr>
          <w:szCs w:val="22"/>
        </w:rPr>
        <w:t>по переписке (п. 10.2.3 Резолюции МСЭ</w:t>
      </w:r>
      <w:r w:rsidR="007D72E7" w:rsidRPr="00846A34">
        <w:rPr>
          <w:szCs w:val="22"/>
        </w:rPr>
        <w:noBreakHyphen/>
      </w:r>
      <w:r w:rsidRPr="00846A34">
        <w:rPr>
          <w:szCs w:val="22"/>
        </w:rPr>
        <w:t>R 1-</w:t>
      </w:r>
      <w:r w:rsidR="00DD197E" w:rsidRPr="00846A34">
        <w:rPr>
          <w:szCs w:val="22"/>
        </w:rPr>
        <w:t>6</w:t>
      </w:r>
      <w:r w:rsidRPr="00846A34">
        <w:rPr>
          <w:szCs w:val="22"/>
        </w:rPr>
        <w:t>)</w:t>
      </w:r>
      <w:r w:rsidR="00DD197E" w:rsidRPr="00846A34">
        <w:rPr>
          <w:szCs w:val="22"/>
        </w:rPr>
        <w:t>, а также</w:t>
      </w:r>
      <w:r w:rsidRPr="00846A34">
        <w:rPr>
          <w:szCs w:val="22"/>
        </w:rPr>
        <w:t xml:space="preserve"> решила примен</w:t>
      </w:r>
      <w:r w:rsidR="00DD197E" w:rsidRPr="00846A34">
        <w:rPr>
          <w:szCs w:val="22"/>
        </w:rPr>
        <w:t>и</w:t>
      </w:r>
      <w:r w:rsidRPr="00846A34">
        <w:rPr>
          <w:szCs w:val="22"/>
        </w:rPr>
        <w:t xml:space="preserve">ть процедуру одновременного </w:t>
      </w:r>
      <w:r w:rsidR="007D72E7" w:rsidRPr="00846A34">
        <w:rPr>
          <w:szCs w:val="22"/>
        </w:rPr>
        <w:t>одобрения</w:t>
      </w:r>
      <w:r w:rsidRPr="00846A34">
        <w:rPr>
          <w:szCs w:val="22"/>
        </w:rPr>
        <w:t xml:space="preserve"> и утверждения по переписке (PSAA) (п. 10.3 Резолюции МСЭ</w:t>
      </w:r>
      <w:r w:rsidRPr="00846A34">
        <w:rPr>
          <w:szCs w:val="22"/>
        </w:rPr>
        <w:noBreakHyphen/>
        <w:t>R 1-</w:t>
      </w:r>
      <w:r w:rsidR="00DD197E" w:rsidRPr="00846A34">
        <w:rPr>
          <w:szCs w:val="22"/>
        </w:rPr>
        <w:t>6</w:t>
      </w:r>
      <w:r w:rsidRPr="00846A34">
        <w:rPr>
          <w:szCs w:val="22"/>
        </w:rPr>
        <w:t>). Названия и кратк</w:t>
      </w:r>
      <w:r w:rsidR="00C9695D" w:rsidRPr="00846A34">
        <w:rPr>
          <w:szCs w:val="22"/>
        </w:rPr>
        <w:t>и</w:t>
      </w:r>
      <w:r w:rsidRPr="00846A34">
        <w:rPr>
          <w:szCs w:val="22"/>
        </w:rPr>
        <w:t>е содержани</w:t>
      </w:r>
      <w:r w:rsidR="00C9695D" w:rsidRPr="00846A34">
        <w:rPr>
          <w:szCs w:val="22"/>
        </w:rPr>
        <w:t>я</w:t>
      </w:r>
      <w:r w:rsidRPr="00846A34">
        <w:rPr>
          <w:szCs w:val="22"/>
        </w:rPr>
        <w:t xml:space="preserve"> проектов Рекомендаций прив</w:t>
      </w:r>
      <w:r w:rsidR="00DD197E" w:rsidRPr="00846A34">
        <w:rPr>
          <w:szCs w:val="22"/>
        </w:rPr>
        <w:t>о</w:t>
      </w:r>
      <w:r w:rsidRPr="00846A34">
        <w:rPr>
          <w:szCs w:val="22"/>
        </w:rPr>
        <w:t>д</w:t>
      </w:r>
      <w:r w:rsidR="00DD197E" w:rsidRPr="00846A34">
        <w:rPr>
          <w:szCs w:val="22"/>
        </w:rPr>
        <w:t>ятся</w:t>
      </w:r>
      <w:r w:rsidRPr="00846A34">
        <w:rPr>
          <w:szCs w:val="22"/>
        </w:rPr>
        <w:t xml:space="preserve"> в Приложении.</w:t>
      </w:r>
    </w:p>
    <w:p w:rsidR="006A115D" w:rsidRPr="00846A34" w:rsidRDefault="00DD197E" w:rsidP="00846A34">
      <w:pPr>
        <w:rPr>
          <w:szCs w:val="22"/>
        </w:rPr>
      </w:pPr>
      <w:r w:rsidRPr="00846A34">
        <w:rPr>
          <w:szCs w:val="22"/>
        </w:rPr>
        <w:t xml:space="preserve">Период рассмотрения продлится два месяца и завершится </w:t>
      </w:r>
      <w:r w:rsidR="009F042A" w:rsidRPr="00846A34">
        <w:rPr>
          <w:szCs w:val="22"/>
        </w:rPr>
        <w:t>22 января</w:t>
      </w:r>
      <w:r w:rsidRPr="00846A34">
        <w:rPr>
          <w:szCs w:val="22"/>
        </w:rPr>
        <w:t xml:space="preserve"> 201</w:t>
      </w:r>
      <w:r w:rsidR="00846A34">
        <w:rPr>
          <w:szCs w:val="22"/>
        </w:rPr>
        <w:t>3</w:t>
      </w:r>
      <w:r w:rsidRPr="00846A34">
        <w:rPr>
          <w:szCs w:val="22"/>
        </w:rPr>
        <w:t> года. Если в течение этого периода от Государств-Членов не</w:t>
      </w:r>
      <w:r w:rsidR="00447C2C" w:rsidRPr="00846A34">
        <w:rPr>
          <w:szCs w:val="22"/>
        </w:rPr>
        <w:t xml:space="preserve"> поступает возражений, то проек</w:t>
      </w:r>
      <w:r w:rsidRPr="00846A34">
        <w:rPr>
          <w:szCs w:val="22"/>
        </w:rPr>
        <w:t xml:space="preserve">ты Рекомендаций будут считаться </w:t>
      </w:r>
      <w:r w:rsidR="007D72E7" w:rsidRPr="00846A34">
        <w:rPr>
          <w:szCs w:val="22"/>
        </w:rPr>
        <w:t>одобренным</w:t>
      </w:r>
      <w:r w:rsidRPr="00846A34">
        <w:rPr>
          <w:szCs w:val="22"/>
        </w:rPr>
        <w:t xml:space="preserve">и </w:t>
      </w:r>
      <w:r w:rsidR="00447C2C" w:rsidRPr="00846A34">
        <w:rPr>
          <w:szCs w:val="22"/>
        </w:rPr>
        <w:t>6</w:t>
      </w:r>
      <w:r w:rsidRPr="00846A34">
        <w:rPr>
          <w:szCs w:val="22"/>
        </w:rPr>
        <w:t>-й Исследовательской комиссией. Кроме того, поскольку применяется процедура PSAA, то проек</w:t>
      </w:r>
      <w:r w:rsidR="007D72E7" w:rsidRPr="00846A34">
        <w:rPr>
          <w:szCs w:val="22"/>
        </w:rPr>
        <w:t>т</w:t>
      </w:r>
      <w:r w:rsidRPr="00846A34">
        <w:rPr>
          <w:szCs w:val="22"/>
        </w:rPr>
        <w:t>ы Рекомендаций также будут считаться утвержденными</w:t>
      </w:r>
      <w:r w:rsidR="006A115D" w:rsidRPr="00846A34">
        <w:rPr>
          <w:szCs w:val="22"/>
        </w:rPr>
        <w:t>.</w:t>
      </w:r>
    </w:p>
    <w:p w:rsidR="006A115D" w:rsidRPr="00846A34" w:rsidRDefault="008F1F12" w:rsidP="00AA4E43">
      <w:pPr>
        <w:tabs>
          <w:tab w:val="left" w:pos="0"/>
          <w:tab w:val="left" w:pos="1134"/>
          <w:tab w:val="left" w:pos="3119"/>
        </w:tabs>
        <w:rPr>
          <w:rFonts w:asciiTheme="majorBidi" w:hAnsiTheme="majorBidi" w:cstheme="majorBidi"/>
          <w:szCs w:val="22"/>
        </w:rPr>
      </w:pPr>
      <w:r w:rsidRPr="00846A34">
        <w:rPr>
          <w:rFonts w:asciiTheme="majorBidi" w:hAnsiTheme="majorBidi" w:cstheme="majorBidi"/>
          <w:color w:val="000000"/>
          <w:szCs w:val="22"/>
        </w:rPr>
        <w:t xml:space="preserve">Государству – Члену, возражающему против </w:t>
      </w:r>
      <w:r w:rsidR="007D72E7" w:rsidRPr="00846A34">
        <w:rPr>
          <w:rFonts w:asciiTheme="majorBidi" w:hAnsiTheme="majorBidi" w:cstheme="majorBidi"/>
          <w:color w:val="000000"/>
          <w:szCs w:val="22"/>
        </w:rPr>
        <w:t>одобрения</w:t>
      </w:r>
      <w:r w:rsidRPr="00846A34">
        <w:rPr>
          <w:rFonts w:asciiTheme="majorBidi" w:hAnsiTheme="majorBidi" w:cstheme="majorBidi"/>
          <w:color w:val="000000"/>
          <w:szCs w:val="22"/>
        </w:rPr>
        <w:t xml:space="preserve"> какого-либо проекта Рекомендации, предлагается проинформировать Директора и Председателя Исследовательской комиссии о причинах такого несогласия</w:t>
      </w:r>
      <w:r w:rsidR="006A115D" w:rsidRPr="00846A34">
        <w:rPr>
          <w:rFonts w:asciiTheme="majorBidi" w:hAnsiTheme="majorBidi" w:cstheme="majorBidi"/>
          <w:szCs w:val="22"/>
        </w:rPr>
        <w:t>.</w:t>
      </w:r>
    </w:p>
    <w:p w:rsidR="006A115D" w:rsidRPr="00846A34" w:rsidRDefault="008F1F12" w:rsidP="00CD7D19">
      <w:pPr>
        <w:rPr>
          <w:szCs w:val="22"/>
        </w:rPr>
      </w:pPr>
      <w:r w:rsidRPr="00846A34">
        <w:rPr>
          <w:szCs w:val="22"/>
        </w:rPr>
        <w:t>По</w:t>
      </w:r>
      <w:r w:rsidR="00B42FEE" w:rsidRPr="00846A34">
        <w:rPr>
          <w:szCs w:val="22"/>
        </w:rPr>
        <w:t xml:space="preserve"> истечении</w:t>
      </w:r>
      <w:r w:rsidRPr="00846A34">
        <w:rPr>
          <w:szCs w:val="22"/>
        </w:rPr>
        <w:t xml:space="preserve"> </w:t>
      </w:r>
      <w:r w:rsidR="00B42FEE" w:rsidRPr="00846A34">
        <w:rPr>
          <w:szCs w:val="22"/>
        </w:rPr>
        <w:t>выше</w:t>
      </w:r>
      <w:r w:rsidRPr="00846A34">
        <w:rPr>
          <w:szCs w:val="22"/>
        </w:rPr>
        <w:t>указанного предельного срока результаты процедуры PSAA будут объявлены в Административном циркуляре, а утвержденные Рекомендации в кратчайшие сроки опубликованы</w:t>
      </w:r>
      <w:r w:rsidR="006A115D" w:rsidRPr="00846A34">
        <w:rPr>
          <w:szCs w:val="22"/>
        </w:rPr>
        <w:t xml:space="preserve"> (</w:t>
      </w:r>
      <w:r w:rsidRPr="00846A34">
        <w:rPr>
          <w:szCs w:val="22"/>
        </w:rPr>
        <w:t>см.</w:t>
      </w:r>
      <w:r w:rsidR="006A115D" w:rsidRPr="00846A34">
        <w:rPr>
          <w:szCs w:val="22"/>
        </w:rPr>
        <w:t xml:space="preserve"> </w:t>
      </w:r>
      <w:hyperlink r:id="rId10" w:history="1">
        <w:r w:rsidR="006A115D" w:rsidRPr="00846A34">
          <w:rPr>
            <w:color w:val="0000FF"/>
            <w:szCs w:val="22"/>
            <w:u w:val="single"/>
          </w:rPr>
          <w:t>http://www.itu.int/pub/R-REC</w:t>
        </w:r>
      </w:hyperlink>
      <w:r w:rsidR="006A115D" w:rsidRPr="00846A34">
        <w:rPr>
          <w:szCs w:val="22"/>
        </w:rPr>
        <w:t xml:space="preserve">). </w:t>
      </w:r>
    </w:p>
    <w:p w:rsidR="00D42FB8" w:rsidRPr="00846A34" w:rsidRDefault="006A115D" w:rsidP="00846A34">
      <w:pPr>
        <w:rPr>
          <w:rFonts w:asciiTheme="majorBidi" w:hAnsiTheme="majorBidi" w:cstheme="majorBidi"/>
          <w:szCs w:val="22"/>
        </w:rPr>
      </w:pPr>
      <w:r w:rsidRPr="00846A34">
        <w:rPr>
          <w:sz w:val="24"/>
        </w:rPr>
        <w:br w:type="page"/>
      </w:r>
      <w:r w:rsidR="00D42FB8" w:rsidRPr="00846A34">
        <w:rPr>
          <w:rFonts w:asciiTheme="majorBidi" w:hAnsiTheme="majorBidi" w:cstheme="majorBidi"/>
          <w:color w:val="000000"/>
          <w:szCs w:val="22"/>
        </w:rPr>
        <w:lastRenderedPageBreak/>
        <w:t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сообщить эту информацию в Секретариат, по возможности</w:t>
      </w:r>
      <w:r w:rsidR="00B42FEE" w:rsidRPr="00846A34">
        <w:rPr>
          <w:rFonts w:asciiTheme="majorBidi" w:hAnsiTheme="majorBidi" w:cstheme="majorBidi"/>
          <w:color w:val="000000"/>
          <w:szCs w:val="22"/>
        </w:rPr>
        <w:t>,</w:t>
      </w:r>
      <w:r w:rsidR="00D42FB8" w:rsidRPr="00846A34">
        <w:rPr>
          <w:rFonts w:asciiTheme="majorBidi" w:hAnsiTheme="majorBidi" w:cstheme="majorBidi"/>
          <w:color w:val="000000"/>
          <w:szCs w:val="22"/>
        </w:rPr>
        <w:t xml:space="preserve"> незамедлительно. Информация об общей патентной политике МСЭ-T/МСЭ-R/ИСО/МЭК </w:t>
      </w:r>
      <w:r w:rsidR="00B974AB" w:rsidRPr="00846A34">
        <w:rPr>
          <w:rFonts w:asciiTheme="majorBidi" w:hAnsiTheme="majorBidi" w:cstheme="majorBidi"/>
          <w:color w:val="000000"/>
          <w:szCs w:val="22"/>
        </w:rPr>
        <w:t>доступна</w:t>
      </w:r>
      <w:r w:rsidR="00D42FB8" w:rsidRPr="00846A34">
        <w:rPr>
          <w:rFonts w:asciiTheme="majorBidi" w:hAnsiTheme="majorBidi" w:cstheme="majorBidi"/>
          <w:color w:val="000000"/>
          <w:szCs w:val="22"/>
        </w:rPr>
        <w:t xml:space="preserve"> по адресу</w:t>
      </w:r>
      <w:r w:rsidR="00D42FB8" w:rsidRPr="00846A34">
        <w:rPr>
          <w:rFonts w:asciiTheme="majorBidi" w:hAnsiTheme="majorBidi" w:cstheme="majorBidi"/>
          <w:szCs w:val="22"/>
        </w:rPr>
        <w:t xml:space="preserve">: </w:t>
      </w:r>
      <w:hyperlink r:id="rId11" w:history="1">
        <w:r w:rsidR="00D42FB8" w:rsidRPr="00846A34">
          <w:rPr>
            <w:rStyle w:val="Hyperlink"/>
            <w:rFonts w:asciiTheme="majorBidi" w:hAnsiTheme="majorBidi" w:cstheme="majorBidi"/>
            <w:szCs w:val="22"/>
          </w:rPr>
          <w:t>http://www.itu.int/ITU</w:t>
        </w:r>
        <w:r w:rsidR="00D42FB8" w:rsidRPr="00846A34">
          <w:rPr>
            <w:rStyle w:val="Hyperlink"/>
            <w:rFonts w:asciiTheme="majorBidi" w:hAnsiTheme="majorBidi" w:cstheme="majorBidi"/>
            <w:szCs w:val="22"/>
          </w:rPr>
          <w:noBreakHyphen/>
          <w:t>T/dbase/patent/patent-policy.html</w:t>
        </w:r>
      </w:hyperlink>
      <w:r w:rsidR="00D42FB8" w:rsidRPr="00846A34">
        <w:rPr>
          <w:rFonts w:asciiTheme="majorBidi" w:hAnsiTheme="majorBidi" w:cstheme="majorBidi"/>
          <w:szCs w:val="22"/>
        </w:rPr>
        <w:t>.</w:t>
      </w:r>
    </w:p>
    <w:p w:rsidR="006A115D" w:rsidRPr="00846A34" w:rsidRDefault="006A115D" w:rsidP="00AA4E43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846A34">
        <w:rPr>
          <w:sz w:val="24"/>
          <w:szCs w:val="24"/>
        </w:rPr>
        <w:tab/>
      </w:r>
      <w:r w:rsidRPr="00846A34">
        <w:rPr>
          <w:szCs w:val="22"/>
        </w:rPr>
        <w:t>Франсуа Ранси</w:t>
      </w:r>
    </w:p>
    <w:p w:rsidR="006A115D" w:rsidRPr="00846A34" w:rsidRDefault="006A115D" w:rsidP="006A115D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846A34">
        <w:rPr>
          <w:sz w:val="24"/>
          <w:szCs w:val="24"/>
        </w:rPr>
        <w:tab/>
      </w:r>
      <w:r w:rsidRPr="00846A34">
        <w:rPr>
          <w:szCs w:val="22"/>
        </w:rPr>
        <w:t>Директор Бюро радиосвязи</w:t>
      </w:r>
    </w:p>
    <w:p w:rsidR="006A115D" w:rsidRPr="00846A34" w:rsidRDefault="006A115D" w:rsidP="00846A34">
      <w:pPr>
        <w:keepNext/>
        <w:keepLines/>
        <w:widowControl w:val="0"/>
        <w:tabs>
          <w:tab w:val="clear" w:pos="1588"/>
          <w:tab w:val="left" w:pos="1418"/>
        </w:tabs>
        <w:spacing w:before="1440"/>
        <w:rPr>
          <w:szCs w:val="22"/>
        </w:rPr>
      </w:pPr>
      <w:r w:rsidRPr="00846A34">
        <w:rPr>
          <w:b/>
          <w:bCs/>
          <w:szCs w:val="22"/>
        </w:rPr>
        <w:t>Приложение</w:t>
      </w:r>
      <w:r w:rsidRPr="00846A34">
        <w:rPr>
          <w:szCs w:val="22"/>
        </w:rPr>
        <w:t>:</w:t>
      </w:r>
      <w:r w:rsidR="00846A34" w:rsidRPr="00846A34">
        <w:rPr>
          <w:szCs w:val="22"/>
        </w:rPr>
        <w:tab/>
      </w:r>
      <w:r w:rsidRPr="00846A34">
        <w:rPr>
          <w:szCs w:val="22"/>
        </w:rPr>
        <w:t>Названия и кратк</w:t>
      </w:r>
      <w:r w:rsidR="00DD1B56" w:rsidRPr="00846A34">
        <w:rPr>
          <w:szCs w:val="22"/>
        </w:rPr>
        <w:t>ие</w:t>
      </w:r>
      <w:r w:rsidRPr="00846A34">
        <w:rPr>
          <w:szCs w:val="22"/>
        </w:rPr>
        <w:t xml:space="preserve"> содержани</w:t>
      </w:r>
      <w:r w:rsidR="00DD1B56" w:rsidRPr="00846A34">
        <w:rPr>
          <w:szCs w:val="22"/>
        </w:rPr>
        <w:t>я</w:t>
      </w:r>
      <w:r w:rsidRPr="00846A34">
        <w:rPr>
          <w:szCs w:val="22"/>
        </w:rPr>
        <w:t xml:space="preserve"> проектов Рекомендаций</w:t>
      </w:r>
    </w:p>
    <w:p w:rsidR="007C6F75" w:rsidRPr="00846A34" w:rsidRDefault="00BE2773" w:rsidP="00846A34">
      <w:pPr>
        <w:tabs>
          <w:tab w:val="clear" w:pos="1191"/>
          <w:tab w:val="clear" w:pos="1588"/>
          <w:tab w:val="left" w:pos="1418"/>
        </w:tabs>
        <w:spacing w:before="360"/>
        <w:ind w:left="1418" w:hanging="1418"/>
      </w:pPr>
      <w:r w:rsidRPr="00846A34">
        <w:rPr>
          <w:b/>
          <w:bCs/>
          <w:szCs w:val="22"/>
        </w:rPr>
        <w:t>Д</w:t>
      </w:r>
      <w:r w:rsidR="006A115D" w:rsidRPr="00846A34">
        <w:rPr>
          <w:b/>
          <w:bCs/>
          <w:szCs w:val="22"/>
        </w:rPr>
        <w:t>окумент</w:t>
      </w:r>
      <w:r w:rsidRPr="00846A34">
        <w:rPr>
          <w:b/>
          <w:bCs/>
          <w:szCs w:val="22"/>
        </w:rPr>
        <w:t>ы</w:t>
      </w:r>
      <w:r w:rsidR="006A115D" w:rsidRPr="00846A34">
        <w:rPr>
          <w:szCs w:val="22"/>
        </w:rPr>
        <w:t>:</w:t>
      </w:r>
      <w:r w:rsidR="006A115D" w:rsidRPr="00846A34">
        <w:rPr>
          <w:szCs w:val="22"/>
        </w:rPr>
        <w:tab/>
      </w:r>
      <w:r w:rsidR="009F042A" w:rsidRPr="00846A34">
        <w:t>Документы 6/71(Rev.1), 6/72(Rev.1), 6/74(Rev.1), 6/75(Rev.1), 6/81(Rev.1), 6/85(Rev.1), 6/87(Rev.1), 6/89(Rev.1) и 6/90(Rev.1)</w:t>
      </w:r>
    </w:p>
    <w:p w:rsidR="009F042A" w:rsidRPr="00846A34" w:rsidRDefault="00C9695D" w:rsidP="00C9695D">
      <w:pPr>
        <w:spacing w:before="360"/>
        <w:ind w:left="2835" w:hanging="2835"/>
        <w:rPr>
          <w:szCs w:val="22"/>
        </w:rPr>
      </w:pPr>
      <w:r w:rsidRPr="00846A34">
        <w:t>Эти документы в электронном формате доступны по адресу</w:t>
      </w:r>
      <w:r w:rsidR="009F042A" w:rsidRPr="00846A34">
        <w:t xml:space="preserve">: </w:t>
      </w:r>
      <w:hyperlink r:id="rId12" w:history="1">
        <w:r w:rsidR="009F042A" w:rsidRPr="00846A34">
          <w:rPr>
            <w:rStyle w:val="Hyperlink"/>
          </w:rPr>
          <w:t>http://www.itu.int/md/R12-sg06-c</w:t>
        </w:r>
      </w:hyperlink>
      <w:r w:rsidR="00846A34" w:rsidRPr="00846A34">
        <w:rPr>
          <w:rFonts w:asciiTheme="majorBidi" w:hAnsiTheme="majorBidi" w:cstheme="majorBidi"/>
          <w:szCs w:val="22"/>
        </w:rPr>
        <w:t>.</w:t>
      </w:r>
    </w:p>
    <w:p w:rsidR="00F523F8" w:rsidRPr="00846A34" w:rsidRDefault="00F523F8" w:rsidP="009F042A">
      <w:pPr>
        <w:tabs>
          <w:tab w:val="left" w:pos="6237"/>
        </w:tabs>
        <w:spacing w:before="4440"/>
        <w:rPr>
          <w:sz w:val="20"/>
        </w:rPr>
      </w:pPr>
      <w:bookmarkStart w:id="4" w:name="ddistribution"/>
      <w:bookmarkEnd w:id="4"/>
      <w:r w:rsidRPr="00846A34">
        <w:rPr>
          <w:sz w:val="20"/>
          <w:u w:val="single"/>
        </w:rPr>
        <w:t>Рассылка</w:t>
      </w:r>
      <w:r w:rsidRPr="00846A34">
        <w:rPr>
          <w:sz w:val="20"/>
        </w:rPr>
        <w:t>:</w:t>
      </w:r>
    </w:p>
    <w:p w:rsidR="00F523F8" w:rsidRPr="00846A34" w:rsidRDefault="00C934CA" w:rsidP="009F042A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846A34">
        <w:rPr>
          <w:sz w:val="20"/>
        </w:rPr>
        <w:t>–</w:t>
      </w:r>
      <w:r w:rsidRPr="00846A34">
        <w:rPr>
          <w:sz w:val="20"/>
        </w:rPr>
        <w:tab/>
        <w:t xml:space="preserve">Администрациям Государств – </w:t>
      </w:r>
      <w:r w:rsidR="00F523F8" w:rsidRPr="00846A34">
        <w:rPr>
          <w:sz w:val="20"/>
        </w:rPr>
        <w:t>Членов</w:t>
      </w:r>
      <w:r w:rsidRPr="00846A34">
        <w:rPr>
          <w:sz w:val="20"/>
        </w:rPr>
        <w:t xml:space="preserve"> МСЭ</w:t>
      </w:r>
      <w:r w:rsidR="00F523F8" w:rsidRPr="00846A34">
        <w:rPr>
          <w:sz w:val="20"/>
        </w:rPr>
        <w:t xml:space="preserve"> и Членам Сектора радиосвязи</w:t>
      </w:r>
      <w:r w:rsidR="00486BA0" w:rsidRPr="00846A34">
        <w:rPr>
          <w:sz w:val="20"/>
        </w:rPr>
        <w:t>, участ</w:t>
      </w:r>
      <w:r w:rsidR="006A115D" w:rsidRPr="00846A34">
        <w:rPr>
          <w:sz w:val="20"/>
        </w:rPr>
        <w:t>вующим</w:t>
      </w:r>
      <w:r w:rsidR="00486BA0" w:rsidRPr="00846A34">
        <w:rPr>
          <w:sz w:val="20"/>
        </w:rPr>
        <w:t xml:space="preserve"> в работе </w:t>
      </w:r>
      <w:r w:rsidR="009F042A" w:rsidRPr="00846A34">
        <w:rPr>
          <w:sz w:val="20"/>
        </w:rPr>
        <w:t>6</w:t>
      </w:r>
      <w:r w:rsidR="00DD1B56" w:rsidRPr="00846A34">
        <w:rPr>
          <w:sz w:val="20"/>
        </w:rPr>
        <w:noBreakHyphen/>
      </w:r>
      <w:r w:rsidR="00486BA0" w:rsidRPr="00846A34">
        <w:rPr>
          <w:sz w:val="20"/>
        </w:rPr>
        <w:t>й</w:t>
      </w:r>
      <w:r w:rsidR="00DD1B56" w:rsidRPr="00846A34">
        <w:rPr>
          <w:sz w:val="20"/>
        </w:rPr>
        <w:t> </w:t>
      </w:r>
      <w:r w:rsidR="00486BA0" w:rsidRPr="00846A34">
        <w:rPr>
          <w:sz w:val="20"/>
        </w:rPr>
        <w:t>Исследовательской комиссии по радиосвязи</w:t>
      </w:r>
    </w:p>
    <w:p w:rsidR="00117157" w:rsidRPr="00846A34" w:rsidRDefault="00117157" w:rsidP="009F042A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846A34">
        <w:rPr>
          <w:sz w:val="20"/>
        </w:rPr>
        <w:t>–</w:t>
      </w:r>
      <w:r w:rsidRPr="00846A34">
        <w:rPr>
          <w:sz w:val="20"/>
        </w:rPr>
        <w:tab/>
        <w:t xml:space="preserve">Ассоциированным членам МСЭ-R, </w:t>
      </w:r>
      <w:r w:rsidR="006A115D" w:rsidRPr="00846A34">
        <w:rPr>
          <w:sz w:val="20"/>
        </w:rPr>
        <w:t xml:space="preserve">участвующим в работе </w:t>
      </w:r>
      <w:r w:rsidR="009F042A" w:rsidRPr="00846A34">
        <w:rPr>
          <w:sz w:val="20"/>
        </w:rPr>
        <w:t>6</w:t>
      </w:r>
      <w:r w:rsidR="006A115D" w:rsidRPr="00846A34">
        <w:rPr>
          <w:sz w:val="20"/>
        </w:rPr>
        <w:t xml:space="preserve">-й </w:t>
      </w:r>
      <w:r w:rsidR="00EE067D" w:rsidRPr="00846A34">
        <w:rPr>
          <w:sz w:val="20"/>
        </w:rPr>
        <w:t>Исследовательской комиссии по </w:t>
      </w:r>
      <w:r w:rsidRPr="00846A34">
        <w:rPr>
          <w:sz w:val="20"/>
        </w:rPr>
        <w:t>радиосвязи</w:t>
      </w:r>
    </w:p>
    <w:p w:rsidR="00486BA0" w:rsidRPr="00846A34" w:rsidRDefault="00486BA0" w:rsidP="00486BA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46A34">
        <w:rPr>
          <w:sz w:val="20"/>
        </w:rPr>
        <w:t>–</w:t>
      </w:r>
      <w:r w:rsidRPr="00846A34">
        <w:rPr>
          <w:sz w:val="20"/>
        </w:rPr>
        <w:tab/>
        <w:t xml:space="preserve">Академическим организациям – </w:t>
      </w:r>
      <w:r w:rsidR="00BB67EC" w:rsidRPr="00846A34">
        <w:rPr>
          <w:sz w:val="20"/>
        </w:rPr>
        <w:t xml:space="preserve">Членам </w:t>
      </w:r>
      <w:r w:rsidRPr="00846A34">
        <w:rPr>
          <w:sz w:val="20"/>
        </w:rPr>
        <w:t>МСЭ-R</w:t>
      </w:r>
    </w:p>
    <w:p w:rsidR="00F523F8" w:rsidRPr="00846A34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46A34">
        <w:rPr>
          <w:sz w:val="20"/>
        </w:rPr>
        <w:t>–</w:t>
      </w:r>
      <w:r w:rsidRPr="00846A34">
        <w:rPr>
          <w:sz w:val="20"/>
        </w:rPr>
        <w:tab/>
        <w:t xml:space="preserve">Председателям и заместителям председателей </w:t>
      </w:r>
      <w:r w:rsidR="00843C8E" w:rsidRPr="00846A34">
        <w:rPr>
          <w:sz w:val="20"/>
        </w:rPr>
        <w:t xml:space="preserve">исследовательских </w:t>
      </w:r>
      <w:r w:rsidRPr="00846A34">
        <w:rPr>
          <w:sz w:val="20"/>
        </w:rPr>
        <w:t>комиссий по радиосвязи и Специально</w:t>
      </w:r>
      <w:r w:rsidR="00B527F1" w:rsidRPr="00846A34">
        <w:rPr>
          <w:sz w:val="20"/>
        </w:rPr>
        <w:t>го комитета по регламентарно-</w:t>
      </w:r>
      <w:r w:rsidRPr="00846A34">
        <w:rPr>
          <w:sz w:val="20"/>
        </w:rPr>
        <w:t>процедурным вопросам</w:t>
      </w:r>
    </w:p>
    <w:p w:rsidR="00F523F8" w:rsidRPr="00846A34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46A34">
        <w:rPr>
          <w:sz w:val="20"/>
        </w:rPr>
        <w:t>–</w:t>
      </w:r>
      <w:r w:rsidRPr="00846A34">
        <w:rPr>
          <w:sz w:val="20"/>
        </w:rPr>
        <w:tab/>
        <w:t xml:space="preserve">Председателю и заместителям </w:t>
      </w:r>
      <w:r w:rsidR="00843C8E" w:rsidRPr="00846A34">
        <w:rPr>
          <w:sz w:val="20"/>
        </w:rPr>
        <w:t xml:space="preserve">председателя </w:t>
      </w:r>
      <w:r w:rsidRPr="00846A34">
        <w:rPr>
          <w:sz w:val="20"/>
        </w:rPr>
        <w:t>Подготовительного собрания к конференции</w:t>
      </w:r>
    </w:p>
    <w:p w:rsidR="00F523F8" w:rsidRPr="00846A34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46A34">
        <w:rPr>
          <w:sz w:val="20"/>
        </w:rPr>
        <w:t>–</w:t>
      </w:r>
      <w:r w:rsidRPr="00846A34">
        <w:rPr>
          <w:sz w:val="20"/>
        </w:rPr>
        <w:tab/>
        <w:t>Членам Радиорегламентарного комитета</w:t>
      </w:r>
    </w:p>
    <w:p w:rsidR="00D37409" w:rsidRPr="00846A34" w:rsidRDefault="00F523F8" w:rsidP="00D3740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46A34">
        <w:rPr>
          <w:sz w:val="20"/>
        </w:rPr>
        <w:t>–</w:t>
      </w:r>
      <w:r w:rsidRPr="00846A34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6A115D" w:rsidRPr="00846A34" w:rsidRDefault="00F523F8" w:rsidP="00AA4E43">
      <w:pPr>
        <w:pStyle w:val="AnnexNo"/>
        <w:spacing w:before="120"/>
        <w:rPr>
          <w:szCs w:val="26"/>
        </w:rPr>
      </w:pPr>
      <w:r w:rsidRPr="00846A34">
        <w:br w:type="page"/>
      </w:r>
      <w:r w:rsidR="00BB67EC" w:rsidRPr="00846A34">
        <w:rPr>
          <w:szCs w:val="26"/>
        </w:rPr>
        <w:lastRenderedPageBreak/>
        <w:t>ПРИЛОЖЕНИЕ</w:t>
      </w:r>
    </w:p>
    <w:p w:rsidR="006A115D" w:rsidRPr="00802AE3" w:rsidRDefault="006A115D" w:rsidP="00FA39DA">
      <w:pPr>
        <w:pStyle w:val="AnnexNo"/>
        <w:spacing w:before="120"/>
        <w:rPr>
          <w:b/>
          <w:bCs/>
          <w:szCs w:val="26"/>
        </w:rPr>
      </w:pPr>
      <w:r w:rsidRPr="00846A34">
        <w:rPr>
          <w:b/>
          <w:bCs/>
          <w:szCs w:val="26"/>
        </w:rPr>
        <w:t>Названия и кратк</w:t>
      </w:r>
      <w:r w:rsidR="00DD1B56" w:rsidRPr="00846A34">
        <w:rPr>
          <w:b/>
          <w:bCs/>
          <w:szCs w:val="26"/>
        </w:rPr>
        <w:t>ие</w:t>
      </w:r>
      <w:r w:rsidRPr="00846A34">
        <w:rPr>
          <w:b/>
          <w:bCs/>
          <w:szCs w:val="26"/>
        </w:rPr>
        <w:t xml:space="preserve"> содержани</w:t>
      </w:r>
      <w:r w:rsidR="00DD1B56" w:rsidRPr="00846A34">
        <w:rPr>
          <w:b/>
          <w:bCs/>
          <w:szCs w:val="26"/>
        </w:rPr>
        <w:t>я</w:t>
      </w:r>
      <w:r w:rsidRPr="00846A34">
        <w:rPr>
          <w:b/>
          <w:bCs/>
          <w:szCs w:val="26"/>
        </w:rPr>
        <w:t xml:space="preserve"> проектов Рекомендаций</w:t>
      </w:r>
    </w:p>
    <w:p w:rsidR="00A94667" w:rsidRPr="00802AE3" w:rsidRDefault="00A94667" w:rsidP="00A94667"/>
    <w:p w:rsidR="00FA39DA" w:rsidRPr="00846A34" w:rsidRDefault="00FA39DA" w:rsidP="00FA39DA">
      <w:pPr>
        <w:tabs>
          <w:tab w:val="right" w:pos="9639"/>
        </w:tabs>
        <w:spacing w:before="480"/>
      </w:pPr>
      <w:r w:rsidRPr="00846A34">
        <w:rPr>
          <w:u w:val="single"/>
        </w:rPr>
        <w:t>Проект новой Рекомендации МСЭ-R BS.[SYNC</w:t>
      </w:r>
      <w:r w:rsidRPr="00846A34">
        <w:t>]</w:t>
      </w:r>
      <w:r w:rsidRPr="00846A34">
        <w:tab/>
        <w:t>Док. 6/75(Rev.1)</w:t>
      </w:r>
    </w:p>
    <w:p w:rsidR="00FA39DA" w:rsidRPr="00846A34" w:rsidRDefault="00FA39DA" w:rsidP="00E232DF">
      <w:pPr>
        <w:pStyle w:val="Rectitle"/>
        <w:rPr>
          <w:rFonts w:eastAsia="MS Mincho"/>
        </w:rPr>
      </w:pPr>
      <w:r w:rsidRPr="00846A34">
        <w:t xml:space="preserve">Синхронизация </w:t>
      </w:r>
      <w:r w:rsidR="00E232DF" w:rsidRPr="00846A34">
        <w:t xml:space="preserve">тактовой частоты </w:t>
      </w:r>
      <w:r w:rsidRPr="00846A34">
        <w:t>выборо</w:t>
      </w:r>
      <w:r w:rsidR="00E232DF" w:rsidRPr="00846A34">
        <w:t>к</w:t>
      </w:r>
      <w:r w:rsidRPr="00846A34">
        <w:t xml:space="preserve"> цифровых </w:t>
      </w:r>
      <w:r w:rsidR="00E232DF" w:rsidRPr="00846A34">
        <w:t xml:space="preserve">звуковых </w:t>
      </w:r>
      <w:r w:rsidRPr="00846A34">
        <w:t>сигналов</w:t>
      </w:r>
      <w:r w:rsidRPr="00846A34">
        <w:br/>
        <w:t>с эталонными видеосигналами</w:t>
      </w:r>
    </w:p>
    <w:p w:rsidR="00FA39DA" w:rsidRPr="00846A34" w:rsidRDefault="00A35C05" w:rsidP="00E232DF">
      <w:pPr>
        <w:pStyle w:val="Normalaftertitle0"/>
        <w:rPr>
          <w:lang w:val="ru-RU"/>
        </w:rPr>
      </w:pPr>
      <w:r w:rsidRPr="00846A34">
        <w:rPr>
          <w:lang w:val="ru-RU"/>
        </w:rPr>
        <w:t>В наст</w:t>
      </w:r>
      <w:r w:rsidR="00E232DF" w:rsidRPr="00846A34">
        <w:rPr>
          <w:lang w:val="ru-RU"/>
        </w:rPr>
        <w:t>о</w:t>
      </w:r>
      <w:r w:rsidRPr="00846A34">
        <w:rPr>
          <w:lang w:val="ru-RU"/>
        </w:rPr>
        <w:t xml:space="preserve">ящей Рекомендации </w:t>
      </w:r>
      <w:r w:rsidR="00E232DF" w:rsidRPr="00846A34">
        <w:rPr>
          <w:lang w:val="ru-RU"/>
        </w:rPr>
        <w:t>представлены методы синхронизации взаимосвязанного цифрового звукового оборудования и рассматривается синхронизация тактовых частот звука с эталонными видеосигналами</w:t>
      </w:r>
      <w:r w:rsidR="00FA39DA" w:rsidRPr="00846A34">
        <w:rPr>
          <w:lang w:val="ru-RU"/>
        </w:rPr>
        <w:t>.</w:t>
      </w:r>
    </w:p>
    <w:p w:rsidR="00FA39DA" w:rsidRPr="00846A34" w:rsidRDefault="000265A8" w:rsidP="00846A34">
      <w:r w:rsidRPr="00846A34">
        <w:t>Синхронизация цифровых звуковых сигналов является необходимой функцией при обмене сигналами между оборудованием</w:t>
      </w:r>
      <w:r w:rsidR="00FA39DA" w:rsidRPr="00846A34">
        <w:t xml:space="preserve">. </w:t>
      </w:r>
      <w:r w:rsidR="00A35C05" w:rsidRPr="00846A34">
        <w:t>Целью синхронизации, в первую очередь, является обеспечение выравнивания тактовых частот выборок в источниках цифровых звуковых сигналов и их синхронизации с кадрами/полями видеосигналов</w:t>
      </w:r>
      <w:r w:rsidR="00FA39DA" w:rsidRPr="00846A34">
        <w:t>.</w:t>
      </w:r>
    </w:p>
    <w:p w:rsidR="00FA39DA" w:rsidRPr="00802AE3" w:rsidRDefault="000265A8" w:rsidP="00846A34">
      <w:r w:rsidRPr="00846A34">
        <w:t>В этих положениях п</w:t>
      </w:r>
      <w:r w:rsidR="00733452" w:rsidRPr="00846A34">
        <w:t xml:space="preserve">редусматривается использование двухканального стандарта </w:t>
      </w:r>
      <w:r w:rsidRPr="00846A34">
        <w:t>цифрового звукового интерфейса для профессионального применения по Рекомендации МСЭ-R BS.647.</w:t>
      </w:r>
    </w:p>
    <w:p w:rsidR="00A94667" w:rsidRPr="00802AE3" w:rsidRDefault="00A94667" w:rsidP="00A94667"/>
    <w:p w:rsidR="00FA39DA" w:rsidRPr="00846A34" w:rsidRDefault="00FA39DA" w:rsidP="00FA39DA">
      <w:pPr>
        <w:tabs>
          <w:tab w:val="right" w:pos="9639"/>
        </w:tabs>
        <w:spacing w:before="480"/>
      </w:pPr>
      <w:r w:rsidRPr="00846A34">
        <w:rPr>
          <w:u w:val="single"/>
        </w:rPr>
        <w:t xml:space="preserve">Проект новой Рекомендации МСЭ-R </w:t>
      </w:r>
      <w:r w:rsidRPr="00846A34">
        <w:rPr>
          <w:rStyle w:val="href"/>
          <w:u w:val="single"/>
        </w:rPr>
        <w:t>BT.[2NDDTTBPLAN</w:t>
      </w:r>
      <w:r w:rsidRPr="00846A34">
        <w:rPr>
          <w:rStyle w:val="href"/>
        </w:rPr>
        <w:t>]</w:t>
      </w:r>
      <w:r w:rsidRPr="00846A34">
        <w:tab/>
        <w:t>Док. 6/90(Rev.1)</w:t>
      </w:r>
    </w:p>
    <w:p w:rsidR="00FA39DA" w:rsidRPr="00846A34" w:rsidRDefault="00E232DF" w:rsidP="00B4458E">
      <w:pPr>
        <w:pStyle w:val="Rectitle"/>
      </w:pPr>
      <w:r w:rsidRPr="00846A34">
        <w:t>Критерии планирования</w:t>
      </w:r>
      <w:r w:rsidR="00FA39DA" w:rsidRPr="00846A34">
        <w:t xml:space="preserve">, </w:t>
      </w:r>
      <w:r w:rsidR="00B4458E" w:rsidRPr="00846A34">
        <w:t>включая</w:t>
      </w:r>
      <w:r w:rsidRPr="00846A34">
        <w:t xml:space="preserve"> защитные отношения</w:t>
      </w:r>
      <w:r w:rsidR="00FA39DA" w:rsidRPr="00846A34">
        <w:t xml:space="preserve">, </w:t>
      </w:r>
      <w:r w:rsidRPr="00846A34">
        <w:t xml:space="preserve">для </w:t>
      </w:r>
      <w:r w:rsidR="00462444" w:rsidRPr="00846A34">
        <w:t xml:space="preserve">второго поколения </w:t>
      </w:r>
      <w:r w:rsidRPr="00846A34">
        <w:t xml:space="preserve">систем цифрового наземного радиовещания </w:t>
      </w:r>
      <w:r w:rsidR="00462444" w:rsidRPr="00846A34">
        <w:t>в диапазонах ОВЧ/УВЧ</w:t>
      </w:r>
    </w:p>
    <w:p w:rsidR="00FA39DA" w:rsidRPr="00802AE3" w:rsidRDefault="00462444" w:rsidP="00A23E9A">
      <w:pPr>
        <w:pStyle w:val="Normalaftertitle0"/>
        <w:rPr>
          <w:lang w:val="ru-RU"/>
        </w:rPr>
      </w:pPr>
      <w:r w:rsidRPr="00846A34">
        <w:rPr>
          <w:lang w:val="ru-RU"/>
        </w:rPr>
        <w:t>В настоящей Рекомендации определяются критерии планирования, в том числе защитные отношения, для различных методов реализации второго поколения систем цифрового наземного телевизионного радиовещания (</w:t>
      </w:r>
      <w:r w:rsidR="00A23E9A" w:rsidRPr="00846A34">
        <w:rPr>
          <w:lang w:val="ru-RU"/>
        </w:rPr>
        <w:t>ЦНТВ</w:t>
      </w:r>
      <w:r w:rsidRPr="00846A34">
        <w:rPr>
          <w:lang w:val="ru-RU"/>
        </w:rPr>
        <w:t>) в диапазонах ОВЧ/УВЧ</w:t>
      </w:r>
      <w:r w:rsidR="00FA39DA" w:rsidRPr="00846A34">
        <w:rPr>
          <w:lang w:val="ru-RU"/>
        </w:rPr>
        <w:t>.</w:t>
      </w:r>
    </w:p>
    <w:p w:rsidR="00A94667" w:rsidRPr="00802AE3" w:rsidRDefault="00A94667" w:rsidP="00A94667"/>
    <w:p w:rsidR="00FA39DA" w:rsidRPr="00846A34" w:rsidRDefault="00FA39DA" w:rsidP="00FA39DA">
      <w:pPr>
        <w:pStyle w:val="Normalaftertitle"/>
        <w:tabs>
          <w:tab w:val="right" w:pos="9639"/>
        </w:tabs>
        <w:rPr>
          <w:lang w:eastAsia="ja-JP"/>
        </w:rPr>
      </w:pPr>
      <w:r w:rsidRPr="00846A34">
        <w:rPr>
          <w:u w:val="single"/>
        </w:rPr>
        <w:t xml:space="preserve">Проект пересмотра Рекомендации </w:t>
      </w:r>
      <w:r w:rsidRPr="00846A34">
        <w:rPr>
          <w:u w:val="single"/>
          <w:lang w:eastAsia="ja-JP"/>
        </w:rPr>
        <w:t>МСЭ-R BT.1699-1</w:t>
      </w:r>
      <w:r w:rsidRPr="00846A34">
        <w:rPr>
          <w:lang w:eastAsia="ja-JP"/>
        </w:rPr>
        <w:tab/>
      </w:r>
      <w:r w:rsidRPr="00846A34">
        <w:t>Док</w:t>
      </w:r>
      <w:r w:rsidRPr="00846A34">
        <w:rPr>
          <w:lang w:eastAsia="ja-JP"/>
        </w:rPr>
        <w:t>. 6/71(Rev.1)</w:t>
      </w:r>
    </w:p>
    <w:p w:rsidR="00FA39DA" w:rsidRPr="00846A34" w:rsidRDefault="00FA39DA" w:rsidP="00FA39DA">
      <w:pPr>
        <w:pStyle w:val="Rectitle"/>
        <w:rPr>
          <w:lang w:eastAsia="zh-CN"/>
        </w:rPr>
      </w:pPr>
      <w:r w:rsidRPr="00846A34">
        <w:rPr>
          <w:lang w:eastAsia="zh-CN"/>
        </w:rPr>
        <w:t>Гармонизация форматов декларативных приложений для интерактивного ТВ</w:t>
      </w:r>
    </w:p>
    <w:p w:rsidR="00FA39DA" w:rsidRPr="00846A34" w:rsidRDefault="003A4178" w:rsidP="00846A34">
      <w:pPr>
        <w:pStyle w:val="Normalaftertitle0"/>
        <w:rPr>
          <w:lang w:val="ru-RU" w:eastAsia="ja-JP"/>
        </w:rPr>
      </w:pPr>
      <w:r w:rsidRPr="00846A34">
        <w:rPr>
          <w:lang w:val="ru-RU" w:eastAsia="ja-JP"/>
        </w:rPr>
        <w:t>В настоящем проекте пересмотра Рекомендации</w:t>
      </w:r>
      <w:r w:rsidR="00FA39DA" w:rsidRPr="00846A34">
        <w:rPr>
          <w:lang w:val="ru-RU" w:eastAsia="ja-JP"/>
        </w:rPr>
        <w:t xml:space="preserve"> </w:t>
      </w:r>
      <w:r w:rsidRPr="00846A34">
        <w:rPr>
          <w:lang w:val="ru-RU" w:eastAsia="ja-JP"/>
        </w:rPr>
        <w:t>МСЭ</w:t>
      </w:r>
      <w:r w:rsidR="00FA39DA" w:rsidRPr="00846A34">
        <w:rPr>
          <w:lang w:val="ru-RU" w:eastAsia="ja-JP"/>
        </w:rPr>
        <w:t xml:space="preserve">-R BT.1699-1 </w:t>
      </w:r>
      <w:r w:rsidR="00846A34">
        <w:rPr>
          <w:lang w:val="ru-RU" w:eastAsia="ja-JP"/>
        </w:rPr>
        <w:t>"</w:t>
      </w:r>
      <w:r w:rsidRPr="00846A34">
        <w:rPr>
          <w:lang w:val="ru-RU" w:eastAsia="ja-JP"/>
        </w:rPr>
        <w:t>Гармонизация форматов декларативных приложений для интерактивного ТВ</w:t>
      </w:r>
      <w:r w:rsidR="00846A34">
        <w:rPr>
          <w:lang w:val="ru-RU" w:eastAsia="ja-JP"/>
        </w:rPr>
        <w:t>"</w:t>
      </w:r>
      <w:r w:rsidR="00FA39DA" w:rsidRPr="00846A34">
        <w:rPr>
          <w:lang w:val="ru-RU" w:eastAsia="ja-JP"/>
        </w:rPr>
        <w:t xml:space="preserve"> </w:t>
      </w:r>
      <w:r w:rsidRPr="00846A34">
        <w:rPr>
          <w:lang w:val="ru-RU" w:eastAsia="ja-JP"/>
        </w:rPr>
        <w:t>предлагается добавить функциональные возможности для</w:t>
      </w:r>
      <w:r w:rsidR="00FA39DA" w:rsidRPr="00846A34">
        <w:rPr>
          <w:lang w:val="ru-RU" w:eastAsia="ja-JP"/>
        </w:rPr>
        <w:t xml:space="preserve"> </w:t>
      </w:r>
      <w:r w:rsidRPr="00846A34">
        <w:rPr>
          <w:lang w:val="ru-RU" w:eastAsia="ja-JP"/>
        </w:rPr>
        <w:t>гибридных радиовещательных служб для языка</w:t>
      </w:r>
      <w:r w:rsidR="00FA39DA" w:rsidRPr="00846A34">
        <w:rPr>
          <w:lang w:val="ru-RU" w:eastAsia="ja-JP"/>
        </w:rPr>
        <w:t xml:space="preserve"> BML.</w:t>
      </w:r>
    </w:p>
    <w:p w:rsidR="00A94667" w:rsidRDefault="00A946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>
        <w:rPr>
          <w:u w:val="single"/>
        </w:rPr>
        <w:br w:type="page"/>
      </w:r>
    </w:p>
    <w:p w:rsidR="00FA39DA" w:rsidRPr="00846A34" w:rsidRDefault="00FA39DA" w:rsidP="00FA39DA">
      <w:pPr>
        <w:pStyle w:val="Normalaftertitle"/>
        <w:tabs>
          <w:tab w:val="right" w:pos="9639"/>
        </w:tabs>
      </w:pPr>
      <w:r w:rsidRPr="00846A34">
        <w:rPr>
          <w:u w:val="single"/>
        </w:rPr>
        <w:lastRenderedPageBreak/>
        <w:t xml:space="preserve">Проект пересмотра Рекомендации </w:t>
      </w:r>
      <w:r w:rsidRPr="00846A34">
        <w:rPr>
          <w:u w:val="single"/>
          <w:lang w:eastAsia="ja-JP"/>
        </w:rPr>
        <w:t>МСЭ</w:t>
      </w:r>
      <w:r w:rsidRPr="00846A34">
        <w:rPr>
          <w:u w:val="single"/>
        </w:rPr>
        <w:t>-R BR.1352</w:t>
      </w:r>
      <w:r w:rsidR="00802AE3" w:rsidRPr="00802AE3">
        <w:rPr>
          <w:u w:val="single"/>
        </w:rPr>
        <w:t>-3</w:t>
      </w:r>
      <w:bookmarkStart w:id="5" w:name="_GoBack"/>
      <w:bookmarkEnd w:id="5"/>
      <w:r w:rsidRPr="00846A34">
        <w:tab/>
        <w:t>Док. 6/72(Rev.1)</w:t>
      </w:r>
    </w:p>
    <w:p w:rsidR="00FA39DA" w:rsidRPr="00846A34" w:rsidRDefault="00994E96" w:rsidP="00FA39DA">
      <w:pPr>
        <w:pStyle w:val="Rectitle"/>
      </w:pPr>
      <w:bookmarkStart w:id="6" w:name="Pre_title"/>
      <w:r w:rsidRPr="00846A34">
        <w:t>Формат файлов для обмена материалом звуковых программ с метаданными</w:t>
      </w:r>
      <w:r w:rsidRPr="00846A34">
        <w:br/>
        <w:t>на носителях, созданных на основе информационных технологий</w:t>
      </w:r>
      <w:bookmarkEnd w:id="6"/>
    </w:p>
    <w:p w:rsidR="00FA39DA" w:rsidRPr="00846A34" w:rsidRDefault="003A4178" w:rsidP="00846A3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/>
      </w:pPr>
      <w:r w:rsidRPr="00846A34">
        <w:rPr>
          <w:lang w:eastAsia="ja-JP"/>
        </w:rPr>
        <w:t>В настоящем проекте пересмотра Рекомендации МСЭ</w:t>
      </w:r>
      <w:r w:rsidR="00FA39DA" w:rsidRPr="00846A34">
        <w:t xml:space="preserve">-R BR.1352 </w:t>
      </w:r>
      <w:r w:rsidR="00BD52D3" w:rsidRPr="00846A34">
        <w:rPr>
          <w:lang w:eastAsia="ja-JP"/>
        </w:rPr>
        <w:t xml:space="preserve">предлагается добавить некоторые значения </w:t>
      </w:r>
      <w:r w:rsidR="00846A34" w:rsidRPr="00846A34">
        <w:rPr>
          <w:lang w:eastAsia="ja-JP"/>
        </w:rPr>
        <w:t xml:space="preserve">и определения </w:t>
      </w:r>
      <w:r w:rsidR="00BD52D3" w:rsidRPr="00846A34">
        <w:rPr>
          <w:lang w:eastAsia="ja-JP"/>
        </w:rPr>
        <w:t>для метаданных громкости</w:t>
      </w:r>
      <w:r w:rsidR="00FA39DA" w:rsidRPr="00846A34">
        <w:t>.</w:t>
      </w:r>
    </w:p>
    <w:p w:rsidR="00FA39DA" w:rsidRPr="00846A34" w:rsidRDefault="00FA39DA" w:rsidP="00FA39D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</w:p>
    <w:p w:rsidR="00FA39DA" w:rsidRPr="00846A34" w:rsidRDefault="00FA39DA" w:rsidP="00FA39DA">
      <w:pPr>
        <w:pStyle w:val="Normalaftertitle"/>
        <w:tabs>
          <w:tab w:val="right" w:pos="9639"/>
        </w:tabs>
      </w:pPr>
      <w:r w:rsidRPr="00846A34">
        <w:rPr>
          <w:u w:val="single"/>
        </w:rPr>
        <w:t xml:space="preserve">Проект пересмотра Рекомендации </w:t>
      </w:r>
      <w:r w:rsidRPr="00846A34">
        <w:rPr>
          <w:u w:val="single"/>
          <w:lang w:eastAsia="ja-JP"/>
        </w:rPr>
        <w:t>МСЭ</w:t>
      </w:r>
      <w:r w:rsidRPr="00846A34">
        <w:rPr>
          <w:u w:val="single"/>
        </w:rPr>
        <w:t>-R BS.1548-3</w:t>
      </w:r>
      <w:r w:rsidRPr="00846A34">
        <w:tab/>
        <w:t>Док. 6/74(Rev.1)</w:t>
      </w:r>
    </w:p>
    <w:p w:rsidR="00FA39DA" w:rsidRPr="00846A34" w:rsidRDefault="004D306F" w:rsidP="004D306F">
      <w:pPr>
        <w:pStyle w:val="Rectitle"/>
        <w:rPr>
          <w:lang w:eastAsia="zh-CN"/>
        </w:rPr>
      </w:pPr>
      <w:r w:rsidRPr="00846A34">
        <w:rPr>
          <w:lang w:eastAsia="zh-CN"/>
        </w:rPr>
        <w:t>Требования пользователей к системам кодирования звуковых сигналов</w:t>
      </w:r>
      <w:r w:rsidRPr="00846A34">
        <w:rPr>
          <w:lang w:eastAsia="zh-CN"/>
        </w:rPr>
        <w:br/>
        <w:t>для цифрового радиовещания</w:t>
      </w:r>
    </w:p>
    <w:p w:rsidR="00FA39DA" w:rsidRPr="00802AE3" w:rsidRDefault="00BD52D3" w:rsidP="00A23E9A">
      <w:pPr>
        <w:pStyle w:val="Normalaftertitle"/>
        <w:spacing w:before="240"/>
        <w:rPr>
          <w:rFonts w:eastAsia="MS Mincho"/>
          <w:lang w:eastAsia="en-GB"/>
        </w:rPr>
      </w:pPr>
      <w:r w:rsidRPr="00846A34">
        <w:rPr>
          <w:lang w:eastAsia="ja-JP"/>
        </w:rPr>
        <w:t>В настоящей Рекомендации содержатся дополнения, предоставляющие информацию о системах кодирования звуковых сигналов, удовлетворяющих требованиям, предъявляемым к цифровому телевизионному вещанию</w:t>
      </w:r>
      <w:r w:rsidR="00FA39DA" w:rsidRPr="00846A34">
        <w:t xml:space="preserve">. </w:t>
      </w:r>
      <w:r w:rsidR="00A32448" w:rsidRPr="00846A34">
        <w:t xml:space="preserve">6-я Исследовательская комиссия </w:t>
      </w:r>
      <w:r w:rsidR="00FA39DA" w:rsidRPr="00846A34">
        <w:t>(</w:t>
      </w:r>
      <w:r w:rsidR="00A32448" w:rsidRPr="00846A34">
        <w:t xml:space="preserve">Рабочая группа </w:t>
      </w:r>
      <w:r w:rsidR="00FA39DA" w:rsidRPr="00846A34">
        <w:t xml:space="preserve">6B) </w:t>
      </w:r>
      <w:r w:rsidR="00A32448" w:rsidRPr="00846A34">
        <w:t xml:space="preserve">определила, что качество </w:t>
      </w:r>
      <w:r w:rsidR="00FA39DA" w:rsidRPr="00846A34">
        <w:t xml:space="preserve">MPEG AAC LC </w:t>
      </w:r>
      <w:r w:rsidR="00A32448" w:rsidRPr="00846A34">
        <w:t>с</w:t>
      </w:r>
      <w:r w:rsidR="00FA39DA" w:rsidRPr="00846A34">
        <w:t xml:space="preserve"> MPEG Surround </w:t>
      </w:r>
      <w:r w:rsidR="00A32448" w:rsidRPr="00846A34">
        <w:rPr>
          <w:rFonts w:eastAsia="MS Mincho"/>
          <w:lang w:eastAsia="en-GB"/>
        </w:rPr>
        <w:t>при битовой скорости</w:t>
      </w:r>
      <w:r w:rsidR="00FA39DA" w:rsidRPr="00846A34">
        <w:rPr>
          <w:rFonts w:eastAsia="MS Mincho"/>
          <w:lang w:eastAsia="en-GB"/>
        </w:rPr>
        <w:t xml:space="preserve"> </w:t>
      </w:r>
      <w:r w:rsidR="00A32448" w:rsidRPr="00846A34">
        <w:rPr>
          <w:rFonts w:eastAsia="MS Mincho"/>
          <w:lang w:eastAsia="en-GB"/>
        </w:rPr>
        <w:t>передачи</w:t>
      </w:r>
      <w:r w:rsidR="00FA39DA" w:rsidRPr="00846A34">
        <w:rPr>
          <w:rFonts w:eastAsia="MS Mincho"/>
          <w:lang w:eastAsia="en-GB"/>
        </w:rPr>
        <w:t xml:space="preserve"> 384 </w:t>
      </w:r>
      <w:r w:rsidR="00A32448" w:rsidRPr="00846A34">
        <w:rPr>
          <w:rFonts w:eastAsia="MS Mincho"/>
          <w:lang w:eastAsia="en-GB"/>
        </w:rPr>
        <w:t>кбит</w:t>
      </w:r>
      <w:r w:rsidR="00FA39DA" w:rsidRPr="00846A34">
        <w:rPr>
          <w:rFonts w:eastAsia="MS Mincho"/>
          <w:lang w:eastAsia="en-GB"/>
        </w:rPr>
        <w:t>/</w:t>
      </w:r>
      <w:r w:rsidR="00A32448" w:rsidRPr="00846A34">
        <w:rPr>
          <w:rFonts w:eastAsia="MS Mincho"/>
          <w:lang w:eastAsia="en-GB"/>
        </w:rPr>
        <w:t>с</w:t>
      </w:r>
      <w:r w:rsidR="00FA39DA" w:rsidRPr="00846A34">
        <w:rPr>
          <w:rFonts w:eastAsia="MS Mincho"/>
          <w:lang w:eastAsia="en-GB"/>
        </w:rPr>
        <w:t xml:space="preserve"> </w:t>
      </w:r>
      <w:r w:rsidR="00A32448" w:rsidRPr="00846A34">
        <w:rPr>
          <w:rFonts w:eastAsia="MS Mincho"/>
          <w:lang w:eastAsia="en-GB"/>
        </w:rPr>
        <w:t xml:space="preserve">удовлетворяет требованиям к высокому качеству излучения для звука с каналами </w:t>
      </w:r>
      <w:r w:rsidR="00FA39DA" w:rsidRPr="00846A34">
        <w:rPr>
          <w:rFonts w:eastAsia="MS Mincho"/>
          <w:lang w:eastAsia="en-GB"/>
        </w:rPr>
        <w:t xml:space="preserve">5.1. </w:t>
      </w:r>
      <w:r w:rsidR="00A32448" w:rsidRPr="00846A34">
        <w:t xml:space="preserve">6-я Исследовательская комиссия </w:t>
      </w:r>
      <w:r w:rsidR="00A32448" w:rsidRPr="00846A34">
        <w:rPr>
          <w:rFonts w:eastAsia="MS Mincho"/>
          <w:lang w:eastAsia="en-GB"/>
        </w:rPr>
        <w:t>считает, что</w:t>
      </w:r>
      <w:r w:rsidR="00FA39DA" w:rsidRPr="00846A34">
        <w:rPr>
          <w:rFonts w:eastAsia="MS Mincho"/>
          <w:lang w:eastAsia="en-GB"/>
        </w:rPr>
        <w:t xml:space="preserve"> </w:t>
      </w:r>
      <w:r w:rsidR="00A32448" w:rsidRPr="00846A34">
        <w:rPr>
          <w:rFonts w:eastAsia="MS Mincho"/>
          <w:lang w:eastAsia="en-GB"/>
        </w:rPr>
        <w:t>включение этой информации в настоящую Рекомендацию</w:t>
      </w:r>
      <w:r w:rsidR="00FA39DA" w:rsidRPr="00846A34">
        <w:rPr>
          <w:rFonts w:eastAsia="MS Mincho"/>
          <w:lang w:eastAsia="en-GB"/>
        </w:rPr>
        <w:t xml:space="preserve"> </w:t>
      </w:r>
      <w:r w:rsidR="00A32448" w:rsidRPr="00846A34">
        <w:rPr>
          <w:rFonts w:eastAsia="MS Mincho"/>
          <w:lang w:eastAsia="en-GB"/>
        </w:rPr>
        <w:t>было бы полезным</w:t>
      </w:r>
      <w:r w:rsidR="00230835" w:rsidRPr="00846A34">
        <w:rPr>
          <w:rFonts w:eastAsia="MS Mincho"/>
          <w:lang w:eastAsia="en-GB"/>
        </w:rPr>
        <w:t xml:space="preserve">. В настоящем проекте пересмотра </w:t>
      </w:r>
      <w:r w:rsidR="00FA39DA" w:rsidRPr="00846A34">
        <w:rPr>
          <w:rFonts w:eastAsia="MS Mincho"/>
          <w:lang w:eastAsia="en-GB"/>
        </w:rPr>
        <w:t xml:space="preserve">AAC LC </w:t>
      </w:r>
      <w:r w:rsidR="00230835" w:rsidRPr="00846A34">
        <w:rPr>
          <w:rFonts w:eastAsia="MS Mincho"/>
          <w:lang w:eastAsia="en-GB"/>
        </w:rPr>
        <w:t>с</w:t>
      </w:r>
      <w:r w:rsidR="00FA39DA" w:rsidRPr="00846A34">
        <w:rPr>
          <w:rFonts w:eastAsia="MS Mincho"/>
          <w:lang w:eastAsia="en-GB"/>
        </w:rPr>
        <w:t xml:space="preserve"> MPEG Surround </w:t>
      </w:r>
      <w:r w:rsidR="00230835" w:rsidRPr="00846A34">
        <w:rPr>
          <w:rFonts w:eastAsia="MS Mincho"/>
          <w:lang w:eastAsia="en-GB"/>
        </w:rPr>
        <w:t>добавляется в таблицу кодеков, содержащуюся в Дополнении 1 к Приложению 2 (Таблица 2)</w:t>
      </w:r>
      <w:r w:rsidR="00FA39DA" w:rsidRPr="00846A34">
        <w:rPr>
          <w:rFonts w:eastAsia="MS Mincho"/>
          <w:lang w:eastAsia="en-GB"/>
        </w:rPr>
        <w:t xml:space="preserve">. </w:t>
      </w:r>
      <w:r w:rsidR="00230835" w:rsidRPr="00846A34">
        <w:rPr>
          <w:rFonts w:eastAsia="MS Mincho"/>
          <w:lang w:eastAsia="en-GB"/>
        </w:rPr>
        <w:t>Данное обновление Рекомендации дополняет, а не изменяет договоренности, достигнутые в предыдущей версии</w:t>
      </w:r>
      <w:r w:rsidR="00FA39DA" w:rsidRPr="00846A34">
        <w:rPr>
          <w:rFonts w:eastAsia="MS Mincho"/>
          <w:lang w:eastAsia="en-GB"/>
        </w:rPr>
        <w:t>.</w:t>
      </w:r>
    </w:p>
    <w:p w:rsidR="00A94667" w:rsidRPr="00802AE3" w:rsidRDefault="00A94667" w:rsidP="00A94667">
      <w:pPr>
        <w:rPr>
          <w:rFonts w:eastAsia="MS Mincho"/>
          <w:lang w:eastAsia="en-GB"/>
        </w:rPr>
      </w:pPr>
    </w:p>
    <w:p w:rsidR="00FA39DA" w:rsidRPr="00846A34" w:rsidRDefault="00FA39DA" w:rsidP="00FA39DA">
      <w:pPr>
        <w:pStyle w:val="Normalaftertitle"/>
        <w:tabs>
          <w:tab w:val="right" w:pos="9639"/>
        </w:tabs>
      </w:pPr>
      <w:r w:rsidRPr="00846A34">
        <w:rPr>
          <w:u w:val="single"/>
        </w:rPr>
        <w:t xml:space="preserve">Проект пересмотра Рекомендации </w:t>
      </w:r>
      <w:r w:rsidRPr="00846A34">
        <w:rPr>
          <w:u w:val="single"/>
          <w:lang w:eastAsia="ja-JP"/>
        </w:rPr>
        <w:t>МСЭ</w:t>
      </w:r>
      <w:r w:rsidRPr="00846A34">
        <w:rPr>
          <w:u w:val="single"/>
        </w:rPr>
        <w:t>-R BT.1206</w:t>
      </w:r>
      <w:r w:rsidRPr="00846A34">
        <w:tab/>
        <w:t>Док. 6/81(Rev.1)</w:t>
      </w:r>
    </w:p>
    <w:p w:rsidR="00FA39DA" w:rsidRPr="00846A34" w:rsidRDefault="00846A34" w:rsidP="00FA39DA">
      <w:pPr>
        <w:pStyle w:val="Rectitle"/>
      </w:pPr>
      <w:r>
        <w:t>Пределы формирования спектра</w:t>
      </w:r>
      <w:r w:rsidR="00FB1432" w:rsidRPr="00846A34">
        <w:t xml:space="preserve"> для наземного цифрового телевизионного радиовещания</w:t>
      </w:r>
    </w:p>
    <w:p w:rsidR="00FA39DA" w:rsidRPr="00846A34" w:rsidRDefault="00230835" w:rsidP="00B4458E">
      <w:pPr>
        <w:pStyle w:val="Normalaftertitle0"/>
        <w:spacing w:before="240"/>
        <w:rPr>
          <w:lang w:val="ru-RU" w:eastAsia="ja-JP"/>
        </w:rPr>
      </w:pPr>
      <w:r w:rsidRPr="00846A34">
        <w:rPr>
          <w:lang w:val="ru-RU" w:eastAsia="ja-JP"/>
        </w:rPr>
        <w:t>В Рекомендации МСЭ</w:t>
      </w:r>
      <w:r w:rsidR="00FA39DA" w:rsidRPr="00846A34">
        <w:rPr>
          <w:lang w:val="ru-RU" w:eastAsia="ja-JP"/>
        </w:rPr>
        <w:t xml:space="preserve">-R SM.1541 </w:t>
      </w:r>
      <w:r w:rsidRPr="00846A34">
        <w:rPr>
          <w:lang w:val="ru-RU" w:eastAsia="ja-JP"/>
        </w:rPr>
        <w:t>приводятся общие маски спектральных пределов</w:t>
      </w:r>
      <w:r w:rsidR="00FA39DA" w:rsidRPr="00846A34">
        <w:rPr>
          <w:lang w:val="ru-RU" w:eastAsia="ja-JP"/>
        </w:rPr>
        <w:t xml:space="preserve">; </w:t>
      </w:r>
      <w:r w:rsidRPr="00846A34">
        <w:rPr>
          <w:lang w:val="ru-RU" w:eastAsia="ja-JP"/>
        </w:rPr>
        <w:t xml:space="preserve">таким образом предлагаемые изменения </w:t>
      </w:r>
      <w:r w:rsidR="00DD7156" w:rsidRPr="00846A34">
        <w:rPr>
          <w:lang w:val="ru-RU" w:eastAsia="ja-JP"/>
        </w:rPr>
        <w:t>Рекомендации МСЭ</w:t>
      </w:r>
      <w:r w:rsidR="00FA39DA" w:rsidRPr="00846A34">
        <w:rPr>
          <w:lang w:val="ru-RU" w:eastAsia="ja-JP"/>
        </w:rPr>
        <w:t xml:space="preserve">-R BT.1206 </w:t>
      </w:r>
      <w:r w:rsidR="00DD7156" w:rsidRPr="00846A34">
        <w:rPr>
          <w:lang w:val="ru-RU" w:eastAsia="ja-JP"/>
        </w:rPr>
        <w:t>отражают более конкретные пределы излучения в области OoB, разработанные для разных цифровых систем наземного телевизионного вещания с учетом реального приложения, модуляции, возможности фильтрации в системе, а также необходимости улучшения совместимости с другими радиослужбами</w:t>
      </w:r>
      <w:r w:rsidR="00FA39DA" w:rsidRPr="00846A34">
        <w:rPr>
          <w:lang w:val="ru-RU" w:eastAsia="ja-JP"/>
        </w:rPr>
        <w:t xml:space="preserve">. </w:t>
      </w:r>
      <w:r w:rsidR="00DD7156" w:rsidRPr="00846A34">
        <w:rPr>
          <w:lang w:val="ru-RU" w:eastAsia="ja-JP"/>
        </w:rPr>
        <w:t>В частности, представление материала было перегруппировано так, что</w:t>
      </w:r>
      <w:r w:rsidR="00B4458E" w:rsidRPr="00846A34">
        <w:rPr>
          <w:lang w:val="ru-RU" w:eastAsia="ja-JP"/>
        </w:rPr>
        <w:t>бы маски спектральных пределов</w:t>
      </w:r>
      <w:r w:rsidR="00DD7156" w:rsidRPr="00846A34">
        <w:rPr>
          <w:lang w:val="ru-RU" w:eastAsia="ja-JP"/>
        </w:rPr>
        <w:t xml:space="preserve"> </w:t>
      </w:r>
      <w:r w:rsidR="00B4458E" w:rsidRPr="00846A34">
        <w:rPr>
          <w:lang w:val="ru-RU" w:eastAsia="ja-JP"/>
        </w:rPr>
        <w:t>группировались по разным цифровым системам наземного телевидения, тогда как ранее спектральные маски приводились для разной ширины полосы канала</w:t>
      </w:r>
      <w:r w:rsidR="00FA39DA" w:rsidRPr="00846A34">
        <w:rPr>
          <w:lang w:val="ru-RU" w:eastAsia="ja-JP"/>
        </w:rPr>
        <w:t>.</w:t>
      </w:r>
    </w:p>
    <w:p w:rsidR="00A94667" w:rsidRDefault="00A946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>
        <w:rPr>
          <w:u w:val="single"/>
        </w:rPr>
        <w:br w:type="page"/>
      </w:r>
    </w:p>
    <w:p w:rsidR="00FA39DA" w:rsidRPr="00846A34" w:rsidRDefault="00FA39DA" w:rsidP="00FA39DA">
      <w:pPr>
        <w:pStyle w:val="Normalaftertitle"/>
        <w:tabs>
          <w:tab w:val="right" w:pos="9639"/>
        </w:tabs>
      </w:pPr>
      <w:r w:rsidRPr="00846A34">
        <w:rPr>
          <w:u w:val="single"/>
        </w:rPr>
        <w:lastRenderedPageBreak/>
        <w:t xml:space="preserve">Проект пересмотра Рекомендации </w:t>
      </w:r>
      <w:r w:rsidRPr="00846A34">
        <w:rPr>
          <w:u w:val="single"/>
          <w:lang w:eastAsia="ja-JP"/>
        </w:rPr>
        <w:t>МСЭ</w:t>
      </w:r>
      <w:r w:rsidRPr="00846A34">
        <w:rPr>
          <w:rStyle w:val="href"/>
          <w:u w:val="single"/>
        </w:rPr>
        <w:t>-R BT.1368-9</w:t>
      </w:r>
      <w:r w:rsidRPr="00846A34">
        <w:tab/>
        <w:t>Док. 6/85(Rev.1)</w:t>
      </w:r>
    </w:p>
    <w:p w:rsidR="00FA39DA" w:rsidRPr="00846A34" w:rsidRDefault="004D306F" w:rsidP="004D306F">
      <w:pPr>
        <w:pStyle w:val="Rectitle"/>
      </w:pPr>
      <w:r w:rsidRPr="00846A34">
        <w:t>Критерии планирования, включая защитные отношения,</w:t>
      </w:r>
      <w:r w:rsidRPr="00846A34">
        <w:br/>
        <w:t>для услуг наземного цифрового телевидения в диапазонах ОВЧ/УВЧ</w:t>
      </w:r>
    </w:p>
    <w:p w:rsidR="00FA39DA" w:rsidRPr="00846A34" w:rsidRDefault="00B4458E" w:rsidP="00B4458E">
      <w:pPr>
        <w:spacing w:before="240"/>
      </w:pPr>
      <w:r w:rsidRPr="00846A34">
        <w:t>В этот пер</w:t>
      </w:r>
      <w:r w:rsidR="00224F11">
        <w:t>е</w:t>
      </w:r>
      <w:r w:rsidRPr="00846A34">
        <w:t>смотр внесены следующие изменения</w:t>
      </w:r>
      <w:r w:rsidR="00FA39DA" w:rsidRPr="00846A34">
        <w:t>:</w:t>
      </w:r>
    </w:p>
    <w:p w:rsidR="00FA39DA" w:rsidRPr="00846A34" w:rsidRDefault="00FB1432" w:rsidP="00846A34">
      <w:pPr>
        <w:pStyle w:val="enumlev1"/>
      </w:pPr>
      <w:r w:rsidRPr="00846A34">
        <w:t>1</w:t>
      </w:r>
      <w:r w:rsidR="00846A34">
        <w:t>)</w:t>
      </w:r>
      <w:r w:rsidR="00FA39DA" w:rsidRPr="00846A34">
        <w:tab/>
      </w:r>
      <w:r w:rsidR="00A23E9A" w:rsidRPr="00846A34">
        <w:t>Корректиро</w:t>
      </w:r>
      <w:r w:rsidR="00E83B20" w:rsidRPr="00846A34">
        <w:t>вка защитного отношения (</w:t>
      </w:r>
      <w:r w:rsidR="00846A34">
        <w:t>ЗО</w:t>
      </w:r>
      <w:r w:rsidR="00E83B20" w:rsidRPr="00846A34">
        <w:t>) пользовательского оборудования (</w:t>
      </w:r>
      <w:r w:rsidR="00846A34">
        <w:t>ПО</w:t>
      </w:r>
      <w:r w:rsidR="00E83B20" w:rsidRPr="00846A34">
        <w:t>)</w:t>
      </w:r>
      <w:r w:rsidR="00FA39DA" w:rsidRPr="00846A34">
        <w:t xml:space="preserve"> </w:t>
      </w:r>
      <w:r w:rsidR="00E83B20" w:rsidRPr="00846A34">
        <w:t>для</w:t>
      </w:r>
      <w:r w:rsidR="00FA39DA" w:rsidRPr="00846A34">
        <w:t xml:space="preserve"> </w:t>
      </w:r>
      <w:r w:rsidR="00BD755E" w:rsidRPr="00846A34">
        <w:t xml:space="preserve">значений </w:t>
      </w:r>
      <w:r w:rsidR="00FA39DA" w:rsidRPr="00846A34">
        <w:t xml:space="preserve">ACLR </w:t>
      </w:r>
      <w:r w:rsidR="00BD755E" w:rsidRPr="00846A34">
        <w:t xml:space="preserve">UE </w:t>
      </w:r>
      <w:r w:rsidR="00FA39DA" w:rsidRPr="00846A34">
        <w:t>25</w:t>
      </w:r>
      <w:r w:rsidR="00BD755E" w:rsidRPr="00846A34">
        <w:t>,</w:t>
      </w:r>
      <w:r w:rsidR="00FA39DA" w:rsidRPr="00846A34">
        <w:t xml:space="preserve">2 </w:t>
      </w:r>
      <w:r w:rsidR="00BD755E" w:rsidRPr="00846A34">
        <w:t>дБ</w:t>
      </w:r>
      <w:r w:rsidR="00FA39DA" w:rsidRPr="00846A34">
        <w:t xml:space="preserve"> (N-1)</w:t>
      </w:r>
      <w:r w:rsidR="00BD755E" w:rsidRPr="00846A34">
        <w:t>,</w:t>
      </w:r>
      <w:r w:rsidR="00FA39DA" w:rsidRPr="00846A34">
        <w:t xml:space="preserve"> 32</w:t>
      </w:r>
      <w:r w:rsidR="00BD755E" w:rsidRPr="00846A34">
        <w:t>,</w:t>
      </w:r>
      <w:r w:rsidR="00FA39DA" w:rsidRPr="00846A34">
        <w:t>2 (N+2)</w:t>
      </w:r>
      <w:r w:rsidR="00BD755E" w:rsidRPr="00846A34">
        <w:t xml:space="preserve"> и</w:t>
      </w:r>
      <w:r w:rsidR="00FA39DA" w:rsidRPr="00846A34">
        <w:t xml:space="preserve"> 88 </w:t>
      </w:r>
      <w:r w:rsidR="00BD755E" w:rsidRPr="00846A34">
        <w:t>дБ</w:t>
      </w:r>
      <w:r w:rsidR="00FA39DA" w:rsidRPr="00846A34">
        <w:t xml:space="preserve"> </w:t>
      </w:r>
      <w:r w:rsidR="00BD755E" w:rsidRPr="00846A34">
        <w:t>при</w:t>
      </w:r>
      <w:r w:rsidR="00FA39DA" w:rsidRPr="00846A34">
        <w:t xml:space="preserve"> &gt; N+2, </w:t>
      </w:r>
      <w:r w:rsidR="00E83B20" w:rsidRPr="00846A34">
        <w:t xml:space="preserve">используя </w:t>
      </w:r>
      <w:r w:rsidR="00BD755E" w:rsidRPr="00846A34">
        <w:t>защитно</w:t>
      </w:r>
      <w:r w:rsidR="00224F11">
        <w:t>е отношение в совмещенном канал</w:t>
      </w:r>
      <w:r w:rsidR="00BD755E" w:rsidRPr="00846A34">
        <w:t>е, равное</w:t>
      </w:r>
      <w:r w:rsidR="00FA39DA" w:rsidRPr="00846A34">
        <w:t xml:space="preserve"> 18</w:t>
      </w:r>
      <w:r w:rsidR="00BD755E" w:rsidRPr="00846A34">
        <w:t>,</w:t>
      </w:r>
      <w:r w:rsidR="00FA39DA" w:rsidRPr="00846A34">
        <w:t xml:space="preserve">7 </w:t>
      </w:r>
      <w:r w:rsidR="00BD755E" w:rsidRPr="00846A34">
        <w:t>дБ</w:t>
      </w:r>
      <w:r w:rsidR="00FA39DA" w:rsidRPr="00846A34">
        <w:t>. (</w:t>
      </w:r>
      <w:r w:rsidR="00BD755E" w:rsidRPr="00846A34">
        <w:t>З</w:t>
      </w:r>
      <w:r w:rsidR="00E83B20" w:rsidRPr="00846A34">
        <w:t>атронуты Таблицы</w:t>
      </w:r>
      <w:r w:rsidR="00FA39DA" w:rsidRPr="00846A34">
        <w:t xml:space="preserve"> 38, 38A, 38B).</w:t>
      </w:r>
    </w:p>
    <w:p w:rsidR="00FA39DA" w:rsidRPr="00846A34" w:rsidRDefault="00FB1432" w:rsidP="00846A34">
      <w:pPr>
        <w:pStyle w:val="enumlev1"/>
      </w:pPr>
      <w:r w:rsidRPr="00846A34">
        <w:t>2</w:t>
      </w:r>
      <w:r w:rsidR="00846A34">
        <w:t>)</w:t>
      </w:r>
      <w:r w:rsidR="00FA39DA" w:rsidRPr="00846A34">
        <w:tab/>
      </w:r>
      <w:r w:rsidR="00BD755E" w:rsidRPr="00846A34">
        <w:t xml:space="preserve">Добавление таблицы с единственным значением для совмещения полос, используя </w:t>
      </w:r>
      <w:r w:rsidR="001404F8" w:rsidRPr="00846A34">
        <w:t>90</w:t>
      </w:r>
      <w:r w:rsidR="00846A34">
        <w:noBreakHyphen/>
      </w:r>
      <w:r w:rsidR="00DA1C8B" w:rsidRPr="00846A34">
        <w:t>й</w:t>
      </w:r>
      <w:r w:rsidR="00846A34">
        <w:t> </w:t>
      </w:r>
      <w:r w:rsidR="001404F8" w:rsidRPr="00846A34">
        <w:t xml:space="preserve">процентиль защитного отношения базовой станции и </w:t>
      </w:r>
      <w:r w:rsidR="00A23E9A" w:rsidRPr="00846A34">
        <w:t>скорректированное</w:t>
      </w:r>
      <w:r w:rsidR="001404F8" w:rsidRPr="00846A34">
        <w:t xml:space="preserve"> значение </w:t>
      </w:r>
      <w:r w:rsidR="00846A34">
        <w:t>ЗО ПО</w:t>
      </w:r>
      <w:r w:rsidR="001404F8" w:rsidRPr="00846A34">
        <w:t>, а также 10-</w:t>
      </w:r>
      <w:r w:rsidR="00DA1C8B" w:rsidRPr="00846A34">
        <w:t>й</w:t>
      </w:r>
      <w:r w:rsidR="001404F8" w:rsidRPr="00846A34">
        <w:t xml:space="preserve"> процентиль O</w:t>
      </w:r>
      <w:r w:rsidR="001404F8" w:rsidRPr="00846A34">
        <w:rPr>
          <w:vertAlign w:val="subscript"/>
        </w:rPr>
        <w:t>th</w:t>
      </w:r>
      <w:r w:rsidR="001404F8" w:rsidRPr="00846A34">
        <w:t xml:space="preserve"> для всех нагрузок трафика и типов тюнеров.</w:t>
      </w:r>
      <w:r w:rsidR="00FA39DA" w:rsidRPr="00846A34">
        <w:t xml:space="preserve"> </w:t>
      </w:r>
      <w:r w:rsidR="00E17DBF" w:rsidRPr="00846A34">
        <w:t>В эту таблицу (38B) д</w:t>
      </w:r>
      <w:r w:rsidR="001404F8" w:rsidRPr="00846A34">
        <w:t xml:space="preserve">обавлено </w:t>
      </w:r>
      <w:r w:rsidR="00E17DBF" w:rsidRPr="00846A34">
        <w:t>защитное отношение</w:t>
      </w:r>
      <w:r w:rsidR="001404F8" w:rsidRPr="00846A34">
        <w:t xml:space="preserve"> для помех от </w:t>
      </w:r>
      <w:r w:rsidR="00E17DBF" w:rsidRPr="00846A34">
        <w:t>базовой станции</w:t>
      </w:r>
      <w:r w:rsidR="001404F8" w:rsidRPr="00846A34">
        <w:t xml:space="preserve"> </w:t>
      </w:r>
      <w:r w:rsidR="00E17DBF" w:rsidRPr="00846A34">
        <w:t xml:space="preserve">и пользовательского оборудования </w:t>
      </w:r>
      <w:r w:rsidR="001404F8" w:rsidRPr="00846A34">
        <w:t xml:space="preserve">LTE </w:t>
      </w:r>
      <w:r w:rsidR="00E17DBF" w:rsidRPr="00846A34">
        <w:t xml:space="preserve">в </w:t>
      </w:r>
      <w:r w:rsidR="001404F8" w:rsidRPr="00846A34">
        <w:t>совмещенно</w:t>
      </w:r>
      <w:r w:rsidR="00E17DBF" w:rsidRPr="00846A34">
        <w:t>м</w:t>
      </w:r>
      <w:r w:rsidR="001404F8" w:rsidRPr="00846A34">
        <w:t xml:space="preserve"> канал</w:t>
      </w:r>
      <w:r w:rsidR="00E17DBF" w:rsidRPr="00846A34">
        <w:t>е</w:t>
      </w:r>
      <w:r w:rsidR="00FA39DA" w:rsidRPr="00846A34">
        <w:t xml:space="preserve"> </w:t>
      </w:r>
      <w:r w:rsidR="001404F8" w:rsidRPr="00846A34">
        <w:t>при</w:t>
      </w:r>
      <w:r w:rsidR="00FA39DA" w:rsidRPr="00846A34">
        <w:t xml:space="preserve"> </w:t>
      </w:r>
      <w:r w:rsidR="00E17DBF" w:rsidRPr="00846A34">
        <w:t>аддитивном белом гауссовском шуме (</w:t>
      </w:r>
      <w:r w:rsidR="00DA1C8B" w:rsidRPr="00846A34">
        <w:t>АБГШ</w:t>
      </w:r>
      <w:r w:rsidR="00FA39DA" w:rsidRPr="00846A34">
        <w:t>).</w:t>
      </w:r>
    </w:p>
    <w:p w:rsidR="00FA39DA" w:rsidRPr="00846A34" w:rsidRDefault="00FB1432" w:rsidP="00846A34">
      <w:pPr>
        <w:pStyle w:val="enumlev1"/>
      </w:pPr>
      <w:r w:rsidRPr="00846A34">
        <w:t>3</w:t>
      </w:r>
      <w:r w:rsidR="00846A34">
        <w:t>)</w:t>
      </w:r>
      <w:r w:rsidR="00FA39DA" w:rsidRPr="00846A34">
        <w:tab/>
      </w:r>
      <w:r w:rsidR="00E17DBF" w:rsidRPr="00846A34">
        <w:t xml:space="preserve">Небольшие перерасчеты результатов </w:t>
      </w:r>
      <w:r w:rsidR="00846A34">
        <w:t>ЗО</w:t>
      </w:r>
      <w:r w:rsidR="00E17DBF" w:rsidRPr="00846A34">
        <w:t xml:space="preserve"> и O</w:t>
      </w:r>
      <w:r w:rsidR="00E17DBF" w:rsidRPr="00846A34">
        <w:rPr>
          <w:vertAlign w:val="subscript"/>
        </w:rPr>
        <w:t>th</w:t>
      </w:r>
      <w:r w:rsidR="00E17DBF" w:rsidRPr="00846A34">
        <w:t xml:space="preserve"> были выполнены для некоторого количества кремниевых тюнеров по каждому ранее выполненному </w:t>
      </w:r>
      <w:r w:rsidR="00A03646" w:rsidRPr="00846A34">
        <w:t xml:space="preserve">(до того, как были начаты записи LTE) </w:t>
      </w:r>
      <w:r w:rsidR="00E17DBF" w:rsidRPr="00846A34">
        <w:t xml:space="preserve">измерению </w:t>
      </w:r>
      <w:r w:rsidR="00846A34">
        <w:t>ПО</w:t>
      </w:r>
      <w:r w:rsidR="00E17DBF" w:rsidRPr="00846A34">
        <w:t xml:space="preserve"> с использованием </w:t>
      </w:r>
      <w:r w:rsidR="00A03646" w:rsidRPr="00846A34">
        <w:t xml:space="preserve">источника сигнала </w:t>
      </w:r>
      <w:r w:rsidR="00E17DBF" w:rsidRPr="00846A34">
        <w:t>помехи импульсной формы</w:t>
      </w:r>
      <w:r w:rsidR="00FA39DA" w:rsidRPr="00846A34">
        <w:t xml:space="preserve">. </w:t>
      </w:r>
      <w:r w:rsidR="00A03646" w:rsidRPr="00846A34">
        <w:t xml:space="preserve">Два тюнера, которые </w:t>
      </w:r>
      <w:r w:rsidR="00846A34">
        <w:t>"</w:t>
      </w:r>
      <w:r w:rsidR="00A03646" w:rsidRPr="00846A34">
        <w:t>не достигли</w:t>
      </w:r>
      <w:r w:rsidR="00846A34">
        <w:t>"</w:t>
      </w:r>
      <w:r w:rsidR="00A03646" w:rsidRPr="00846A34">
        <w:t xml:space="preserve"> условия перегрузки </w:t>
      </w:r>
      <w:r w:rsidR="00FA39DA" w:rsidRPr="00846A34">
        <w:t>(</w:t>
      </w:r>
      <w:r w:rsidR="00A03646" w:rsidRPr="00846A34">
        <w:t>нет результатов</w:t>
      </w:r>
      <w:r w:rsidR="00FA39DA" w:rsidRPr="00846A34">
        <w:t>)</w:t>
      </w:r>
      <w:r w:rsidR="00A03646" w:rsidRPr="00846A34">
        <w:t>,</w:t>
      </w:r>
      <w:r w:rsidR="00FA39DA" w:rsidRPr="00846A34">
        <w:t xml:space="preserve"> </w:t>
      </w:r>
      <w:r w:rsidR="00A03646" w:rsidRPr="00846A34">
        <w:t xml:space="preserve">не внесли свой вклад в суммарную величину </w:t>
      </w:r>
      <w:r w:rsidR="00FA39DA" w:rsidRPr="00846A34">
        <w:t>O</w:t>
      </w:r>
      <w:r w:rsidR="00FA39DA" w:rsidRPr="00846A34">
        <w:rPr>
          <w:vertAlign w:val="subscript"/>
        </w:rPr>
        <w:t>th</w:t>
      </w:r>
      <w:r w:rsidR="00FA39DA" w:rsidRPr="00846A34">
        <w:t xml:space="preserve">, </w:t>
      </w:r>
      <w:r w:rsidR="00A03646" w:rsidRPr="00846A34">
        <w:t>что привело к неестественно низкому</w:t>
      </w:r>
      <w:r w:rsidR="00FA39DA" w:rsidRPr="00846A34">
        <w:t xml:space="preserve"> O</w:t>
      </w:r>
      <w:r w:rsidR="00FA39DA" w:rsidRPr="00846A34">
        <w:rPr>
          <w:vertAlign w:val="subscript"/>
        </w:rPr>
        <w:t>th</w:t>
      </w:r>
      <w:r w:rsidR="00A03646" w:rsidRPr="00846A34">
        <w:t>, основанному на результатах плохих тюнеров</w:t>
      </w:r>
      <w:r w:rsidR="00FA39DA" w:rsidRPr="00846A34">
        <w:t xml:space="preserve">. </w:t>
      </w:r>
      <w:r w:rsidR="00A03646" w:rsidRPr="00846A34">
        <w:t>Этот недостаток был устранен</w:t>
      </w:r>
      <w:r w:rsidR="00FA39DA" w:rsidRPr="00846A34">
        <w:t>.</w:t>
      </w:r>
    </w:p>
    <w:p w:rsidR="00FA39DA" w:rsidRPr="00802AE3" w:rsidRDefault="00FB1432" w:rsidP="00846A34">
      <w:pPr>
        <w:pStyle w:val="enumlev1"/>
      </w:pPr>
      <w:r w:rsidRPr="00846A34">
        <w:t>4</w:t>
      </w:r>
      <w:r w:rsidR="00846A34">
        <w:t>)</w:t>
      </w:r>
      <w:r w:rsidR="00FA39DA" w:rsidRPr="00846A34">
        <w:tab/>
      </w:r>
      <w:r w:rsidR="00A03646" w:rsidRPr="00846A34">
        <w:t xml:space="preserve">Добавлено </w:t>
      </w:r>
      <w:r w:rsidR="00DE5F37" w:rsidRPr="00846A34">
        <w:t>пояснение, как можно интерпретировать результаты</w:t>
      </w:r>
      <w:r w:rsidR="00FA39DA" w:rsidRPr="00846A34">
        <w:t xml:space="preserve"> </w:t>
      </w:r>
      <w:r w:rsidR="00DE5F37" w:rsidRPr="00846A34">
        <w:t xml:space="preserve">измерений, если защитная полоса </w:t>
      </w:r>
      <w:r w:rsidR="00FA39DA" w:rsidRPr="00846A34">
        <w:t>&gt;1 </w:t>
      </w:r>
      <w:r w:rsidR="00DE5F37" w:rsidRPr="00846A34">
        <w:t>МГц</w:t>
      </w:r>
      <w:r w:rsidR="00FA39DA" w:rsidRPr="00846A34">
        <w:t>.</w:t>
      </w:r>
    </w:p>
    <w:p w:rsidR="00FA39DA" w:rsidRPr="00846A34" w:rsidRDefault="00FA39DA" w:rsidP="00FA39DA">
      <w:pPr>
        <w:pStyle w:val="Normalaftertitle"/>
        <w:tabs>
          <w:tab w:val="right" w:pos="9639"/>
        </w:tabs>
      </w:pPr>
      <w:r w:rsidRPr="00846A34">
        <w:rPr>
          <w:u w:val="single"/>
        </w:rPr>
        <w:t xml:space="preserve">Проект пересмотра Рекомендации </w:t>
      </w:r>
      <w:r w:rsidRPr="00846A34">
        <w:rPr>
          <w:u w:val="single"/>
          <w:lang w:eastAsia="ja-JP"/>
        </w:rPr>
        <w:t>МСЭ</w:t>
      </w:r>
      <w:r w:rsidRPr="00846A34">
        <w:rPr>
          <w:u w:val="single"/>
          <w:lang w:eastAsia="zh-CN"/>
        </w:rPr>
        <w:t>-R BT.2016</w:t>
      </w:r>
      <w:r w:rsidRPr="00846A34">
        <w:tab/>
        <w:t>Док. 6/87(Rev.1)</w:t>
      </w:r>
    </w:p>
    <w:p w:rsidR="00FA39DA" w:rsidRPr="00846A34" w:rsidRDefault="00FB1432" w:rsidP="00FB1432">
      <w:pPr>
        <w:pStyle w:val="Rectitle"/>
      </w:pPr>
      <w:r w:rsidRPr="00846A34">
        <w:t>Методы исправления ошибок, формирования кадров данных,</w:t>
      </w:r>
      <w:r w:rsidRPr="00846A34">
        <w:br/>
        <w:t>модуляции и передачи для наземного мультимедийного радиовещания</w:t>
      </w:r>
      <w:r w:rsidRPr="00846A34">
        <w:br/>
        <w:t>при мобильном приеме на портативные приемники в полосах ОВЧ/УВЧ</w:t>
      </w:r>
    </w:p>
    <w:p w:rsidR="00FA39DA" w:rsidRPr="00846A34" w:rsidRDefault="00CB179F" w:rsidP="00846A34">
      <w:pPr>
        <w:pStyle w:val="Normalaftertitle0"/>
        <w:spacing w:before="240"/>
        <w:rPr>
          <w:lang w:val="ru-RU"/>
        </w:rPr>
      </w:pPr>
      <w:r w:rsidRPr="00846A34">
        <w:rPr>
          <w:lang w:val="ru-RU"/>
        </w:rPr>
        <w:t>Настоящий пересмотр направлен на внедрение методов исправления ошибок, формирования кадров данных, модуляции и передачи в двух новых системах наземного мультим</w:t>
      </w:r>
      <w:r w:rsidR="00846A34">
        <w:rPr>
          <w:lang w:val="ru-RU"/>
        </w:rPr>
        <w:t>едийного радиовещания, а именно</w:t>
      </w:r>
      <w:r w:rsidRPr="00846A34">
        <w:rPr>
          <w:lang w:val="ru-RU"/>
        </w:rPr>
        <w:t xml:space="preserve"> </w:t>
      </w:r>
      <w:r w:rsidR="00AC22F8" w:rsidRPr="00846A34">
        <w:rPr>
          <w:lang w:val="ru-RU"/>
        </w:rPr>
        <w:t xml:space="preserve">в </w:t>
      </w:r>
      <w:r w:rsidRPr="00846A34">
        <w:rPr>
          <w:lang w:val="ru-RU"/>
        </w:rPr>
        <w:t>систем</w:t>
      </w:r>
      <w:r w:rsidR="00846A34">
        <w:rPr>
          <w:lang w:val="ru-RU"/>
        </w:rPr>
        <w:t xml:space="preserve">е </w:t>
      </w:r>
      <w:r w:rsidR="00846A34">
        <w:t>H</w:t>
      </w:r>
      <w:r w:rsidRPr="00846A34">
        <w:rPr>
          <w:lang w:val="ru-RU"/>
        </w:rPr>
        <w:t xml:space="preserve"> (DVB-H) и систем</w:t>
      </w:r>
      <w:r w:rsidR="00846A34">
        <w:rPr>
          <w:lang w:val="ru-RU"/>
        </w:rPr>
        <w:t>е</w:t>
      </w:r>
      <w:r w:rsidRPr="00846A34">
        <w:rPr>
          <w:lang w:val="ru-RU"/>
        </w:rPr>
        <w:t xml:space="preserve"> DVB-T2 с профилем T2 Lite</w:t>
      </w:r>
      <w:r w:rsidR="00FA39DA" w:rsidRPr="00846A34">
        <w:rPr>
          <w:lang w:val="ru-RU"/>
        </w:rPr>
        <w:t>.</w:t>
      </w:r>
    </w:p>
    <w:p w:rsidR="00FA39DA" w:rsidRPr="00846A34" w:rsidRDefault="00FA39DA" w:rsidP="00FA39DA">
      <w:pPr>
        <w:pStyle w:val="Normalaftertitle"/>
        <w:tabs>
          <w:tab w:val="right" w:pos="9639"/>
        </w:tabs>
      </w:pPr>
      <w:r w:rsidRPr="00846A34">
        <w:rPr>
          <w:u w:val="single"/>
        </w:rPr>
        <w:t xml:space="preserve">Проект пересмотра Рекомендации </w:t>
      </w:r>
      <w:r w:rsidRPr="00846A34">
        <w:rPr>
          <w:u w:val="single"/>
          <w:lang w:eastAsia="ja-JP"/>
        </w:rPr>
        <w:t>МСЭ</w:t>
      </w:r>
      <w:r w:rsidRPr="00846A34">
        <w:rPr>
          <w:u w:val="single"/>
        </w:rPr>
        <w:t>-R BS.1195</w:t>
      </w:r>
      <w:r w:rsidRPr="00846A34">
        <w:tab/>
        <w:t>Док. 6/89(Rev.1)</w:t>
      </w:r>
    </w:p>
    <w:p w:rsidR="00FA39DA" w:rsidRPr="00846A34" w:rsidRDefault="00FB1432" w:rsidP="00FA39DA">
      <w:pPr>
        <w:pStyle w:val="Rectitle"/>
      </w:pPr>
      <w:r w:rsidRPr="00846A34">
        <w:rPr>
          <w:rFonts w:asciiTheme="majorBidi" w:hAnsiTheme="majorBidi" w:cstheme="majorBidi"/>
          <w:szCs w:val="22"/>
        </w:rPr>
        <w:t>Характеристики передающей антенны на ОВЧ и УВЧ</w:t>
      </w:r>
    </w:p>
    <w:p w:rsidR="00FA39DA" w:rsidRPr="00846A34" w:rsidRDefault="00FA39DA" w:rsidP="00846A34">
      <w:pPr>
        <w:pStyle w:val="Normalaftertitle0"/>
        <w:spacing w:before="240"/>
        <w:rPr>
          <w:lang w:val="ru-RU" w:eastAsia="zh-CN"/>
        </w:rPr>
      </w:pPr>
      <w:r w:rsidRPr="00846A34">
        <w:rPr>
          <w:lang w:val="ru-RU" w:eastAsia="zh-CN"/>
        </w:rPr>
        <w:t>6</w:t>
      </w:r>
      <w:r w:rsidR="00AC22F8" w:rsidRPr="00846A34">
        <w:rPr>
          <w:lang w:val="ru-RU" w:eastAsia="zh-CN"/>
        </w:rPr>
        <w:t xml:space="preserve">-я Исследовательская комиссия согласовала следующие изменения, касающиеся несоответствий в Рекомендации </w:t>
      </w:r>
      <w:r w:rsidR="00AC22F8" w:rsidRPr="00846A34">
        <w:rPr>
          <w:lang w:val="ru-RU"/>
        </w:rPr>
        <w:t>МСЭ</w:t>
      </w:r>
      <w:r w:rsidRPr="00846A34">
        <w:rPr>
          <w:lang w:val="ru-RU"/>
        </w:rPr>
        <w:t xml:space="preserve">-R BS.1195. </w:t>
      </w:r>
      <w:r w:rsidR="00AC22F8" w:rsidRPr="00846A34">
        <w:rPr>
          <w:lang w:val="ru-RU" w:eastAsia="zh-CN"/>
        </w:rPr>
        <w:t>ИК</w:t>
      </w:r>
      <w:r w:rsidRPr="00846A34">
        <w:rPr>
          <w:lang w:val="ru-RU" w:eastAsia="zh-CN"/>
        </w:rPr>
        <w:t xml:space="preserve">6 </w:t>
      </w:r>
      <w:r w:rsidR="00846A34">
        <w:rPr>
          <w:lang w:val="ru-RU" w:eastAsia="zh-CN"/>
        </w:rPr>
        <w:t>решила</w:t>
      </w:r>
      <w:r w:rsidR="00AC22F8" w:rsidRPr="00846A34">
        <w:rPr>
          <w:lang w:val="ru-RU" w:eastAsia="zh-CN"/>
        </w:rPr>
        <w:t xml:space="preserve"> также, что этой Рекомендации </w:t>
      </w:r>
      <w:r w:rsidR="00DA1C8B" w:rsidRPr="00846A34">
        <w:rPr>
          <w:lang w:val="ru-RU" w:eastAsia="zh-CN"/>
        </w:rPr>
        <w:t xml:space="preserve">дополнительно </w:t>
      </w:r>
      <w:r w:rsidR="00AC22F8" w:rsidRPr="00846A34">
        <w:rPr>
          <w:lang w:val="ru-RU" w:eastAsia="zh-CN"/>
        </w:rPr>
        <w:t>следует присвоить такой же номер и в серии BT, т.</w:t>
      </w:r>
      <w:r w:rsidR="00846A34">
        <w:rPr>
          <w:lang w:val="ru-RU" w:eastAsia="zh-CN"/>
        </w:rPr>
        <w:t xml:space="preserve"> </w:t>
      </w:r>
      <w:r w:rsidR="00AC22F8" w:rsidRPr="00846A34">
        <w:rPr>
          <w:lang w:val="ru-RU" w:eastAsia="zh-CN"/>
        </w:rPr>
        <w:t>е. BT.1195</w:t>
      </w:r>
      <w:r w:rsidRPr="00846A34">
        <w:rPr>
          <w:lang w:val="ru-RU" w:eastAsia="zh-CN"/>
        </w:rPr>
        <w:t>.</w:t>
      </w:r>
    </w:p>
    <w:p w:rsidR="00FA39DA" w:rsidRPr="00846A34" w:rsidRDefault="00FA39DA" w:rsidP="00846A34">
      <w:pPr>
        <w:pStyle w:val="enumlev1"/>
      </w:pPr>
      <w:r w:rsidRPr="00846A34">
        <w:t>–</w:t>
      </w:r>
      <w:r w:rsidRPr="00846A34">
        <w:tab/>
      </w:r>
      <w:r w:rsidR="00AC22F8" w:rsidRPr="00846A34">
        <w:t xml:space="preserve">Дать новое определение системе координат </w:t>
      </w:r>
      <w:r w:rsidRPr="00846A34">
        <w:t>(</w:t>
      </w:r>
      <w:r w:rsidR="00AC22F8" w:rsidRPr="00846A34">
        <w:t>на</w:t>
      </w:r>
      <w:r w:rsidRPr="00846A34">
        <w:t xml:space="preserve"> </w:t>
      </w:r>
      <w:r w:rsidR="00AC22F8" w:rsidRPr="00846A34">
        <w:t>странице</w:t>
      </w:r>
      <w:r w:rsidRPr="00846A34">
        <w:t xml:space="preserve"> 3 </w:t>
      </w:r>
      <w:r w:rsidR="00AC22F8" w:rsidRPr="00846A34">
        <w:t>английской версии</w:t>
      </w:r>
      <w:r w:rsidRPr="00846A34">
        <w:t>).</w:t>
      </w:r>
    </w:p>
    <w:p w:rsidR="00FA39DA" w:rsidRPr="00846A34" w:rsidRDefault="00FA39DA" w:rsidP="00846A34">
      <w:pPr>
        <w:pStyle w:val="enumlev1"/>
      </w:pPr>
      <w:r w:rsidRPr="00846A34">
        <w:t>–</w:t>
      </w:r>
      <w:r w:rsidRPr="00846A34">
        <w:tab/>
      </w:r>
      <w:r w:rsidR="00AC22F8" w:rsidRPr="00846A34">
        <w:t xml:space="preserve">Включить дополнительный текст, объясняющий причины </w:t>
      </w:r>
      <w:r w:rsidR="009A08D0" w:rsidRPr="00846A34">
        <w:t>нового определения</w:t>
      </w:r>
      <w:r w:rsidRPr="00846A34">
        <w:t>.</w:t>
      </w:r>
    </w:p>
    <w:p w:rsidR="00FA39DA" w:rsidRPr="00846A34" w:rsidRDefault="00FA39DA" w:rsidP="00846A34">
      <w:pPr>
        <w:pStyle w:val="enumlev1"/>
      </w:pPr>
      <w:r w:rsidRPr="00846A34">
        <w:t>–</w:t>
      </w:r>
      <w:r w:rsidRPr="00846A34">
        <w:tab/>
      </w:r>
      <w:r w:rsidR="009A08D0" w:rsidRPr="00846A34">
        <w:t xml:space="preserve">Измерять </w:t>
      </w:r>
      <w:r w:rsidRPr="00846A34">
        <w:t xml:space="preserve">θ </w:t>
      </w:r>
      <w:r w:rsidR="009A08D0" w:rsidRPr="00846A34">
        <w:t>и</w:t>
      </w:r>
      <w:r w:rsidRPr="00846A34">
        <w:t xml:space="preserve"> </w:t>
      </w:r>
      <w:r w:rsidRPr="00846A34">
        <w:sym w:font="Symbol" w:char="F06A"/>
      </w:r>
      <w:r w:rsidRPr="00846A34">
        <w:t xml:space="preserve"> </w:t>
      </w:r>
      <w:r w:rsidR="009A08D0" w:rsidRPr="00846A34">
        <w:t>в</w:t>
      </w:r>
      <w:r w:rsidRPr="00846A34">
        <w:t xml:space="preserve"> </w:t>
      </w:r>
      <w:r w:rsidR="009A08D0" w:rsidRPr="00846A34">
        <w:t>радианах, а не в градусах</w:t>
      </w:r>
      <w:r w:rsidRPr="00846A34">
        <w:t>.</w:t>
      </w:r>
    </w:p>
    <w:p w:rsidR="00FA39DA" w:rsidRPr="00846A34" w:rsidRDefault="00FA39DA" w:rsidP="00846A34">
      <w:pPr>
        <w:pStyle w:val="enumlev1"/>
      </w:pPr>
      <w:r w:rsidRPr="00846A34">
        <w:t>–</w:t>
      </w:r>
      <w:r w:rsidRPr="00846A34">
        <w:tab/>
      </w:r>
      <w:r w:rsidR="009A08D0" w:rsidRPr="00846A34">
        <w:t xml:space="preserve">Скорректировать исходный Рисунок </w:t>
      </w:r>
      <w:r w:rsidRPr="00846A34">
        <w:t>1</w:t>
      </w:r>
      <w:r w:rsidR="009A08D0" w:rsidRPr="00846A34">
        <w:t>, убрав горизонтальную плоскость земли</w:t>
      </w:r>
      <w:r w:rsidRPr="00846A34">
        <w:t>.</w:t>
      </w:r>
    </w:p>
    <w:p w:rsidR="00FA39DA" w:rsidRPr="00846A34" w:rsidRDefault="00FA39DA" w:rsidP="00846A34">
      <w:pPr>
        <w:pStyle w:val="enumlev1"/>
      </w:pPr>
      <w:r w:rsidRPr="00846A34">
        <w:t>–</w:t>
      </w:r>
      <w:r w:rsidRPr="00846A34">
        <w:tab/>
      </w:r>
      <w:r w:rsidR="009A08D0" w:rsidRPr="00846A34">
        <w:t xml:space="preserve">В формулах </w:t>
      </w:r>
      <w:r w:rsidRPr="00846A34">
        <w:t xml:space="preserve">3 </w:t>
      </w:r>
      <w:r w:rsidR="009A08D0" w:rsidRPr="00846A34">
        <w:t>и</w:t>
      </w:r>
      <w:r w:rsidRPr="00846A34">
        <w:t xml:space="preserve"> 4 </w:t>
      </w:r>
      <w:r w:rsidR="009A08D0" w:rsidRPr="00846A34">
        <w:t>изменить пределы интегрирования</w:t>
      </w:r>
      <w:r w:rsidRPr="00846A34">
        <w:t>.</w:t>
      </w:r>
    </w:p>
    <w:p w:rsidR="00846A34" w:rsidRPr="00994198" w:rsidRDefault="00846A34" w:rsidP="00846A34">
      <w:pPr>
        <w:pStyle w:val="Reasons"/>
        <w:rPr>
          <w:lang w:val="ru-RU"/>
        </w:rPr>
      </w:pPr>
    </w:p>
    <w:p w:rsidR="00846A34" w:rsidRDefault="00846A34">
      <w:pPr>
        <w:jc w:val="center"/>
      </w:pPr>
      <w:r>
        <w:t>______________</w:t>
      </w:r>
    </w:p>
    <w:sectPr w:rsidR="00846A34" w:rsidSect="00E41FE5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A34" w:rsidRDefault="00846A34">
      <w:r>
        <w:separator/>
      </w:r>
    </w:p>
  </w:endnote>
  <w:endnote w:type="continuationSeparator" w:id="0">
    <w:p w:rsidR="00846A34" w:rsidRDefault="0084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A34" w:rsidRPr="00A94667" w:rsidRDefault="00A94667" w:rsidP="00A94667">
    <w:pPr>
      <w:pStyle w:val="Footer"/>
      <w:rPr>
        <w:lang w:val="fr-CH"/>
      </w:rPr>
    </w:pPr>
    <w:r>
      <w:fldChar w:fldCharType="begin"/>
    </w:r>
    <w:r w:rsidRPr="00A94667">
      <w:rPr>
        <w:lang w:val="fr-CH"/>
      </w:rPr>
      <w:instrText xml:space="preserve"> FILENAME  \p  \* MERGEFORMAT </w:instrText>
    </w:r>
    <w:r>
      <w:fldChar w:fldCharType="separate"/>
    </w:r>
    <w:r w:rsidR="00802AE3">
      <w:rPr>
        <w:lang w:val="fr-CH"/>
      </w:rPr>
      <w:t>Y:\APP\BR\CIRCS_DMS\CACE\500\592\592r.docx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846A3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46A34" w:rsidRDefault="00846A3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46A34" w:rsidRDefault="00846A3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46A34" w:rsidRDefault="00846A34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46A34" w:rsidRDefault="00846A3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46A34">
      <w:trPr>
        <w:cantSplit/>
      </w:trPr>
      <w:tc>
        <w:tcPr>
          <w:tcW w:w="1062" w:type="pct"/>
        </w:tcPr>
        <w:p w:rsidR="00846A34" w:rsidRDefault="00846A34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846A34" w:rsidRDefault="00846A3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846A34" w:rsidRDefault="00846A34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846A34" w:rsidRDefault="00846A34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846A34">
      <w:trPr>
        <w:cantSplit/>
      </w:trPr>
      <w:tc>
        <w:tcPr>
          <w:tcW w:w="1062" w:type="pct"/>
        </w:tcPr>
        <w:p w:rsidR="00846A34" w:rsidRDefault="00846A34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846A34" w:rsidRDefault="00846A3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46A34" w:rsidRDefault="00846A34">
          <w:pPr>
            <w:pStyle w:val="itu"/>
          </w:pPr>
        </w:p>
      </w:tc>
      <w:tc>
        <w:tcPr>
          <w:tcW w:w="1131" w:type="pct"/>
        </w:tcPr>
        <w:p w:rsidR="00846A34" w:rsidRDefault="00846A34">
          <w:pPr>
            <w:pStyle w:val="itu"/>
          </w:pPr>
        </w:p>
      </w:tc>
    </w:tr>
  </w:tbl>
  <w:p w:rsidR="00846A34" w:rsidRPr="00577D20" w:rsidRDefault="00846A34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A34" w:rsidRDefault="00846A34">
      <w:r>
        <w:t>____________________</w:t>
      </w:r>
    </w:p>
  </w:footnote>
  <w:footnote w:type="continuationSeparator" w:id="0">
    <w:p w:rsidR="00846A34" w:rsidRDefault="00846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A34" w:rsidRPr="00AA4E43" w:rsidRDefault="00846A34" w:rsidP="00A94667">
    <w:pPr>
      <w:pStyle w:val="Header"/>
    </w:pPr>
    <w:r w:rsidRPr="00131BD1">
      <w:t xml:space="preserve">- </w:t>
    </w: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802AE3">
      <w:rPr>
        <w:noProof/>
        <w:lang w:val="en-GB"/>
      </w:rPr>
      <w:t>4</w:t>
    </w:r>
    <w:r w:rsidRPr="00131BD1">
      <w:rPr>
        <w:lang w:val="en-US"/>
      </w:rPr>
      <w:fldChar w:fldCharType="end"/>
    </w:r>
    <w:r w:rsidRPr="00131BD1">
      <w:t xml:space="preserve"> </w:t>
    </w:r>
    <w:r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2EB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66D4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CDE45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402C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C6FD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3C3B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74D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BC06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FC9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4EEA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10043"/>
    <w:rsid w:val="00016557"/>
    <w:rsid w:val="000265A8"/>
    <w:rsid w:val="00031D3A"/>
    <w:rsid w:val="00032705"/>
    <w:rsid w:val="00046707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D5D83"/>
    <w:rsid w:val="000E15C1"/>
    <w:rsid w:val="000E64DA"/>
    <w:rsid w:val="000F3370"/>
    <w:rsid w:val="000F527D"/>
    <w:rsid w:val="00106496"/>
    <w:rsid w:val="001074F4"/>
    <w:rsid w:val="00117157"/>
    <w:rsid w:val="00122B04"/>
    <w:rsid w:val="00127742"/>
    <w:rsid w:val="001314F5"/>
    <w:rsid w:val="00131BD1"/>
    <w:rsid w:val="00132CB9"/>
    <w:rsid w:val="001404F8"/>
    <w:rsid w:val="00140C47"/>
    <w:rsid w:val="00146761"/>
    <w:rsid w:val="00150F11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C2B74"/>
    <w:rsid w:val="001E15AA"/>
    <w:rsid w:val="001F3AC4"/>
    <w:rsid w:val="002044F9"/>
    <w:rsid w:val="002059DA"/>
    <w:rsid w:val="00210B45"/>
    <w:rsid w:val="00224F11"/>
    <w:rsid w:val="002259B2"/>
    <w:rsid w:val="00227F65"/>
    <w:rsid w:val="00230835"/>
    <w:rsid w:val="00240F7A"/>
    <w:rsid w:val="00242081"/>
    <w:rsid w:val="00273E98"/>
    <w:rsid w:val="002A753B"/>
    <w:rsid w:val="002C36A0"/>
    <w:rsid w:val="002C584E"/>
    <w:rsid w:val="002D4286"/>
    <w:rsid w:val="002E0AE4"/>
    <w:rsid w:val="002F599D"/>
    <w:rsid w:val="00302913"/>
    <w:rsid w:val="003072E5"/>
    <w:rsid w:val="003228FB"/>
    <w:rsid w:val="0032684F"/>
    <w:rsid w:val="00332A72"/>
    <w:rsid w:val="0034078E"/>
    <w:rsid w:val="003447BD"/>
    <w:rsid w:val="003561A4"/>
    <w:rsid w:val="00361F22"/>
    <w:rsid w:val="00374975"/>
    <w:rsid w:val="0038250F"/>
    <w:rsid w:val="0038792A"/>
    <w:rsid w:val="003A1798"/>
    <w:rsid w:val="003A417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11532"/>
    <w:rsid w:val="004119B6"/>
    <w:rsid w:val="00412D2B"/>
    <w:rsid w:val="00415574"/>
    <w:rsid w:val="00416338"/>
    <w:rsid w:val="00431C5C"/>
    <w:rsid w:val="00444EAC"/>
    <w:rsid w:val="0044634B"/>
    <w:rsid w:val="00447855"/>
    <w:rsid w:val="00447B1D"/>
    <w:rsid w:val="00447C2C"/>
    <w:rsid w:val="00450A53"/>
    <w:rsid w:val="004578E7"/>
    <w:rsid w:val="00462444"/>
    <w:rsid w:val="0047623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D278A"/>
    <w:rsid w:val="004D306F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62328"/>
    <w:rsid w:val="00577D20"/>
    <w:rsid w:val="00591752"/>
    <w:rsid w:val="00595800"/>
    <w:rsid w:val="005A363E"/>
    <w:rsid w:val="005A5B0C"/>
    <w:rsid w:val="005D44C4"/>
    <w:rsid w:val="005E0DD5"/>
    <w:rsid w:val="005E37AD"/>
    <w:rsid w:val="005E41FB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A115D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33452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D72E7"/>
    <w:rsid w:val="007E2276"/>
    <w:rsid w:val="007F19D3"/>
    <w:rsid w:val="00802AE3"/>
    <w:rsid w:val="008040AA"/>
    <w:rsid w:val="00811467"/>
    <w:rsid w:val="00822558"/>
    <w:rsid w:val="008354FD"/>
    <w:rsid w:val="00837A27"/>
    <w:rsid w:val="00843C8E"/>
    <w:rsid w:val="00845900"/>
    <w:rsid w:val="00846A34"/>
    <w:rsid w:val="00850D64"/>
    <w:rsid w:val="0085399E"/>
    <w:rsid w:val="00854B16"/>
    <w:rsid w:val="00855A14"/>
    <w:rsid w:val="008716BE"/>
    <w:rsid w:val="00872B63"/>
    <w:rsid w:val="00874577"/>
    <w:rsid w:val="00881D43"/>
    <w:rsid w:val="00885F9D"/>
    <w:rsid w:val="00890958"/>
    <w:rsid w:val="00896725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8F1F12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94198"/>
    <w:rsid w:val="00994E96"/>
    <w:rsid w:val="009A08D0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042A"/>
    <w:rsid w:val="009F5B29"/>
    <w:rsid w:val="00A03646"/>
    <w:rsid w:val="00A06093"/>
    <w:rsid w:val="00A0639C"/>
    <w:rsid w:val="00A064F7"/>
    <w:rsid w:val="00A12C83"/>
    <w:rsid w:val="00A1574E"/>
    <w:rsid w:val="00A23E9A"/>
    <w:rsid w:val="00A32448"/>
    <w:rsid w:val="00A35C05"/>
    <w:rsid w:val="00A472A2"/>
    <w:rsid w:val="00A501C7"/>
    <w:rsid w:val="00A613BB"/>
    <w:rsid w:val="00A76B48"/>
    <w:rsid w:val="00A83443"/>
    <w:rsid w:val="00A90367"/>
    <w:rsid w:val="00A94667"/>
    <w:rsid w:val="00A9660E"/>
    <w:rsid w:val="00AA0D25"/>
    <w:rsid w:val="00AA302B"/>
    <w:rsid w:val="00AA39C2"/>
    <w:rsid w:val="00AA4E43"/>
    <w:rsid w:val="00AA7418"/>
    <w:rsid w:val="00AB07C5"/>
    <w:rsid w:val="00AC1C12"/>
    <w:rsid w:val="00AC22F8"/>
    <w:rsid w:val="00AE7EC1"/>
    <w:rsid w:val="00AF1ECB"/>
    <w:rsid w:val="00AF3BA9"/>
    <w:rsid w:val="00B03DEA"/>
    <w:rsid w:val="00B05817"/>
    <w:rsid w:val="00B067DE"/>
    <w:rsid w:val="00B15D28"/>
    <w:rsid w:val="00B22CE2"/>
    <w:rsid w:val="00B36D2D"/>
    <w:rsid w:val="00B42FEE"/>
    <w:rsid w:val="00B4458E"/>
    <w:rsid w:val="00B527F1"/>
    <w:rsid w:val="00B57075"/>
    <w:rsid w:val="00B57344"/>
    <w:rsid w:val="00B71B19"/>
    <w:rsid w:val="00B81E26"/>
    <w:rsid w:val="00B87E04"/>
    <w:rsid w:val="00B96B1A"/>
    <w:rsid w:val="00B974AB"/>
    <w:rsid w:val="00BA52EC"/>
    <w:rsid w:val="00BA7C82"/>
    <w:rsid w:val="00BB67EC"/>
    <w:rsid w:val="00BD52D3"/>
    <w:rsid w:val="00BD755E"/>
    <w:rsid w:val="00BE2773"/>
    <w:rsid w:val="00BE2B32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92FBB"/>
    <w:rsid w:val="00C934CA"/>
    <w:rsid w:val="00C96760"/>
    <w:rsid w:val="00C9695D"/>
    <w:rsid w:val="00CA4CA9"/>
    <w:rsid w:val="00CB179F"/>
    <w:rsid w:val="00CC2F67"/>
    <w:rsid w:val="00CD00EE"/>
    <w:rsid w:val="00CD2962"/>
    <w:rsid w:val="00CD7D19"/>
    <w:rsid w:val="00D04963"/>
    <w:rsid w:val="00D057A1"/>
    <w:rsid w:val="00D12826"/>
    <w:rsid w:val="00D22AC6"/>
    <w:rsid w:val="00D22B7A"/>
    <w:rsid w:val="00D35752"/>
    <w:rsid w:val="00D37409"/>
    <w:rsid w:val="00D42FB8"/>
    <w:rsid w:val="00D44DE6"/>
    <w:rsid w:val="00D463D0"/>
    <w:rsid w:val="00D61395"/>
    <w:rsid w:val="00D744B4"/>
    <w:rsid w:val="00D8195D"/>
    <w:rsid w:val="00D96A65"/>
    <w:rsid w:val="00DA1C8B"/>
    <w:rsid w:val="00DA7A06"/>
    <w:rsid w:val="00DC058D"/>
    <w:rsid w:val="00DC287A"/>
    <w:rsid w:val="00DC6223"/>
    <w:rsid w:val="00DD197E"/>
    <w:rsid w:val="00DD1B56"/>
    <w:rsid w:val="00DD7156"/>
    <w:rsid w:val="00DE5F37"/>
    <w:rsid w:val="00DE6A27"/>
    <w:rsid w:val="00E01EF9"/>
    <w:rsid w:val="00E17DBF"/>
    <w:rsid w:val="00E232DF"/>
    <w:rsid w:val="00E41FE5"/>
    <w:rsid w:val="00E53F66"/>
    <w:rsid w:val="00E5740D"/>
    <w:rsid w:val="00E6200F"/>
    <w:rsid w:val="00E70695"/>
    <w:rsid w:val="00E81F66"/>
    <w:rsid w:val="00E83B20"/>
    <w:rsid w:val="00E90A0C"/>
    <w:rsid w:val="00EA5E75"/>
    <w:rsid w:val="00EC442C"/>
    <w:rsid w:val="00EC4ED8"/>
    <w:rsid w:val="00EC710F"/>
    <w:rsid w:val="00ED2815"/>
    <w:rsid w:val="00ED6CC8"/>
    <w:rsid w:val="00EE067D"/>
    <w:rsid w:val="00F0282A"/>
    <w:rsid w:val="00F04386"/>
    <w:rsid w:val="00F07CD2"/>
    <w:rsid w:val="00F523F8"/>
    <w:rsid w:val="00F93277"/>
    <w:rsid w:val="00F96443"/>
    <w:rsid w:val="00FA095E"/>
    <w:rsid w:val="00FA359F"/>
    <w:rsid w:val="00FA39DA"/>
    <w:rsid w:val="00FA4195"/>
    <w:rsid w:val="00FB1432"/>
    <w:rsid w:val="00FC283C"/>
    <w:rsid w:val="00FC3A9F"/>
    <w:rsid w:val="00FC6453"/>
    <w:rsid w:val="00FF3302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696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uiPriority w:val="99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uiPriority w:val="99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4E6F1E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rFonts w:asciiTheme="majorBidi" w:hAnsiTheme="majorBidi" w:cstheme="majorBidi"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4119B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paragraph" w:customStyle="1" w:styleId="Reasons">
    <w:name w:val="Reasons"/>
    <w:basedOn w:val="Normal"/>
    <w:qFormat/>
    <w:rsid w:val="00AA4E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character" w:customStyle="1" w:styleId="RectitleChar">
    <w:name w:val="Rec_title Char"/>
    <w:uiPriority w:val="99"/>
    <w:rsid w:val="00FA39DA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basedOn w:val="DefaultParagraphFont"/>
    <w:rsid w:val="00FA39D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uiPriority w:val="99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uiPriority w:val="99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4E6F1E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rFonts w:asciiTheme="majorBidi" w:hAnsiTheme="majorBidi" w:cstheme="majorBidi"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4119B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paragraph" w:customStyle="1" w:styleId="Reasons">
    <w:name w:val="Reasons"/>
    <w:basedOn w:val="Normal"/>
    <w:qFormat/>
    <w:rsid w:val="00AA4E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character" w:customStyle="1" w:styleId="RectitleChar">
    <w:name w:val="Rec_title Char"/>
    <w:uiPriority w:val="99"/>
    <w:rsid w:val="00FA39DA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basedOn w:val="DefaultParagraphFont"/>
    <w:rsid w:val="00FA39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sg06-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T/dbase/patent/patent-policy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pub/R-RE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7B9C0-16F8-4A32-89B6-5B9CAF26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1160</Words>
  <Characters>8795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9936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Fernandez Virginia</cp:lastModifiedBy>
  <cp:revision>4</cp:revision>
  <cp:lastPrinted>2012-11-20T15:15:00Z</cp:lastPrinted>
  <dcterms:created xsi:type="dcterms:W3CDTF">2012-11-20T15:08:00Z</dcterms:created>
  <dcterms:modified xsi:type="dcterms:W3CDTF">2012-11-20T15:15:00Z</dcterms:modified>
</cp:coreProperties>
</file>