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D21694" w:rsidP="00E17344">
            <w:pPr>
              <w:spacing w:before="0"/>
              <w:jc w:val="left"/>
              <w:rPr>
                <w:sz w:val="24"/>
                <w:szCs w:val="24"/>
                <w:lang w:val="fr-CH"/>
              </w:rPr>
            </w:pPr>
            <w:r>
              <w:rPr>
                <w:sz w:val="24"/>
                <w:szCs w:val="24"/>
                <w:lang w:val="fr-CH"/>
              </w:rPr>
              <w:t xml:space="preserve">Administrative </w:t>
            </w:r>
            <w:proofErr w:type="spellStart"/>
            <w:r w:rsidR="008B35A3">
              <w:rPr>
                <w:sz w:val="24"/>
                <w:szCs w:val="24"/>
                <w:lang w:val="fr-CH"/>
              </w:rPr>
              <w:t>C</w:t>
            </w:r>
            <w:r w:rsidR="00C76D7F" w:rsidRPr="00FE6FB1">
              <w:rPr>
                <w:sz w:val="24"/>
                <w:szCs w:val="24"/>
                <w:lang w:val="fr-CH"/>
              </w:rPr>
              <w:t>ircular</w:t>
            </w:r>
            <w:proofErr w:type="spellEnd"/>
          </w:p>
          <w:p w:rsidR="00651777" w:rsidRPr="006C53F8" w:rsidRDefault="00E17344" w:rsidP="005572F1">
            <w:pPr>
              <w:spacing w:before="0"/>
              <w:jc w:val="left"/>
              <w:rPr>
                <w:b/>
                <w:bCs/>
                <w:sz w:val="24"/>
                <w:szCs w:val="24"/>
                <w:lang w:val="fr-CH"/>
              </w:rPr>
            </w:pPr>
            <w:r>
              <w:rPr>
                <w:b/>
                <w:bCs/>
                <w:sz w:val="24"/>
                <w:szCs w:val="24"/>
                <w:lang w:val="fr-CH"/>
              </w:rPr>
              <w:t>CA</w:t>
            </w:r>
            <w:r w:rsidR="004A7970">
              <w:rPr>
                <w:b/>
                <w:bCs/>
                <w:sz w:val="24"/>
                <w:szCs w:val="24"/>
                <w:lang w:val="fr-CH"/>
              </w:rPr>
              <w:t>CE</w:t>
            </w:r>
            <w:r w:rsidR="003836D4" w:rsidRPr="006C53F8">
              <w:rPr>
                <w:b/>
                <w:bCs/>
                <w:sz w:val="24"/>
                <w:szCs w:val="24"/>
                <w:lang w:val="fr-CH"/>
              </w:rPr>
              <w:t>/</w:t>
            </w:r>
            <w:r w:rsidR="005572F1">
              <w:rPr>
                <w:b/>
                <w:bCs/>
                <w:sz w:val="24"/>
                <w:szCs w:val="24"/>
                <w:lang w:val="fr-CH"/>
              </w:rPr>
              <w:t>622</w:t>
            </w:r>
          </w:p>
        </w:tc>
        <w:tc>
          <w:tcPr>
            <w:tcW w:w="2835" w:type="dxa"/>
            <w:shd w:val="clear" w:color="auto" w:fill="auto"/>
          </w:tcPr>
          <w:p w:rsidR="00651777" w:rsidRPr="003266ED" w:rsidRDefault="004B52A3" w:rsidP="00034340">
            <w:pPr>
              <w:spacing w:before="0"/>
              <w:jc w:val="right"/>
              <w:rPr>
                <w:sz w:val="24"/>
                <w:szCs w:val="24"/>
                <w:lang w:val="en-GB"/>
              </w:rPr>
            </w:pPr>
            <w:r>
              <w:rPr>
                <w:sz w:val="24"/>
                <w:szCs w:val="24"/>
                <w:lang w:val="en-GB"/>
              </w:rPr>
              <w:t>30</w:t>
            </w:r>
            <w:r w:rsidR="005572F1">
              <w:rPr>
                <w:sz w:val="24"/>
                <w:szCs w:val="24"/>
                <w:lang w:val="en-GB"/>
              </w:rPr>
              <w:t xml:space="preserve"> July 2013</w:t>
            </w:r>
          </w:p>
        </w:tc>
      </w:tr>
      <w:tr w:rsidR="0037309C" w:rsidRPr="003266ED" w:rsidTr="001603E1">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1603E1">
        <w:tc>
          <w:tcPr>
            <w:tcW w:w="9889" w:type="dxa"/>
            <w:gridSpan w:val="3"/>
            <w:shd w:val="clear" w:color="auto" w:fill="auto"/>
          </w:tcPr>
          <w:p w:rsidR="0037309C" w:rsidRPr="003266ED" w:rsidRDefault="0037309C" w:rsidP="001603E1">
            <w:pPr>
              <w:spacing w:before="0"/>
              <w:jc w:val="left"/>
              <w:rPr>
                <w:sz w:val="24"/>
                <w:szCs w:val="24"/>
              </w:rPr>
            </w:pPr>
          </w:p>
        </w:tc>
      </w:tr>
      <w:tr w:rsidR="0037309C" w:rsidRPr="003266ED" w:rsidTr="001603E1">
        <w:tc>
          <w:tcPr>
            <w:tcW w:w="9889" w:type="dxa"/>
            <w:gridSpan w:val="3"/>
            <w:shd w:val="clear" w:color="auto" w:fill="auto"/>
          </w:tcPr>
          <w:p w:rsidR="00D21694" w:rsidRPr="005572F1" w:rsidRDefault="004A7970" w:rsidP="001346D7">
            <w:pPr>
              <w:spacing w:before="0"/>
              <w:jc w:val="left"/>
              <w:rPr>
                <w:b/>
                <w:bCs/>
                <w:sz w:val="24"/>
                <w:szCs w:val="24"/>
              </w:rPr>
            </w:pPr>
            <w:r w:rsidRPr="005572F1">
              <w:rPr>
                <w:b/>
                <w:bCs/>
                <w:sz w:val="24"/>
                <w:szCs w:val="24"/>
              </w:rPr>
              <w:t xml:space="preserve">To Administrations of Member States of the ITU, </w:t>
            </w:r>
            <w:proofErr w:type="spellStart"/>
            <w:r w:rsidRPr="005572F1">
              <w:rPr>
                <w:b/>
                <w:bCs/>
                <w:sz w:val="24"/>
                <w:szCs w:val="24"/>
              </w:rPr>
              <w:t>Radiocommunication</w:t>
            </w:r>
            <w:proofErr w:type="spellEnd"/>
            <w:r w:rsidRPr="005572F1">
              <w:rPr>
                <w:b/>
                <w:bCs/>
                <w:sz w:val="24"/>
                <w:szCs w:val="24"/>
              </w:rPr>
              <w:t xml:space="preserve"> Sector Members</w:t>
            </w:r>
            <w:r w:rsidR="004B52A3">
              <w:rPr>
                <w:b/>
                <w:bCs/>
                <w:sz w:val="24"/>
                <w:szCs w:val="24"/>
              </w:rPr>
              <w:t xml:space="preserve"> </w:t>
            </w:r>
            <w:r w:rsidR="00DA16A9" w:rsidRPr="005572F1">
              <w:rPr>
                <w:b/>
                <w:bCs/>
                <w:sz w:val="24"/>
                <w:szCs w:val="24"/>
              </w:rPr>
              <w:t>and</w:t>
            </w:r>
            <w:r w:rsidRPr="005572F1">
              <w:rPr>
                <w:b/>
                <w:bCs/>
                <w:sz w:val="24"/>
                <w:szCs w:val="24"/>
              </w:rPr>
              <w:br/>
              <w:t xml:space="preserve">ITU-R Associates participating in the work of </w:t>
            </w:r>
            <w:proofErr w:type="spellStart"/>
            <w:r w:rsidRPr="005572F1">
              <w:rPr>
                <w:b/>
                <w:bCs/>
                <w:sz w:val="24"/>
                <w:szCs w:val="24"/>
              </w:rPr>
              <w:t>Radiocommunication</w:t>
            </w:r>
            <w:proofErr w:type="spellEnd"/>
            <w:r w:rsidRPr="005572F1">
              <w:rPr>
                <w:b/>
                <w:bCs/>
                <w:sz w:val="24"/>
                <w:szCs w:val="24"/>
              </w:rPr>
              <w:t xml:space="preserve"> Study Group </w:t>
            </w:r>
            <w:r w:rsidR="005C2A98" w:rsidRPr="005572F1">
              <w:rPr>
                <w:b/>
                <w:bCs/>
                <w:sz w:val="24"/>
                <w:szCs w:val="24"/>
              </w:rPr>
              <w:t>3</w:t>
            </w:r>
          </w:p>
        </w:tc>
      </w:tr>
      <w:tr w:rsidR="0037309C" w:rsidRPr="003266ED" w:rsidTr="001603E1">
        <w:tc>
          <w:tcPr>
            <w:tcW w:w="9889" w:type="dxa"/>
            <w:gridSpan w:val="3"/>
            <w:shd w:val="clear" w:color="auto" w:fill="auto"/>
          </w:tcPr>
          <w:p w:rsidR="0037309C" w:rsidRPr="005572F1" w:rsidRDefault="0037309C" w:rsidP="006047E5">
            <w:pPr>
              <w:spacing w:before="0"/>
              <w:jc w:val="left"/>
              <w:rPr>
                <w:sz w:val="24"/>
                <w:szCs w:val="24"/>
              </w:rPr>
            </w:pPr>
          </w:p>
        </w:tc>
      </w:tr>
      <w:tr w:rsidR="0037309C" w:rsidRPr="003266ED" w:rsidTr="001603E1">
        <w:tc>
          <w:tcPr>
            <w:tcW w:w="9889" w:type="dxa"/>
            <w:gridSpan w:val="3"/>
            <w:shd w:val="clear" w:color="auto" w:fill="auto"/>
          </w:tcPr>
          <w:p w:rsidR="0037309C" w:rsidRPr="005572F1" w:rsidRDefault="0037309C" w:rsidP="006047E5">
            <w:pPr>
              <w:spacing w:before="0"/>
              <w:jc w:val="left"/>
              <w:rPr>
                <w:sz w:val="24"/>
                <w:szCs w:val="24"/>
              </w:rPr>
            </w:pPr>
          </w:p>
        </w:tc>
      </w:tr>
      <w:tr w:rsidR="00B4054B" w:rsidRPr="003266ED" w:rsidTr="0037309C">
        <w:tc>
          <w:tcPr>
            <w:tcW w:w="1526" w:type="dxa"/>
            <w:shd w:val="clear" w:color="auto" w:fill="auto"/>
          </w:tcPr>
          <w:p w:rsidR="00B4054B" w:rsidRPr="005572F1" w:rsidRDefault="00B4054B" w:rsidP="001603E1">
            <w:pPr>
              <w:spacing w:before="0"/>
              <w:jc w:val="left"/>
              <w:rPr>
                <w:sz w:val="24"/>
                <w:szCs w:val="24"/>
                <w:lang w:val="en-GB"/>
              </w:rPr>
            </w:pPr>
            <w:r w:rsidRPr="005572F1">
              <w:rPr>
                <w:sz w:val="24"/>
                <w:szCs w:val="24"/>
              </w:rPr>
              <w:t>Subject:</w:t>
            </w:r>
          </w:p>
        </w:tc>
        <w:tc>
          <w:tcPr>
            <w:tcW w:w="8363" w:type="dxa"/>
            <w:gridSpan w:val="2"/>
            <w:vMerge w:val="restart"/>
            <w:shd w:val="clear" w:color="auto" w:fill="auto"/>
          </w:tcPr>
          <w:p w:rsidR="00B4054B" w:rsidRPr="00A67A66" w:rsidRDefault="004A7970" w:rsidP="005D31DE">
            <w:pPr>
              <w:spacing w:before="0"/>
              <w:rPr>
                <w:b/>
                <w:bCs/>
                <w:sz w:val="24"/>
                <w:szCs w:val="24"/>
              </w:rPr>
            </w:pPr>
            <w:proofErr w:type="spellStart"/>
            <w:r w:rsidRPr="00A67A66">
              <w:rPr>
                <w:b/>
                <w:bCs/>
                <w:sz w:val="24"/>
                <w:szCs w:val="24"/>
              </w:rPr>
              <w:t>Radiocommunication</w:t>
            </w:r>
            <w:proofErr w:type="spellEnd"/>
            <w:r w:rsidRPr="00A67A66">
              <w:rPr>
                <w:b/>
                <w:bCs/>
                <w:sz w:val="24"/>
                <w:szCs w:val="24"/>
              </w:rPr>
              <w:t xml:space="preserve"> Study Group </w:t>
            </w:r>
            <w:r w:rsidR="005D31DE" w:rsidRPr="00A67A66">
              <w:rPr>
                <w:b/>
                <w:bCs/>
                <w:sz w:val="24"/>
                <w:szCs w:val="24"/>
              </w:rPr>
              <w:t>3 (</w:t>
            </w:r>
            <w:proofErr w:type="spellStart"/>
            <w:r w:rsidR="005D31DE" w:rsidRPr="00A67A66">
              <w:rPr>
                <w:b/>
                <w:bCs/>
                <w:sz w:val="24"/>
                <w:szCs w:val="24"/>
              </w:rPr>
              <w:t>Radiowave</w:t>
            </w:r>
            <w:proofErr w:type="spellEnd"/>
            <w:r w:rsidR="005D31DE" w:rsidRPr="00A67A66">
              <w:rPr>
                <w:b/>
                <w:bCs/>
                <w:sz w:val="24"/>
                <w:szCs w:val="24"/>
              </w:rPr>
              <w:t xml:space="preserve"> propagation)</w:t>
            </w:r>
          </w:p>
          <w:p w:rsidR="004A7970" w:rsidRPr="004B52A3" w:rsidRDefault="004A7970" w:rsidP="00DF3CF5">
            <w:pPr>
              <w:keepNext/>
              <w:keepLines/>
              <w:numPr>
                <w:ilvl w:val="0"/>
                <w:numId w:val="2"/>
              </w:numPr>
              <w:tabs>
                <w:tab w:val="clear" w:pos="794"/>
                <w:tab w:val="clear" w:pos="1191"/>
                <w:tab w:val="clear" w:pos="1588"/>
                <w:tab w:val="clear" w:pos="1785"/>
                <w:tab w:val="left" w:pos="1418"/>
              </w:tabs>
              <w:spacing w:before="240" w:after="120" w:line="240" w:lineRule="auto"/>
              <w:ind w:left="317" w:right="-284" w:hanging="317"/>
              <w:jc w:val="left"/>
              <w:rPr>
                <w:rFonts w:asciiTheme="minorHAnsi" w:hAnsiTheme="minorHAnsi" w:cstheme="minorHAnsi"/>
                <w:b/>
                <w:sz w:val="24"/>
                <w:szCs w:val="24"/>
              </w:rPr>
            </w:pPr>
            <w:r w:rsidRPr="004B52A3">
              <w:rPr>
                <w:rFonts w:asciiTheme="minorHAnsi" w:hAnsiTheme="minorHAnsi" w:cstheme="minorHAnsi"/>
                <w:b/>
                <w:sz w:val="24"/>
                <w:szCs w:val="24"/>
              </w:rPr>
              <w:t xml:space="preserve">Proposed adoption of </w:t>
            </w:r>
            <w:r w:rsidR="005572F1" w:rsidRPr="00A67A66">
              <w:rPr>
                <w:rFonts w:asciiTheme="minorHAnsi" w:hAnsiTheme="minorHAnsi" w:cstheme="minorHAnsi"/>
                <w:b/>
                <w:sz w:val="24"/>
                <w:szCs w:val="24"/>
              </w:rPr>
              <w:t>2</w:t>
            </w:r>
            <w:r w:rsidR="005572F1" w:rsidRPr="004B52A3">
              <w:rPr>
                <w:rFonts w:asciiTheme="minorHAnsi" w:hAnsiTheme="minorHAnsi" w:cstheme="minorHAnsi"/>
                <w:b/>
                <w:sz w:val="24"/>
                <w:szCs w:val="24"/>
              </w:rPr>
              <w:t xml:space="preserve"> </w:t>
            </w:r>
            <w:r w:rsidRPr="004B52A3">
              <w:rPr>
                <w:rFonts w:asciiTheme="minorHAnsi" w:hAnsiTheme="minorHAnsi" w:cstheme="minorHAnsi"/>
                <w:b/>
                <w:sz w:val="24"/>
                <w:szCs w:val="24"/>
              </w:rPr>
              <w:t xml:space="preserve">draft new ITU-R Recommendations and </w:t>
            </w:r>
            <w:r w:rsidR="005572F1" w:rsidRPr="00A67A66">
              <w:rPr>
                <w:rFonts w:asciiTheme="minorHAnsi" w:hAnsiTheme="minorHAnsi" w:cstheme="minorHAnsi"/>
                <w:b/>
                <w:sz w:val="24"/>
                <w:szCs w:val="24"/>
              </w:rPr>
              <w:t>24</w:t>
            </w:r>
            <w:r w:rsidR="005572F1" w:rsidRPr="004B52A3">
              <w:rPr>
                <w:rFonts w:asciiTheme="minorHAnsi" w:hAnsiTheme="minorHAnsi" w:cstheme="minorHAnsi"/>
                <w:b/>
                <w:sz w:val="24"/>
                <w:szCs w:val="24"/>
              </w:rPr>
              <w:t xml:space="preserve"> </w:t>
            </w:r>
            <w:r w:rsidRPr="004B52A3">
              <w:rPr>
                <w:rFonts w:asciiTheme="minorHAnsi" w:hAnsiTheme="minorHAnsi" w:cstheme="minorHAnsi"/>
                <w:b/>
                <w:sz w:val="24"/>
                <w:szCs w:val="24"/>
              </w:rPr>
              <w:t>draft</w:t>
            </w:r>
            <w:r w:rsidR="00A02FCC" w:rsidRPr="00A67A66">
              <w:rPr>
                <w:rFonts w:asciiTheme="minorHAnsi" w:hAnsiTheme="minorHAnsi" w:cstheme="minorHAnsi"/>
                <w:b/>
                <w:sz w:val="24"/>
                <w:szCs w:val="24"/>
              </w:rPr>
              <w:br/>
            </w:r>
            <w:r w:rsidRPr="004B52A3">
              <w:rPr>
                <w:rFonts w:asciiTheme="minorHAnsi" w:hAnsiTheme="minorHAnsi" w:cstheme="minorHAnsi"/>
                <w:b/>
                <w:sz w:val="24"/>
                <w:szCs w:val="24"/>
              </w:rPr>
              <w:t>revised</w:t>
            </w:r>
            <w:r w:rsidR="00A02FCC" w:rsidRPr="00A67A66">
              <w:rPr>
                <w:rFonts w:asciiTheme="minorHAnsi" w:hAnsiTheme="minorHAnsi" w:cstheme="minorHAnsi"/>
                <w:b/>
                <w:sz w:val="24"/>
                <w:szCs w:val="24"/>
              </w:rPr>
              <w:t xml:space="preserve"> </w:t>
            </w:r>
            <w:r w:rsidRPr="004B52A3">
              <w:rPr>
                <w:rFonts w:asciiTheme="minorHAnsi" w:hAnsiTheme="minorHAnsi" w:cstheme="minorHAnsi"/>
                <w:b/>
                <w:sz w:val="24"/>
                <w:szCs w:val="24"/>
              </w:rPr>
              <w:t>ITU-R Recommendations and their simultaneous approval by correspondence</w:t>
            </w:r>
            <w:r w:rsidR="00A45D9A" w:rsidRPr="00A67A66">
              <w:rPr>
                <w:rFonts w:asciiTheme="minorHAnsi" w:hAnsiTheme="minorHAnsi" w:cstheme="minorHAnsi"/>
                <w:b/>
                <w:sz w:val="24"/>
                <w:szCs w:val="24"/>
              </w:rPr>
              <w:t xml:space="preserve"> </w:t>
            </w:r>
            <w:r w:rsidRPr="004B52A3">
              <w:rPr>
                <w:rFonts w:asciiTheme="minorHAnsi" w:hAnsiTheme="minorHAnsi" w:cstheme="minorHAnsi"/>
                <w:b/>
                <w:sz w:val="24"/>
                <w:szCs w:val="24"/>
              </w:rPr>
              <w:t>in accordance with § 10.3 of Resolution ITU</w:t>
            </w:r>
            <w:r w:rsidRPr="004B52A3">
              <w:rPr>
                <w:rFonts w:asciiTheme="minorHAnsi" w:hAnsiTheme="minorHAnsi" w:cstheme="minorHAnsi"/>
                <w:b/>
                <w:sz w:val="24"/>
                <w:szCs w:val="24"/>
              </w:rPr>
              <w:noBreakHyphen/>
              <w:t>R 1-6 (</w:t>
            </w:r>
            <w:r w:rsidR="005572F1" w:rsidRPr="004B52A3">
              <w:rPr>
                <w:rFonts w:asciiTheme="minorHAnsi" w:hAnsiTheme="minorHAnsi" w:cstheme="minorHAnsi"/>
                <w:b/>
                <w:sz w:val="24"/>
                <w:szCs w:val="24"/>
              </w:rPr>
              <w:t>Procedure</w:t>
            </w:r>
            <w:r w:rsidR="004B52A3">
              <w:rPr>
                <w:rFonts w:asciiTheme="minorHAnsi" w:hAnsiTheme="minorHAnsi" w:cstheme="minorHAnsi"/>
                <w:b/>
                <w:sz w:val="24"/>
                <w:szCs w:val="24"/>
              </w:rPr>
              <w:t> for </w:t>
            </w:r>
            <w:r w:rsidRPr="004B52A3">
              <w:rPr>
                <w:rFonts w:asciiTheme="minorHAnsi" w:hAnsiTheme="minorHAnsi" w:cstheme="minorHAnsi"/>
                <w:b/>
                <w:sz w:val="24"/>
                <w:szCs w:val="24"/>
              </w:rPr>
              <w:t>the simultaneous adoption and approval by correspondence)</w:t>
            </w:r>
          </w:p>
          <w:p w:rsidR="004A7970" w:rsidRPr="005572F1" w:rsidRDefault="004A7970" w:rsidP="005C2A98">
            <w:pPr>
              <w:pStyle w:val="ListParagraph"/>
              <w:numPr>
                <w:ilvl w:val="0"/>
                <w:numId w:val="2"/>
              </w:numPr>
              <w:tabs>
                <w:tab w:val="clear" w:pos="1191"/>
                <w:tab w:val="clear" w:pos="1588"/>
                <w:tab w:val="clear" w:pos="1985"/>
                <w:tab w:val="left" w:pos="1418"/>
              </w:tabs>
              <w:ind w:left="317" w:hanging="317"/>
              <w:rPr>
                <w:szCs w:val="24"/>
              </w:rPr>
            </w:pPr>
            <w:r w:rsidRPr="004B52A3">
              <w:rPr>
                <w:rFonts w:asciiTheme="minorHAnsi" w:hAnsiTheme="minorHAnsi" w:cstheme="minorHAnsi"/>
                <w:b/>
                <w:szCs w:val="24"/>
              </w:rPr>
              <w:t xml:space="preserve">Proposed suppression of </w:t>
            </w:r>
            <w:r w:rsidR="005C2A98" w:rsidRPr="00A67A66">
              <w:rPr>
                <w:rFonts w:asciiTheme="minorHAnsi" w:hAnsiTheme="minorHAnsi" w:cstheme="minorHAnsi"/>
                <w:b/>
                <w:szCs w:val="24"/>
              </w:rPr>
              <w:t>1</w:t>
            </w:r>
            <w:r w:rsidR="005C2A98" w:rsidRPr="004B52A3">
              <w:rPr>
                <w:rFonts w:asciiTheme="minorHAnsi" w:hAnsiTheme="minorHAnsi" w:cstheme="minorHAnsi"/>
                <w:b/>
                <w:szCs w:val="24"/>
              </w:rPr>
              <w:t xml:space="preserve"> </w:t>
            </w:r>
            <w:r w:rsidRPr="004B52A3">
              <w:rPr>
                <w:rFonts w:asciiTheme="minorHAnsi" w:hAnsiTheme="minorHAnsi" w:cstheme="minorHAnsi"/>
                <w:b/>
                <w:szCs w:val="24"/>
              </w:rPr>
              <w:t>ITU-R Recommendation</w:t>
            </w:r>
          </w:p>
        </w:tc>
      </w:tr>
      <w:tr w:rsidR="00B4054B" w:rsidRPr="003266ED" w:rsidTr="001603E1">
        <w:tc>
          <w:tcPr>
            <w:tcW w:w="1526" w:type="dxa"/>
            <w:shd w:val="clear" w:color="auto" w:fill="auto"/>
          </w:tcPr>
          <w:p w:rsidR="00B4054B" w:rsidRPr="003266ED" w:rsidRDefault="00B4054B" w:rsidP="001603E1">
            <w:pPr>
              <w:spacing w:before="0"/>
              <w:jc w:val="left"/>
              <w:rPr>
                <w:b/>
                <w:bCs/>
                <w:sz w:val="24"/>
                <w:szCs w:val="24"/>
                <w:lang w:val="en-GB"/>
              </w:rPr>
            </w:pPr>
          </w:p>
        </w:tc>
        <w:tc>
          <w:tcPr>
            <w:tcW w:w="8363" w:type="dxa"/>
            <w:gridSpan w:val="2"/>
            <w:vMerge/>
            <w:shd w:val="clear" w:color="auto" w:fill="auto"/>
          </w:tcPr>
          <w:p w:rsidR="00B4054B" w:rsidRPr="003266ED" w:rsidRDefault="00B4054B" w:rsidP="001603E1">
            <w:pPr>
              <w:spacing w:before="0"/>
              <w:rPr>
                <w:b/>
                <w:bCs/>
                <w:sz w:val="24"/>
                <w:szCs w:val="24"/>
                <w:lang w:val="en-GB"/>
              </w:rPr>
            </w:pPr>
          </w:p>
        </w:tc>
      </w:tr>
      <w:tr w:rsidR="00B4054B" w:rsidRPr="003266ED" w:rsidTr="001603E1">
        <w:tc>
          <w:tcPr>
            <w:tcW w:w="1526" w:type="dxa"/>
            <w:shd w:val="clear" w:color="auto" w:fill="auto"/>
          </w:tcPr>
          <w:p w:rsidR="00B4054B" w:rsidRPr="003266ED" w:rsidRDefault="00B4054B" w:rsidP="001603E1">
            <w:pPr>
              <w:spacing w:before="0"/>
              <w:jc w:val="left"/>
              <w:rPr>
                <w:b/>
                <w:bCs/>
                <w:sz w:val="24"/>
                <w:szCs w:val="24"/>
                <w:lang w:val="en-GB"/>
              </w:rPr>
            </w:pPr>
          </w:p>
        </w:tc>
        <w:tc>
          <w:tcPr>
            <w:tcW w:w="8363" w:type="dxa"/>
            <w:gridSpan w:val="2"/>
            <w:vMerge/>
            <w:shd w:val="clear" w:color="auto" w:fill="auto"/>
          </w:tcPr>
          <w:p w:rsidR="00B4054B" w:rsidRPr="003266ED" w:rsidRDefault="00B4054B" w:rsidP="001603E1">
            <w:pPr>
              <w:spacing w:before="0"/>
              <w:rPr>
                <w:b/>
                <w:bCs/>
                <w:sz w:val="24"/>
                <w:szCs w:val="24"/>
                <w:lang w:val="en-GB"/>
              </w:rPr>
            </w:pPr>
          </w:p>
        </w:tc>
      </w:tr>
      <w:tr w:rsidR="00C51E92" w:rsidRPr="0001052C" w:rsidTr="001603E1">
        <w:tc>
          <w:tcPr>
            <w:tcW w:w="9889" w:type="dxa"/>
            <w:gridSpan w:val="3"/>
            <w:shd w:val="clear" w:color="auto" w:fill="auto"/>
          </w:tcPr>
          <w:p w:rsidR="00C51E92" w:rsidRPr="0001052C" w:rsidRDefault="00C51E92" w:rsidP="001603E1">
            <w:pPr>
              <w:spacing w:before="0"/>
              <w:jc w:val="left"/>
              <w:rPr>
                <w:b/>
                <w:bCs/>
                <w:sz w:val="24"/>
                <w:szCs w:val="24"/>
              </w:rPr>
            </w:pPr>
          </w:p>
        </w:tc>
      </w:tr>
      <w:tr w:rsidR="00C51E92" w:rsidRPr="0001052C" w:rsidTr="001603E1">
        <w:tc>
          <w:tcPr>
            <w:tcW w:w="9889" w:type="dxa"/>
            <w:gridSpan w:val="3"/>
            <w:shd w:val="clear" w:color="auto" w:fill="auto"/>
          </w:tcPr>
          <w:p w:rsidR="00C51E92" w:rsidRPr="0001052C" w:rsidRDefault="00C51E92" w:rsidP="001603E1">
            <w:pPr>
              <w:spacing w:before="0"/>
              <w:jc w:val="left"/>
              <w:rPr>
                <w:b/>
                <w:bCs/>
                <w:sz w:val="24"/>
                <w:szCs w:val="24"/>
              </w:rPr>
            </w:pPr>
          </w:p>
        </w:tc>
      </w:tr>
    </w:tbl>
    <w:p w:rsidR="004A7970" w:rsidRPr="005572F1" w:rsidRDefault="004A7970" w:rsidP="005572F1">
      <w:pPr>
        <w:pStyle w:val="Normalaftertitle"/>
        <w:rPr>
          <w:sz w:val="24"/>
          <w:szCs w:val="24"/>
        </w:rPr>
      </w:pPr>
      <w:r w:rsidRPr="00904ECB">
        <w:rPr>
          <w:sz w:val="24"/>
          <w:szCs w:val="24"/>
        </w:rPr>
        <w:t xml:space="preserve">At the meeting of </w:t>
      </w:r>
      <w:proofErr w:type="spellStart"/>
      <w:r w:rsidRPr="005572F1">
        <w:rPr>
          <w:sz w:val="24"/>
          <w:szCs w:val="24"/>
        </w:rPr>
        <w:t>Radiocommu</w:t>
      </w:r>
      <w:r w:rsidRPr="00A67A66">
        <w:rPr>
          <w:sz w:val="24"/>
          <w:szCs w:val="24"/>
        </w:rPr>
        <w:t>nication</w:t>
      </w:r>
      <w:proofErr w:type="spellEnd"/>
      <w:r w:rsidRPr="00A67A66">
        <w:rPr>
          <w:sz w:val="24"/>
          <w:szCs w:val="24"/>
        </w:rPr>
        <w:t xml:space="preserve"> Study Group </w:t>
      </w:r>
      <w:r w:rsidR="005C2A98" w:rsidRPr="005572F1">
        <w:rPr>
          <w:sz w:val="24"/>
          <w:szCs w:val="24"/>
        </w:rPr>
        <w:t>3</w:t>
      </w:r>
      <w:r w:rsidRPr="005572F1">
        <w:rPr>
          <w:sz w:val="24"/>
          <w:szCs w:val="24"/>
        </w:rPr>
        <w:t xml:space="preserve">, held from </w:t>
      </w:r>
      <w:r w:rsidR="005C2A98" w:rsidRPr="005572F1">
        <w:rPr>
          <w:sz w:val="24"/>
          <w:szCs w:val="24"/>
        </w:rPr>
        <w:t>27 to 28 June</w:t>
      </w:r>
      <w:r w:rsidRPr="005572F1">
        <w:rPr>
          <w:sz w:val="24"/>
          <w:szCs w:val="24"/>
        </w:rPr>
        <w:t xml:space="preserve"> 2013, the Study Group decided to seek adoption of </w:t>
      </w:r>
      <w:r w:rsidR="005572F1" w:rsidRPr="005572F1">
        <w:rPr>
          <w:sz w:val="24"/>
          <w:szCs w:val="24"/>
        </w:rPr>
        <w:t xml:space="preserve">2 </w:t>
      </w:r>
      <w:r w:rsidRPr="005572F1">
        <w:rPr>
          <w:sz w:val="24"/>
          <w:szCs w:val="24"/>
        </w:rPr>
        <w:t>draft new ITU-R Recommendation</w:t>
      </w:r>
      <w:r w:rsidRPr="004B52A3">
        <w:rPr>
          <w:sz w:val="24"/>
          <w:szCs w:val="24"/>
        </w:rPr>
        <w:t>s</w:t>
      </w:r>
      <w:r w:rsidRPr="005572F1">
        <w:rPr>
          <w:sz w:val="24"/>
          <w:szCs w:val="24"/>
        </w:rPr>
        <w:t xml:space="preserve"> </w:t>
      </w:r>
      <w:r w:rsidRPr="005572F1">
        <w:rPr>
          <w:bCs/>
          <w:sz w:val="24"/>
          <w:szCs w:val="24"/>
        </w:rPr>
        <w:t xml:space="preserve">and </w:t>
      </w:r>
      <w:r w:rsidR="005572F1" w:rsidRPr="005572F1">
        <w:rPr>
          <w:bCs/>
          <w:sz w:val="24"/>
          <w:szCs w:val="24"/>
        </w:rPr>
        <w:t xml:space="preserve">24 </w:t>
      </w:r>
      <w:r w:rsidRPr="005572F1">
        <w:rPr>
          <w:bCs/>
          <w:sz w:val="24"/>
          <w:szCs w:val="24"/>
        </w:rPr>
        <w:t>draft revised ITU-R Recommendation</w:t>
      </w:r>
      <w:r w:rsidRPr="004B52A3">
        <w:rPr>
          <w:bCs/>
          <w:sz w:val="24"/>
          <w:szCs w:val="24"/>
        </w:rPr>
        <w:t>s</w:t>
      </w:r>
      <w:r w:rsidRPr="005572F1">
        <w:rPr>
          <w:sz w:val="24"/>
          <w:szCs w:val="24"/>
        </w:rPr>
        <w:t xml:space="preserve"> by correspondence (§ 10.2.3 of Resolution ITU-R 1-6) and further decided to apply the procedure for simultaneous adoption and approval by correspondence (P</w:t>
      </w:r>
      <w:r w:rsidR="004B52A3">
        <w:rPr>
          <w:sz w:val="24"/>
          <w:szCs w:val="24"/>
        </w:rPr>
        <w:t>SAA), (§ 10.3 of Resolution ITU-R 1-</w:t>
      </w:r>
      <w:r w:rsidRPr="005572F1">
        <w:rPr>
          <w:sz w:val="24"/>
          <w:szCs w:val="24"/>
        </w:rPr>
        <w:t>6). The title</w:t>
      </w:r>
      <w:r w:rsidRPr="004B52A3">
        <w:rPr>
          <w:sz w:val="24"/>
          <w:szCs w:val="24"/>
        </w:rPr>
        <w:t>s</w:t>
      </w:r>
      <w:r w:rsidRPr="005572F1">
        <w:rPr>
          <w:sz w:val="24"/>
          <w:szCs w:val="24"/>
        </w:rPr>
        <w:t xml:space="preserve"> and summar</w:t>
      </w:r>
      <w:r w:rsidRPr="004B52A3">
        <w:rPr>
          <w:sz w:val="24"/>
          <w:szCs w:val="24"/>
        </w:rPr>
        <w:t>ies</w:t>
      </w:r>
      <w:r w:rsidRPr="005572F1">
        <w:rPr>
          <w:sz w:val="24"/>
          <w:szCs w:val="24"/>
        </w:rPr>
        <w:t xml:space="preserve"> of the draft Recommendation</w:t>
      </w:r>
      <w:r w:rsidRPr="004B52A3">
        <w:rPr>
          <w:sz w:val="24"/>
          <w:szCs w:val="24"/>
        </w:rPr>
        <w:t>s</w:t>
      </w:r>
      <w:r w:rsidRPr="005572F1">
        <w:rPr>
          <w:sz w:val="24"/>
          <w:szCs w:val="24"/>
        </w:rPr>
        <w:t xml:space="preserve"> are given in Annex 1. Furthermore, the Study Group proposed the suppression of </w:t>
      </w:r>
      <w:r w:rsidR="004B52A3">
        <w:rPr>
          <w:sz w:val="24"/>
          <w:szCs w:val="24"/>
        </w:rPr>
        <w:t>1 </w:t>
      </w:r>
      <w:r w:rsidR="00DF3CF5">
        <w:rPr>
          <w:sz w:val="24"/>
          <w:szCs w:val="24"/>
        </w:rPr>
        <w:t xml:space="preserve">ITU-R </w:t>
      </w:r>
      <w:r w:rsidRPr="005572F1">
        <w:rPr>
          <w:sz w:val="24"/>
          <w:szCs w:val="24"/>
        </w:rPr>
        <w:t>Recommendation listed in Annex 2.</w:t>
      </w:r>
    </w:p>
    <w:p w:rsidR="004A7970" w:rsidRPr="005572F1" w:rsidRDefault="004A7970" w:rsidP="004B52A3">
      <w:pPr>
        <w:rPr>
          <w:sz w:val="24"/>
          <w:szCs w:val="24"/>
        </w:rPr>
      </w:pPr>
      <w:r w:rsidRPr="005572F1">
        <w:rPr>
          <w:sz w:val="24"/>
          <w:szCs w:val="24"/>
        </w:rPr>
        <w:t xml:space="preserve">The consideration period shall extend for 2 months ending on </w:t>
      </w:r>
      <w:r w:rsidR="004B52A3">
        <w:rPr>
          <w:sz w:val="24"/>
          <w:szCs w:val="24"/>
          <w:u w:val="single"/>
        </w:rPr>
        <w:t>30</w:t>
      </w:r>
      <w:r w:rsidR="005572F1" w:rsidRPr="005572F1">
        <w:rPr>
          <w:sz w:val="24"/>
          <w:szCs w:val="24"/>
          <w:u w:val="single"/>
        </w:rPr>
        <w:t xml:space="preserve"> September</w:t>
      </w:r>
      <w:r w:rsidRPr="005572F1">
        <w:rPr>
          <w:sz w:val="24"/>
          <w:szCs w:val="24"/>
          <w:u w:val="single"/>
        </w:rPr>
        <w:t xml:space="preserve"> 2013</w:t>
      </w:r>
      <w:r w:rsidRPr="005572F1">
        <w:rPr>
          <w:sz w:val="24"/>
          <w:szCs w:val="24"/>
        </w:rPr>
        <w:t>. If within this period no objections are received from Member States, the draft Recommendation</w:t>
      </w:r>
      <w:r w:rsidRPr="004B52A3">
        <w:rPr>
          <w:sz w:val="24"/>
          <w:szCs w:val="24"/>
        </w:rPr>
        <w:t>s</w:t>
      </w:r>
      <w:r w:rsidRPr="005572F1">
        <w:rPr>
          <w:sz w:val="24"/>
          <w:szCs w:val="24"/>
        </w:rPr>
        <w:t xml:space="preserve"> shall be considered to be adopted by Study Group </w:t>
      </w:r>
      <w:r w:rsidR="005C2A98" w:rsidRPr="005572F1">
        <w:rPr>
          <w:sz w:val="24"/>
          <w:szCs w:val="24"/>
        </w:rPr>
        <w:t>3</w:t>
      </w:r>
      <w:r w:rsidRPr="005572F1">
        <w:rPr>
          <w:sz w:val="24"/>
          <w:szCs w:val="24"/>
        </w:rPr>
        <w:t>. Furthermore, since the PSAA procedure has been followed, the draft Recommendation</w:t>
      </w:r>
      <w:r w:rsidRPr="004B52A3">
        <w:rPr>
          <w:sz w:val="24"/>
          <w:szCs w:val="24"/>
        </w:rPr>
        <w:t>s</w:t>
      </w:r>
      <w:r w:rsidRPr="005572F1">
        <w:rPr>
          <w:sz w:val="24"/>
          <w:szCs w:val="24"/>
        </w:rPr>
        <w:t xml:space="preserve"> shall </w:t>
      </w:r>
      <w:r w:rsidR="004B52A3">
        <w:rPr>
          <w:sz w:val="24"/>
          <w:szCs w:val="24"/>
        </w:rPr>
        <w:t>also be considered as approved.</w:t>
      </w:r>
    </w:p>
    <w:p w:rsidR="004A7970" w:rsidRPr="005572F1" w:rsidRDefault="004A7970" w:rsidP="00B500FB">
      <w:pPr>
        <w:tabs>
          <w:tab w:val="left" w:pos="0"/>
          <w:tab w:val="left" w:pos="1134"/>
          <w:tab w:val="left" w:pos="3119"/>
        </w:tabs>
        <w:spacing w:after="240"/>
        <w:rPr>
          <w:sz w:val="24"/>
          <w:szCs w:val="24"/>
        </w:rPr>
      </w:pPr>
      <w:r w:rsidRPr="005572F1">
        <w:rPr>
          <w:sz w:val="24"/>
          <w:szCs w:val="24"/>
        </w:rPr>
        <w:t>Any Member State who objects to the adoption of a draft Recommendation is requested to inform the Director and the Chairman of the Study Group of the reasons for the objection.</w:t>
      </w:r>
    </w:p>
    <w:p w:rsidR="004A7970" w:rsidRPr="00904ECB" w:rsidRDefault="004A7970" w:rsidP="005C2A98">
      <w:pPr>
        <w:rPr>
          <w:sz w:val="24"/>
          <w:szCs w:val="24"/>
        </w:rPr>
      </w:pPr>
      <w:r w:rsidRPr="005572F1">
        <w:rPr>
          <w:sz w:val="24"/>
          <w:szCs w:val="24"/>
        </w:rPr>
        <w:t>After the above-mentioned deadline, the results of the PSAA procedure will be announced in an Administrative Circular and the approved Recommendation</w:t>
      </w:r>
      <w:r w:rsidRPr="004B52A3">
        <w:rPr>
          <w:sz w:val="24"/>
          <w:szCs w:val="24"/>
        </w:rPr>
        <w:t>s</w:t>
      </w:r>
      <w:r w:rsidRPr="005572F1">
        <w:rPr>
          <w:sz w:val="24"/>
          <w:szCs w:val="24"/>
        </w:rPr>
        <w:t xml:space="preserve"> will be published as soon</w:t>
      </w:r>
      <w:r w:rsidRPr="00904ECB">
        <w:rPr>
          <w:sz w:val="24"/>
          <w:szCs w:val="24"/>
        </w:rPr>
        <w:t xml:space="preserve"> as practicable (see</w:t>
      </w:r>
      <w:r w:rsidR="005C2A98">
        <w:rPr>
          <w:rStyle w:val="Hyperlink"/>
          <w:sz w:val="24"/>
          <w:szCs w:val="24"/>
        </w:rPr>
        <w:t xml:space="preserve"> </w:t>
      </w:r>
      <w:hyperlink r:id="rId9" w:history="1">
        <w:r w:rsidR="005C2A98" w:rsidRPr="00C0187B">
          <w:rPr>
            <w:rStyle w:val="Hyperlink"/>
            <w:sz w:val="24"/>
            <w:szCs w:val="24"/>
          </w:rPr>
          <w:t>http://www.itu.int/rec/R-REC-P/en</w:t>
        </w:r>
      </w:hyperlink>
      <w:r w:rsidR="004B52A3">
        <w:rPr>
          <w:sz w:val="24"/>
          <w:szCs w:val="24"/>
        </w:rPr>
        <w:t>).</w:t>
      </w:r>
    </w:p>
    <w:p w:rsidR="004A7970" w:rsidRPr="00904ECB" w:rsidRDefault="004A7970" w:rsidP="005572F1">
      <w:pPr>
        <w:spacing w:before="136"/>
        <w:rPr>
          <w:sz w:val="24"/>
          <w:szCs w:val="24"/>
        </w:rPr>
      </w:pPr>
      <w:r>
        <w:br w:type="page"/>
      </w:r>
      <w:r w:rsidRPr="00904ECB">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04ECB">
        <w:rPr>
          <w:sz w:val="24"/>
          <w:szCs w:val="24"/>
        </w:rPr>
        <w:noBreakHyphen/>
        <w:t>T/ITU</w:t>
      </w:r>
      <w:r w:rsidRPr="00904ECB">
        <w:rPr>
          <w:sz w:val="24"/>
          <w:szCs w:val="24"/>
        </w:rPr>
        <w:noBreakHyphen/>
        <w:t>R/ISO/IEC is available at</w:t>
      </w:r>
      <w:r w:rsidR="00B57F3C">
        <w:rPr>
          <w:rStyle w:val="Hyperlink"/>
          <w:sz w:val="24"/>
          <w:szCs w:val="24"/>
        </w:rPr>
        <w:t xml:space="preserve"> </w:t>
      </w:r>
      <w:hyperlink r:id="rId10" w:history="1">
        <w:r w:rsidR="00B57F3C" w:rsidRPr="004B52A3">
          <w:rPr>
            <w:rStyle w:val="Hyperlink"/>
            <w:sz w:val="24"/>
            <w:szCs w:val="24"/>
          </w:rPr>
          <w:t>http://www.itu.int/en/ITU-T/ipr/Pages/policy.aspx</w:t>
        </w:r>
      </w:hyperlink>
      <w:r w:rsidRPr="00904ECB">
        <w:rPr>
          <w:sz w:val="24"/>
          <w:szCs w:val="24"/>
        </w:rPr>
        <w:t>.</w:t>
      </w:r>
    </w:p>
    <w:p w:rsidR="004A7970" w:rsidRPr="00955A28" w:rsidRDefault="004A7970" w:rsidP="00904ECB">
      <w:pPr>
        <w:spacing w:before="1418" w:line="240" w:lineRule="auto"/>
        <w:jc w:val="left"/>
        <w:rPr>
          <w:rFonts w:asciiTheme="minorHAnsi" w:hAnsiTheme="minorHAnsi" w:cstheme="minorHAnsi"/>
          <w:sz w:val="24"/>
          <w:szCs w:val="24"/>
        </w:rPr>
      </w:pPr>
      <w:r w:rsidRPr="00955A28">
        <w:rPr>
          <w:rFonts w:asciiTheme="minorHAnsi" w:hAnsiTheme="minorHAnsi" w:cstheme="minorHAnsi"/>
          <w:sz w:val="24"/>
          <w:szCs w:val="24"/>
        </w:rPr>
        <w:t>François Rancy</w:t>
      </w:r>
    </w:p>
    <w:p w:rsidR="004A7970" w:rsidRPr="00955A28" w:rsidRDefault="004A7970" w:rsidP="004A7970">
      <w:pPr>
        <w:spacing w:before="0" w:line="240" w:lineRule="auto"/>
        <w:jc w:val="left"/>
        <w:rPr>
          <w:rFonts w:asciiTheme="minorHAnsi" w:hAnsiTheme="minorHAnsi" w:cstheme="minorHAnsi"/>
          <w:sz w:val="24"/>
          <w:szCs w:val="24"/>
        </w:rPr>
      </w:pPr>
      <w:r w:rsidRPr="00955A28">
        <w:rPr>
          <w:rFonts w:asciiTheme="minorHAnsi" w:hAnsiTheme="minorHAnsi" w:cstheme="minorHAnsi"/>
          <w:sz w:val="24"/>
          <w:szCs w:val="24"/>
        </w:rPr>
        <w:t>Director</w:t>
      </w:r>
    </w:p>
    <w:p w:rsidR="004A7970" w:rsidRPr="00C810A3" w:rsidRDefault="004A7970" w:rsidP="004A7970">
      <w:pPr>
        <w:ind w:left="1191" w:hanging="1191"/>
        <w:rPr>
          <w:u w:val="single"/>
        </w:rPr>
      </w:pPr>
    </w:p>
    <w:p w:rsidR="004A7970" w:rsidRPr="00C810A3" w:rsidRDefault="004A7970" w:rsidP="004A7970">
      <w:pPr>
        <w:ind w:left="1191" w:hanging="1191"/>
        <w:rPr>
          <w:u w:val="single"/>
        </w:rPr>
      </w:pPr>
    </w:p>
    <w:p w:rsidR="004A7970" w:rsidRPr="005572F1" w:rsidRDefault="004A7970" w:rsidP="005C2A98">
      <w:pPr>
        <w:ind w:left="1191" w:hanging="1191"/>
        <w:rPr>
          <w:sz w:val="24"/>
          <w:szCs w:val="24"/>
        </w:rPr>
      </w:pPr>
      <w:r w:rsidRPr="00904ECB">
        <w:rPr>
          <w:b/>
          <w:bCs/>
          <w:sz w:val="24"/>
          <w:szCs w:val="24"/>
        </w:rPr>
        <w:t>Annex 1:</w:t>
      </w:r>
      <w:r w:rsidRPr="00904ECB">
        <w:rPr>
          <w:sz w:val="24"/>
          <w:szCs w:val="24"/>
        </w:rPr>
        <w:t xml:space="preserve"> </w:t>
      </w:r>
      <w:r w:rsidRPr="00904ECB">
        <w:rPr>
          <w:sz w:val="24"/>
          <w:szCs w:val="24"/>
        </w:rPr>
        <w:tab/>
      </w:r>
      <w:r w:rsidRPr="005572F1">
        <w:rPr>
          <w:sz w:val="24"/>
          <w:szCs w:val="24"/>
        </w:rPr>
        <w:t>Title</w:t>
      </w:r>
      <w:r w:rsidRPr="004B52A3">
        <w:rPr>
          <w:sz w:val="24"/>
          <w:szCs w:val="24"/>
        </w:rPr>
        <w:t>s</w:t>
      </w:r>
      <w:r w:rsidRPr="005572F1">
        <w:rPr>
          <w:sz w:val="24"/>
          <w:szCs w:val="24"/>
        </w:rPr>
        <w:t xml:space="preserve"> and summar</w:t>
      </w:r>
      <w:r w:rsidRPr="004B52A3">
        <w:rPr>
          <w:sz w:val="24"/>
          <w:szCs w:val="24"/>
        </w:rPr>
        <w:t>ies</w:t>
      </w:r>
      <w:r w:rsidRPr="005572F1">
        <w:rPr>
          <w:sz w:val="24"/>
          <w:szCs w:val="24"/>
        </w:rPr>
        <w:t xml:space="preserve"> of the draft Recommendation</w:t>
      </w:r>
      <w:r w:rsidRPr="004B52A3">
        <w:rPr>
          <w:sz w:val="24"/>
          <w:szCs w:val="24"/>
        </w:rPr>
        <w:t>s</w:t>
      </w:r>
    </w:p>
    <w:p w:rsidR="004A7970" w:rsidRPr="00904ECB" w:rsidRDefault="004A7970" w:rsidP="00CE13D8">
      <w:pPr>
        <w:ind w:left="1191" w:hanging="1191"/>
        <w:rPr>
          <w:sz w:val="24"/>
          <w:szCs w:val="24"/>
        </w:rPr>
      </w:pPr>
      <w:r w:rsidRPr="005572F1">
        <w:rPr>
          <w:b/>
          <w:bCs/>
          <w:sz w:val="24"/>
          <w:szCs w:val="24"/>
        </w:rPr>
        <w:t>Annex 2:</w:t>
      </w:r>
      <w:r w:rsidRPr="005572F1">
        <w:rPr>
          <w:sz w:val="24"/>
          <w:szCs w:val="24"/>
        </w:rPr>
        <w:tab/>
        <w:t>Recommendation proposed for suppression</w:t>
      </w:r>
    </w:p>
    <w:p w:rsidR="004A7970" w:rsidRDefault="004A7970" w:rsidP="004A7970">
      <w:pPr>
        <w:ind w:left="1191" w:hanging="1191"/>
        <w:rPr>
          <w:b/>
          <w:bCs/>
        </w:rPr>
      </w:pPr>
    </w:p>
    <w:p w:rsidR="004A7970" w:rsidRPr="004B52A3" w:rsidRDefault="004A7970" w:rsidP="00DF3CF5">
      <w:pPr>
        <w:tabs>
          <w:tab w:val="clear" w:pos="1588"/>
          <w:tab w:val="left" w:pos="2552"/>
        </w:tabs>
        <w:ind w:left="1985" w:hanging="1985"/>
        <w:jc w:val="left"/>
        <w:rPr>
          <w:sz w:val="24"/>
          <w:szCs w:val="24"/>
        </w:rPr>
      </w:pPr>
      <w:r w:rsidRPr="004B52A3">
        <w:rPr>
          <w:b/>
          <w:bCs/>
          <w:sz w:val="24"/>
          <w:szCs w:val="24"/>
        </w:rPr>
        <w:t>Documents:</w:t>
      </w:r>
      <w:r w:rsidRPr="004B52A3">
        <w:rPr>
          <w:sz w:val="24"/>
          <w:szCs w:val="24"/>
        </w:rPr>
        <w:tab/>
      </w:r>
      <w:r w:rsidR="005572F1" w:rsidRPr="004B52A3">
        <w:rPr>
          <w:sz w:val="24"/>
          <w:szCs w:val="24"/>
        </w:rPr>
        <w:t>Document</w:t>
      </w:r>
      <w:r w:rsidR="004B52A3">
        <w:rPr>
          <w:sz w:val="24"/>
          <w:szCs w:val="24"/>
        </w:rPr>
        <w:t>s</w:t>
      </w:r>
      <w:r w:rsidR="005572F1" w:rsidRPr="004B52A3">
        <w:rPr>
          <w:sz w:val="24"/>
          <w:szCs w:val="24"/>
        </w:rPr>
        <w:t xml:space="preserve"> 3/11(Rev.1), 3/12(Rev.1), 3/13(Rev.1),3/1</w:t>
      </w:r>
      <w:r w:rsidR="001346D7">
        <w:rPr>
          <w:sz w:val="24"/>
          <w:szCs w:val="24"/>
        </w:rPr>
        <w:t>4</w:t>
      </w:r>
      <w:r w:rsidR="005572F1" w:rsidRPr="004B52A3">
        <w:rPr>
          <w:sz w:val="24"/>
          <w:szCs w:val="24"/>
        </w:rPr>
        <w:t>(Rev.1), 3/1</w:t>
      </w:r>
      <w:r w:rsidR="001346D7">
        <w:rPr>
          <w:sz w:val="24"/>
          <w:szCs w:val="24"/>
        </w:rPr>
        <w:t>6</w:t>
      </w:r>
      <w:r w:rsidR="005572F1" w:rsidRPr="004B52A3">
        <w:rPr>
          <w:sz w:val="24"/>
          <w:szCs w:val="24"/>
        </w:rPr>
        <w:t>(Rev.1), 3/1</w:t>
      </w:r>
      <w:r w:rsidR="001346D7">
        <w:rPr>
          <w:sz w:val="24"/>
          <w:szCs w:val="24"/>
        </w:rPr>
        <w:t>8</w:t>
      </w:r>
      <w:r w:rsidR="005572F1" w:rsidRPr="004B52A3">
        <w:rPr>
          <w:sz w:val="24"/>
          <w:szCs w:val="24"/>
        </w:rPr>
        <w:t>(Rev.1), 3/1</w:t>
      </w:r>
      <w:r w:rsidR="001346D7">
        <w:rPr>
          <w:sz w:val="24"/>
          <w:szCs w:val="24"/>
        </w:rPr>
        <w:t>9</w:t>
      </w:r>
      <w:r w:rsidR="005572F1" w:rsidRPr="004B52A3">
        <w:rPr>
          <w:sz w:val="24"/>
          <w:szCs w:val="24"/>
        </w:rPr>
        <w:t>(Rev.1), 3/</w:t>
      </w:r>
      <w:r w:rsidR="001346D7">
        <w:rPr>
          <w:sz w:val="24"/>
          <w:szCs w:val="24"/>
        </w:rPr>
        <w:t>20</w:t>
      </w:r>
      <w:r w:rsidR="005572F1" w:rsidRPr="004B52A3">
        <w:rPr>
          <w:sz w:val="24"/>
          <w:szCs w:val="24"/>
        </w:rPr>
        <w:t>(Rev.1), 3/</w:t>
      </w:r>
      <w:r w:rsidR="001346D7">
        <w:rPr>
          <w:sz w:val="24"/>
          <w:szCs w:val="24"/>
        </w:rPr>
        <w:t>2</w:t>
      </w:r>
      <w:r w:rsidR="005572F1" w:rsidRPr="004B52A3">
        <w:rPr>
          <w:sz w:val="24"/>
          <w:szCs w:val="24"/>
        </w:rPr>
        <w:t>1(Rev.1), 3/</w:t>
      </w:r>
      <w:r w:rsidR="001346D7">
        <w:rPr>
          <w:sz w:val="24"/>
          <w:szCs w:val="24"/>
        </w:rPr>
        <w:t>23</w:t>
      </w:r>
      <w:r w:rsidR="005572F1" w:rsidRPr="004B52A3">
        <w:rPr>
          <w:sz w:val="24"/>
          <w:szCs w:val="24"/>
        </w:rPr>
        <w:t>(Rev.1), 3/</w:t>
      </w:r>
      <w:r w:rsidR="001346D7">
        <w:rPr>
          <w:sz w:val="24"/>
          <w:szCs w:val="24"/>
        </w:rPr>
        <w:t>24</w:t>
      </w:r>
      <w:r w:rsidR="005572F1" w:rsidRPr="004B52A3">
        <w:rPr>
          <w:sz w:val="24"/>
          <w:szCs w:val="24"/>
        </w:rPr>
        <w:t>(Rev.1), 3/</w:t>
      </w:r>
      <w:r w:rsidR="001346D7">
        <w:rPr>
          <w:sz w:val="24"/>
          <w:szCs w:val="24"/>
        </w:rPr>
        <w:t>25</w:t>
      </w:r>
      <w:r w:rsidR="005572F1" w:rsidRPr="004B52A3">
        <w:rPr>
          <w:sz w:val="24"/>
          <w:szCs w:val="24"/>
        </w:rPr>
        <w:t>(Rev.1), 3/</w:t>
      </w:r>
      <w:r w:rsidR="001346D7">
        <w:rPr>
          <w:sz w:val="24"/>
          <w:szCs w:val="24"/>
        </w:rPr>
        <w:t>26</w:t>
      </w:r>
      <w:r w:rsidR="005572F1" w:rsidRPr="004B52A3">
        <w:rPr>
          <w:sz w:val="24"/>
          <w:szCs w:val="24"/>
        </w:rPr>
        <w:t>(Rev.1), 3/</w:t>
      </w:r>
      <w:r w:rsidR="001346D7">
        <w:rPr>
          <w:sz w:val="24"/>
          <w:szCs w:val="24"/>
        </w:rPr>
        <w:t>28</w:t>
      </w:r>
      <w:r w:rsidR="005572F1" w:rsidRPr="004B52A3">
        <w:rPr>
          <w:sz w:val="24"/>
          <w:szCs w:val="24"/>
        </w:rPr>
        <w:t>(Rev.1), 3/</w:t>
      </w:r>
      <w:r w:rsidR="001346D7">
        <w:rPr>
          <w:sz w:val="24"/>
          <w:szCs w:val="24"/>
        </w:rPr>
        <w:t>3</w:t>
      </w:r>
      <w:r w:rsidR="005572F1" w:rsidRPr="004B52A3">
        <w:rPr>
          <w:sz w:val="24"/>
          <w:szCs w:val="24"/>
        </w:rPr>
        <w:t>3(Rev.1), 3/3</w:t>
      </w:r>
      <w:r w:rsidR="001346D7">
        <w:rPr>
          <w:sz w:val="24"/>
          <w:szCs w:val="24"/>
        </w:rPr>
        <w:t>4</w:t>
      </w:r>
      <w:r w:rsidR="005572F1" w:rsidRPr="004B52A3">
        <w:rPr>
          <w:sz w:val="24"/>
          <w:szCs w:val="24"/>
        </w:rPr>
        <w:t>(Rev.1), 3/3</w:t>
      </w:r>
      <w:r w:rsidR="001346D7">
        <w:rPr>
          <w:sz w:val="24"/>
          <w:szCs w:val="24"/>
        </w:rPr>
        <w:t>5</w:t>
      </w:r>
      <w:r w:rsidR="005572F1" w:rsidRPr="004B52A3">
        <w:rPr>
          <w:sz w:val="24"/>
          <w:szCs w:val="24"/>
        </w:rPr>
        <w:t>(Rev.1), 3/3</w:t>
      </w:r>
      <w:r w:rsidR="001346D7">
        <w:rPr>
          <w:sz w:val="24"/>
          <w:szCs w:val="24"/>
        </w:rPr>
        <w:t>7</w:t>
      </w:r>
      <w:r w:rsidR="005572F1" w:rsidRPr="004B52A3">
        <w:rPr>
          <w:sz w:val="24"/>
          <w:szCs w:val="24"/>
        </w:rPr>
        <w:t>(Rev.1), 3/3</w:t>
      </w:r>
      <w:r w:rsidR="001346D7">
        <w:rPr>
          <w:sz w:val="24"/>
          <w:szCs w:val="24"/>
        </w:rPr>
        <w:t>9</w:t>
      </w:r>
      <w:r w:rsidR="005572F1" w:rsidRPr="004B52A3">
        <w:rPr>
          <w:sz w:val="24"/>
          <w:szCs w:val="24"/>
        </w:rPr>
        <w:t>(Rev.1), 3/</w:t>
      </w:r>
      <w:r w:rsidR="001346D7">
        <w:rPr>
          <w:sz w:val="24"/>
          <w:szCs w:val="24"/>
        </w:rPr>
        <w:t>40</w:t>
      </w:r>
      <w:r w:rsidR="005572F1" w:rsidRPr="004B52A3">
        <w:rPr>
          <w:sz w:val="24"/>
          <w:szCs w:val="24"/>
        </w:rPr>
        <w:t>(Rev.1), 3/</w:t>
      </w:r>
      <w:r w:rsidR="001346D7">
        <w:rPr>
          <w:sz w:val="24"/>
          <w:szCs w:val="24"/>
        </w:rPr>
        <w:t>41</w:t>
      </w:r>
      <w:r w:rsidR="005572F1" w:rsidRPr="004B52A3">
        <w:rPr>
          <w:sz w:val="24"/>
          <w:szCs w:val="24"/>
        </w:rPr>
        <w:t>(Rev.1), 3/</w:t>
      </w:r>
      <w:r w:rsidR="001346D7">
        <w:rPr>
          <w:sz w:val="24"/>
          <w:szCs w:val="24"/>
        </w:rPr>
        <w:t>43</w:t>
      </w:r>
      <w:r w:rsidR="005572F1" w:rsidRPr="004B52A3">
        <w:rPr>
          <w:sz w:val="24"/>
          <w:szCs w:val="24"/>
        </w:rPr>
        <w:t>(Rev.1), 3/</w:t>
      </w:r>
      <w:r w:rsidR="001346D7">
        <w:rPr>
          <w:sz w:val="24"/>
          <w:szCs w:val="24"/>
        </w:rPr>
        <w:t>45</w:t>
      </w:r>
      <w:r w:rsidR="005572F1" w:rsidRPr="004B52A3">
        <w:rPr>
          <w:sz w:val="24"/>
          <w:szCs w:val="24"/>
        </w:rPr>
        <w:t>(Rev.1), 3/</w:t>
      </w:r>
      <w:r w:rsidR="001346D7">
        <w:rPr>
          <w:sz w:val="24"/>
          <w:szCs w:val="24"/>
        </w:rPr>
        <w:t>46</w:t>
      </w:r>
      <w:r w:rsidR="005572F1" w:rsidRPr="004B52A3">
        <w:rPr>
          <w:sz w:val="24"/>
          <w:szCs w:val="24"/>
        </w:rPr>
        <w:t>(Rev.1), 3/</w:t>
      </w:r>
      <w:r w:rsidR="001346D7">
        <w:rPr>
          <w:sz w:val="24"/>
          <w:szCs w:val="24"/>
        </w:rPr>
        <w:t>48</w:t>
      </w:r>
      <w:r w:rsidR="005572F1" w:rsidRPr="004B52A3">
        <w:rPr>
          <w:sz w:val="24"/>
          <w:szCs w:val="24"/>
        </w:rPr>
        <w:t>(Rev.1), 3/</w:t>
      </w:r>
      <w:r w:rsidR="001346D7">
        <w:rPr>
          <w:sz w:val="24"/>
          <w:szCs w:val="24"/>
        </w:rPr>
        <w:t>51</w:t>
      </w:r>
      <w:r w:rsidR="005572F1" w:rsidRPr="004B52A3">
        <w:rPr>
          <w:sz w:val="24"/>
          <w:szCs w:val="24"/>
        </w:rPr>
        <w:t>(Rev.1)</w:t>
      </w:r>
    </w:p>
    <w:p w:rsidR="004A7970" w:rsidRDefault="004A7970" w:rsidP="00DF3CF5">
      <w:pPr>
        <w:tabs>
          <w:tab w:val="clear" w:pos="1588"/>
          <w:tab w:val="left" w:pos="2552"/>
        </w:tabs>
        <w:spacing w:before="240"/>
        <w:rPr>
          <w:sz w:val="24"/>
          <w:szCs w:val="24"/>
        </w:rPr>
      </w:pPr>
      <w:r w:rsidRPr="004B52A3">
        <w:rPr>
          <w:sz w:val="24"/>
          <w:szCs w:val="24"/>
        </w:rPr>
        <w:t xml:space="preserve">These documents are available in electronic format at: </w:t>
      </w:r>
      <w:hyperlink r:id="rId11" w:history="1">
        <w:r w:rsidR="004B52A3" w:rsidRPr="00DA5829">
          <w:rPr>
            <w:rStyle w:val="Hyperlink"/>
            <w:sz w:val="24"/>
            <w:szCs w:val="24"/>
          </w:rPr>
          <w:t>http://www.itu.int/md/R12-sg03-c</w:t>
        </w:r>
      </w:hyperlink>
      <w:r w:rsidR="00EA340E" w:rsidRPr="00EA340E">
        <w:rPr>
          <w:rStyle w:val="Hyperlink"/>
          <w:sz w:val="24"/>
          <w:szCs w:val="24"/>
          <w:u w:val="none"/>
        </w:rPr>
        <w:t>.</w:t>
      </w:r>
    </w:p>
    <w:p w:rsidR="004B52A3" w:rsidRPr="00DA383E" w:rsidRDefault="004B52A3" w:rsidP="005572F1">
      <w:pPr>
        <w:tabs>
          <w:tab w:val="clear" w:pos="1588"/>
          <w:tab w:val="left" w:pos="2552"/>
        </w:tabs>
        <w:rPr>
          <w:sz w:val="24"/>
          <w:szCs w:val="24"/>
        </w:rPr>
      </w:pPr>
    </w:p>
    <w:p w:rsidR="004A7970" w:rsidRPr="00DA383E" w:rsidRDefault="004A7970" w:rsidP="004A7970">
      <w:pPr>
        <w:tabs>
          <w:tab w:val="left" w:pos="284"/>
          <w:tab w:val="left" w:pos="568"/>
        </w:tabs>
        <w:spacing w:before="1920" w:after="60"/>
        <w:rPr>
          <w:sz w:val="24"/>
          <w:szCs w:val="24"/>
          <w:u w:val="single"/>
        </w:rPr>
      </w:pPr>
    </w:p>
    <w:p w:rsidR="004A7970" w:rsidRPr="00A45D9A" w:rsidRDefault="004A7970" w:rsidP="004A7970">
      <w:pPr>
        <w:tabs>
          <w:tab w:val="left" w:pos="284"/>
          <w:tab w:val="left" w:pos="568"/>
        </w:tabs>
        <w:spacing w:before="0" w:after="60"/>
        <w:rPr>
          <w:b/>
          <w:bCs/>
          <w:sz w:val="18"/>
          <w:szCs w:val="18"/>
        </w:rPr>
      </w:pPr>
      <w:r w:rsidRPr="00A45D9A">
        <w:rPr>
          <w:b/>
          <w:bCs/>
          <w:sz w:val="18"/>
          <w:szCs w:val="18"/>
        </w:rPr>
        <w:t>Distribution:</w:t>
      </w:r>
    </w:p>
    <w:p w:rsidR="004A7970" w:rsidRPr="001346D7" w:rsidRDefault="004A7970" w:rsidP="004B52A3">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Administrations of Member States of the ITU and </w:t>
      </w:r>
      <w:proofErr w:type="spellStart"/>
      <w:r w:rsidRPr="00A45D9A">
        <w:rPr>
          <w:rFonts w:asciiTheme="minorHAnsi" w:hAnsiTheme="minorHAnsi" w:cstheme="minorHAnsi"/>
          <w:sz w:val="18"/>
          <w:szCs w:val="18"/>
        </w:rPr>
        <w:t>Radiocommunication</w:t>
      </w:r>
      <w:proofErr w:type="spellEnd"/>
      <w:r w:rsidRPr="00A45D9A">
        <w:rPr>
          <w:rFonts w:asciiTheme="minorHAnsi" w:hAnsiTheme="minorHAnsi" w:cstheme="minorHAnsi"/>
          <w:sz w:val="18"/>
          <w:szCs w:val="18"/>
        </w:rPr>
        <w:t xml:space="preserve"> Sector Members</w:t>
      </w:r>
      <w:r w:rsidR="004B52A3">
        <w:rPr>
          <w:rFonts w:asciiTheme="minorHAnsi" w:hAnsiTheme="minorHAnsi" w:cstheme="minorHAnsi"/>
          <w:sz w:val="18"/>
          <w:szCs w:val="18"/>
        </w:rPr>
        <w:t xml:space="preserve"> </w:t>
      </w:r>
      <w:r w:rsidRPr="00A45D9A">
        <w:rPr>
          <w:rFonts w:asciiTheme="minorHAnsi" w:hAnsiTheme="minorHAnsi" w:cstheme="minorHAnsi"/>
          <w:sz w:val="18"/>
          <w:szCs w:val="18"/>
        </w:rPr>
        <w:t>participating</w:t>
      </w:r>
      <w:r w:rsidR="0077406E" w:rsidRPr="00A45D9A">
        <w:rPr>
          <w:rFonts w:asciiTheme="minorHAnsi" w:hAnsiTheme="minorHAnsi" w:cstheme="minorHAnsi"/>
          <w:sz w:val="18"/>
          <w:szCs w:val="18"/>
        </w:rPr>
        <w:t xml:space="preserve"> </w:t>
      </w:r>
      <w:r w:rsidRPr="00A45D9A">
        <w:rPr>
          <w:rFonts w:asciiTheme="minorHAnsi" w:hAnsiTheme="minorHAnsi" w:cstheme="minorHAnsi"/>
          <w:sz w:val="18"/>
          <w:szCs w:val="18"/>
        </w:rPr>
        <w:t>in the work of</w:t>
      </w:r>
      <w:r w:rsidR="0077406E" w:rsidRPr="00A45D9A">
        <w:rPr>
          <w:rFonts w:asciiTheme="minorHAnsi" w:hAnsiTheme="minorHAnsi" w:cstheme="minorHAnsi"/>
          <w:sz w:val="18"/>
          <w:szCs w:val="18"/>
        </w:rPr>
        <w:t xml:space="preserve"> </w:t>
      </w:r>
      <w:proofErr w:type="spellStart"/>
      <w:r w:rsidRPr="00A45D9A">
        <w:rPr>
          <w:rFonts w:asciiTheme="minorHAnsi" w:hAnsiTheme="minorHAnsi" w:cstheme="minorHAnsi"/>
          <w:sz w:val="18"/>
          <w:szCs w:val="18"/>
        </w:rPr>
        <w:t>Radiocommunication</w:t>
      </w:r>
      <w:proofErr w:type="spellEnd"/>
      <w:r w:rsidRPr="00A45D9A">
        <w:rPr>
          <w:rFonts w:asciiTheme="minorHAnsi" w:hAnsiTheme="minorHAnsi" w:cstheme="minorHAnsi"/>
          <w:sz w:val="18"/>
          <w:szCs w:val="18"/>
        </w:rPr>
        <w:t xml:space="preserve"> </w:t>
      </w:r>
      <w:r w:rsidRPr="001346D7">
        <w:rPr>
          <w:rFonts w:asciiTheme="minorHAnsi" w:hAnsiTheme="minorHAnsi" w:cstheme="minorHAnsi"/>
          <w:sz w:val="18"/>
          <w:szCs w:val="18"/>
        </w:rPr>
        <w:t xml:space="preserve">Study Group </w:t>
      </w:r>
      <w:r w:rsidR="005572F1" w:rsidRPr="001346D7">
        <w:rPr>
          <w:rFonts w:asciiTheme="minorHAnsi" w:hAnsiTheme="minorHAnsi" w:cstheme="minorHAnsi"/>
          <w:sz w:val="18"/>
          <w:szCs w:val="18"/>
        </w:rPr>
        <w:t>3</w:t>
      </w:r>
    </w:p>
    <w:p w:rsidR="004A7970" w:rsidRPr="00A45D9A" w:rsidRDefault="004A7970" w:rsidP="005572F1">
      <w:pPr>
        <w:tabs>
          <w:tab w:val="left" w:pos="567"/>
          <w:tab w:val="left" w:pos="6237"/>
        </w:tabs>
        <w:spacing w:before="0" w:line="240" w:lineRule="auto"/>
        <w:rPr>
          <w:rFonts w:asciiTheme="minorHAnsi" w:hAnsiTheme="minorHAnsi" w:cstheme="minorHAnsi"/>
          <w:sz w:val="18"/>
          <w:szCs w:val="18"/>
        </w:rPr>
      </w:pPr>
      <w:r w:rsidRPr="001346D7">
        <w:rPr>
          <w:rFonts w:asciiTheme="minorHAnsi" w:hAnsiTheme="minorHAnsi" w:cstheme="minorHAnsi"/>
          <w:sz w:val="18"/>
          <w:szCs w:val="18"/>
        </w:rPr>
        <w:t>–</w:t>
      </w:r>
      <w:r w:rsidRPr="001346D7">
        <w:rPr>
          <w:rFonts w:asciiTheme="minorHAnsi" w:hAnsiTheme="minorHAnsi" w:cstheme="minorHAnsi"/>
          <w:sz w:val="18"/>
          <w:szCs w:val="18"/>
        </w:rPr>
        <w:tab/>
        <w:t xml:space="preserve">ITU-R Associates participating in the work of </w:t>
      </w:r>
      <w:proofErr w:type="spellStart"/>
      <w:r w:rsidRPr="001346D7">
        <w:rPr>
          <w:rFonts w:asciiTheme="minorHAnsi" w:hAnsiTheme="minorHAnsi" w:cstheme="minorHAnsi"/>
          <w:sz w:val="18"/>
          <w:szCs w:val="18"/>
        </w:rPr>
        <w:t>Radiocommunication</w:t>
      </w:r>
      <w:proofErr w:type="spellEnd"/>
      <w:r w:rsidRPr="001346D7">
        <w:rPr>
          <w:rFonts w:asciiTheme="minorHAnsi" w:hAnsiTheme="minorHAnsi" w:cstheme="minorHAnsi"/>
          <w:sz w:val="18"/>
          <w:szCs w:val="18"/>
        </w:rPr>
        <w:t xml:space="preserve"> Study Group </w:t>
      </w:r>
      <w:r w:rsidR="005572F1" w:rsidRPr="001346D7">
        <w:rPr>
          <w:rFonts w:asciiTheme="minorHAnsi" w:hAnsiTheme="minorHAnsi" w:cstheme="minorHAnsi"/>
          <w:sz w:val="18"/>
          <w:szCs w:val="18"/>
        </w:rPr>
        <w:t>3</w:t>
      </w:r>
    </w:p>
    <w:p w:rsidR="0077406E" w:rsidRPr="00A45D9A"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Chairmen and Vice-Chairmen of </w:t>
      </w:r>
      <w:proofErr w:type="spellStart"/>
      <w:r w:rsidRPr="00A45D9A">
        <w:rPr>
          <w:rFonts w:asciiTheme="minorHAnsi" w:hAnsiTheme="minorHAnsi" w:cstheme="minorHAnsi"/>
          <w:sz w:val="18"/>
          <w:szCs w:val="18"/>
        </w:rPr>
        <w:t>Radiocommunication</w:t>
      </w:r>
      <w:proofErr w:type="spellEnd"/>
      <w:r w:rsidRPr="00A45D9A">
        <w:rPr>
          <w:rFonts w:asciiTheme="minorHAnsi" w:hAnsiTheme="minorHAnsi" w:cstheme="minorHAnsi"/>
          <w:sz w:val="18"/>
          <w:szCs w:val="18"/>
        </w:rPr>
        <w:t xml:space="preserve"> Study Groups and the Special Committee</w:t>
      </w:r>
    </w:p>
    <w:p w:rsidR="004A7970" w:rsidRPr="00A45D9A"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on Regulatory/Procedural Matters</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7406E" w:rsidRPr="00A45D9A" w:rsidRDefault="004A7970" w:rsidP="00B500FB">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77406E">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Director of the Telecommunication</w:t>
      </w:r>
      <w:r w:rsidR="005572F1">
        <w:rPr>
          <w:rFonts w:asciiTheme="minorHAnsi" w:hAnsiTheme="minorHAnsi" w:cstheme="minorHAnsi"/>
          <w:sz w:val="18"/>
          <w:szCs w:val="18"/>
        </w:rPr>
        <w:t xml:space="preserve"> </w:t>
      </w:r>
      <w:r w:rsidR="004A7970" w:rsidRPr="00A45D9A">
        <w:rPr>
          <w:rFonts w:asciiTheme="minorHAnsi" w:hAnsiTheme="minorHAnsi" w:cstheme="minorHAnsi"/>
          <w:sz w:val="18"/>
          <w:szCs w:val="18"/>
        </w:rPr>
        <w:t>Development Bureau</w:t>
      </w:r>
    </w:p>
    <w:p w:rsidR="00A45D9A" w:rsidRPr="00EA340E" w:rsidRDefault="004A7970" w:rsidP="00A45D9A">
      <w:pPr>
        <w:pStyle w:val="AnnexNotitle0"/>
        <w:rPr>
          <w:rFonts w:asciiTheme="minorHAnsi" w:hAnsiTheme="minorHAnsi" w:cstheme="minorHAnsi"/>
          <w:szCs w:val="28"/>
        </w:rPr>
      </w:pPr>
      <w:r>
        <w:br w:type="page"/>
      </w:r>
      <w:r w:rsidRPr="00EA340E">
        <w:rPr>
          <w:rFonts w:asciiTheme="minorHAnsi" w:hAnsiTheme="minorHAnsi" w:cstheme="minorHAnsi"/>
          <w:szCs w:val="28"/>
        </w:rPr>
        <w:lastRenderedPageBreak/>
        <w:t>Annex 1</w:t>
      </w:r>
    </w:p>
    <w:p w:rsidR="004A7970" w:rsidRPr="00EA340E" w:rsidRDefault="004A7970" w:rsidP="00CE13D8">
      <w:pPr>
        <w:pStyle w:val="AnnexNotitle0"/>
        <w:rPr>
          <w:rFonts w:asciiTheme="minorHAnsi" w:hAnsiTheme="minorHAnsi" w:cstheme="minorHAnsi"/>
          <w:szCs w:val="28"/>
        </w:rPr>
      </w:pPr>
      <w:r w:rsidRPr="00EA340E">
        <w:rPr>
          <w:rFonts w:asciiTheme="minorHAnsi" w:hAnsiTheme="minorHAnsi" w:cstheme="minorHAnsi"/>
          <w:szCs w:val="28"/>
        </w:rPr>
        <w:t>Titles and summaries of the draft Recommendations</w:t>
      </w:r>
    </w:p>
    <w:p w:rsidR="004347CB" w:rsidRPr="004347CB" w:rsidRDefault="004347CB" w:rsidP="004347CB">
      <w:pPr>
        <w:pStyle w:val="Normalaftertitle"/>
        <w:rPr>
          <w:lang w:val="en-GB"/>
        </w:rPr>
      </w:pPr>
    </w:p>
    <w:p w:rsidR="004847DC" w:rsidRPr="001B5AEC" w:rsidRDefault="004847DC" w:rsidP="00C762A5">
      <w:pPr>
        <w:tabs>
          <w:tab w:val="right" w:pos="9639"/>
        </w:tabs>
        <w:spacing w:before="360"/>
        <w:rPr>
          <w:rFonts w:asciiTheme="minorHAnsi" w:hAnsiTheme="minorHAnsi" w:cstheme="minorHAnsi"/>
          <w:sz w:val="24"/>
          <w:szCs w:val="24"/>
        </w:rPr>
      </w:pPr>
      <w:r w:rsidRPr="001B5AEC">
        <w:rPr>
          <w:rFonts w:asciiTheme="minorHAnsi" w:hAnsiTheme="minorHAnsi" w:cstheme="minorHAnsi"/>
          <w:sz w:val="24"/>
          <w:szCs w:val="24"/>
          <w:u w:val="single"/>
        </w:rPr>
        <w:t>Draft new Recommendation ITU-R P.</w:t>
      </w:r>
      <w:r w:rsidR="000B106C" w:rsidRPr="001B5AEC">
        <w:rPr>
          <w:sz w:val="24"/>
          <w:szCs w:val="24"/>
          <w:u w:val="single"/>
          <w:lang w:eastAsia="ja-JP"/>
        </w:rPr>
        <w:t>[MATERIAL_EFFECT]</w:t>
      </w:r>
      <w:r w:rsidRPr="001B5AEC">
        <w:rPr>
          <w:rFonts w:asciiTheme="minorHAnsi" w:hAnsiTheme="minorHAnsi" w:cstheme="minorHAnsi"/>
          <w:sz w:val="24"/>
          <w:szCs w:val="24"/>
        </w:rPr>
        <w:tab/>
        <w:t>Doc. 3/21(Rev.1)</w:t>
      </w:r>
    </w:p>
    <w:p w:rsidR="004847DC" w:rsidRDefault="000B106C" w:rsidP="000B106C">
      <w:pPr>
        <w:tabs>
          <w:tab w:val="right" w:pos="9639"/>
        </w:tabs>
        <w:jc w:val="center"/>
        <w:rPr>
          <w:b/>
          <w:bCs/>
          <w:sz w:val="28"/>
          <w:szCs w:val="28"/>
          <w:lang w:eastAsia="ja-JP"/>
        </w:rPr>
      </w:pPr>
      <w:r w:rsidRPr="000B106C">
        <w:rPr>
          <w:b/>
          <w:bCs/>
          <w:sz w:val="28"/>
          <w:lang w:eastAsia="ja-JP"/>
        </w:rPr>
        <w:t xml:space="preserve">Effects of building materials and structures on </w:t>
      </w:r>
      <w:proofErr w:type="spellStart"/>
      <w:r w:rsidRPr="000B106C">
        <w:rPr>
          <w:b/>
          <w:bCs/>
          <w:sz w:val="28"/>
          <w:lang w:eastAsia="ja-JP"/>
        </w:rPr>
        <w:t>radiowave</w:t>
      </w:r>
      <w:proofErr w:type="spellEnd"/>
      <w:r w:rsidRPr="000B106C">
        <w:rPr>
          <w:b/>
          <w:bCs/>
          <w:sz w:val="28"/>
          <w:lang w:eastAsia="ja-JP"/>
        </w:rPr>
        <w:t xml:space="preserve"> </w:t>
      </w:r>
      <w:r w:rsidRPr="000B106C">
        <w:rPr>
          <w:b/>
          <w:bCs/>
          <w:sz w:val="28"/>
          <w:lang w:eastAsia="ja-JP"/>
        </w:rPr>
        <w:br/>
        <w:t>propagation</w:t>
      </w:r>
      <w:r w:rsidRPr="000B106C">
        <w:rPr>
          <w:rFonts w:hint="eastAsia"/>
          <w:b/>
          <w:bCs/>
          <w:sz w:val="28"/>
          <w:lang w:eastAsia="ja-JP"/>
        </w:rPr>
        <w:t xml:space="preserve"> </w:t>
      </w:r>
      <w:r w:rsidRPr="000B106C">
        <w:rPr>
          <w:b/>
          <w:bCs/>
          <w:sz w:val="28"/>
          <w:szCs w:val="28"/>
          <w:lang w:eastAsia="ja-JP"/>
        </w:rPr>
        <w:t>above about 100 MHz</w:t>
      </w:r>
    </w:p>
    <w:p w:rsidR="000B106C" w:rsidRPr="00F4554D" w:rsidRDefault="000B106C" w:rsidP="00C762A5">
      <w:pPr>
        <w:spacing w:before="240"/>
        <w:rPr>
          <w:sz w:val="24"/>
          <w:szCs w:val="24"/>
          <w:lang w:eastAsia="ja-JP"/>
        </w:rPr>
      </w:pPr>
      <w:r w:rsidRPr="00F4554D">
        <w:rPr>
          <w:rFonts w:hint="eastAsia"/>
          <w:sz w:val="24"/>
          <w:szCs w:val="24"/>
          <w:lang w:eastAsia="ja-JP"/>
        </w:rPr>
        <w:t xml:space="preserve">This </w:t>
      </w:r>
      <w:r w:rsidRPr="00F4554D">
        <w:rPr>
          <w:sz w:val="24"/>
          <w:szCs w:val="24"/>
          <w:lang w:eastAsia="ja-JP"/>
        </w:rPr>
        <w:t>Recommendation</w:t>
      </w:r>
      <w:r w:rsidRPr="00F4554D">
        <w:rPr>
          <w:rFonts w:hint="eastAsia"/>
          <w:sz w:val="24"/>
          <w:szCs w:val="24"/>
          <w:lang w:eastAsia="ja-JP"/>
        </w:rPr>
        <w:t xml:space="preserve"> provides guidance on the effects of building material properties and structures on </w:t>
      </w:r>
      <w:proofErr w:type="spellStart"/>
      <w:r w:rsidRPr="00F4554D">
        <w:rPr>
          <w:rFonts w:hint="eastAsia"/>
          <w:sz w:val="24"/>
          <w:szCs w:val="24"/>
          <w:lang w:eastAsia="ja-JP"/>
        </w:rPr>
        <w:t>radiowave</w:t>
      </w:r>
      <w:proofErr w:type="spellEnd"/>
      <w:r w:rsidRPr="00F4554D">
        <w:rPr>
          <w:rFonts w:hint="eastAsia"/>
          <w:sz w:val="24"/>
          <w:szCs w:val="24"/>
          <w:lang w:eastAsia="ja-JP"/>
        </w:rPr>
        <w:t xml:space="preserve"> propagation. Basic principles and building loss measurements affected by building materials and structures are also discussed.</w:t>
      </w:r>
    </w:p>
    <w:p w:rsidR="004847DC"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new Recommendation ITU-R P</w:t>
      </w:r>
      <w:r w:rsidRPr="000B106C">
        <w:rPr>
          <w:rFonts w:asciiTheme="minorHAnsi" w:hAnsiTheme="minorHAnsi" w:cstheme="minorHAnsi"/>
          <w:sz w:val="24"/>
          <w:szCs w:val="24"/>
          <w:u w:val="single"/>
        </w:rPr>
        <w:t>.</w:t>
      </w:r>
      <w:r w:rsidR="000B106C" w:rsidRPr="000B106C">
        <w:rPr>
          <w:sz w:val="24"/>
          <w:szCs w:val="24"/>
          <w:u w:val="single"/>
        </w:rPr>
        <w:t>[AIRBORNE]</w:t>
      </w:r>
      <w:r>
        <w:rPr>
          <w:rFonts w:asciiTheme="minorHAnsi" w:hAnsiTheme="minorHAnsi" w:cstheme="minorHAnsi"/>
          <w:sz w:val="24"/>
          <w:szCs w:val="24"/>
        </w:rPr>
        <w:tab/>
        <w:t>Doc. 3/48(Rev.1)</w:t>
      </w:r>
    </w:p>
    <w:p w:rsidR="000B106C" w:rsidRDefault="000B106C" w:rsidP="00EA340E">
      <w:pPr>
        <w:tabs>
          <w:tab w:val="right" w:pos="9639"/>
        </w:tabs>
        <w:jc w:val="center"/>
        <w:rPr>
          <w:b/>
          <w:bCs/>
          <w:sz w:val="28"/>
        </w:rPr>
      </w:pPr>
      <w:r w:rsidRPr="000B106C">
        <w:rPr>
          <w:b/>
          <w:bCs/>
          <w:sz w:val="28"/>
        </w:rPr>
        <w:t xml:space="preserve">Prediction of path attenuation on links between an airborne platform and </w:t>
      </w:r>
      <w:r w:rsidR="00EA340E" w:rsidRPr="000B106C">
        <w:rPr>
          <w:b/>
          <w:bCs/>
          <w:sz w:val="28"/>
        </w:rPr>
        <w:t>s</w:t>
      </w:r>
      <w:r w:rsidRPr="000B106C">
        <w:rPr>
          <w:b/>
          <w:bCs/>
          <w:sz w:val="28"/>
        </w:rPr>
        <w:t>pace and between an airborne platform and the surface of the Earth</w:t>
      </w:r>
    </w:p>
    <w:p w:rsidR="000B106C" w:rsidRPr="000B106C" w:rsidRDefault="000B106C" w:rsidP="009D6B89">
      <w:pPr>
        <w:pStyle w:val="Summary"/>
        <w:spacing w:before="240" w:after="0"/>
        <w:rPr>
          <w:rFonts w:asciiTheme="minorHAnsi" w:hAnsiTheme="minorHAnsi" w:cstheme="minorHAnsi"/>
          <w:sz w:val="24"/>
          <w:szCs w:val="24"/>
          <w:lang w:val="en-US"/>
        </w:rPr>
      </w:pPr>
      <w:r w:rsidRPr="000B106C">
        <w:rPr>
          <w:rFonts w:asciiTheme="minorHAnsi" w:hAnsiTheme="minorHAnsi" w:cstheme="minorHAnsi"/>
          <w:sz w:val="24"/>
          <w:szCs w:val="24"/>
          <w:lang w:val="en-US"/>
        </w:rPr>
        <w:t>This Recommendation predicts the various propagation effects n</w:t>
      </w:r>
      <w:bookmarkStart w:id="0" w:name="_GoBack"/>
      <w:bookmarkEnd w:id="0"/>
      <w:r w:rsidRPr="000B106C">
        <w:rPr>
          <w:rFonts w:asciiTheme="minorHAnsi" w:hAnsiTheme="minorHAnsi" w:cstheme="minorHAnsi"/>
          <w:sz w:val="24"/>
          <w:szCs w:val="24"/>
          <w:lang w:val="en-US"/>
        </w:rPr>
        <w:t>eeded in planning airborne systems operating in either the airborne-to-space or airborne-to-Earth direction.</w:t>
      </w:r>
    </w:p>
    <w:p w:rsidR="004A7970"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CD6685">
        <w:rPr>
          <w:rFonts w:asciiTheme="minorHAnsi" w:hAnsiTheme="minorHAnsi" w:cstheme="minorHAnsi"/>
          <w:sz w:val="24"/>
          <w:szCs w:val="24"/>
          <w:u w:val="single"/>
        </w:rPr>
        <w:t>676-9</w:t>
      </w:r>
      <w:r>
        <w:rPr>
          <w:rFonts w:asciiTheme="minorHAnsi" w:hAnsiTheme="minorHAnsi" w:cstheme="minorHAnsi"/>
          <w:sz w:val="24"/>
          <w:szCs w:val="24"/>
        </w:rPr>
        <w:tab/>
        <w:t>Doc. 3/11(Rev.1)</w:t>
      </w:r>
    </w:p>
    <w:p w:rsidR="00CD6685" w:rsidRDefault="00CD6685" w:rsidP="00C762A5">
      <w:pPr>
        <w:tabs>
          <w:tab w:val="right" w:pos="9639"/>
        </w:tabs>
        <w:jc w:val="center"/>
        <w:rPr>
          <w:b/>
          <w:bCs/>
          <w:sz w:val="28"/>
          <w:szCs w:val="28"/>
        </w:rPr>
      </w:pPr>
      <w:r w:rsidRPr="00CD6685">
        <w:rPr>
          <w:b/>
          <w:bCs/>
          <w:sz w:val="28"/>
          <w:szCs w:val="28"/>
        </w:rPr>
        <w:t>Attenuation by atmospheric gases</w:t>
      </w:r>
    </w:p>
    <w:p w:rsidR="00CD6685" w:rsidRDefault="00CD6685" w:rsidP="00C762A5">
      <w:pPr>
        <w:spacing w:before="240"/>
        <w:rPr>
          <w:sz w:val="24"/>
          <w:szCs w:val="24"/>
        </w:rPr>
      </w:pPr>
      <w:r>
        <w:rPr>
          <w:sz w:val="24"/>
          <w:szCs w:val="24"/>
        </w:rPr>
        <w:t>This revision:</w:t>
      </w:r>
    </w:p>
    <w:p w:rsidR="00CD6685" w:rsidRPr="00CD6685" w:rsidRDefault="00712128" w:rsidP="00C42E4B">
      <w:pPr>
        <w:tabs>
          <w:tab w:val="clear" w:pos="794"/>
          <w:tab w:val="clear" w:pos="1191"/>
          <w:tab w:val="left" w:pos="1134"/>
        </w:tabs>
        <w:ind w:left="1134" w:hanging="1134"/>
        <w:rPr>
          <w:sz w:val="24"/>
          <w:szCs w:val="24"/>
        </w:rPr>
      </w:pPr>
      <w:r>
        <w:rPr>
          <w:sz w:val="24"/>
          <w:szCs w:val="24"/>
        </w:rPr>
        <w:t>–</w:t>
      </w:r>
      <w:r w:rsidR="00CD6685" w:rsidRPr="00CD6685">
        <w:rPr>
          <w:sz w:val="24"/>
          <w:szCs w:val="24"/>
        </w:rPr>
        <w:tab/>
      </w:r>
      <w:r w:rsidR="00CD6685" w:rsidRPr="00CD6685">
        <w:rPr>
          <w:sz w:val="24"/>
          <w:szCs w:val="24"/>
          <w:lang w:eastAsia="zh-CN"/>
        </w:rPr>
        <w:t>replaces the oxygen line coefficients with the updated line coefficients (</w:t>
      </w:r>
      <w:r w:rsidR="00CD6685" w:rsidRPr="00CD6685">
        <w:rPr>
          <w:sz w:val="24"/>
          <w:szCs w:val="24"/>
        </w:rPr>
        <w:t>e.g., the line intensities, line widths, and mixing coefficients) publis</w:t>
      </w:r>
      <w:r w:rsidR="004B52A3">
        <w:rPr>
          <w:sz w:val="24"/>
          <w:szCs w:val="24"/>
        </w:rPr>
        <w:t xml:space="preserve">hed by M. Yu. </w:t>
      </w:r>
      <w:proofErr w:type="spellStart"/>
      <w:r w:rsidR="004B52A3">
        <w:rPr>
          <w:sz w:val="24"/>
          <w:szCs w:val="24"/>
        </w:rPr>
        <w:t>Tretyakov</w:t>
      </w:r>
      <w:proofErr w:type="spellEnd"/>
      <w:r w:rsidR="004B52A3">
        <w:rPr>
          <w:sz w:val="24"/>
          <w:szCs w:val="24"/>
        </w:rPr>
        <w:t xml:space="preserve"> in 2005;</w:t>
      </w:r>
    </w:p>
    <w:p w:rsidR="00CD6685" w:rsidRPr="00CD6685" w:rsidRDefault="00712128" w:rsidP="00C42E4B">
      <w:pPr>
        <w:tabs>
          <w:tab w:val="clear" w:pos="794"/>
          <w:tab w:val="clear" w:pos="1191"/>
          <w:tab w:val="left" w:pos="1134"/>
        </w:tabs>
        <w:rPr>
          <w:sz w:val="24"/>
          <w:szCs w:val="24"/>
          <w:lang w:eastAsia="zh-CN"/>
        </w:rPr>
      </w:pPr>
      <w:r>
        <w:rPr>
          <w:sz w:val="24"/>
          <w:szCs w:val="24"/>
        </w:rPr>
        <w:t>–</w:t>
      </w:r>
      <w:r w:rsidR="00CD6685" w:rsidRPr="00CD6685">
        <w:rPr>
          <w:sz w:val="24"/>
          <w:szCs w:val="24"/>
        </w:rPr>
        <w:tab/>
        <w:t>replaces Figures 1, 2, and 3.</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1346D7" w:rsidRDefault="001346D7"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CD6685">
        <w:rPr>
          <w:rFonts w:asciiTheme="minorHAnsi" w:hAnsiTheme="minorHAnsi" w:cstheme="minorHAnsi"/>
          <w:sz w:val="24"/>
          <w:szCs w:val="24"/>
          <w:u w:val="single"/>
        </w:rPr>
        <w:t>1407-4</w:t>
      </w:r>
      <w:r>
        <w:rPr>
          <w:rFonts w:asciiTheme="minorHAnsi" w:hAnsiTheme="minorHAnsi" w:cstheme="minorHAnsi"/>
          <w:sz w:val="24"/>
          <w:szCs w:val="24"/>
        </w:rPr>
        <w:tab/>
        <w:t>Doc. 3/1</w:t>
      </w:r>
      <w:r w:rsidR="004847DC">
        <w:rPr>
          <w:rFonts w:asciiTheme="minorHAnsi" w:hAnsiTheme="minorHAnsi" w:cstheme="minorHAnsi"/>
          <w:sz w:val="24"/>
          <w:szCs w:val="24"/>
        </w:rPr>
        <w:t>2</w:t>
      </w:r>
      <w:r>
        <w:rPr>
          <w:rFonts w:asciiTheme="minorHAnsi" w:hAnsiTheme="minorHAnsi" w:cstheme="minorHAnsi"/>
          <w:sz w:val="24"/>
          <w:szCs w:val="24"/>
        </w:rPr>
        <w:t>(Rev.1)</w:t>
      </w:r>
    </w:p>
    <w:p w:rsidR="00CD6685" w:rsidRDefault="00CD6685" w:rsidP="00C762A5">
      <w:pPr>
        <w:tabs>
          <w:tab w:val="right" w:pos="9639"/>
        </w:tabs>
        <w:jc w:val="center"/>
        <w:rPr>
          <w:b/>
          <w:bCs/>
          <w:sz w:val="28"/>
          <w:szCs w:val="28"/>
          <w:lang w:eastAsia="zh-CN"/>
        </w:rPr>
      </w:pPr>
      <w:r w:rsidRPr="00CD6685">
        <w:rPr>
          <w:b/>
          <w:bCs/>
          <w:sz w:val="28"/>
          <w:szCs w:val="28"/>
          <w:lang w:eastAsia="zh-CN"/>
        </w:rPr>
        <w:t>Multipath propagation and parameteri</w:t>
      </w:r>
      <w:r>
        <w:rPr>
          <w:b/>
          <w:bCs/>
          <w:sz w:val="28"/>
          <w:szCs w:val="28"/>
          <w:lang w:eastAsia="zh-CN"/>
        </w:rPr>
        <w:t>z</w:t>
      </w:r>
      <w:r w:rsidRPr="00CD6685">
        <w:rPr>
          <w:b/>
          <w:bCs/>
          <w:sz w:val="28"/>
          <w:szCs w:val="28"/>
          <w:lang w:eastAsia="zh-CN"/>
        </w:rPr>
        <w:t>ation of its characteristics</w:t>
      </w:r>
    </w:p>
    <w:p w:rsidR="00CD6685" w:rsidRDefault="00CD6685" w:rsidP="00C762A5">
      <w:pPr>
        <w:spacing w:before="240"/>
        <w:rPr>
          <w:sz w:val="24"/>
          <w:szCs w:val="24"/>
        </w:rPr>
      </w:pPr>
      <w:r w:rsidRPr="00CD6685">
        <w:rPr>
          <w:sz w:val="24"/>
          <w:szCs w:val="24"/>
        </w:rPr>
        <w:t xml:space="preserve">This </w:t>
      </w:r>
      <w:r>
        <w:rPr>
          <w:sz w:val="24"/>
          <w:szCs w:val="24"/>
        </w:rPr>
        <w:t>revision includes:</w:t>
      </w:r>
    </w:p>
    <w:p w:rsidR="00CD6685" w:rsidRPr="004B52A3" w:rsidRDefault="00712128" w:rsidP="004B52A3">
      <w:pPr>
        <w:tabs>
          <w:tab w:val="clear" w:pos="794"/>
          <w:tab w:val="clear" w:pos="1191"/>
          <w:tab w:val="left" w:pos="1134"/>
        </w:tabs>
        <w:ind w:left="1134" w:hanging="1134"/>
        <w:rPr>
          <w:sz w:val="24"/>
          <w:szCs w:val="24"/>
        </w:rPr>
      </w:pPr>
      <w:r>
        <w:rPr>
          <w:sz w:val="24"/>
          <w:szCs w:val="24"/>
        </w:rPr>
        <w:t>–</w:t>
      </w:r>
      <w:r w:rsidR="00CD6685" w:rsidRPr="004B52A3">
        <w:rPr>
          <w:sz w:val="24"/>
          <w:szCs w:val="24"/>
        </w:rPr>
        <w:tab/>
      </w:r>
      <w:r w:rsidR="00D845BB" w:rsidRPr="004B52A3">
        <w:rPr>
          <w:sz w:val="24"/>
          <w:szCs w:val="24"/>
        </w:rPr>
        <w:t>i</w:t>
      </w:r>
      <w:r w:rsidR="00CD6685" w:rsidRPr="004B52A3">
        <w:rPr>
          <w:sz w:val="24"/>
          <w:szCs w:val="24"/>
        </w:rPr>
        <w:t>n Annex 1</w:t>
      </w:r>
      <w:r w:rsidR="00CF68F7" w:rsidRPr="004B52A3">
        <w:rPr>
          <w:sz w:val="24"/>
          <w:szCs w:val="24"/>
        </w:rPr>
        <w:t>,</w:t>
      </w:r>
      <w:r w:rsidR="00CD6685" w:rsidRPr="004B52A3">
        <w:rPr>
          <w:sz w:val="24"/>
          <w:szCs w:val="24"/>
        </w:rPr>
        <w:t xml:space="preserve"> </w:t>
      </w:r>
      <w:r w:rsidR="001E527B" w:rsidRPr="004B52A3">
        <w:rPr>
          <w:sz w:val="24"/>
          <w:szCs w:val="24"/>
        </w:rPr>
        <w:t>s</w:t>
      </w:r>
      <w:r w:rsidR="00CF68F7" w:rsidRPr="004B52A3">
        <w:rPr>
          <w:sz w:val="24"/>
          <w:szCs w:val="24"/>
        </w:rPr>
        <w:t xml:space="preserve">ection </w:t>
      </w:r>
      <w:r w:rsidR="00CD6685" w:rsidRPr="004B52A3">
        <w:rPr>
          <w:sz w:val="24"/>
          <w:szCs w:val="24"/>
        </w:rPr>
        <w:t xml:space="preserve">1 </w:t>
      </w:r>
      <w:r w:rsidR="004B52A3">
        <w:rPr>
          <w:sz w:val="24"/>
          <w:szCs w:val="24"/>
        </w:rPr>
        <w:t>“</w:t>
      </w:r>
      <w:r w:rsidR="00CD6685" w:rsidRPr="004B52A3">
        <w:rPr>
          <w:sz w:val="24"/>
          <w:szCs w:val="24"/>
        </w:rPr>
        <w:t>Introduction</w:t>
      </w:r>
      <w:r w:rsidR="004B52A3">
        <w:rPr>
          <w:sz w:val="24"/>
          <w:szCs w:val="24"/>
        </w:rPr>
        <w:t>”,</w:t>
      </w:r>
      <w:r w:rsidR="00CD6685" w:rsidRPr="004B52A3">
        <w:rPr>
          <w:sz w:val="24"/>
          <w:szCs w:val="24"/>
        </w:rPr>
        <w:t xml:space="preserve"> the last three paragraphs were modified</w:t>
      </w:r>
      <w:r w:rsidR="00CF68F7" w:rsidRPr="004B52A3">
        <w:rPr>
          <w:sz w:val="24"/>
          <w:szCs w:val="24"/>
        </w:rPr>
        <w:t xml:space="preserve"> and in</w:t>
      </w:r>
      <w:r w:rsidR="00CD6685" w:rsidRPr="004B52A3">
        <w:rPr>
          <w:sz w:val="24"/>
          <w:szCs w:val="24"/>
        </w:rPr>
        <w:t xml:space="preserve"> </w:t>
      </w:r>
      <w:r w:rsidR="001E527B" w:rsidRPr="004B52A3">
        <w:rPr>
          <w:sz w:val="24"/>
          <w:szCs w:val="24"/>
        </w:rPr>
        <w:t>s</w:t>
      </w:r>
      <w:r w:rsidR="00CF68F7" w:rsidRPr="004B52A3">
        <w:rPr>
          <w:sz w:val="24"/>
          <w:szCs w:val="24"/>
        </w:rPr>
        <w:t xml:space="preserve">ection </w:t>
      </w:r>
      <w:r w:rsidR="00CD6685" w:rsidRPr="004B52A3">
        <w:rPr>
          <w:sz w:val="24"/>
          <w:szCs w:val="24"/>
        </w:rPr>
        <w:t xml:space="preserve">2.1 </w:t>
      </w:r>
      <w:r w:rsidR="004B52A3">
        <w:rPr>
          <w:sz w:val="24"/>
          <w:szCs w:val="24"/>
        </w:rPr>
        <w:t>“</w:t>
      </w:r>
      <w:r w:rsidR="00CD6685" w:rsidRPr="004B52A3">
        <w:rPr>
          <w:sz w:val="24"/>
          <w:szCs w:val="24"/>
        </w:rPr>
        <w:t>Definition of power delay profile</w:t>
      </w:r>
      <w:r w:rsidR="004B52A3">
        <w:rPr>
          <w:sz w:val="24"/>
          <w:szCs w:val="24"/>
        </w:rPr>
        <w:t>”</w:t>
      </w:r>
      <w:r w:rsidR="00CD6685" w:rsidRPr="004B52A3">
        <w:rPr>
          <w:sz w:val="24"/>
          <w:szCs w:val="24"/>
        </w:rPr>
        <w:t xml:space="preserve"> </w:t>
      </w:r>
      <w:r w:rsidR="00CF68F7" w:rsidRPr="004B52A3">
        <w:rPr>
          <w:sz w:val="24"/>
          <w:szCs w:val="24"/>
        </w:rPr>
        <w:t>new</w:t>
      </w:r>
      <w:r w:rsidR="00CD6685" w:rsidRPr="004B52A3">
        <w:rPr>
          <w:sz w:val="24"/>
          <w:szCs w:val="24"/>
        </w:rPr>
        <w:t xml:space="preserve"> text was incorporated.  Also the expression (small scale) was added following short term to highlight equivalence.</w:t>
      </w:r>
      <w:r w:rsidR="00CF68F7" w:rsidRPr="004B52A3">
        <w:rPr>
          <w:sz w:val="24"/>
          <w:szCs w:val="24"/>
        </w:rPr>
        <w:t xml:space="preserve">  </w:t>
      </w:r>
      <w:r w:rsidR="004B52A3">
        <w:rPr>
          <w:sz w:val="24"/>
          <w:szCs w:val="24"/>
        </w:rPr>
        <w:t>In  </w:t>
      </w:r>
      <w:r w:rsidR="001E527B" w:rsidRPr="004B52A3">
        <w:rPr>
          <w:sz w:val="24"/>
          <w:szCs w:val="24"/>
        </w:rPr>
        <w:t>s</w:t>
      </w:r>
      <w:r w:rsidR="00CF68F7" w:rsidRPr="004B52A3">
        <w:rPr>
          <w:sz w:val="24"/>
          <w:szCs w:val="24"/>
        </w:rPr>
        <w:t xml:space="preserve">ection </w:t>
      </w:r>
      <w:r w:rsidR="00CD6685" w:rsidRPr="004B52A3">
        <w:rPr>
          <w:sz w:val="24"/>
          <w:szCs w:val="24"/>
        </w:rPr>
        <w:t xml:space="preserve">2.2 text </w:t>
      </w:r>
      <w:r w:rsidR="00CF68F7" w:rsidRPr="004B52A3">
        <w:rPr>
          <w:sz w:val="24"/>
          <w:szCs w:val="24"/>
        </w:rPr>
        <w:t xml:space="preserve">was </w:t>
      </w:r>
      <w:r w:rsidR="00CD6685" w:rsidRPr="004B52A3">
        <w:rPr>
          <w:sz w:val="24"/>
          <w:szCs w:val="24"/>
        </w:rPr>
        <w:t xml:space="preserve">deleted and moved to </w:t>
      </w:r>
      <w:r w:rsidR="001E527B" w:rsidRPr="004B52A3">
        <w:rPr>
          <w:sz w:val="24"/>
          <w:szCs w:val="24"/>
        </w:rPr>
        <w:t>s</w:t>
      </w:r>
      <w:r w:rsidR="00CD6685" w:rsidRPr="004B52A3">
        <w:rPr>
          <w:sz w:val="24"/>
          <w:szCs w:val="24"/>
        </w:rPr>
        <w:t xml:space="preserve">ection 2.2.7. </w:t>
      </w:r>
      <w:r w:rsidR="00CF68F7" w:rsidRPr="004B52A3">
        <w:rPr>
          <w:sz w:val="24"/>
          <w:szCs w:val="24"/>
        </w:rPr>
        <w:t xml:space="preserve"> In </w:t>
      </w:r>
      <w:r w:rsidR="001E527B" w:rsidRPr="004B52A3">
        <w:rPr>
          <w:sz w:val="24"/>
          <w:szCs w:val="24"/>
        </w:rPr>
        <w:t>s</w:t>
      </w:r>
      <w:r w:rsidR="00CF68F7" w:rsidRPr="004B52A3">
        <w:rPr>
          <w:sz w:val="24"/>
          <w:szCs w:val="24"/>
        </w:rPr>
        <w:t xml:space="preserve">ection </w:t>
      </w:r>
      <w:r w:rsidR="00CD6685" w:rsidRPr="004B52A3">
        <w:rPr>
          <w:sz w:val="24"/>
          <w:szCs w:val="24"/>
        </w:rPr>
        <w:t>2.2.6</w:t>
      </w:r>
      <w:r w:rsidR="00CF68F7" w:rsidRPr="004B52A3">
        <w:rPr>
          <w:sz w:val="24"/>
          <w:szCs w:val="24"/>
        </w:rPr>
        <w:t>,</w:t>
      </w:r>
      <w:r w:rsidR="00CD6685" w:rsidRPr="004B52A3">
        <w:rPr>
          <w:sz w:val="24"/>
          <w:szCs w:val="24"/>
        </w:rPr>
        <w:t xml:space="preserve"> </w:t>
      </w:r>
      <w:r w:rsidR="004B52A3">
        <w:rPr>
          <w:sz w:val="24"/>
          <w:szCs w:val="24"/>
        </w:rPr>
        <w:t>“</w:t>
      </w:r>
      <w:r w:rsidR="00CD6685" w:rsidRPr="004B52A3">
        <w:rPr>
          <w:sz w:val="24"/>
          <w:szCs w:val="24"/>
        </w:rPr>
        <w:t>Frequency correlation bandwidth</w:t>
      </w:r>
      <w:r w:rsidR="004B52A3">
        <w:rPr>
          <w:sz w:val="24"/>
          <w:szCs w:val="24"/>
        </w:rPr>
        <w:t>”</w:t>
      </w:r>
      <w:r w:rsidR="00CD6685" w:rsidRPr="004B52A3">
        <w:rPr>
          <w:sz w:val="24"/>
          <w:szCs w:val="24"/>
        </w:rPr>
        <w:t xml:space="preserve"> </w:t>
      </w:r>
      <w:r w:rsidR="00CF68F7" w:rsidRPr="004B52A3">
        <w:rPr>
          <w:sz w:val="24"/>
          <w:szCs w:val="24"/>
        </w:rPr>
        <w:t xml:space="preserve">was replaced </w:t>
      </w:r>
      <w:r w:rsidR="00CD6685" w:rsidRPr="004B52A3">
        <w:rPr>
          <w:sz w:val="24"/>
          <w:szCs w:val="24"/>
        </w:rPr>
        <w:t xml:space="preserve">by </w:t>
      </w:r>
      <w:r w:rsidR="004B52A3">
        <w:rPr>
          <w:sz w:val="24"/>
          <w:szCs w:val="24"/>
        </w:rPr>
        <w:t>“</w:t>
      </w:r>
      <w:r w:rsidR="00CD6685" w:rsidRPr="004B52A3">
        <w:rPr>
          <w:sz w:val="24"/>
          <w:szCs w:val="24"/>
        </w:rPr>
        <w:t>number of multipath components</w:t>
      </w:r>
      <w:r w:rsidR="004B52A3">
        <w:rPr>
          <w:sz w:val="24"/>
          <w:szCs w:val="24"/>
        </w:rPr>
        <w:t>”</w:t>
      </w:r>
      <w:r w:rsidR="00CD6685" w:rsidRPr="004B52A3">
        <w:rPr>
          <w:sz w:val="24"/>
          <w:szCs w:val="24"/>
        </w:rPr>
        <w:t>.</w:t>
      </w:r>
      <w:r w:rsidR="00CF68F7" w:rsidRPr="004B52A3">
        <w:rPr>
          <w:sz w:val="24"/>
          <w:szCs w:val="24"/>
        </w:rPr>
        <w:t xml:space="preserve">  A</w:t>
      </w:r>
      <w:r w:rsidR="001E527B">
        <w:rPr>
          <w:sz w:val="24"/>
          <w:szCs w:val="24"/>
        </w:rPr>
        <w:t xml:space="preserve"> new section,</w:t>
      </w:r>
      <w:r w:rsidR="00CD6685" w:rsidRPr="004B52A3">
        <w:rPr>
          <w:sz w:val="24"/>
          <w:szCs w:val="24"/>
        </w:rPr>
        <w:t xml:space="preserve"> </w:t>
      </w:r>
      <w:r w:rsidR="001E527B" w:rsidRPr="004B52A3">
        <w:rPr>
          <w:sz w:val="24"/>
          <w:szCs w:val="24"/>
        </w:rPr>
        <w:t>s</w:t>
      </w:r>
      <w:r w:rsidR="00CD6685" w:rsidRPr="004B52A3">
        <w:rPr>
          <w:sz w:val="24"/>
          <w:szCs w:val="24"/>
        </w:rPr>
        <w:t>ection 4 </w:t>
      </w:r>
      <w:r w:rsidR="004B52A3">
        <w:rPr>
          <w:sz w:val="24"/>
          <w:szCs w:val="24"/>
        </w:rPr>
        <w:t>“</w:t>
      </w:r>
      <w:r w:rsidR="00CD6685" w:rsidRPr="004B52A3">
        <w:rPr>
          <w:sz w:val="24"/>
          <w:szCs w:val="24"/>
        </w:rPr>
        <w:t>Parameters of the received signal variations</w:t>
      </w:r>
      <w:r w:rsidR="004B52A3">
        <w:rPr>
          <w:sz w:val="24"/>
          <w:szCs w:val="24"/>
        </w:rPr>
        <w:t>”</w:t>
      </w:r>
      <w:r w:rsidR="00CD6685" w:rsidRPr="004B52A3">
        <w:rPr>
          <w:sz w:val="24"/>
          <w:szCs w:val="24"/>
        </w:rPr>
        <w:t xml:space="preserve"> </w:t>
      </w:r>
      <w:r w:rsidR="00CF68F7" w:rsidRPr="004B52A3">
        <w:rPr>
          <w:sz w:val="24"/>
          <w:szCs w:val="24"/>
        </w:rPr>
        <w:t>was added</w:t>
      </w:r>
      <w:r w:rsidR="00D845BB">
        <w:rPr>
          <w:sz w:val="24"/>
          <w:szCs w:val="24"/>
        </w:rPr>
        <w:t>;</w:t>
      </w:r>
    </w:p>
    <w:p w:rsidR="00CD6685" w:rsidRPr="004B52A3" w:rsidRDefault="00712128" w:rsidP="00C42E4B">
      <w:pPr>
        <w:tabs>
          <w:tab w:val="clear" w:pos="794"/>
          <w:tab w:val="clear" w:pos="1191"/>
          <w:tab w:val="left" w:pos="1134"/>
        </w:tabs>
        <w:ind w:left="1134" w:hanging="1134"/>
        <w:rPr>
          <w:sz w:val="24"/>
          <w:szCs w:val="24"/>
        </w:rPr>
      </w:pPr>
      <w:r>
        <w:rPr>
          <w:sz w:val="24"/>
          <w:szCs w:val="24"/>
        </w:rPr>
        <w:t>–</w:t>
      </w:r>
      <w:r w:rsidR="00CD6685" w:rsidRPr="004B52A3">
        <w:rPr>
          <w:sz w:val="24"/>
          <w:szCs w:val="24"/>
        </w:rPr>
        <w:tab/>
      </w:r>
      <w:r w:rsidR="00D845BB" w:rsidRPr="004B52A3">
        <w:rPr>
          <w:sz w:val="24"/>
          <w:szCs w:val="24"/>
        </w:rPr>
        <w:t>i</w:t>
      </w:r>
      <w:r w:rsidR="00CD6685" w:rsidRPr="004B52A3">
        <w:rPr>
          <w:sz w:val="24"/>
          <w:szCs w:val="24"/>
        </w:rPr>
        <w:t>n Annex 2</w:t>
      </w:r>
      <w:r w:rsidR="00CF68F7" w:rsidRPr="004B52A3">
        <w:rPr>
          <w:sz w:val="24"/>
          <w:szCs w:val="24"/>
        </w:rPr>
        <w:t>,</w:t>
      </w:r>
      <w:r w:rsidR="00CD6685" w:rsidRPr="004B52A3">
        <w:rPr>
          <w:sz w:val="24"/>
          <w:szCs w:val="24"/>
        </w:rPr>
        <w:t xml:space="preserve"> </w:t>
      </w:r>
      <w:r w:rsidR="001E527B" w:rsidRPr="004B52A3">
        <w:rPr>
          <w:sz w:val="24"/>
          <w:szCs w:val="24"/>
        </w:rPr>
        <w:t>s</w:t>
      </w:r>
      <w:r w:rsidR="00CD6685" w:rsidRPr="004B52A3">
        <w:rPr>
          <w:sz w:val="24"/>
          <w:szCs w:val="24"/>
        </w:rPr>
        <w:t xml:space="preserve">ection 3, the parameters relating to equation </w:t>
      </w:r>
      <w:r w:rsidR="00CF68F7" w:rsidRPr="004B52A3">
        <w:rPr>
          <w:sz w:val="24"/>
          <w:szCs w:val="24"/>
        </w:rPr>
        <w:t>(</w:t>
      </w:r>
      <w:r w:rsidR="00CD6685" w:rsidRPr="004B52A3">
        <w:rPr>
          <w:sz w:val="24"/>
          <w:szCs w:val="24"/>
        </w:rPr>
        <w:t>23</w:t>
      </w:r>
      <w:r w:rsidR="00CF68F7" w:rsidRPr="004B52A3">
        <w:rPr>
          <w:sz w:val="24"/>
          <w:szCs w:val="24"/>
        </w:rPr>
        <w:t>)</w:t>
      </w:r>
      <w:r w:rsidR="00D845BB">
        <w:rPr>
          <w:sz w:val="24"/>
          <w:szCs w:val="24"/>
        </w:rPr>
        <w:t xml:space="preserve"> have been corrected;</w:t>
      </w:r>
    </w:p>
    <w:p w:rsidR="00CD6685" w:rsidRPr="004B52A3" w:rsidRDefault="00712128" w:rsidP="004B52A3">
      <w:pPr>
        <w:tabs>
          <w:tab w:val="clear" w:pos="794"/>
          <w:tab w:val="clear" w:pos="1191"/>
          <w:tab w:val="left" w:pos="1134"/>
        </w:tabs>
        <w:ind w:left="1134" w:hanging="1134"/>
        <w:rPr>
          <w:sz w:val="24"/>
          <w:szCs w:val="24"/>
        </w:rPr>
      </w:pPr>
      <w:r>
        <w:rPr>
          <w:sz w:val="24"/>
          <w:szCs w:val="24"/>
        </w:rPr>
        <w:t>–</w:t>
      </w:r>
      <w:r w:rsidR="00CD6685" w:rsidRPr="004B52A3">
        <w:rPr>
          <w:sz w:val="24"/>
          <w:szCs w:val="24"/>
        </w:rPr>
        <w:tab/>
      </w:r>
      <w:r w:rsidR="00D845BB" w:rsidRPr="004B52A3">
        <w:rPr>
          <w:sz w:val="24"/>
          <w:szCs w:val="24"/>
        </w:rPr>
        <w:t>a</w:t>
      </w:r>
      <w:r w:rsidR="00CD6685" w:rsidRPr="004B52A3">
        <w:rPr>
          <w:sz w:val="24"/>
          <w:szCs w:val="24"/>
        </w:rPr>
        <w:t xml:space="preserve">dded Annex 3 </w:t>
      </w:r>
      <w:r w:rsidR="004B52A3">
        <w:rPr>
          <w:sz w:val="24"/>
          <w:szCs w:val="24"/>
        </w:rPr>
        <w:t>“</w:t>
      </w:r>
      <w:r w:rsidR="00CD6685" w:rsidRPr="004B52A3">
        <w:rPr>
          <w:sz w:val="24"/>
          <w:szCs w:val="24"/>
        </w:rPr>
        <w:t>Generation of wideband channel</w:t>
      </w:r>
      <w:r w:rsidR="004B52A3">
        <w:rPr>
          <w:sz w:val="24"/>
          <w:szCs w:val="24"/>
        </w:rPr>
        <w:t>”.</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C42E4B" w:rsidRPr="00C42E4B">
        <w:rPr>
          <w:rStyle w:val="href"/>
          <w:sz w:val="24"/>
          <w:szCs w:val="24"/>
          <w:u w:val="single"/>
        </w:rPr>
        <w:t>1057-2</w:t>
      </w:r>
      <w:r>
        <w:rPr>
          <w:rFonts w:asciiTheme="minorHAnsi" w:hAnsiTheme="minorHAnsi" w:cstheme="minorHAnsi"/>
          <w:sz w:val="24"/>
          <w:szCs w:val="24"/>
        </w:rPr>
        <w:tab/>
        <w:t>Doc. 3/1</w:t>
      </w:r>
      <w:r w:rsidR="004847DC">
        <w:rPr>
          <w:rFonts w:asciiTheme="minorHAnsi" w:hAnsiTheme="minorHAnsi" w:cstheme="minorHAnsi"/>
          <w:sz w:val="24"/>
          <w:szCs w:val="24"/>
        </w:rPr>
        <w:t>3</w:t>
      </w:r>
      <w:r>
        <w:rPr>
          <w:rFonts w:asciiTheme="minorHAnsi" w:hAnsiTheme="minorHAnsi" w:cstheme="minorHAnsi"/>
          <w:sz w:val="24"/>
          <w:szCs w:val="24"/>
        </w:rPr>
        <w:t>(Rev.1)</w:t>
      </w:r>
    </w:p>
    <w:p w:rsidR="00C42E4B" w:rsidRDefault="00C42E4B" w:rsidP="00C762A5">
      <w:pPr>
        <w:tabs>
          <w:tab w:val="right" w:pos="9639"/>
        </w:tabs>
        <w:jc w:val="center"/>
        <w:rPr>
          <w:b/>
          <w:bCs/>
          <w:sz w:val="28"/>
          <w:szCs w:val="28"/>
        </w:rPr>
      </w:pPr>
      <w:bookmarkStart w:id="1" w:name="Pre_title"/>
      <w:r w:rsidRPr="00C42E4B">
        <w:rPr>
          <w:b/>
          <w:bCs/>
          <w:sz w:val="28"/>
          <w:szCs w:val="28"/>
        </w:rPr>
        <w:t xml:space="preserve">Probability distributions relevant to </w:t>
      </w:r>
      <w:proofErr w:type="spellStart"/>
      <w:r w:rsidRPr="00C42E4B">
        <w:rPr>
          <w:b/>
          <w:bCs/>
          <w:sz w:val="28"/>
          <w:szCs w:val="28"/>
        </w:rPr>
        <w:t>radiowave</w:t>
      </w:r>
      <w:proofErr w:type="spellEnd"/>
      <w:r w:rsidRPr="00C42E4B">
        <w:rPr>
          <w:b/>
          <w:bCs/>
          <w:sz w:val="28"/>
          <w:szCs w:val="28"/>
        </w:rPr>
        <w:t xml:space="preserve"> propagation </w:t>
      </w:r>
      <w:r>
        <w:rPr>
          <w:b/>
          <w:bCs/>
          <w:sz w:val="28"/>
          <w:szCs w:val="28"/>
        </w:rPr>
        <w:t>modeling</w:t>
      </w:r>
      <w:bookmarkEnd w:id="1"/>
    </w:p>
    <w:p w:rsidR="00C42E4B" w:rsidRDefault="00C42E4B" w:rsidP="00C762A5">
      <w:pPr>
        <w:spacing w:before="240"/>
        <w:rPr>
          <w:sz w:val="24"/>
          <w:szCs w:val="24"/>
        </w:rPr>
      </w:pPr>
      <w:r w:rsidRPr="00C42E4B">
        <w:rPr>
          <w:sz w:val="24"/>
          <w:szCs w:val="24"/>
        </w:rPr>
        <w:t>This revision</w:t>
      </w:r>
      <w:r>
        <w:rPr>
          <w:sz w:val="24"/>
          <w:szCs w:val="24"/>
        </w:rPr>
        <w:t>:</w:t>
      </w:r>
    </w:p>
    <w:p w:rsidR="00C42E4B" w:rsidRPr="00C42E4B" w:rsidRDefault="00712128" w:rsidP="00C42E4B">
      <w:pPr>
        <w:pStyle w:val="enumlev1"/>
        <w:tabs>
          <w:tab w:val="clear" w:pos="794"/>
          <w:tab w:val="clear" w:pos="1191"/>
          <w:tab w:val="clear" w:pos="1588"/>
          <w:tab w:val="clear" w:pos="1985"/>
          <w:tab w:val="left" w:pos="1134"/>
          <w:tab w:val="left" w:pos="1871"/>
          <w:tab w:val="left" w:pos="2608"/>
          <w:tab w:val="left" w:pos="3345"/>
        </w:tabs>
        <w:spacing w:before="120" w:line="240" w:lineRule="auto"/>
        <w:ind w:left="0" w:firstLine="0"/>
        <w:rPr>
          <w:color w:val="000000"/>
          <w:sz w:val="24"/>
          <w:szCs w:val="24"/>
          <w:lang w:eastAsia="zh-CN"/>
        </w:rPr>
      </w:pPr>
      <w:r>
        <w:rPr>
          <w:sz w:val="24"/>
          <w:szCs w:val="24"/>
        </w:rPr>
        <w:t>–</w:t>
      </w:r>
      <w:r w:rsidR="00C42E4B" w:rsidRPr="00C42E4B">
        <w:rPr>
          <w:color w:val="000000"/>
          <w:sz w:val="24"/>
          <w:szCs w:val="24"/>
          <w:lang w:eastAsia="zh-CN"/>
        </w:rPr>
        <w:tab/>
        <w:t>replaces the scope with a new wording;</w:t>
      </w:r>
    </w:p>
    <w:p w:rsidR="00C42E4B" w:rsidRPr="00C42E4B" w:rsidRDefault="00712128" w:rsidP="00C42E4B">
      <w:pPr>
        <w:pStyle w:val="enumlev1"/>
        <w:tabs>
          <w:tab w:val="clear" w:pos="794"/>
          <w:tab w:val="clear" w:pos="1191"/>
          <w:tab w:val="clear" w:pos="1588"/>
          <w:tab w:val="clear" w:pos="1985"/>
          <w:tab w:val="left" w:pos="1134"/>
          <w:tab w:val="left" w:pos="1871"/>
          <w:tab w:val="left" w:pos="2608"/>
          <w:tab w:val="left" w:pos="3345"/>
        </w:tabs>
        <w:spacing w:line="240" w:lineRule="auto"/>
        <w:ind w:left="0" w:firstLine="0"/>
        <w:rPr>
          <w:color w:val="000000"/>
          <w:sz w:val="24"/>
          <w:szCs w:val="24"/>
          <w:lang w:eastAsia="zh-CN"/>
        </w:rPr>
      </w:pPr>
      <w:r>
        <w:rPr>
          <w:sz w:val="24"/>
          <w:szCs w:val="24"/>
        </w:rPr>
        <w:t>–</w:t>
      </w:r>
      <w:r w:rsidR="00C42E4B" w:rsidRPr="00C42E4B">
        <w:rPr>
          <w:sz w:val="24"/>
          <w:szCs w:val="24"/>
          <w:lang w:eastAsia="zh-CN"/>
        </w:rPr>
        <w:tab/>
        <w:t>clarifies the parameters of the Rayleigh distribution in § 5;</w:t>
      </w:r>
    </w:p>
    <w:p w:rsidR="00C42E4B" w:rsidRPr="00C42E4B" w:rsidRDefault="00712128" w:rsidP="00C42E4B">
      <w:pPr>
        <w:pStyle w:val="enumlev1"/>
        <w:tabs>
          <w:tab w:val="clear" w:pos="794"/>
          <w:tab w:val="clear" w:pos="1191"/>
          <w:tab w:val="clear" w:pos="1588"/>
          <w:tab w:val="clear" w:pos="1985"/>
          <w:tab w:val="left" w:pos="1134"/>
          <w:tab w:val="left" w:pos="1871"/>
          <w:tab w:val="left" w:pos="2608"/>
          <w:tab w:val="left" w:pos="3345"/>
        </w:tabs>
        <w:spacing w:line="240" w:lineRule="auto"/>
        <w:ind w:left="1134" w:hanging="1134"/>
        <w:rPr>
          <w:color w:val="000000"/>
          <w:sz w:val="24"/>
          <w:szCs w:val="24"/>
          <w:lang w:eastAsia="zh-CN"/>
        </w:rPr>
      </w:pPr>
      <w:r>
        <w:rPr>
          <w:sz w:val="24"/>
          <w:szCs w:val="24"/>
        </w:rPr>
        <w:t>–</w:t>
      </w:r>
      <w:r w:rsidR="00C42E4B" w:rsidRPr="00C42E4B">
        <w:rPr>
          <w:color w:val="000000"/>
          <w:sz w:val="24"/>
          <w:szCs w:val="24"/>
          <w:lang w:eastAsia="zh-CN"/>
        </w:rPr>
        <w:tab/>
        <w:t>c</w:t>
      </w:r>
      <w:r w:rsidR="00C42E4B" w:rsidRPr="00C42E4B">
        <w:rPr>
          <w:sz w:val="24"/>
          <w:szCs w:val="24"/>
          <w:lang w:eastAsia="zh-CN"/>
        </w:rPr>
        <w:t>larifies the parameters of the combined log-normal and Rayleigh distribution in §</w:t>
      </w:r>
      <w:r w:rsidR="00DF3CF5">
        <w:rPr>
          <w:sz w:val="24"/>
          <w:szCs w:val="24"/>
          <w:lang w:eastAsia="zh-CN"/>
        </w:rPr>
        <w:t xml:space="preserve"> </w:t>
      </w:r>
      <w:r w:rsidR="00C42E4B" w:rsidRPr="00C42E4B">
        <w:rPr>
          <w:sz w:val="24"/>
          <w:szCs w:val="24"/>
          <w:lang w:eastAsia="zh-CN"/>
        </w:rPr>
        <w:t>6;</w:t>
      </w:r>
    </w:p>
    <w:p w:rsidR="00C42E4B" w:rsidRPr="00C42E4B" w:rsidRDefault="00712128" w:rsidP="00C42E4B">
      <w:pPr>
        <w:pStyle w:val="enumlev1"/>
        <w:tabs>
          <w:tab w:val="clear" w:pos="794"/>
          <w:tab w:val="clear" w:pos="1191"/>
          <w:tab w:val="clear" w:pos="1588"/>
          <w:tab w:val="clear" w:pos="1985"/>
          <w:tab w:val="left" w:pos="1134"/>
          <w:tab w:val="left" w:pos="1871"/>
          <w:tab w:val="left" w:pos="2608"/>
          <w:tab w:val="left" w:pos="3345"/>
        </w:tabs>
        <w:spacing w:line="240" w:lineRule="auto"/>
        <w:ind w:left="1134" w:hanging="1134"/>
        <w:rPr>
          <w:color w:val="000000"/>
          <w:sz w:val="24"/>
          <w:szCs w:val="24"/>
          <w:lang w:eastAsia="zh-CN"/>
        </w:rPr>
      </w:pPr>
      <w:r>
        <w:rPr>
          <w:sz w:val="24"/>
          <w:szCs w:val="24"/>
        </w:rPr>
        <w:t>–</w:t>
      </w:r>
      <w:r w:rsidR="00C42E4B" w:rsidRPr="00C42E4B">
        <w:rPr>
          <w:sz w:val="24"/>
          <w:szCs w:val="24"/>
          <w:lang w:eastAsia="zh-CN"/>
        </w:rPr>
        <w:tab/>
        <w:t xml:space="preserve">adds an expression for the probability density function of the phase of the </w:t>
      </w:r>
      <w:proofErr w:type="spellStart"/>
      <w:r w:rsidR="00C42E4B" w:rsidRPr="00C42E4B">
        <w:rPr>
          <w:sz w:val="24"/>
          <w:szCs w:val="24"/>
          <w:lang w:eastAsia="zh-CN"/>
        </w:rPr>
        <w:t>Nakagami</w:t>
      </w:r>
      <w:proofErr w:type="spellEnd"/>
      <w:r w:rsidR="00C42E4B" w:rsidRPr="00C42E4B">
        <w:rPr>
          <w:sz w:val="24"/>
          <w:szCs w:val="24"/>
          <w:lang w:eastAsia="zh-CN"/>
        </w:rPr>
        <w:t>-Rice distribution.</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C42E4B">
        <w:rPr>
          <w:rFonts w:asciiTheme="minorHAnsi" w:hAnsiTheme="minorHAnsi" w:cstheme="minorHAnsi"/>
          <w:sz w:val="24"/>
          <w:szCs w:val="24"/>
          <w:u w:val="single"/>
        </w:rPr>
        <w:t>833-7</w:t>
      </w:r>
      <w:r>
        <w:rPr>
          <w:rFonts w:asciiTheme="minorHAnsi" w:hAnsiTheme="minorHAnsi" w:cstheme="minorHAnsi"/>
          <w:sz w:val="24"/>
          <w:szCs w:val="24"/>
        </w:rPr>
        <w:tab/>
        <w:t>Doc. 3/1</w:t>
      </w:r>
      <w:r w:rsidR="004847DC">
        <w:rPr>
          <w:rFonts w:asciiTheme="minorHAnsi" w:hAnsiTheme="minorHAnsi" w:cstheme="minorHAnsi"/>
          <w:sz w:val="24"/>
          <w:szCs w:val="24"/>
        </w:rPr>
        <w:t>4</w:t>
      </w:r>
      <w:r>
        <w:rPr>
          <w:rFonts w:asciiTheme="minorHAnsi" w:hAnsiTheme="minorHAnsi" w:cstheme="minorHAnsi"/>
          <w:sz w:val="24"/>
          <w:szCs w:val="24"/>
        </w:rPr>
        <w:t>(Rev.1)</w:t>
      </w:r>
    </w:p>
    <w:p w:rsidR="00C42E4B" w:rsidRDefault="00C42E4B" w:rsidP="00C762A5">
      <w:pPr>
        <w:tabs>
          <w:tab w:val="right" w:pos="9639"/>
        </w:tabs>
        <w:jc w:val="center"/>
        <w:rPr>
          <w:b/>
          <w:bCs/>
          <w:sz w:val="28"/>
        </w:rPr>
      </w:pPr>
      <w:r w:rsidRPr="00C42E4B">
        <w:rPr>
          <w:b/>
          <w:bCs/>
          <w:sz w:val="28"/>
        </w:rPr>
        <w:t>Attenuation in vegetation</w:t>
      </w:r>
    </w:p>
    <w:p w:rsidR="00C42E4B" w:rsidRPr="000B106C" w:rsidRDefault="00C42E4B" w:rsidP="00C762A5">
      <w:pPr>
        <w:spacing w:before="240"/>
        <w:rPr>
          <w:sz w:val="24"/>
          <w:szCs w:val="24"/>
        </w:rPr>
      </w:pPr>
      <w:r w:rsidRPr="000B106C">
        <w:rPr>
          <w:sz w:val="24"/>
          <w:szCs w:val="24"/>
        </w:rPr>
        <w:t>The purpose of this revision is to propose the addition of a method to predict single tree effect for slant path (elevation angle &gt; 5°) for fre</w:t>
      </w:r>
      <w:r w:rsidR="00D845BB">
        <w:rPr>
          <w:sz w:val="24"/>
          <w:szCs w:val="24"/>
        </w:rPr>
        <w:t>quencies between 1 and 100 GHz.</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1346D7" w:rsidRDefault="001346D7"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C42E4B">
        <w:rPr>
          <w:rFonts w:asciiTheme="minorHAnsi" w:hAnsiTheme="minorHAnsi" w:cstheme="minorHAnsi"/>
          <w:sz w:val="24"/>
          <w:szCs w:val="24"/>
          <w:u w:val="single"/>
        </w:rPr>
        <w:t>678-1</w:t>
      </w:r>
      <w:r>
        <w:rPr>
          <w:rFonts w:asciiTheme="minorHAnsi" w:hAnsiTheme="minorHAnsi" w:cstheme="minorHAnsi"/>
          <w:sz w:val="24"/>
          <w:szCs w:val="24"/>
        </w:rPr>
        <w:tab/>
        <w:t>Doc. 3/1</w:t>
      </w:r>
      <w:r w:rsidR="004847DC">
        <w:rPr>
          <w:rFonts w:asciiTheme="minorHAnsi" w:hAnsiTheme="minorHAnsi" w:cstheme="minorHAnsi"/>
          <w:sz w:val="24"/>
          <w:szCs w:val="24"/>
        </w:rPr>
        <w:t>6</w:t>
      </w:r>
      <w:r>
        <w:rPr>
          <w:rFonts w:asciiTheme="minorHAnsi" w:hAnsiTheme="minorHAnsi" w:cstheme="minorHAnsi"/>
          <w:sz w:val="24"/>
          <w:szCs w:val="24"/>
        </w:rPr>
        <w:t>(Rev.1)</w:t>
      </w:r>
    </w:p>
    <w:p w:rsidR="00C42E4B" w:rsidRDefault="00C42E4B" w:rsidP="00C762A5">
      <w:pPr>
        <w:tabs>
          <w:tab w:val="right" w:pos="9639"/>
        </w:tabs>
        <w:jc w:val="center"/>
        <w:rPr>
          <w:rStyle w:val="Strong"/>
          <w:bCs w:val="0"/>
          <w:sz w:val="28"/>
        </w:rPr>
      </w:pPr>
      <w:r w:rsidRPr="00C42E4B">
        <w:rPr>
          <w:rStyle w:val="Strong"/>
          <w:bCs w:val="0"/>
          <w:sz w:val="28"/>
        </w:rPr>
        <w:t>Characterization of the natural variability of propagation phenomena</w:t>
      </w:r>
    </w:p>
    <w:p w:rsidR="00C42E4B" w:rsidRPr="00C61968" w:rsidRDefault="00C61968" w:rsidP="00C762A5">
      <w:pPr>
        <w:spacing w:before="240"/>
        <w:rPr>
          <w:sz w:val="24"/>
          <w:lang w:eastAsia="zh-CN"/>
        </w:rPr>
      </w:pPr>
      <w:r>
        <w:rPr>
          <w:sz w:val="24"/>
          <w:lang w:eastAsia="zh-CN"/>
        </w:rPr>
        <w:t>In t</w:t>
      </w:r>
      <w:r w:rsidR="00C42E4B" w:rsidRPr="00C61968">
        <w:rPr>
          <w:sz w:val="24"/>
          <w:lang w:eastAsia="zh-CN"/>
        </w:rPr>
        <w:t xml:space="preserve">his revision </w:t>
      </w:r>
      <w:r>
        <w:rPr>
          <w:sz w:val="24"/>
          <w:lang w:eastAsia="zh-CN"/>
        </w:rPr>
        <w:t xml:space="preserve">it is </w:t>
      </w:r>
      <w:r w:rsidR="00C42E4B" w:rsidRPr="00C61968">
        <w:rPr>
          <w:sz w:val="24"/>
          <w:lang w:eastAsia="zh-CN"/>
        </w:rPr>
        <w:t>proposed to modify the title of the Recommendation and to add 3 new Annexes.</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C61968">
        <w:rPr>
          <w:rFonts w:asciiTheme="minorHAnsi" w:hAnsiTheme="minorHAnsi" w:cstheme="minorHAnsi"/>
          <w:sz w:val="24"/>
          <w:szCs w:val="24"/>
          <w:u w:val="single"/>
        </w:rPr>
        <w:t>840-5</w:t>
      </w:r>
      <w:r>
        <w:rPr>
          <w:rFonts w:asciiTheme="minorHAnsi" w:hAnsiTheme="minorHAnsi" w:cstheme="minorHAnsi"/>
          <w:sz w:val="24"/>
          <w:szCs w:val="24"/>
        </w:rPr>
        <w:tab/>
        <w:t>Doc. 3/1</w:t>
      </w:r>
      <w:r w:rsidR="004847DC">
        <w:rPr>
          <w:rFonts w:asciiTheme="minorHAnsi" w:hAnsiTheme="minorHAnsi" w:cstheme="minorHAnsi"/>
          <w:sz w:val="24"/>
          <w:szCs w:val="24"/>
        </w:rPr>
        <w:t>8</w:t>
      </w:r>
      <w:r>
        <w:rPr>
          <w:rFonts w:asciiTheme="minorHAnsi" w:hAnsiTheme="minorHAnsi" w:cstheme="minorHAnsi"/>
          <w:sz w:val="24"/>
          <w:szCs w:val="24"/>
        </w:rPr>
        <w:t>(Rev.1)</w:t>
      </w:r>
    </w:p>
    <w:p w:rsidR="00C61968" w:rsidRDefault="00C61968" w:rsidP="00C762A5">
      <w:pPr>
        <w:tabs>
          <w:tab w:val="right" w:pos="9639"/>
        </w:tabs>
        <w:jc w:val="center"/>
        <w:rPr>
          <w:b/>
          <w:bCs/>
          <w:sz w:val="28"/>
          <w:szCs w:val="28"/>
        </w:rPr>
      </w:pPr>
      <w:r w:rsidRPr="00C61968">
        <w:rPr>
          <w:b/>
          <w:bCs/>
          <w:sz w:val="28"/>
          <w:szCs w:val="28"/>
        </w:rPr>
        <w:t>Attenuation due to clouds and fog</w:t>
      </w:r>
    </w:p>
    <w:p w:rsidR="00C61968" w:rsidRDefault="00C61968" w:rsidP="00C762A5">
      <w:pPr>
        <w:pStyle w:val="enumlev1"/>
        <w:spacing w:before="240"/>
        <w:rPr>
          <w:sz w:val="24"/>
        </w:rPr>
      </w:pPr>
      <w:r>
        <w:rPr>
          <w:sz w:val="24"/>
        </w:rPr>
        <w:t xml:space="preserve">This revision: </w:t>
      </w:r>
    </w:p>
    <w:p w:rsidR="00C61968" w:rsidRPr="00C61968" w:rsidRDefault="00C61968" w:rsidP="00C61968">
      <w:pPr>
        <w:pStyle w:val="enumlev1"/>
        <w:tabs>
          <w:tab w:val="clear" w:pos="794"/>
        </w:tabs>
        <w:ind w:left="1134" w:hanging="1134"/>
        <w:rPr>
          <w:sz w:val="24"/>
          <w:szCs w:val="24"/>
          <w:lang w:eastAsia="zh-CN"/>
        </w:rPr>
      </w:pPr>
      <w:r w:rsidRPr="00C61968">
        <w:rPr>
          <w:sz w:val="24"/>
          <w:szCs w:val="24"/>
          <w:lang w:eastAsia="zh-CN"/>
        </w:rPr>
        <w:t>–</w:t>
      </w:r>
      <w:r w:rsidRPr="00C61968">
        <w:rPr>
          <w:sz w:val="24"/>
          <w:szCs w:val="24"/>
          <w:lang w:eastAsia="zh-CN"/>
        </w:rPr>
        <w:tab/>
        <w:t xml:space="preserve">adds </w:t>
      </w:r>
      <w:r w:rsidRPr="00C61968">
        <w:rPr>
          <w:sz w:val="24"/>
          <w:szCs w:val="24"/>
        </w:rPr>
        <w:t>monthly values of the total columnar content of cloud liquid water</w:t>
      </w:r>
      <w:r w:rsidRPr="00C61968">
        <w:rPr>
          <w:sz w:val="24"/>
          <w:szCs w:val="24"/>
          <w:lang w:eastAsia="zh-CN"/>
        </w:rPr>
        <w:t xml:space="preserve"> reduced to </w:t>
      </w:r>
      <w:r w:rsidRPr="00C61968">
        <w:rPr>
          <w:sz w:val="24"/>
          <w:szCs w:val="24"/>
          <w:lang w:eastAsia="zh-CN"/>
        </w:rPr>
        <w:br/>
        <w:t>a temperature of 0</w:t>
      </w:r>
      <w:r w:rsidRPr="00C61968">
        <w:rPr>
          <w:sz w:val="24"/>
          <w:szCs w:val="24"/>
          <w:vertAlign w:val="superscript"/>
          <w:lang w:eastAsia="zh-CN"/>
        </w:rPr>
        <w:t>o</w:t>
      </w:r>
      <w:r w:rsidRPr="00C61968">
        <w:rPr>
          <w:sz w:val="24"/>
          <w:szCs w:val="24"/>
          <w:lang w:eastAsia="zh-CN"/>
        </w:rPr>
        <w:t xml:space="preserve"> C;</w:t>
      </w:r>
    </w:p>
    <w:p w:rsidR="00C61968" w:rsidRPr="00C61968" w:rsidRDefault="00C61968" w:rsidP="00C61968">
      <w:pPr>
        <w:pStyle w:val="enumlev1"/>
        <w:tabs>
          <w:tab w:val="clear" w:pos="794"/>
        </w:tabs>
        <w:ind w:left="1134" w:hanging="1134"/>
        <w:rPr>
          <w:sz w:val="24"/>
          <w:szCs w:val="24"/>
          <w:lang w:eastAsia="zh-CN"/>
        </w:rPr>
      </w:pPr>
      <w:r w:rsidRPr="00C61968">
        <w:rPr>
          <w:sz w:val="24"/>
          <w:szCs w:val="24"/>
          <w:lang w:eastAsia="zh-CN"/>
        </w:rPr>
        <w:t>–</w:t>
      </w:r>
      <w:r w:rsidRPr="00C61968">
        <w:rPr>
          <w:sz w:val="24"/>
          <w:szCs w:val="24"/>
          <w:lang w:eastAsia="zh-CN"/>
        </w:rPr>
        <w:tab/>
        <w:t xml:space="preserve">updates the </w:t>
      </w:r>
      <w:r w:rsidRPr="00C61968">
        <w:rPr>
          <w:sz w:val="24"/>
          <w:szCs w:val="24"/>
        </w:rPr>
        <w:t xml:space="preserve">double-Debye model for the dielectric permittivity </w:t>
      </w:r>
      <w:r w:rsidRPr="00C61968">
        <w:rPr>
          <w:rFonts w:ascii="Symbol" w:hAnsi="Symbol"/>
          <w:sz w:val="24"/>
          <w:szCs w:val="24"/>
        </w:rPr>
        <w:t></w:t>
      </w:r>
      <w:r w:rsidRPr="00C61968">
        <w:rPr>
          <w:rFonts w:ascii="Tms Rmn" w:hAnsi="Tms Rmn"/>
          <w:sz w:val="24"/>
          <w:szCs w:val="24"/>
        </w:rPr>
        <w:t> </w:t>
      </w:r>
      <w:r w:rsidRPr="00C61968">
        <w:rPr>
          <w:sz w:val="24"/>
          <w:szCs w:val="24"/>
        </w:rPr>
        <w:t>(</w:t>
      </w:r>
      <w:r w:rsidRPr="00C61968">
        <w:rPr>
          <w:rFonts w:ascii="Tms Rmn" w:hAnsi="Tms Rmn"/>
          <w:sz w:val="24"/>
          <w:szCs w:val="24"/>
        </w:rPr>
        <w:t> </w:t>
      </w:r>
      <w:r w:rsidRPr="00C61968">
        <w:rPr>
          <w:i/>
          <w:sz w:val="24"/>
          <w:szCs w:val="24"/>
        </w:rPr>
        <w:t>f</w:t>
      </w:r>
      <w:r w:rsidRPr="00C61968">
        <w:rPr>
          <w:rFonts w:ascii="Tms Rmn" w:hAnsi="Tms Rmn"/>
          <w:i/>
          <w:sz w:val="24"/>
          <w:szCs w:val="24"/>
        </w:rPr>
        <w:t> </w:t>
      </w:r>
      <w:r w:rsidRPr="00C61968">
        <w:rPr>
          <w:sz w:val="24"/>
          <w:szCs w:val="24"/>
        </w:rPr>
        <w:t>) of water;</w:t>
      </w:r>
    </w:p>
    <w:p w:rsidR="00C61968" w:rsidRPr="00C61968" w:rsidRDefault="00C61968" w:rsidP="00C61968">
      <w:pPr>
        <w:pStyle w:val="enumlev1"/>
        <w:tabs>
          <w:tab w:val="clear" w:pos="794"/>
        </w:tabs>
        <w:ind w:left="1134" w:hanging="1134"/>
        <w:rPr>
          <w:sz w:val="24"/>
          <w:szCs w:val="24"/>
          <w:lang w:eastAsia="zh-CN"/>
        </w:rPr>
      </w:pPr>
      <w:r w:rsidRPr="00C61968">
        <w:rPr>
          <w:sz w:val="24"/>
          <w:szCs w:val="24"/>
          <w:lang w:eastAsia="zh-CN"/>
        </w:rPr>
        <w:t>–</w:t>
      </w:r>
      <w:r w:rsidRPr="00C61968">
        <w:rPr>
          <w:sz w:val="24"/>
          <w:szCs w:val="24"/>
          <w:lang w:eastAsia="zh-CN"/>
        </w:rPr>
        <w:tab/>
      </w:r>
      <w:r w:rsidRPr="00C61968">
        <w:rPr>
          <w:sz w:val="24"/>
          <w:szCs w:val="24"/>
        </w:rPr>
        <w:t>clarifies that current sections 3 to 4 refer to slant path link configuration.</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C61968">
        <w:rPr>
          <w:rFonts w:asciiTheme="minorHAnsi" w:hAnsiTheme="minorHAnsi" w:cstheme="minorHAnsi"/>
          <w:sz w:val="24"/>
          <w:szCs w:val="24"/>
          <w:u w:val="single"/>
        </w:rPr>
        <w:t>836-4</w:t>
      </w:r>
      <w:r>
        <w:rPr>
          <w:rFonts w:asciiTheme="minorHAnsi" w:hAnsiTheme="minorHAnsi" w:cstheme="minorHAnsi"/>
          <w:sz w:val="24"/>
          <w:szCs w:val="24"/>
        </w:rPr>
        <w:tab/>
        <w:t>Doc. 3/1</w:t>
      </w:r>
      <w:r w:rsidR="004847DC">
        <w:rPr>
          <w:rFonts w:asciiTheme="minorHAnsi" w:hAnsiTheme="minorHAnsi" w:cstheme="minorHAnsi"/>
          <w:sz w:val="24"/>
          <w:szCs w:val="24"/>
        </w:rPr>
        <w:t>9</w:t>
      </w:r>
      <w:r>
        <w:rPr>
          <w:rFonts w:asciiTheme="minorHAnsi" w:hAnsiTheme="minorHAnsi" w:cstheme="minorHAnsi"/>
          <w:sz w:val="24"/>
          <w:szCs w:val="24"/>
        </w:rPr>
        <w:t>(Rev.1)</w:t>
      </w:r>
    </w:p>
    <w:p w:rsidR="00C61968" w:rsidRDefault="00C61968" w:rsidP="00C762A5">
      <w:pPr>
        <w:tabs>
          <w:tab w:val="right" w:pos="9639"/>
        </w:tabs>
        <w:jc w:val="center"/>
        <w:rPr>
          <w:b/>
          <w:bCs/>
          <w:sz w:val="28"/>
        </w:rPr>
      </w:pPr>
      <w:r w:rsidRPr="00C61968">
        <w:rPr>
          <w:b/>
          <w:bCs/>
          <w:sz w:val="28"/>
        </w:rPr>
        <w:t xml:space="preserve">Water </w:t>
      </w:r>
      <w:proofErr w:type="spellStart"/>
      <w:r w:rsidRPr="00C61968">
        <w:rPr>
          <w:b/>
          <w:bCs/>
          <w:sz w:val="28"/>
        </w:rPr>
        <w:t>vapour</w:t>
      </w:r>
      <w:proofErr w:type="spellEnd"/>
      <w:r w:rsidRPr="00C61968">
        <w:rPr>
          <w:b/>
          <w:bCs/>
          <w:sz w:val="28"/>
        </w:rPr>
        <w:t>: surface density and total columnar content</w:t>
      </w:r>
    </w:p>
    <w:p w:rsidR="00C61968" w:rsidRPr="004347CB" w:rsidRDefault="00C61968" w:rsidP="00C762A5">
      <w:pPr>
        <w:spacing w:before="240"/>
        <w:rPr>
          <w:sz w:val="24"/>
          <w:szCs w:val="24"/>
          <w:lang w:eastAsia="zh-CN"/>
        </w:rPr>
      </w:pPr>
      <w:r w:rsidRPr="004347CB">
        <w:rPr>
          <w:sz w:val="24"/>
          <w:szCs w:val="24"/>
          <w:lang w:eastAsia="zh-CN"/>
        </w:rPr>
        <w:t xml:space="preserve">This revision adds </w:t>
      </w:r>
      <w:r w:rsidRPr="004347CB">
        <w:rPr>
          <w:sz w:val="24"/>
          <w:szCs w:val="24"/>
        </w:rPr>
        <w:t xml:space="preserve">monthly values of integrated water </w:t>
      </w:r>
      <w:proofErr w:type="spellStart"/>
      <w:r w:rsidRPr="004347CB">
        <w:rPr>
          <w:sz w:val="24"/>
          <w:szCs w:val="24"/>
        </w:rPr>
        <w:t>vapour</w:t>
      </w:r>
      <w:proofErr w:type="spellEnd"/>
      <w:r w:rsidRPr="004347CB">
        <w:rPr>
          <w:sz w:val="24"/>
          <w:szCs w:val="24"/>
        </w:rPr>
        <w:t xml:space="preserve"> content and surface water </w:t>
      </w:r>
      <w:proofErr w:type="spellStart"/>
      <w:r w:rsidRPr="004347CB">
        <w:rPr>
          <w:sz w:val="24"/>
          <w:szCs w:val="24"/>
        </w:rPr>
        <w:t>vapour</w:t>
      </w:r>
      <w:proofErr w:type="spellEnd"/>
      <w:r w:rsidRPr="004347CB">
        <w:rPr>
          <w:sz w:val="24"/>
          <w:szCs w:val="24"/>
        </w:rPr>
        <w:t xml:space="preserve"> density.</w:t>
      </w:r>
      <w:r w:rsidR="004347CB">
        <w:rPr>
          <w:sz w:val="24"/>
          <w:szCs w:val="24"/>
        </w:rPr>
        <w:t xml:space="preserve"> </w:t>
      </w:r>
      <w:r w:rsidRPr="004347CB">
        <w:rPr>
          <w:sz w:val="24"/>
          <w:szCs w:val="24"/>
          <w:lang w:eastAsia="zh-CN"/>
        </w:rPr>
        <w:t>Proposed modifications:</w:t>
      </w:r>
    </w:p>
    <w:p w:rsidR="00C61968" w:rsidRPr="00C61968" w:rsidRDefault="00712128" w:rsidP="00C61968">
      <w:pPr>
        <w:pStyle w:val="enumlev1"/>
        <w:rPr>
          <w:sz w:val="24"/>
          <w:szCs w:val="24"/>
          <w:lang w:eastAsia="zh-CN"/>
        </w:rPr>
      </w:pPr>
      <w:r>
        <w:rPr>
          <w:sz w:val="24"/>
          <w:szCs w:val="24"/>
        </w:rPr>
        <w:t>–</w:t>
      </w:r>
      <w:r w:rsidR="00C61968" w:rsidRPr="00C61968">
        <w:rPr>
          <w:sz w:val="24"/>
          <w:szCs w:val="24"/>
        </w:rPr>
        <w:tab/>
        <w:t xml:space="preserve">Modification of </w:t>
      </w:r>
      <w:r w:rsidR="001E527B" w:rsidRPr="00C61968">
        <w:rPr>
          <w:sz w:val="24"/>
          <w:szCs w:val="24"/>
        </w:rPr>
        <w:t>s</w:t>
      </w:r>
      <w:r w:rsidR="00C61968" w:rsidRPr="00C61968">
        <w:rPr>
          <w:sz w:val="24"/>
          <w:szCs w:val="24"/>
        </w:rPr>
        <w:t>ection 1 in Annex 1 to:</w:t>
      </w:r>
    </w:p>
    <w:p w:rsidR="00C61968" w:rsidRPr="00C61968" w:rsidRDefault="00712128" w:rsidP="00C61968">
      <w:pPr>
        <w:pStyle w:val="enumlev2"/>
        <w:rPr>
          <w:sz w:val="24"/>
          <w:szCs w:val="24"/>
          <w:lang w:eastAsia="zh-CN"/>
        </w:rPr>
      </w:pPr>
      <w:r>
        <w:rPr>
          <w:sz w:val="24"/>
          <w:szCs w:val="24"/>
        </w:rPr>
        <w:t>i)</w:t>
      </w:r>
      <w:r w:rsidR="00C61968" w:rsidRPr="00C61968">
        <w:rPr>
          <w:sz w:val="24"/>
          <w:szCs w:val="24"/>
        </w:rPr>
        <w:tab/>
        <w:t xml:space="preserve">include new monthly maps of </w:t>
      </w:r>
      <w:r w:rsidR="00C61968" w:rsidRPr="00C61968">
        <w:rPr>
          <w:sz w:val="24"/>
          <w:szCs w:val="24"/>
          <w:lang w:eastAsia="zh-CN"/>
        </w:rPr>
        <w:t xml:space="preserve">surface water </w:t>
      </w:r>
      <w:proofErr w:type="spellStart"/>
      <w:r w:rsidR="00C61968" w:rsidRPr="00C61968">
        <w:rPr>
          <w:sz w:val="24"/>
          <w:szCs w:val="24"/>
          <w:lang w:eastAsia="zh-CN"/>
        </w:rPr>
        <w:t>vapour</w:t>
      </w:r>
      <w:proofErr w:type="spellEnd"/>
      <w:r w:rsidR="00C61968" w:rsidRPr="00C61968">
        <w:rPr>
          <w:sz w:val="24"/>
          <w:szCs w:val="24"/>
          <w:lang w:eastAsia="zh-CN"/>
        </w:rPr>
        <w:t xml:space="preserve"> density </w:t>
      </w:r>
      <w:r w:rsidR="00C61968" w:rsidRPr="00C61968">
        <w:rPr>
          <w:sz w:val="24"/>
          <w:szCs w:val="24"/>
        </w:rPr>
        <w:t>as an integral part of the Recommendation;</w:t>
      </w:r>
    </w:p>
    <w:p w:rsidR="00C61968" w:rsidRPr="00C61968" w:rsidRDefault="00712128" w:rsidP="00C61968">
      <w:pPr>
        <w:pStyle w:val="enumlev2"/>
        <w:rPr>
          <w:sz w:val="24"/>
          <w:szCs w:val="24"/>
          <w:lang w:eastAsia="zh-CN"/>
        </w:rPr>
      </w:pPr>
      <w:r>
        <w:rPr>
          <w:sz w:val="24"/>
          <w:szCs w:val="24"/>
        </w:rPr>
        <w:t>ii)</w:t>
      </w:r>
      <w:r w:rsidR="00C61968" w:rsidRPr="00C61968">
        <w:rPr>
          <w:sz w:val="24"/>
          <w:szCs w:val="24"/>
        </w:rPr>
        <w:tab/>
      </w:r>
      <w:r w:rsidR="00C61968" w:rsidRPr="00C61968">
        <w:rPr>
          <w:sz w:val="24"/>
          <w:szCs w:val="24"/>
          <w:lang w:eastAsia="zh-CN"/>
        </w:rPr>
        <w:t>delete Figures 2 to 13 from the text of the Recommendation and include the figures in the integral digital product associated to the Recommendation.</w:t>
      </w:r>
    </w:p>
    <w:p w:rsidR="00C61968" w:rsidRPr="00C61968" w:rsidRDefault="00712128" w:rsidP="00C61968">
      <w:pPr>
        <w:pStyle w:val="enumlev1"/>
        <w:rPr>
          <w:sz w:val="24"/>
          <w:szCs w:val="24"/>
        </w:rPr>
      </w:pPr>
      <w:r>
        <w:rPr>
          <w:sz w:val="24"/>
          <w:szCs w:val="24"/>
        </w:rPr>
        <w:t>–</w:t>
      </w:r>
      <w:r w:rsidR="00C61968" w:rsidRPr="00C61968">
        <w:rPr>
          <w:sz w:val="24"/>
          <w:szCs w:val="24"/>
        </w:rPr>
        <w:tab/>
        <w:t xml:space="preserve">Modification of </w:t>
      </w:r>
      <w:r w:rsidR="001E527B" w:rsidRPr="00C61968">
        <w:rPr>
          <w:sz w:val="24"/>
          <w:szCs w:val="24"/>
        </w:rPr>
        <w:t>s</w:t>
      </w:r>
      <w:r w:rsidR="00C61968" w:rsidRPr="00C61968">
        <w:rPr>
          <w:sz w:val="24"/>
          <w:szCs w:val="24"/>
        </w:rPr>
        <w:t>ection 1 in Annex 2 to:</w:t>
      </w:r>
    </w:p>
    <w:p w:rsidR="00C61968" w:rsidRPr="00C61968" w:rsidRDefault="00712128" w:rsidP="00C61968">
      <w:pPr>
        <w:pStyle w:val="enumlev2"/>
        <w:rPr>
          <w:sz w:val="24"/>
          <w:szCs w:val="24"/>
          <w:lang w:eastAsia="zh-CN"/>
        </w:rPr>
      </w:pPr>
      <w:r>
        <w:rPr>
          <w:sz w:val="24"/>
          <w:szCs w:val="24"/>
        </w:rPr>
        <w:t>i)</w:t>
      </w:r>
      <w:r w:rsidR="00C61968" w:rsidRPr="00C61968">
        <w:rPr>
          <w:sz w:val="24"/>
          <w:szCs w:val="24"/>
        </w:rPr>
        <w:tab/>
        <w:t xml:space="preserve">include new monthly maps of </w:t>
      </w:r>
      <w:r w:rsidR="00C61968" w:rsidRPr="00C61968">
        <w:rPr>
          <w:sz w:val="24"/>
          <w:szCs w:val="24"/>
          <w:lang w:eastAsia="zh-CN"/>
        </w:rPr>
        <w:t xml:space="preserve">total water content </w:t>
      </w:r>
      <w:r w:rsidR="00C61968" w:rsidRPr="00C61968">
        <w:rPr>
          <w:sz w:val="24"/>
          <w:szCs w:val="24"/>
        </w:rPr>
        <w:t>as an integral part of the Recommendation;</w:t>
      </w:r>
    </w:p>
    <w:p w:rsidR="00C61968" w:rsidRPr="00C61968" w:rsidRDefault="00712128" w:rsidP="00C61968">
      <w:pPr>
        <w:pStyle w:val="enumlev2"/>
        <w:rPr>
          <w:sz w:val="24"/>
          <w:szCs w:val="24"/>
          <w:lang w:eastAsia="zh-CN"/>
        </w:rPr>
      </w:pPr>
      <w:r>
        <w:rPr>
          <w:sz w:val="24"/>
          <w:szCs w:val="24"/>
        </w:rPr>
        <w:t>ii)</w:t>
      </w:r>
      <w:r w:rsidR="00C61968" w:rsidRPr="00C61968">
        <w:rPr>
          <w:sz w:val="24"/>
          <w:szCs w:val="24"/>
        </w:rPr>
        <w:tab/>
      </w:r>
      <w:r w:rsidR="00C61968" w:rsidRPr="00C61968">
        <w:rPr>
          <w:sz w:val="24"/>
          <w:szCs w:val="24"/>
          <w:lang w:eastAsia="zh-CN"/>
        </w:rPr>
        <w:t>delete Figures 15 and 21 from the text of the Recommendation and include the figures in the integral digital product associated to the Recommendation;</w:t>
      </w:r>
    </w:p>
    <w:p w:rsidR="00C61968" w:rsidRPr="00C61968" w:rsidRDefault="00712128" w:rsidP="00C61968">
      <w:pPr>
        <w:pStyle w:val="enumlev2"/>
        <w:rPr>
          <w:sz w:val="24"/>
          <w:szCs w:val="24"/>
          <w:lang w:eastAsia="zh-CN"/>
        </w:rPr>
      </w:pPr>
      <w:r>
        <w:rPr>
          <w:sz w:val="24"/>
          <w:szCs w:val="24"/>
        </w:rPr>
        <w:t>iii)</w:t>
      </w:r>
      <w:r w:rsidR="00C61968" w:rsidRPr="00C61968">
        <w:rPr>
          <w:sz w:val="24"/>
          <w:szCs w:val="24"/>
        </w:rPr>
        <w:tab/>
      </w:r>
      <w:r w:rsidR="00C61968" w:rsidRPr="00C61968">
        <w:rPr>
          <w:sz w:val="24"/>
          <w:szCs w:val="24"/>
          <w:lang w:eastAsia="zh-CN"/>
        </w:rPr>
        <w:t>renumber Figure 14 as Figure 2.</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1346D7" w:rsidRDefault="001346D7"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C61968">
        <w:rPr>
          <w:rFonts w:asciiTheme="minorHAnsi" w:hAnsiTheme="minorHAnsi" w:cstheme="minorHAnsi"/>
          <w:sz w:val="24"/>
          <w:szCs w:val="24"/>
          <w:u w:val="single"/>
        </w:rPr>
        <w:t>839-3</w:t>
      </w:r>
      <w:r>
        <w:rPr>
          <w:rFonts w:asciiTheme="minorHAnsi" w:hAnsiTheme="minorHAnsi" w:cstheme="minorHAnsi"/>
          <w:sz w:val="24"/>
          <w:szCs w:val="24"/>
        </w:rPr>
        <w:tab/>
        <w:t>Doc. 3/</w:t>
      </w:r>
      <w:r w:rsidR="004847DC">
        <w:rPr>
          <w:rFonts w:asciiTheme="minorHAnsi" w:hAnsiTheme="minorHAnsi" w:cstheme="minorHAnsi"/>
          <w:sz w:val="24"/>
          <w:szCs w:val="24"/>
        </w:rPr>
        <w:t>20</w:t>
      </w:r>
      <w:r>
        <w:rPr>
          <w:rFonts w:asciiTheme="minorHAnsi" w:hAnsiTheme="minorHAnsi" w:cstheme="minorHAnsi"/>
          <w:sz w:val="24"/>
          <w:szCs w:val="24"/>
        </w:rPr>
        <w:t>(Rev.1)</w:t>
      </w:r>
    </w:p>
    <w:p w:rsidR="00C61968" w:rsidRDefault="00C61968" w:rsidP="00C762A5">
      <w:pPr>
        <w:tabs>
          <w:tab w:val="right" w:pos="9639"/>
        </w:tabs>
        <w:jc w:val="center"/>
        <w:rPr>
          <w:b/>
          <w:bCs/>
          <w:sz w:val="28"/>
        </w:rPr>
      </w:pPr>
      <w:r w:rsidRPr="00C61968">
        <w:rPr>
          <w:b/>
          <w:bCs/>
          <w:sz w:val="28"/>
        </w:rPr>
        <w:t>Rain height model for prediction methods</w:t>
      </w:r>
    </w:p>
    <w:p w:rsidR="00C61968" w:rsidRPr="00C61968" w:rsidRDefault="00C61968" w:rsidP="00C762A5">
      <w:pPr>
        <w:spacing w:before="240"/>
        <w:rPr>
          <w:sz w:val="24"/>
          <w:szCs w:val="24"/>
        </w:rPr>
      </w:pPr>
      <w:r w:rsidRPr="00C61968">
        <w:rPr>
          <w:sz w:val="24"/>
          <w:szCs w:val="24"/>
        </w:rPr>
        <w:t>This revision modifies the 0°C isotherm height above mean sea level map by correcting anomalous pixels and moves the figure into a file associated with this Recommendation.</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3A7837">
        <w:rPr>
          <w:rFonts w:asciiTheme="minorHAnsi" w:hAnsiTheme="minorHAnsi" w:cstheme="minorHAnsi"/>
          <w:sz w:val="24"/>
          <w:szCs w:val="24"/>
          <w:u w:val="single"/>
        </w:rPr>
        <w:t>1321-3</w:t>
      </w:r>
      <w:r>
        <w:rPr>
          <w:rFonts w:asciiTheme="minorHAnsi" w:hAnsiTheme="minorHAnsi" w:cstheme="minorHAnsi"/>
          <w:sz w:val="24"/>
          <w:szCs w:val="24"/>
        </w:rPr>
        <w:tab/>
        <w:t>Doc. 3/</w:t>
      </w:r>
      <w:r w:rsidR="004847DC">
        <w:rPr>
          <w:rFonts w:asciiTheme="minorHAnsi" w:hAnsiTheme="minorHAnsi" w:cstheme="minorHAnsi"/>
          <w:sz w:val="24"/>
          <w:szCs w:val="24"/>
        </w:rPr>
        <w:t>23</w:t>
      </w:r>
      <w:r>
        <w:rPr>
          <w:rFonts w:asciiTheme="minorHAnsi" w:hAnsiTheme="minorHAnsi" w:cstheme="minorHAnsi"/>
          <w:sz w:val="24"/>
          <w:szCs w:val="24"/>
        </w:rPr>
        <w:t>(Rev.1)</w:t>
      </w:r>
    </w:p>
    <w:p w:rsidR="003A7837" w:rsidRDefault="003A7837" w:rsidP="00C762A5">
      <w:pPr>
        <w:tabs>
          <w:tab w:val="right" w:pos="9639"/>
        </w:tabs>
        <w:jc w:val="center"/>
        <w:rPr>
          <w:b/>
          <w:sz w:val="28"/>
        </w:rPr>
      </w:pPr>
      <w:r w:rsidRPr="003A7837">
        <w:rPr>
          <w:b/>
          <w:sz w:val="28"/>
        </w:rPr>
        <w:t xml:space="preserve">Propagation factors affecting systems using digital </w:t>
      </w:r>
      <w:r w:rsidRPr="003A7837">
        <w:rPr>
          <w:b/>
          <w:sz w:val="28"/>
        </w:rPr>
        <w:br/>
        <w:t>modulation techniques at LF and MF</w:t>
      </w:r>
    </w:p>
    <w:p w:rsidR="003A7837" w:rsidRPr="003A7837" w:rsidRDefault="003A7837" w:rsidP="00C762A5">
      <w:pPr>
        <w:spacing w:before="240"/>
        <w:rPr>
          <w:b/>
          <w:sz w:val="24"/>
          <w:szCs w:val="24"/>
        </w:rPr>
      </w:pPr>
      <w:r w:rsidRPr="003A7837">
        <w:rPr>
          <w:sz w:val="24"/>
          <w:szCs w:val="24"/>
        </w:rPr>
        <w:t>This revision adds information on the time variations of ground wave propagation in daytime.</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3A7837">
        <w:rPr>
          <w:rFonts w:asciiTheme="minorHAnsi" w:hAnsiTheme="minorHAnsi" w:cstheme="minorHAnsi"/>
          <w:sz w:val="24"/>
          <w:szCs w:val="24"/>
          <w:u w:val="single"/>
        </w:rPr>
        <w:t>373-9</w:t>
      </w:r>
      <w:r>
        <w:rPr>
          <w:rFonts w:asciiTheme="minorHAnsi" w:hAnsiTheme="minorHAnsi" w:cstheme="minorHAnsi"/>
          <w:sz w:val="24"/>
          <w:szCs w:val="24"/>
        </w:rPr>
        <w:tab/>
        <w:t>Doc. 3/</w:t>
      </w:r>
      <w:r w:rsidR="004847DC">
        <w:rPr>
          <w:rFonts w:asciiTheme="minorHAnsi" w:hAnsiTheme="minorHAnsi" w:cstheme="minorHAnsi"/>
          <w:sz w:val="24"/>
          <w:szCs w:val="24"/>
        </w:rPr>
        <w:t>24</w:t>
      </w:r>
      <w:r>
        <w:rPr>
          <w:rFonts w:asciiTheme="minorHAnsi" w:hAnsiTheme="minorHAnsi" w:cstheme="minorHAnsi"/>
          <w:sz w:val="24"/>
          <w:szCs w:val="24"/>
        </w:rPr>
        <w:t>(Rev.1)</w:t>
      </w:r>
    </w:p>
    <w:p w:rsidR="003A7837" w:rsidRDefault="003A7837" w:rsidP="00C762A5">
      <w:pPr>
        <w:tabs>
          <w:tab w:val="right" w:pos="9639"/>
        </w:tabs>
        <w:jc w:val="center"/>
        <w:rPr>
          <w:b/>
          <w:bCs/>
          <w:sz w:val="28"/>
        </w:rPr>
      </w:pPr>
      <w:r w:rsidRPr="003A7837">
        <w:rPr>
          <w:b/>
          <w:bCs/>
          <w:sz w:val="28"/>
        </w:rPr>
        <w:t>Definitions of maximum and minimum transmission frequencies</w:t>
      </w:r>
    </w:p>
    <w:p w:rsidR="004347CB" w:rsidRDefault="003A7837" w:rsidP="00C762A5">
      <w:pPr>
        <w:tabs>
          <w:tab w:val="clear" w:pos="794"/>
          <w:tab w:val="clear" w:pos="1191"/>
          <w:tab w:val="clear" w:pos="1588"/>
          <w:tab w:val="clear" w:pos="1985"/>
        </w:tabs>
        <w:overflowPunct/>
        <w:autoSpaceDE/>
        <w:autoSpaceDN/>
        <w:adjustRightInd/>
        <w:spacing w:before="240" w:line="240" w:lineRule="auto"/>
        <w:jc w:val="left"/>
        <w:textAlignment w:val="auto"/>
        <w:rPr>
          <w:sz w:val="24"/>
          <w:szCs w:val="24"/>
        </w:rPr>
      </w:pPr>
      <w:r>
        <w:rPr>
          <w:bCs/>
          <w:sz w:val="24"/>
          <w:szCs w:val="24"/>
        </w:rPr>
        <w:t xml:space="preserve">This </w:t>
      </w:r>
      <w:r w:rsidR="003F15A2">
        <w:rPr>
          <w:bCs/>
          <w:sz w:val="24"/>
          <w:szCs w:val="24"/>
        </w:rPr>
        <w:t xml:space="preserve">revision seeks to restore the definition for </w:t>
      </w:r>
      <w:r w:rsidRPr="003A7837">
        <w:rPr>
          <w:bCs/>
          <w:sz w:val="24"/>
          <w:szCs w:val="24"/>
        </w:rPr>
        <w:t xml:space="preserve">FOT </w:t>
      </w:r>
      <w:r w:rsidR="003F15A2">
        <w:rPr>
          <w:bCs/>
          <w:sz w:val="24"/>
          <w:szCs w:val="24"/>
        </w:rPr>
        <w:t>a</w:t>
      </w:r>
      <w:r w:rsidRPr="003A7837">
        <w:rPr>
          <w:bCs/>
          <w:sz w:val="24"/>
          <w:szCs w:val="24"/>
        </w:rPr>
        <w:t>s an alte</w:t>
      </w:r>
      <w:r w:rsidR="00D845BB">
        <w:rPr>
          <w:bCs/>
          <w:sz w:val="24"/>
          <w:szCs w:val="24"/>
        </w:rPr>
        <w:t>rnative term for the “OWF”, the </w:t>
      </w:r>
      <w:r w:rsidRPr="003A7837">
        <w:rPr>
          <w:bCs/>
          <w:sz w:val="24"/>
          <w:szCs w:val="24"/>
        </w:rPr>
        <w:t xml:space="preserve">optimum working frequency, and is defined as </w:t>
      </w:r>
      <w:r w:rsidRPr="003A7837">
        <w:rPr>
          <w:sz w:val="24"/>
          <w:szCs w:val="24"/>
        </w:rPr>
        <w:t xml:space="preserve">the lower </w:t>
      </w:r>
      <w:proofErr w:type="spellStart"/>
      <w:r w:rsidRPr="003A7837">
        <w:rPr>
          <w:sz w:val="24"/>
          <w:szCs w:val="24"/>
        </w:rPr>
        <w:t>decile</w:t>
      </w:r>
      <w:proofErr w:type="spellEnd"/>
      <w:r w:rsidRPr="003A7837">
        <w:rPr>
          <w:sz w:val="24"/>
          <w:szCs w:val="24"/>
        </w:rPr>
        <w:t xml:space="preserve"> of the daily values of operational MUF at a given time over a specified period, usually a month. </w:t>
      </w:r>
    </w:p>
    <w:p w:rsidR="001346D7" w:rsidRDefault="001346D7"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3A7837">
        <w:rPr>
          <w:rFonts w:asciiTheme="minorHAnsi" w:hAnsiTheme="minorHAnsi" w:cstheme="minorHAnsi"/>
          <w:sz w:val="24"/>
          <w:szCs w:val="24"/>
          <w:u w:val="single"/>
        </w:rPr>
        <w:t>842-4</w:t>
      </w:r>
      <w:r>
        <w:rPr>
          <w:rFonts w:asciiTheme="minorHAnsi" w:hAnsiTheme="minorHAnsi" w:cstheme="minorHAnsi"/>
          <w:sz w:val="24"/>
          <w:szCs w:val="24"/>
        </w:rPr>
        <w:tab/>
        <w:t>Doc. 3/</w:t>
      </w:r>
      <w:r w:rsidR="004847DC">
        <w:rPr>
          <w:rFonts w:asciiTheme="minorHAnsi" w:hAnsiTheme="minorHAnsi" w:cstheme="minorHAnsi"/>
          <w:sz w:val="24"/>
          <w:szCs w:val="24"/>
        </w:rPr>
        <w:t>25</w:t>
      </w:r>
      <w:r>
        <w:rPr>
          <w:rFonts w:asciiTheme="minorHAnsi" w:hAnsiTheme="minorHAnsi" w:cstheme="minorHAnsi"/>
          <w:sz w:val="24"/>
          <w:szCs w:val="24"/>
        </w:rPr>
        <w:t>(Rev.1)</w:t>
      </w:r>
    </w:p>
    <w:p w:rsidR="003A7837" w:rsidRDefault="003A7837" w:rsidP="00C762A5">
      <w:pPr>
        <w:tabs>
          <w:tab w:val="right" w:pos="9639"/>
        </w:tabs>
        <w:jc w:val="center"/>
        <w:rPr>
          <w:b/>
          <w:bCs/>
          <w:sz w:val="28"/>
          <w:szCs w:val="28"/>
        </w:rPr>
      </w:pPr>
      <w:r w:rsidRPr="003A7837">
        <w:rPr>
          <w:b/>
          <w:bCs/>
          <w:sz w:val="28"/>
          <w:szCs w:val="28"/>
        </w:rPr>
        <w:t>Computation of reliability and compatibility of HF radio systems</w:t>
      </w:r>
    </w:p>
    <w:p w:rsidR="003A7837" w:rsidRPr="003A7837" w:rsidRDefault="003A7837" w:rsidP="00C762A5">
      <w:pPr>
        <w:spacing w:before="240"/>
        <w:rPr>
          <w:sz w:val="24"/>
        </w:rPr>
      </w:pPr>
      <w:r>
        <w:rPr>
          <w:sz w:val="24"/>
        </w:rPr>
        <w:t>This revision concerns m</w:t>
      </w:r>
      <w:r w:rsidRPr="003A7837">
        <w:rPr>
          <w:sz w:val="24"/>
        </w:rPr>
        <w:t>ethods to determine basic circuit reliability, BCR, for digital modulation systems given in both Recommendations ITU-R P.533-11 and ITU-R P.842-4. The method in Recommendation ITU</w:t>
      </w:r>
      <w:r w:rsidRPr="003A7837">
        <w:rPr>
          <w:sz w:val="24"/>
        </w:rPr>
        <w:noBreakHyphen/>
        <w:t>R P.842-4 claims to be simplified whi</w:t>
      </w:r>
      <w:r w:rsidR="00D845BB">
        <w:rPr>
          <w:sz w:val="24"/>
        </w:rPr>
        <w:t>le that in Recommendation ITU</w:t>
      </w:r>
      <w:r w:rsidR="00D845BB">
        <w:rPr>
          <w:sz w:val="24"/>
        </w:rPr>
        <w:noBreakHyphen/>
        <w:t>R </w:t>
      </w:r>
      <w:r w:rsidRPr="003A7837">
        <w:rPr>
          <w:sz w:val="24"/>
        </w:rPr>
        <w:t xml:space="preserve">P.533-11 is trivially more complicated. Section 9 in Recommendation ITU-R P.842-4 should be removed in </w:t>
      </w:r>
      <w:proofErr w:type="spellStart"/>
      <w:r w:rsidRPr="003A7837">
        <w:rPr>
          <w:sz w:val="24"/>
        </w:rPr>
        <w:t>favour</w:t>
      </w:r>
      <w:proofErr w:type="spellEnd"/>
      <w:r w:rsidRPr="003A7837">
        <w:rPr>
          <w:sz w:val="24"/>
        </w:rPr>
        <w:t xml:space="preserve"> of the procedure to calculate BCR in Re</w:t>
      </w:r>
      <w:r w:rsidR="00D845BB">
        <w:rPr>
          <w:sz w:val="24"/>
        </w:rPr>
        <w:t>commendation ITU-R P.533-11. In </w:t>
      </w:r>
      <w:r w:rsidRPr="003A7837">
        <w:rPr>
          <w:sz w:val="24"/>
        </w:rPr>
        <w:t>addition, in Appendix 1, a new Note 7 is added to explain the usage of service reliability for some broadcasting applications.</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1346D7" w:rsidRDefault="001346D7"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3A7837">
        <w:rPr>
          <w:rFonts w:asciiTheme="minorHAnsi" w:hAnsiTheme="minorHAnsi" w:cstheme="minorHAnsi"/>
          <w:sz w:val="24"/>
          <w:szCs w:val="24"/>
          <w:u w:val="single"/>
        </w:rPr>
        <w:t>533-11</w:t>
      </w:r>
      <w:r>
        <w:rPr>
          <w:rFonts w:asciiTheme="minorHAnsi" w:hAnsiTheme="minorHAnsi" w:cstheme="minorHAnsi"/>
          <w:sz w:val="24"/>
          <w:szCs w:val="24"/>
        </w:rPr>
        <w:tab/>
        <w:t>Doc. 3/</w:t>
      </w:r>
      <w:r w:rsidR="004847DC">
        <w:rPr>
          <w:rFonts w:asciiTheme="minorHAnsi" w:hAnsiTheme="minorHAnsi" w:cstheme="minorHAnsi"/>
          <w:sz w:val="24"/>
          <w:szCs w:val="24"/>
        </w:rPr>
        <w:t>26</w:t>
      </w:r>
      <w:r>
        <w:rPr>
          <w:rFonts w:asciiTheme="minorHAnsi" w:hAnsiTheme="minorHAnsi" w:cstheme="minorHAnsi"/>
          <w:sz w:val="24"/>
          <w:szCs w:val="24"/>
        </w:rPr>
        <w:t>(Rev.1)</w:t>
      </w:r>
    </w:p>
    <w:p w:rsidR="003A7837" w:rsidRDefault="003A7837" w:rsidP="00C762A5">
      <w:pPr>
        <w:tabs>
          <w:tab w:val="right" w:pos="9639"/>
        </w:tabs>
        <w:jc w:val="center"/>
        <w:rPr>
          <w:b/>
          <w:bCs/>
          <w:sz w:val="28"/>
          <w:szCs w:val="28"/>
        </w:rPr>
      </w:pPr>
      <w:r w:rsidRPr="003A7837">
        <w:rPr>
          <w:b/>
          <w:bCs/>
          <w:sz w:val="28"/>
          <w:szCs w:val="28"/>
        </w:rPr>
        <w:t>Method for the prediction of the performance of HF circuits</w:t>
      </w:r>
    </w:p>
    <w:p w:rsidR="003A7837" w:rsidRPr="003A7837" w:rsidRDefault="003A7837" w:rsidP="00C762A5">
      <w:pPr>
        <w:pStyle w:val="Summary"/>
        <w:spacing w:before="240" w:after="0"/>
        <w:rPr>
          <w:rFonts w:asciiTheme="minorHAnsi" w:hAnsiTheme="minorHAnsi" w:cstheme="minorHAnsi"/>
          <w:sz w:val="24"/>
          <w:szCs w:val="24"/>
          <w:lang w:val="en-US"/>
        </w:rPr>
      </w:pPr>
      <w:r w:rsidRPr="003A7837">
        <w:rPr>
          <w:rFonts w:asciiTheme="minorHAnsi" w:hAnsiTheme="minorHAnsi" w:cstheme="minorHAnsi"/>
          <w:sz w:val="24"/>
          <w:szCs w:val="24"/>
          <w:lang w:val="en-US"/>
        </w:rPr>
        <w:t>This Recommendation provides methods for the prediction of available frequencies, of signal levels and of the predicted reliability for both analogue and digital modulated systems at HF, taking account not only of the signal to noise ratio but also of the expected time and frequency spreads of the channel.</w:t>
      </w:r>
    </w:p>
    <w:p w:rsidR="004847DC"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3A7837">
        <w:rPr>
          <w:rFonts w:asciiTheme="minorHAnsi" w:hAnsiTheme="minorHAnsi" w:cstheme="minorHAnsi"/>
          <w:sz w:val="24"/>
          <w:szCs w:val="24"/>
          <w:u w:val="single"/>
        </w:rPr>
        <w:t>372-10</w:t>
      </w:r>
      <w:r>
        <w:rPr>
          <w:rFonts w:asciiTheme="minorHAnsi" w:hAnsiTheme="minorHAnsi" w:cstheme="minorHAnsi"/>
          <w:sz w:val="24"/>
          <w:szCs w:val="24"/>
        </w:rPr>
        <w:tab/>
        <w:t>Doc. 3/28(Rev.1)</w:t>
      </w:r>
    </w:p>
    <w:p w:rsidR="003A7837" w:rsidRDefault="003A7837" w:rsidP="00C762A5">
      <w:pPr>
        <w:tabs>
          <w:tab w:val="right" w:pos="9639"/>
        </w:tabs>
        <w:jc w:val="center"/>
        <w:rPr>
          <w:b/>
          <w:bCs/>
          <w:sz w:val="28"/>
        </w:rPr>
      </w:pPr>
      <w:r w:rsidRPr="003A7837">
        <w:rPr>
          <w:b/>
          <w:bCs/>
          <w:sz w:val="28"/>
        </w:rPr>
        <w:t>Radio noise</w:t>
      </w:r>
    </w:p>
    <w:p w:rsidR="00F85021" w:rsidRDefault="00F85021" w:rsidP="00C762A5">
      <w:pPr>
        <w:spacing w:before="240"/>
        <w:rPr>
          <w:sz w:val="24"/>
          <w:szCs w:val="24"/>
        </w:rPr>
      </w:pPr>
      <w:r>
        <w:rPr>
          <w:sz w:val="24"/>
          <w:szCs w:val="24"/>
        </w:rPr>
        <w:t>This revision provides:</w:t>
      </w:r>
    </w:p>
    <w:p w:rsidR="00F85021" w:rsidRPr="00A67A66" w:rsidRDefault="00712128" w:rsidP="00A67A66">
      <w:pPr>
        <w:spacing w:before="80"/>
        <w:rPr>
          <w:sz w:val="24"/>
          <w:szCs w:val="24"/>
        </w:rPr>
      </w:pPr>
      <w:r>
        <w:rPr>
          <w:sz w:val="24"/>
          <w:szCs w:val="24"/>
        </w:rPr>
        <w:t>–</w:t>
      </w:r>
      <w:r w:rsidR="00F85021" w:rsidRPr="00A67A66">
        <w:rPr>
          <w:sz w:val="24"/>
          <w:szCs w:val="24"/>
        </w:rPr>
        <w:tab/>
        <w:t>the addition of man-made noise me</w:t>
      </w:r>
      <w:r w:rsidR="00D845BB">
        <w:rPr>
          <w:sz w:val="24"/>
          <w:szCs w:val="24"/>
        </w:rPr>
        <w:t>asurement data from Japan;</w:t>
      </w:r>
    </w:p>
    <w:p w:rsidR="00F85021" w:rsidRPr="00A67A66" w:rsidRDefault="00712128" w:rsidP="00A67A66">
      <w:pPr>
        <w:spacing w:before="80"/>
        <w:rPr>
          <w:sz w:val="24"/>
          <w:szCs w:val="24"/>
          <w:lang w:eastAsia="ja-JP"/>
        </w:rPr>
      </w:pPr>
      <w:r>
        <w:rPr>
          <w:sz w:val="24"/>
          <w:szCs w:val="24"/>
        </w:rPr>
        <w:t>–</w:t>
      </w:r>
      <w:r w:rsidR="00F85021" w:rsidRPr="00A67A66">
        <w:rPr>
          <w:sz w:val="24"/>
          <w:szCs w:val="24"/>
          <w:lang w:eastAsia="ja-JP"/>
        </w:rPr>
        <w:tab/>
        <w:t>the addition of a new Table 4</w:t>
      </w:r>
      <w:r w:rsidR="00D845BB">
        <w:rPr>
          <w:sz w:val="24"/>
          <w:szCs w:val="24"/>
          <w:lang w:eastAsia="ja-JP"/>
        </w:rPr>
        <w:t>;</w:t>
      </w:r>
    </w:p>
    <w:p w:rsidR="00F85021" w:rsidRPr="00A67A66" w:rsidRDefault="00712128" w:rsidP="00A67A66">
      <w:pPr>
        <w:spacing w:before="80"/>
        <w:rPr>
          <w:sz w:val="24"/>
          <w:szCs w:val="24"/>
          <w:lang w:eastAsia="ja-JP"/>
        </w:rPr>
      </w:pPr>
      <w:r>
        <w:rPr>
          <w:sz w:val="24"/>
          <w:szCs w:val="24"/>
        </w:rPr>
        <w:t>–</w:t>
      </w:r>
      <w:r w:rsidR="00F85021" w:rsidRPr="00A67A66">
        <w:rPr>
          <w:sz w:val="24"/>
          <w:szCs w:val="24"/>
          <w:lang w:eastAsia="ja-JP"/>
        </w:rPr>
        <w:tab/>
        <w:t>revision of sections 6, 7 and 8.</w:t>
      </w:r>
    </w:p>
    <w:p w:rsidR="004847DC"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F85021">
        <w:rPr>
          <w:rFonts w:asciiTheme="minorHAnsi" w:hAnsiTheme="minorHAnsi" w:cstheme="minorHAnsi"/>
          <w:sz w:val="24"/>
          <w:szCs w:val="24"/>
          <w:u w:val="single"/>
        </w:rPr>
        <w:t>1411-6</w:t>
      </w:r>
      <w:r>
        <w:rPr>
          <w:rFonts w:asciiTheme="minorHAnsi" w:hAnsiTheme="minorHAnsi" w:cstheme="minorHAnsi"/>
          <w:sz w:val="24"/>
          <w:szCs w:val="24"/>
        </w:rPr>
        <w:tab/>
        <w:t>Doc. 3/33(Rev.1)</w:t>
      </w:r>
    </w:p>
    <w:p w:rsidR="00F85021" w:rsidRDefault="00F85021" w:rsidP="00C762A5">
      <w:pPr>
        <w:tabs>
          <w:tab w:val="right" w:pos="9639"/>
        </w:tabs>
        <w:jc w:val="center"/>
        <w:rPr>
          <w:rFonts w:eastAsia="MS Mincho"/>
          <w:b/>
          <w:sz w:val="28"/>
        </w:rPr>
      </w:pPr>
      <w:r w:rsidRPr="00F85021">
        <w:rPr>
          <w:rFonts w:eastAsia="MS Mincho"/>
          <w:b/>
          <w:sz w:val="28"/>
        </w:rPr>
        <w:t>Propagation data and prediction methods for the planning of short-range</w:t>
      </w:r>
      <w:r>
        <w:rPr>
          <w:rFonts w:eastAsia="MS Mincho"/>
          <w:b/>
          <w:sz w:val="28"/>
        </w:rPr>
        <w:br/>
      </w:r>
      <w:r w:rsidRPr="00F85021">
        <w:rPr>
          <w:rFonts w:eastAsia="MS Mincho"/>
          <w:b/>
          <w:sz w:val="28"/>
        </w:rPr>
        <w:t xml:space="preserve">outdoor </w:t>
      </w:r>
      <w:proofErr w:type="spellStart"/>
      <w:r w:rsidRPr="00F85021">
        <w:rPr>
          <w:rFonts w:eastAsia="MS Mincho"/>
          <w:b/>
          <w:sz w:val="28"/>
        </w:rPr>
        <w:t>radiocommunication</w:t>
      </w:r>
      <w:proofErr w:type="spellEnd"/>
      <w:r w:rsidRPr="00F85021">
        <w:rPr>
          <w:rFonts w:eastAsia="MS Mincho"/>
          <w:b/>
          <w:sz w:val="28"/>
        </w:rPr>
        <w:t xml:space="preserve"> systems and radio local area networks </w:t>
      </w:r>
      <w:r w:rsidRPr="00F85021">
        <w:rPr>
          <w:rFonts w:eastAsia="MS Mincho"/>
          <w:b/>
          <w:sz w:val="28"/>
        </w:rPr>
        <w:br/>
        <w:t>in the frequency range 300 MHz to 100 GHz</w:t>
      </w:r>
    </w:p>
    <w:p w:rsidR="00F85021" w:rsidRPr="00F85021" w:rsidRDefault="00F85021" w:rsidP="00C762A5">
      <w:pPr>
        <w:spacing w:before="240"/>
        <w:rPr>
          <w:sz w:val="24"/>
          <w:szCs w:val="24"/>
          <w:lang w:eastAsia="ja-JP"/>
        </w:rPr>
      </w:pPr>
      <w:r w:rsidRPr="00F85021">
        <w:rPr>
          <w:sz w:val="24"/>
          <w:szCs w:val="24"/>
          <w:lang w:eastAsia="ja-JP"/>
        </w:rPr>
        <w:t>This revisi</w:t>
      </w:r>
      <w:r>
        <w:rPr>
          <w:sz w:val="24"/>
          <w:szCs w:val="24"/>
          <w:lang w:eastAsia="ja-JP"/>
        </w:rPr>
        <w:t>on proposes five modifications:</w:t>
      </w:r>
    </w:p>
    <w:p w:rsidR="00F85021" w:rsidRPr="004347CB" w:rsidRDefault="00712128" w:rsidP="001E527B">
      <w:pPr>
        <w:pStyle w:val="enumlev1"/>
        <w:rPr>
          <w:sz w:val="24"/>
          <w:szCs w:val="24"/>
        </w:rPr>
      </w:pPr>
      <w:r>
        <w:rPr>
          <w:sz w:val="24"/>
          <w:szCs w:val="24"/>
        </w:rPr>
        <w:t>–</w:t>
      </w:r>
      <w:r w:rsidR="00F85021" w:rsidRPr="004347CB">
        <w:rPr>
          <w:sz w:val="24"/>
          <w:szCs w:val="24"/>
        </w:rPr>
        <w:tab/>
      </w:r>
      <w:r w:rsidR="00670395" w:rsidRPr="004347CB">
        <w:rPr>
          <w:sz w:val="24"/>
          <w:szCs w:val="24"/>
        </w:rPr>
        <w:t>t</w:t>
      </w:r>
      <w:r w:rsidR="00F85021" w:rsidRPr="004347CB">
        <w:rPr>
          <w:sz w:val="24"/>
          <w:szCs w:val="24"/>
        </w:rPr>
        <w:t>he structure of the Recommendation is re</w:t>
      </w:r>
      <w:r w:rsidR="00F85021">
        <w:rPr>
          <w:sz w:val="24"/>
          <w:szCs w:val="24"/>
        </w:rPr>
        <w:t>-</w:t>
      </w:r>
      <w:r w:rsidR="00F85021" w:rsidRPr="004347CB">
        <w:rPr>
          <w:sz w:val="24"/>
          <w:szCs w:val="24"/>
        </w:rPr>
        <w:t>organi</w:t>
      </w:r>
      <w:r w:rsidR="00F85021">
        <w:rPr>
          <w:sz w:val="24"/>
          <w:szCs w:val="24"/>
        </w:rPr>
        <w:t>z</w:t>
      </w:r>
      <w:r w:rsidR="00F85021" w:rsidRPr="004347CB">
        <w:rPr>
          <w:sz w:val="24"/>
          <w:szCs w:val="24"/>
        </w:rPr>
        <w:t xml:space="preserve">ed to place related topics under the same section.  Section 5 is placed under </w:t>
      </w:r>
      <w:r w:rsidR="001E527B" w:rsidRPr="004347CB">
        <w:rPr>
          <w:sz w:val="24"/>
          <w:szCs w:val="24"/>
        </w:rPr>
        <w:t>s</w:t>
      </w:r>
      <w:r w:rsidR="00F85021" w:rsidRPr="004347CB">
        <w:rPr>
          <w:sz w:val="24"/>
          <w:szCs w:val="24"/>
        </w:rPr>
        <w:t>ection 4. Section 7</w:t>
      </w:r>
      <w:r w:rsidR="0041450B">
        <w:rPr>
          <w:sz w:val="24"/>
          <w:szCs w:val="24"/>
        </w:rPr>
        <w:t>,</w:t>
      </w:r>
      <w:r w:rsidR="00F85021" w:rsidRPr="004347CB">
        <w:rPr>
          <w:sz w:val="24"/>
          <w:szCs w:val="24"/>
        </w:rPr>
        <w:t xml:space="preserve"> </w:t>
      </w:r>
      <w:r w:rsidR="001E527B" w:rsidRPr="004347CB">
        <w:rPr>
          <w:sz w:val="24"/>
          <w:szCs w:val="24"/>
        </w:rPr>
        <w:t>s</w:t>
      </w:r>
      <w:r w:rsidR="00F85021" w:rsidRPr="004347CB">
        <w:rPr>
          <w:sz w:val="24"/>
          <w:szCs w:val="24"/>
        </w:rPr>
        <w:t xml:space="preserve">ection 9 and </w:t>
      </w:r>
      <w:r w:rsidR="001E527B" w:rsidRPr="004347CB">
        <w:rPr>
          <w:sz w:val="24"/>
          <w:szCs w:val="24"/>
        </w:rPr>
        <w:t>s</w:t>
      </w:r>
      <w:r w:rsidR="00F85021" w:rsidRPr="004347CB">
        <w:rPr>
          <w:sz w:val="24"/>
          <w:szCs w:val="24"/>
        </w:rPr>
        <w:t xml:space="preserve">ection 10 are placed under </w:t>
      </w:r>
      <w:r w:rsidR="001E527B">
        <w:rPr>
          <w:sz w:val="24"/>
          <w:szCs w:val="24"/>
        </w:rPr>
        <w:t>s</w:t>
      </w:r>
      <w:r w:rsidR="00670395">
        <w:rPr>
          <w:sz w:val="24"/>
          <w:szCs w:val="24"/>
        </w:rPr>
        <w:t>ection 5, “Multipath models”;</w:t>
      </w:r>
    </w:p>
    <w:p w:rsidR="00F85021" w:rsidRPr="004347CB" w:rsidRDefault="00712128" w:rsidP="00F85021">
      <w:pPr>
        <w:pStyle w:val="enumlev1"/>
        <w:rPr>
          <w:sz w:val="24"/>
          <w:szCs w:val="24"/>
          <w:lang w:eastAsia="ja-JP"/>
        </w:rPr>
      </w:pPr>
      <w:r>
        <w:rPr>
          <w:sz w:val="24"/>
          <w:szCs w:val="24"/>
        </w:rPr>
        <w:t>–</w:t>
      </w:r>
      <w:r w:rsidR="00F85021" w:rsidRPr="004347CB">
        <w:rPr>
          <w:sz w:val="24"/>
          <w:szCs w:val="24"/>
          <w:lang w:eastAsia="ja-JP"/>
        </w:rPr>
        <w:tab/>
      </w:r>
      <w:r w:rsidR="00670395" w:rsidRPr="004347CB">
        <w:rPr>
          <w:sz w:val="24"/>
          <w:szCs w:val="24"/>
          <w:lang w:eastAsia="ja-JP"/>
        </w:rPr>
        <w:t>g</w:t>
      </w:r>
      <w:r w:rsidR="00F85021" w:rsidRPr="004347CB">
        <w:rPr>
          <w:sz w:val="24"/>
          <w:szCs w:val="24"/>
          <w:lang w:eastAsia="ja-JP"/>
        </w:rPr>
        <w:t xml:space="preserve">eneric terms “Station 1” and “Station 2” are used throughput the Recommendation in place of “BS” and “MS” to cater for propagation models for mobile-to-mobile services and to simplify the Recommendation. Each path loss model is associated with a graphical representation of the path geometry in a figure </w:t>
      </w:r>
      <w:r w:rsidR="00670395">
        <w:rPr>
          <w:sz w:val="24"/>
          <w:szCs w:val="24"/>
          <w:lang w:eastAsia="ja-JP"/>
        </w:rPr>
        <w:t>(Fig. 1);</w:t>
      </w:r>
    </w:p>
    <w:p w:rsidR="00F85021" w:rsidRPr="004347CB" w:rsidRDefault="00712128">
      <w:pPr>
        <w:pStyle w:val="enumlev1"/>
        <w:rPr>
          <w:sz w:val="24"/>
          <w:szCs w:val="24"/>
          <w:lang w:eastAsia="ja-JP"/>
        </w:rPr>
      </w:pPr>
      <w:r>
        <w:rPr>
          <w:sz w:val="24"/>
          <w:szCs w:val="24"/>
        </w:rPr>
        <w:t>–</w:t>
      </w:r>
      <w:r w:rsidR="00F85021" w:rsidRPr="004347CB">
        <w:rPr>
          <w:sz w:val="24"/>
          <w:szCs w:val="24"/>
          <w:lang w:eastAsia="ja-JP"/>
        </w:rPr>
        <w:tab/>
      </w:r>
      <w:r w:rsidR="00670395" w:rsidRPr="004347CB">
        <w:rPr>
          <w:sz w:val="24"/>
          <w:szCs w:val="24"/>
          <w:lang w:eastAsia="ja-JP"/>
        </w:rPr>
        <w:t>t</w:t>
      </w:r>
      <w:r w:rsidR="00F85021" w:rsidRPr="004347CB">
        <w:rPr>
          <w:sz w:val="24"/>
          <w:szCs w:val="24"/>
          <w:lang w:eastAsia="ja-JP"/>
        </w:rPr>
        <w:t xml:space="preserve">he revision of </w:t>
      </w:r>
      <w:r w:rsidR="001E527B" w:rsidRPr="004347CB">
        <w:rPr>
          <w:sz w:val="24"/>
          <w:szCs w:val="24"/>
          <w:lang w:eastAsia="ja-JP"/>
        </w:rPr>
        <w:t>s</w:t>
      </w:r>
      <w:r w:rsidR="00F85021" w:rsidRPr="004347CB">
        <w:rPr>
          <w:sz w:val="24"/>
          <w:szCs w:val="24"/>
          <w:lang w:eastAsia="ja-JP"/>
        </w:rPr>
        <w:t xml:space="preserve">ection 6.2 (new </w:t>
      </w:r>
      <w:r w:rsidR="001E527B" w:rsidRPr="004347CB">
        <w:rPr>
          <w:sz w:val="24"/>
          <w:szCs w:val="24"/>
          <w:lang w:eastAsia="ja-JP"/>
        </w:rPr>
        <w:t>s</w:t>
      </w:r>
      <w:r w:rsidR="00F85021" w:rsidRPr="004347CB">
        <w:rPr>
          <w:sz w:val="24"/>
          <w:szCs w:val="24"/>
          <w:lang w:eastAsia="ja-JP"/>
        </w:rPr>
        <w:t xml:space="preserve">ection 5.1.1) to add new </w:t>
      </w:r>
      <w:proofErr w:type="spellStart"/>
      <w:r w:rsidR="00F85021" w:rsidRPr="004347CB">
        <w:rPr>
          <w:sz w:val="24"/>
          <w:szCs w:val="24"/>
          <w:lang w:eastAsia="ja-JP"/>
        </w:rPr>
        <w:t>r.m.s</w:t>
      </w:r>
      <w:proofErr w:type="spellEnd"/>
      <w:r w:rsidR="00F85021" w:rsidRPr="004347CB">
        <w:rPr>
          <w:sz w:val="24"/>
          <w:szCs w:val="24"/>
          <w:lang w:eastAsia="ja-JP"/>
        </w:rPr>
        <w:t>. delay spread data for different environments, ante</w:t>
      </w:r>
      <w:r w:rsidR="00670395">
        <w:rPr>
          <w:sz w:val="24"/>
          <w:szCs w:val="24"/>
          <w:lang w:eastAsia="ja-JP"/>
        </w:rPr>
        <w:t>nna heights, and/or frequencies;</w:t>
      </w:r>
    </w:p>
    <w:p w:rsidR="00F85021" w:rsidRPr="004347CB" w:rsidRDefault="00712128">
      <w:pPr>
        <w:pStyle w:val="enumlev1"/>
        <w:rPr>
          <w:sz w:val="24"/>
          <w:szCs w:val="24"/>
          <w:lang w:eastAsia="ja-JP"/>
        </w:rPr>
      </w:pPr>
      <w:r>
        <w:rPr>
          <w:sz w:val="24"/>
          <w:szCs w:val="24"/>
        </w:rPr>
        <w:t>–</w:t>
      </w:r>
      <w:r w:rsidR="00F85021" w:rsidRPr="004347CB">
        <w:rPr>
          <w:sz w:val="24"/>
          <w:szCs w:val="24"/>
          <w:lang w:eastAsia="ja-JP"/>
        </w:rPr>
        <w:tab/>
      </w:r>
      <w:r w:rsidR="00670395" w:rsidRPr="004347CB">
        <w:rPr>
          <w:sz w:val="24"/>
          <w:szCs w:val="24"/>
          <w:lang w:eastAsia="ja-JP"/>
        </w:rPr>
        <w:t>t</w:t>
      </w:r>
      <w:r w:rsidR="00F85021" w:rsidRPr="004347CB">
        <w:rPr>
          <w:sz w:val="24"/>
          <w:szCs w:val="24"/>
          <w:lang w:eastAsia="ja-JP"/>
        </w:rPr>
        <w:t xml:space="preserve">he addition of a new </w:t>
      </w:r>
      <w:r w:rsidR="001E527B" w:rsidRPr="004347CB">
        <w:rPr>
          <w:sz w:val="24"/>
          <w:szCs w:val="24"/>
          <w:lang w:eastAsia="ja-JP"/>
        </w:rPr>
        <w:t>s</w:t>
      </w:r>
      <w:r w:rsidR="00F85021" w:rsidRPr="004347CB">
        <w:rPr>
          <w:sz w:val="24"/>
          <w:szCs w:val="24"/>
          <w:lang w:eastAsia="ja-JP"/>
        </w:rPr>
        <w:t>ection 8 to add new</w:t>
      </w:r>
      <w:r w:rsidR="00670395">
        <w:rPr>
          <w:sz w:val="24"/>
          <w:szCs w:val="24"/>
          <w:lang w:eastAsia="ja-JP"/>
        </w:rPr>
        <w:t xml:space="preserve"> models for multi-link channels;</w:t>
      </w:r>
    </w:p>
    <w:p w:rsidR="00F85021" w:rsidRPr="004347CB" w:rsidRDefault="00712128" w:rsidP="00F85021">
      <w:pPr>
        <w:pStyle w:val="enumlev1"/>
        <w:rPr>
          <w:sz w:val="24"/>
          <w:szCs w:val="24"/>
          <w:lang w:eastAsia="ja-JP"/>
        </w:rPr>
      </w:pPr>
      <w:r>
        <w:rPr>
          <w:sz w:val="24"/>
          <w:szCs w:val="24"/>
        </w:rPr>
        <w:t>–</w:t>
      </w:r>
      <w:r w:rsidR="00F85021" w:rsidRPr="004347CB">
        <w:rPr>
          <w:sz w:val="24"/>
          <w:szCs w:val="24"/>
          <w:lang w:eastAsia="ja-JP"/>
        </w:rPr>
        <w:tab/>
      </w:r>
      <w:r w:rsidR="00670395" w:rsidRPr="004347CB">
        <w:rPr>
          <w:sz w:val="24"/>
          <w:szCs w:val="24"/>
          <w:lang w:eastAsia="ja-JP"/>
        </w:rPr>
        <w:t>a</w:t>
      </w:r>
      <w:r w:rsidR="00F85021" w:rsidRPr="004347CB">
        <w:rPr>
          <w:sz w:val="24"/>
          <w:szCs w:val="24"/>
          <w:lang w:eastAsia="ja-JP"/>
        </w:rPr>
        <w:t xml:space="preserve"> n</w:t>
      </w:r>
      <w:r w:rsidR="00D845BB">
        <w:rPr>
          <w:sz w:val="24"/>
          <w:szCs w:val="24"/>
          <w:lang w:eastAsia="ja-JP"/>
        </w:rPr>
        <w:t>umber of editorial corrections.</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4847DC" w:rsidRDefault="004847DC"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F85021">
        <w:rPr>
          <w:rFonts w:asciiTheme="minorHAnsi" w:hAnsiTheme="minorHAnsi" w:cstheme="minorHAnsi"/>
          <w:sz w:val="24"/>
          <w:szCs w:val="24"/>
          <w:u w:val="single"/>
        </w:rPr>
        <w:t>1816-1</w:t>
      </w:r>
      <w:r>
        <w:rPr>
          <w:rFonts w:asciiTheme="minorHAnsi" w:hAnsiTheme="minorHAnsi" w:cstheme="minorHAnsi"/>
          <w:sz w:val="24"/>
          <w:szCs w:val="24"/>
        </w:rPr>
        <w:tab/>
        <w:t>Doc. 3/34(Rev.1)</w:t>
      </w:r>
    </w:p>
    <w:p w:rsidR="00F85021" w:rsidRDefault="00F85021" w:rsidP="00C762A5">
      <w:pPr>
        <w:tabs>
          <w:tab w:val="right" w:pos="9639"/>
        </w:tabs>
        <w:jc w:val="center"/>
        <w:rPr>
          <w:b/>
          <w:sz w:val="28"/>
        </w:rPr>
      </w:pPr>
      <w:r w:rsidRPr="00F85021">
        <w:rPr>
          <w:b/>
          <w:sz w:val="28"/>
        </w:rPr>
        <w:t xml:space="preserve">The prediction of the </w:t>
      </w:r>
      <w:r w:rsidRPr="00F85021">
        <w:rPr>
          <w:b/>
          <w:sz w:val="28"/>
          <w:lang w:eastAsia="ja-JP"/>
        </w:rPr>
        <w:t>time and the spatial</w:t>
      </w:r>
      <w:r w:rsidRPr="00F85021">
        <w:rPr>
          <w:b/>
          <w:sz w:val="28"/>
        </w:rPr>
        <w:t xml:space="preserve"> profile for broadband land</w:t>
      </w:r>
      <w:r w:rsidRPr="00F85021">
        <w:rPr>
          <w:b/>
          <w:sz w:val="28"/>
        </w:rPr>
        <w:br/>
        <w:t>mobile services using UHF and SHF bands</w:t>
      </w:r>
    </w:p>
    <w:p w:rsidR="00F85021" w:rsidRPr="00DB2B85" w:rsidRDefault="00F85021" w:rsidP="00C762A5">
      <w:pPr>
        <w:spacing w:before="240"/>
        <w:rPr>
          <w:sz w:val="24"/>
          <w:szCs w:val="24"/>
          <w:lang w:eastAsia="ja-JP"/>
        </w:rPr>
      </w:pPr>
      <w:r w:rsidRPr="00DB2B85">
        <w:rPr>
          <w:sz w:val="24"/>
          <w:szCs w:val="24"/>
          <w:lang w:eastAsia="ja-JP"/>
        </w:rPr>
        <w:t xml:space="preserve">This revision </w:t>
      </w:r>
      <w:r w:rsidRPr="00DB2B85">
        <w:rPr>
          <w:rFonts w:hint="eastAsia"/>
          <w:sz w:val="24"/>
          <w:szCs w:val="24"/>
          <w:lang w:eastAsia="ja-JP"/>
        </w:rPr>
        <w:t>proposes modification of Annex 1</w:t>
      </w:r>
      <w:r w:rsidRPr="00DB2B85">
        <w:rPr>
          <w:sz w:val="24"/>
          <w:szCs w:val="24"/>
          <w:lang w:eastAsia="ja-JP"/>
        </w:rPr>
        <w:t xml:space="preserve"> and </w:t>
      </w:r>
      <w:r w:rsidRPr="00DB2B85">
        <w:rPr>
          <w:rFonts w:hint="eastAsia"/>
          <w:sz w:val="24"/>
          <w:szCs w:val="24"/>
          <w:lang w:eastAsia="ja-JP"/>
        </w:rPr>
        <w:t>modi</w:t>
      </w:r>
      <w:r w:rsidRPr="00DB2B85">
        <w:rPr>
          <w:sz w:val="24"/>
          <w:szCs w:val="24"/>
          <w:lang w:eastAsia="ja-JP"/>
        </w:rPr>
        <w:t>fication to</w:t>
      </w:r>
      <w:r w:rsidRPr="00DB2B85">
        <w:rPr>
          <w:rFonts w:hint="eastAsia"/>
          <w:sz w:val="24"/>
          <w:szCs w:val="24"/>
          <w:lang w:eastAsia="ja-JP"/>
        </w:rPr>
        <w:t xml:space="preserve"> parameters of Annex 2 an</w:t>
      </w:r>
      <w:r w:rsidR="00DB2B85">
        <w:rPr>
          <w:sz w:val="24"/>
          <w:szCs w:val="24"/>
          <w:lang w:eastAsia="ja-JP"/>
        </w:rPr>
        <w:t>d</w:t>
      </w:r>
      <w:r w:rsidRPr="00DB2B85">
        <w:rPr>
          <w:rFonts w:hint="eastAsia"/>
          <w:sz w:val="24"/>
          <w:szCs w:val="24"/>
          <w:lang w:eastAsia="ja-JP"/>
        </w:rPr>
        <w:t xml:space="preserve"> addition of </w:t>
      </w:r>
      <w:r w:rsidRPr="00DB2B85">
        <w:rPr>
          <w:sz w:val="24"/>
          <w:szCs w:val="24"/>
          <w:lang w:eastAsia="ja-JP"/>
        </w:rPr>
        <w:t xml:space="preserve">a </w:t>
      </w:r>
      <w:r w:rsidRPr="00DB2B85">
        <w:rPr>
          <w:rFonts w:hint="eastAsia"/>
          <w:sz w:val="24"/>
          <w:szCs w:val="24"/>
          <w:lang w:eastAsia="ja-JP"/>
        </w:rPr>
        <w:t>new section in Annex 3.</w:t>
      </w:r>
    </w:p>
    <w:p w:rsidR="004847DC"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DB2B85">
        <w:rPr>
          <w:rFonts w:asciiTheme="minorHAnsi" w:hAnsiTheme="minorHAnsi" w:cstheme="minorHAnsi"/>
          <w:sz w:val="24"/>
          <w:szCs w:val="24"/>
          <w:u w:val="single"/>
        </w:rPr>
        <w:t>1812-2</w:t>
      </w:r>
      <w:r>
        <w:rPr>
          <w:rFonts w:asciiTheme="minorHAnsi" w:hAnsiTheme="minorHAnsi" w:cstheme="minorHAnsi"/>
          <w:sz w:val="24"/>
          <w:szCs w:val="24"/>
        </w:rPr>
        <w:tab/>
        <w:t>Doc. 3/35(Rev.1)</w:t>
      </w:r>
    </w:p>
    <w:p w:rsidR="00DB2B85" w:rsidRDefault="00DB2B85" w:rsidP="00C762A5">
      <w:pPr>
        <w:tabs>
          <w:tab w:val="right" w:pos="9639"/>
        </w:tabs>
        <w:jc w:val="center"/>
        <w:rPr>
          <w:b/>
          <w:sz w:val="28"/>
        </w:rPr>
      </w:pPr>
      <w:r w:rsidRPr="00DB2B85">
        <w:rPr>
          <w:b/>
          <w:sz w:val="28"/>
        </w:rPr>
        <w:t xml:space="preserve">A path-specific propagation prediction method for point-to-area </w:t>
      </w:r>
      <w:r w:rsidRPr="00DB2B85">
        <w:rPr>
          <w:b/>
          <w:sz w:val="28"/>
        </w:rPr>
        <w:br/>
        <w:t>terrestrial services in the VHF and UHF bands</w:t>
      </w:r>
    </w:p>
    <w:p w:rsidR="00DB2B85" w:rsidRPr="00DB2B85" w:rsidRDefault="00DB2B85" w:rsidP="00C762A5">
      <w:pPr>
        <w:tabs>
          <w:tab w:val="clear" w:pos="794"/>
          <w:tab w:val="clear" w:pos="1191"/>
          <w:tab w:val="left" w:pos="1134"/>
        </w:tabs>
        <w:spacing w:before="240"/>
        <w:rPr>
          <w:rFonts w:asciiTheme="minorHAnsi" w:eastAsia="Calibri" w:hAnsiTheme="minorHAnsi" w:cstheme="minorHAnsi"/>
          <w:sz w:val="24"/>
          <w:szCs w:val="24"/>
        </w:rPr>
      </w:pPr>
      <w:r w:rsidRPr="00DB2B85">
        <w:rPr>
          <w:rFonts w:asciiTheme="minorHAnsi" w:eastAsia="Calibri" w:hAnsiTheme="minorHAnsi" w:cstheme="minorHAnsi"/>
          <w:sz w:val="24"/>
          <w:szCs w:val="24"/>
        </w:rPr>
        <w:t>This revision proposes:</w:t>
      </w:r>
    </w:p>
    <w:p w:rsidR="00DB2B85" w:rsidRPr="00D845BB" w:rsidRDefault="00712128" w:rsidP="00D845BB">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a</w:t>
      </w:r>
      <w:r w:rsidR="00DB2B85" w:rsidRPr="00D845BB">
        <w:rPr>
          <w:rFonts w:eastAsia="Calibri"/>
          <w:sz w:val="24"/>
          <w:szCs w:val="24"/>
        </w:rPr>
        <w:t>dditiona</w:t>
      </w:r>
      <w:r w:rsidR="00670395">
        <w:rPr>
          <w:rFonts w:eastAsia="Calibri"/>
          <w:sz w:val="24"/>
          <w:szCs w:val="24"/>
        </w:rPr>
        <w:t>l input parameters in the Table;</w:t>
      </w:r>
    </w:p>
    <w:p w:rsidR="00DB2B85" w:rsidRPr="00D845BB" w:rsidRDefault="00712128" w:rsidP="00D845BB">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c</w:t>
      </w:r>
      <w:r w:rsidR="00DB2B85" w:rsidRPr="00D845BB">
        <w:rPr>
          <w:rFonts w:eastAsia="Calibri"/>
          <w:sz w:val="24"/>
          <w:szCs w:val="24"/>
        </w:rPr>
        <w:t xml:space="preserve">larifications </w:t>
      </w:r>
      <w:r w:rsidR="0041450B" w:rsidRPr="00D845BB">
        <w:rPr>
          <w:rFonts w:eastAsia="Calibri"/>
          <w:sz w:val="24"/>
          <w:szCs w:val="24"/>
        </w:rPr>
        <w:t xml:space="preserve">and missing units </w:t>
      </w:r>
      <w:r w:rsidR="00DB2B85" w:rsidRPr="00D845BB">
        <w:rPr>
          <w:rFonts w:eastAsia="Calibri"/>
          <w:sz w:val="24"/>
          <w:szCs w:val="24"/>
        </w:rPr>
        <w:t>have b</w:t>
      </w:r>
      <w:r w:rsidR="00670395">
        <w:rPr>
          <w:rFonts w:eastAsia="Calibri"/>
          <w:sz w:val="24"/>
          <w:szCs w:val="24"/>
        </w:rPr>
        <w:t>een added to aid implementation;</w:t>
      </w:r>
    </w:p>
    <w:p w:rsidR="00DB2B85" w:rsidRPr="00D845BB" w:rsidRDefault="00712128" w:rsidP="00D845BB">
      <w:pPr>
        <w:pStyle w:val="enumlev1"/>
        <w:rPr>
          <w:rFonts w:eastAsia="Calibri"/>
          <w:sz w:val="24"/>
          <w:szCs w:val="24"/>
        </w:rPr>
      </w:pPr>
      <w:r>
        <w:rPr>
          <w:sz w:val="24"/>
          <w:szCs w:val="24"/>
        </w:rPr>
        <w:t>–</w:t>
      </w:r>
      <w:r w:rsidR="00D845BB">
        <w:rPr>
          <w:rFonts w:eastAsia="Calibri"/>
          <w:sz w:val="24"/>
          <w:szCs w:val="24"/>
        </w:rPr>
        <w:tab/>
      </w:r>
      <w:r w:rsidR="00DB2B85" w:rsidRPr="00D845BB">
        <w:rPr>
          <w:rFonts w:eastAsia="Calibri"/>
          <w:sz w:val="24"/>
          <w:szCs w:val="24"/>
        </w:rPr>
        <w:t>“</w:t>
      </w:r>
      <w:r w:rsidR="00DB2B85" w:rsidRPr="00D845BB">
        <w:rPr>
          <w:rFonts w:eastAsia="Calibri"/>
          <w:i/>
          <w:sz w:val="24"/>
          <w:szCs w:val="24"/>
        </w:rPr>
        <w:t>K</w:t>
      </w:r>
      <w:r w:rsidR="00DB2B85" w:rsidRPr="00D845BB">
        <w:rPr>
          <w:rFonts w:eastAsia="Calibri"/>
          <w:sz w:val="24"/>
          <w:szCs w:val="24"/>
        </w:rPr>
        <w:t>” in section 4.8 equation (66) duplicates the general surface admittance in equation (30).  In section 4.8 changed to “</w:t>
      </w:r>
      <w:r w:rsidR="00DB2B85" w:rsidRPr="00D845BB">
        <w:rPr>
          <w:rFonts w:eastAsia="Calibri"/>
          <w:i/>
          <w:sz w:val="24"/>
          <w:szCs w:val="24"/>
        </w:rPr>
        <w:t>K</w:t>
      </w:r>
      <w:r w:rsidR="00DB2B85" w:rsidRPr="00D845BB">
        <w:rPr>
          <w:rFonts w:eastAsia="Calibri"/>
          <w:i/>
          <w:sz w:val="24"/>
          <w:szCs w:val="24"/>
          <w:vertAlign w:val="subscript"/>
        </w:rPr>
        <w:t>L</w:t>
      </w:r>
      <w:r w:rsidR="00670395">
        <w:rPr>
          <w:rFonts w:eastAsia="Calibri"/>
          <w:sz w:val="24"/>
          <w:szCs w:val="24"/>
        </w:rPr>
        <w:t>”;</w:t>
      </w:r>
    </w:p>
    <w:p w:rsidR="00DB2B85" w:rsidRPr="00D845BB" w:rsidRDefault="00712128" w:rsidP="00D845BB">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c</w:t>
      </w:r>
      <w:r w:rsidR="00DB2B85" w:rsidRPr="00D845BB">
        <w:rPr>
          <w:rFonts w:eastAsia="Calibri"/>
          <w:sz w:val="24"/>
          <w:szCs w:val="24"/>
        </w:rPr>
        <w:t xml:space="preserve">hange in the method described </w:t>
      </w:r>
      <w:r w:rsidR="00090F91" w:rsidRPr="00D845BB">
        <w:rPr>
          <w:rFonts w:eastAsia="Calibri"/>
          <w:sz w:val="24"/>
          <w:szCs w:val="24"/>
        </w:rPr>
        <w:t xml:space="preserve">in </w:t>
      </w:r>
      <w:r w:rsidR="00DB2B85" w:rsidRPr="00D845BB">
        <w:rPr>
          <w:rFonts w:eastAsia="Calibri"/>
          <w:sz w:val="24"/>
          <w:szCs w:val="24"/>
        </w:rPr>
        <w:t xml:space="preserve">§ 5.1.6.2 </w:t>
      </w:r>
      <w:r w:rsidR="00090F91" w:rsidRPr="00D845BB">
        <w:rPr>
          <w:rFonts w:eastAsia="Calibri"/>
          <w:sz w:val="24"/>
          <w:szCs w:val="24"/>
        </w:rPr>
        <w:t>for</w:t>
      </w:r>
      <w:r w:rsidR="00DB2B85" w:rsidRPr="00D845BB">
        <w:rPr>
          <w:rFonts w:eastAsia="Calibri"/>
          <w:sz w:val="24"/>
          <w:szCs w:val="24"/>
        </w:rPr>
        <w:t xml:space="preserve"> calculating the </w:t>
      </w:r>
      <w:r w:rsidR="00DB2B85" w:rsidRPr="00D845BB">
        <w:rPr>
          <w:sz w:val="24"/>
          <w:szCs w:val="24"/>
        </w:rPr>
        <w:t>slope of the least-squares surface relative to sea level</w:t>
      </w:r>
      <w:r w:rsidR="00DB2B85" w:rsidRPr="00D845BB">
        <w:rPr>
          <w:rFonts w:eastAsia="Calibri"/>
          <w:sz w:val="24"/>
          <w:szCs w:val="24"/>
        </w:rPr>
        <w:t xml:space="preserve">, this simplified version is applicable to both </w:t>
      </w:r>
      <w:proofErr w:type="spellStart"/>
      <w:r w:rsidR="00DB2B85" w:rsidRPr="00D845BB">
        <w:rPr>
          <w:rFonts w:eastAsia="Calibri"/>
          <w:sz w:val="24"/>
          <w:szCs w:val="24"/>
        </w:rPr>
        <w:t>equi</w:t>
      </w:r>
      <w:proofErr w:type="spellEnd"/>
      <w:r w:rsidR="00DB2B85" w:rsidRPr="00D845BB">
        <w:rPr>
          <w:rFonts w:eastAsia="Calibri"/>
          <w:sz w:val="24"/>
          <w:szCs w:val="24"/>
        </w:rPr>
        <w:t>-spac</w:t>
      </w:r>
      <w:r w:rsidR="00670395">
        <w:rPr>
          <w:rFonts w:eastAsia="Calibri"/>
          <w:sz w:val="24"/>
          <w:szCs w:val="24"/>
        </w:rPr>
        <w:t>ed and non-</w:t>
      </w:r>
      <w:proofErr w:type="spellStart"/>
      <w:r w:rsidR="00670395">
        <w:rPr>
          <w:rFonts w:eastAsia="Calibri"/>
          <w:sz w:val="24"/>
          <w:szCs w:val="24"/>
        </w:rPr>
        <w:t>equi</w:t>
      </w:r>
      <w:proofErr w:type="spellEnd"/>
      <w:r w:rsidR="00670395">
        <w:rPr>
          <w:rFonts w:eastAsia="Calibri"/>
          <w:sz w:val="24"/>
          <w:szCs w:val="24"/>
        </w:rPr>
        <w:t>-spaced profiles;</w:t>
      </w:r>
    </w:p>
    <w:p w:rsidR="00DB2B85" w:rsidRPr="00D845BB" w:rsidRDefault="00712128" w:rsidP="00D845BB">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e</w:t>
      </w:r>
      <w:r w:rsidR="00DB2B85" w:rsidRPr="00D845BB">
        <w:rPr>
          <w:rFonts w:eastAsia="Calibri"/>
          <w:sz w:val="24"/>
          <w:szCs w:val="24"/>
        </w:rPr>
        <w:t xml:space="preserve">quation (64e) has been amended so that the “27” has been replaced by the variable </w:t>
      </w:r>
      <w:proofErr w:type="spellStart"/>
      <w:r w:rsidR="00DB2B85" w:rsidRPr="00D845BB">
        <w:rPr>
          <w:rFonts w:eastAsia="Calibri"/>
          <w:i/>
          <w:sz w:val="24"/>
          <w:szCs w:val="24"/>
        </w:rPr>
        <w:t>w</w:t>
      </w:r>
      <w:r w:rsidR="00DB2B85" w:rsidRPr="00D845BB">
        <w:rPr>
          <w:rFonts w:eastAsia="Calibri"/>
          <w:i/>
          <w:sz w:val="24"/>
          <w:szCs w:val="24"/>
          <w:vertAlign w:val="subscript"/>
        </w:rPr>
        <w:t>s</w:t>
      </w:r>
      <w:proofErr w:type="spellEnd"/>
      <w:r w:rsidR="00DB2B85" w:rsidRPr="00D845BB">
        <w:rPr>
          <w:rFonts w:eastAsia="Calibri"/>
          <w:sz w:val="24"/>
          <w:szCs w:val="24"/>
        </w:rPr>
        <w:t xml:space="preserve"> with the definition “</w:t>
      </w:r>
      <w:proofErr w:type="spellStart"/>
      <w:r w:rsidR="00DB2B85" w:rsidRPr="00D845BB">
        <w:rPr>
          <w:rFonts w:eastAsia="Calibri"/>
          <w:i/>
          <w:sz w:val="24"/>
          <w:szCs w:val="24"/>
        </w:rPr>
        <w:t>w</w:t>
      </w:r>
      <w:r w:rsidR="00DB2B85" w:rsidRPr="00D845BB">
        <w:rPr>
          <w:rFonts w:eastAsia="Calibri"/>
          <w:i/>
          <w:sz w:val="24"/>
          <w:szCs w:val="24"/>
          <w:vertAlign w:val="subscript"/>
        </w:rPr>
        <w:t>s</w:t>
      </w:r>
      <w:proofErr w:type="spellEnd"/>
      <w:r w:rsidR="00DB2B85" w:rsidRPr="00D845BB">
        <w:rPr>
          <w:rFonts w:eastAsia="Calibri"/>
          <w:sz w:val="24"/>
          <w:szCs w:val="24"/>
        </w:rPr>
        <w:t xml:space="preserve"> relates to the width of the street. This should be set to 27 unless there is specif</w:t>
      </w:r>
      <w:r w:rsidR="00670395">
        <w:rPr>
          <w:rFonts w:eastAsia="Calibri"/>
          <w:sz w:val="24"/>
          <w:szCs w:val="24"/>
        </w:rPr>
        <w:t>ic local information available”;</w:t>
      </w:r>
    </w:p>
    <w:p w:rsidR="00DB2B85" w:rsidRPr="00D845BB" w:rsidRDefault="00712128" w:rsidP="00D845BB">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t</w:t>
      </w:r>
      <w:r w:rsidR="00DB2B85" w:rsidRPr="00D845BB">
        <w:rPr>
          <w:rFonts w:eastAsia="Calibri"/>
          <w:sz w:val="24"/>
          <w:szCs w:val="24"/>
        </w:rPr>
        <w:t xml:space="preserve">he small angle simplification has been changed to </w:t>
      </w:r>
      <w:proofErr w:type="spellStart"/>
      <w:r w:rsidR="00DB2B85" w:rsidRPr="00D845BB">
        <w:rPr>
          <w:rFonts w:eastAsia="Calibri"/>
          <w:sz w:val="24"/>
          <w:szCs w:val="24"/>
        </w:rPr>
        <w:t>arctan</w:t>
      </w:r>
      <w:proofErr w:type="spellEnd"/>
      <w:r w:rsidR="00DB2B85" w:rsidRPr="00D845BB">
        <w:rPr>
          <w:rFonts w:eastAsia="Calibri"/>
          <w:sz w:val="24"/>
          <w:szCs w:val="24"/>
        </w:rPr>
        <w:t xml:space="preserve"> in equat</w:t>
      </w:r>
      <w:r w:rsidR="00670395">
        <w:rPr>
          <w:rFonts w:eastAsia="Calibri"/>
          <w:sz w:val="24"/>
          <w:szCs w:val="24"/>
        </w:rPr>
        <w:t>ions (77), (78), (81) and (82a);</w:t>
      </w:r>
    </w:p>
    <w:p w:rsidR="00DB2B85" w:rsidRPr="00D845BB" w:rsidRDefault="00712128" w:rsidP="006964A8">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a</w:t>
      </w:r>
      <w:r w:rsidR="00DB2B85" w:rsidRPr="00D845BB">
        <w:rPr>
          <w:rFonts w:eastAsia="Calibri"/>
          <w:sz w:val="24"/>
          <w:szCs w:val="24"/>
        </w:rPr>
        <w:t xml:space="preserve"> new </w:t>
      </w:r>
      <w:r w:rsidR="006964A8">
        <w:rPr>
          <w:rFonts w:eastAsia="Calibri"/>
          <w:i/>
          <w:iCs/>
          <w:sz w:val="24"/>
          <w:szCs w:val="24"/>
        </w:rPr>
        <w:t>noting</w:t>
      </w:r>
      <w:r w:rsidR="00DB2B85" w:rsidRPr="00D845BB">
        <w:rPr>
          <w:rFonts w:eastAsia="Calibri"/>
          <w:i/>
          <w:iCs/>
          <w:sz w:val="24"/>
          <w:szCs w:val="24"/>
        </w:rPr>
        <w:t xml:space="preserve"> g)</w:t>
      </w:r>
      <w:r w:rsidR="00DB2B85" w:rsidRPr="00D845BB">
        <w:rPr>
          <w:rFonts w:eastAsia="Calibri"/>
          <w:sz w:val="24"/>
          <w:szCs w:val="24"/>
        </w:rPr>
        <w:t xml:space="preserve"> has been added referenc</w:t>
      </w:r>
      <w:r w:rsidR="00670395">
        <w:rPr>
          <w:rFonts w:eastAsia="Calibri"/>
          <w:sz w:val="24"/>
          <w:szCs w:val="24"/>
        </w:rPr>
        <w:t>ing Recommendation ITU-R P.2001;</w:t>
      </w:r>
    </w:p>
    <w:p w:rsidR="00DB2B85" w:rsidRPr="00670395" w:rsidRDefault="00712128" w:rsidP="00D845BB">
      <w:pPr>
        <w:pStyle w:val="enumlev1"/>
        <w:rPr>
          <w:rFonts w:eastAsia="Calibri"/>
          <w:sz w:val="24"/>
          <w:szCs w:val="24"/>
        </w:rPr>
      </w:pPr>
      <w:r>
        <w:rPr>
          <w:sz w:val="24"/>
          <w:szCs w:val="24"/>
        </w:rPr>
        <w:t>–</w:t>
      </w:r>
      <w:r w:rsidR="00D845BB">
        <w:rPr>
          <w:rFonts w:eastAsia="Calibri"/>
          <w:sz w:val="24"/>
          <w:szCs w:val="24"/>
        </w:rPr>
        <w:tab/>
      </w:r>
      <w:r w:rsidR="00670395" w:rsidRPr="00D845BB">
        <w:rPr>
          <w:rFonts w:eastAsia="Calibri"/>
          <w:sz w:val="24"/>
          <w:szCs w:val="24"/>
        </w:rPr>
        <w:t>i</w:t>
      </w:r>
      <w:r w:rsidR="00DB2B85" w:rsidRPr="00D845BB">
        <w:rPr>
          <w:rFonts w:eastAsia="Calibri"/>
          <w:sz w:val="24"/>
          <w:szCs w:val="24"/>
        </w:rPr>
        <w:t xml:space="preserve">nformation regarding the </w:t>
      </w:r>
      <w:r w:rsidR="00090F91" w:rsidRPr="00D845BB">
        <w:rPr>
          <w:rFonts w:eastAsia="Calibri"/>
          <w:sz w:val="24"/>
          <w:szCs w:val="24"/>
        </w:rPr>
        <w:t xml:space="preserve">integral </w:t>
      </w:r>
      <w:r w:rsidR="00DB2B85" w:rsidRPr="00D845BB">
        <w:rPr>
          <w:rFonts w:eastAsia="Calibri"/>
          <w:sz w:val="24"/>
          <w:szCs w:val="24"/>
        </w:rPr>
        <w:t>digital products relating to the</w:t>
      </w:r>
      <w:r w:rsidR="00D845BB">
        <w:rPr>
          <w:rFonts w:eastAsia="Calibri"/>
          <w:sz w:val="24"/>
          <w:szCs w:val="24"/>
        </w:rPr>
        <w:t xml:space="preserve"> Recommendation ITU</w:t>
      </w:r>
      <w:r w:rsidR="00D845BB">
        <w:rPr>
          <w:rFonts w:eastAsia="Calibri"/>
          <w:sz w:val="24"/>
          <w:szCs w:val="24"/>
        </w:rPr>
        <w:noBreakHyphen/>
      </w:r>
      <w:r w:rsidR="00090F91" w:rsidRPr="00D845BB">
        <w:rPr>
          <w:rFonts w:eastAsia="Calibri"/>
          <w:sz w:val="24"/>
          <w:szCs w:val="24"/>
        </w:rPr>
        <w:t>R</w:t>
      </w:r>
      <w:r w:rsidR="00D845BB">
        <w:rPr>
          <w:rFonts w:eastAsia="Calibri"/>
          <w:sz w:val="24"/>
          <w:szCs w:val="24"/>
        </w:rPr>
        <w:t> </w:t>
      </w:r>
      <w:r w:rsidR="00DB2B85" w:rsidRPr="00D845BB">
        <w:rPr>
          <w:rFonts w:eastAsia="Calibri"/>
          <w:sz w:val="24"/>
          <w:szCs w:val="24"/>
        </w:rPr>
        <w:t xml:space="preserve">P.453 </w:t>
      </w:r>
      <w:r w:rsidR="00DB2B85" w:rsidRPr="00D845BB">
        <w:rPr>
          <w:rFonts w:eastAsia="Calibri"/>
          <w:sz w:val="24"/>
          <w:szCs w:val="24"/>
        </w:rPr>
        <w:sym w:font="Symbol" w:char="F044"/>
      </w:r>
      <w:r w:rsidR="00DB2B85" w:rsidRPr="00D845BB">
        <w:rPr>
          <w:rFonts w:eastAsia="Calibri"/>
          <w:sz w:val="24"/>
          <w:szCs w:val="24"/>
        </w:rPr>
        <w:t>N and N</w:t>
      </w:r>
      <w:r w:rsidR="00DB2B85" w:rsidRPr="00D845BB">
        <w:rPr>
          <w:rFonts w:eastAsia="Calibri"/>
          <w:sz w:val="24"/>
          <w:szCs w:val="24"/>
          <w:vertAlign w:val="subscript"/>
        </w:rPr>
        <w:t>0</w:t>
      </w:r>
      <w:r w:rsidR="00DB2B85" w:rsidRPr="00D845BB">
        <w:rPr>
          <w:rFonts w:eastAsia="Calibri"/>
          <w:sz w:val="24"/>
          <w:szCs w:val="24"/>
        </w:rPr>
        <w:t xml:space="preserve"> maps ha</w:t>
      </w:r>
      <w:r w:rsidR="00090F91" w:rsidRPr="00D845BB">
        <w:rPr>
          <w:rFonts w:eastAsia="Calibri"/>
          <w:sz w:val="24"/>
          <w:szCs w:val="24"/>
        </w:rPr>
        <w:t>s</w:t>
      </w:r>
      <w:r w:rsidR="00DB2B85" w:rsidRPr="00D845BB">
        <w:rPr>
          <w:rFonts w:eastAsia="Calibri"/>
          <w:sz w:val="24"/>
          <w:szCs w:val="24"/>
        </w:rPr>
        <w:t xml:space="preserve"> been </w:t>
      </w:r>
      <w:proofErr w:type="spellStart"/>
      <w:r w:rsidR="00DB2B85" w:rsidRPr="00D845BB">
        <w:rPr>
          <w:rFonts w:eastAsia="Calibri"/>
          <w:sz w:val="24"/>
          <w:szCs w:val="24"/>
        </w:rPr>
        <w:t>added</w:t>
      </w:r>
      <w:r w:rsidR="0041450B" w:rsidRPr="00D845BB">
        <w:rPr>
          <w:rFonts w:eastAsia="Calibri"/>
          <w:sz w:val="24"/>
          <w:szCs w:val="24"/>
        </w:rPr>
        <w:t>and</w:t>
      </w:r>
      <w:proofErr w:type="spellEnd"/>
      <w:r w:rsidR="0041450B" w:rsidRPr="00D845BB">
        <w:rPr>
          <w:rFonts w:eastAsia="Calibri"/>
          <w:sz w:val="24"/>
          <w:szCs w:val="24"/>
        </w:rPr>
        <w:t xml:space="preserve"> these</w:t>
      </w:r>
      <w:r w:rsidR="00DB2B85" w:rsidRPr="00D845BB">
        <w:rPr>
          <w:rFonts w:eastAsia="Calibri"/>
          <w:sz w:val="24"/>
          <w:szCs w:val="24"/>
        </w:rPr>
        <w:t xml:space="preserve"> contained in the link</w:t>
      </w:r>
      <w:r w:rsidR="00DB2B85" w:rsidRPr="0041450B">
        <w:rPr>
          <w:rFonts w:eastAsia="Calibri"/>
        </w:rPr>
        <w:t xml:space="preserve"> </w:t>
      </w:r>
      <w:hyperlink r:id="rId12" w:history="1">
        <w:r w:rsidR="00DB2B85" w:rsidRPr="00670395">
          <w:rPr>
            <w:rStyle w:val="Hyperlink"/>
            <w:rFonts w:asciiTheme="minorHAnsi" w:eastAsia="Calibri" w:hAnsiTheme="minorHAnsi" w:cstheme="minorHAnsi"/>
            <w:sz w:val="24"/>
            <w:szCs w:val="24"/>
          </w:rPr>
          <w:t>http://www.itu.int/oth/R0A04000062/en</w:t>
        </w:r>
      </w:hyperlink>
      <w:r w:rsidR="00DB2B85" w:rsidRPr="00670395">
        <w:rPr>
          <w:rFonts w:eastAsia="Calibri"/>
          <w:sz w:val="24"/>
          <w:szCs w:val="24"/>
        </w:rPr>
        <w:t xml:space="preserve"> have been included as an integral d</w:t>
      </w:r>
      <w:r w:rsidR="00670395">
        <w:rPr>
          <w:rFonts w:eastAsia="Calibri"/>
          <w:sz w:val="24"/>
          <w:szCs w:val="24"/>
        </w:rPr>
        <w:t>igital product in this revision;</w:t>
      </w:r>
    </w:p>
    <w:p w:rsidR="00DB2B85" w:rsidRPr="00C762A5" w:rsidRDefault="00712128" w:rsidP="00D845BB">
      <w:pPr>
        <w:pStyle w:val="enumlev1"/>
        <w:rPr>
          <w:rFonts w:eastAsia="Calibri"/>
          <w:sz w:val="24"/>
          <w:szCs w:val="24"/>
        </w:rPr>
      </w:pPr>
      <w:r>
        <w:rPr>
          <w:sz w:val="24"/>
          <w:szCs w:val="24"/>
        </w:rPr>
        <w:t>–</w:t>
      </w:r>
      <w:r w:rsidR="00D845BB" w:rsidRPr="00C762A5">
        <w:rPr>
          <w:rFonts w:eastAsia="Calibri"/>
          <w:sz w:val="24"/>
          <w:szCs w:val="24"/>
        </w:rPr>
        <w:tab/>
      </w:r>
      <w:r w:rsidR="00670395" w:rsidRPr="00C762A5">
        <w:rPr>
          <w:rFonts w:eastAsia="Calibri"/>
          <w:sz w:val="24"/>
          <w:szCs w:val="24"/>
        </w:rPr>
        <w:t>a</w:t>
      </w:r>
      <w:r w:rsidR="0041450B" w:rsidRPr="00C762A5">
        <w:rPr>
          <w:rFonts w:eastAsia="Calibri"/>
          <w:sz w:val="24"/>
          <w:szCs w:val="24"/>
        </w:rPr>
        <w:t xml:space="preserve"> number of editorial corrections and a</w:t>
      </w:r>
      <w:r w:rsidR="00DB2B85" w:rsidRPr="00C762A5">
        <w:rPr>
          <w:rFonts w:eastAsia="Calibri"/>
          <w:sz w:val="24"/>
          <w:szCs w:val="24"/>
        </w:rPr>
        <w:t>n equation review for formatting has been carried out.</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4847DC" w:rsidRDefault="004847DC"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DB2B85">
        <w:rPr>
          <w:rFonts w:asciiTheme="minorHAnsi" w:hAnsiTheme="minorHAnsi" w:cstheme="minorHAnsi"/>
          <w:sz w:val="24"/>
          <w:szCs w:val="24"/>
          <w:u w:val="single"/>
        </w:rPr>
        <w:t>531-11</w:t>
      </w:r>
      <w:r>
        <w:rPr>
          <w:rFonts w:asciiTheme="minorHAnsi" w:hAnsiTheme="minorHAnsi" w:cstheme="minorHAnsi"/>
          <w:sz w:val="24"/>
          <w:szCs w:val="24"/>
        </w:rPr>
        <w:tab/>
        <w:t>Doc. 3/37(Rev.1)</w:t>
      </w:r>
    </w:p>
    <w:p w:rsidR="00DB2B85" w:rsidRDefault="00DB2B85" w:rsidP="00C762A5">
      <w:pPr>
        <w:tabs>
          <w:tab w:val="right" w:pos="9639"/>
        </w:tabs>
        <w:jc w:val="center"/>
        <w:rPr>
          <w:b/>
          <w:bCs/>
          <w:sz w:val="28"/>
        </w:rPr>
      </w:pPr>
      <w:proofErr w:type="spellStart"/>
      <w:r w:rsidRPr="00DB2B85">
        <w:rPr>
          <w:b/>
          <w:bCs/>
          <w:caps/>
          <w:sz w:val="28"/>
        </w:rPr>
        <w:t>I</w:t>
      </w:r>
      <w:r w:rsidRPr="00DB2B85">
        <w:rPr>
          <w:b/>
          <w:bCs/>
          <w:sz w:val="28"/>
        </w:rPr>
        <w:t>onospheric</w:t>
      </w:r>
      <w:proofErr w:type="spellEnd"/>
      <w:r w:rsidRPr="00DB2B85">
        <w:rPr>
          <w:b/>
          <w:bCs/>
          <w:sz w:val="28"/>
        </w:rPr>
        <w:t xml:space="preserve"> propagation data and prediction methods required</w:t>
      </w:r>
      <w:r w:rsidRPr="00DB2B85">
        <w:rPr>
          <w:b/>
          <w:bCs/>
          <w:sz w:val="28"/>
        </w:rPr>
        <w:br/>
        <w:t>for the design of satellite services and systems</w:t>
      </w:r>
    </w:p>
    <w:p w:rsidR="00DB2B85" w:rsidRPr="001603E1" w:rsidRDefault="00DB2B85" w:rsidP="00C762A5">
      <w:pPr>
        <w:spacing w:before="240"/>
        <w:rPr>
          <w:sz w:val="24"/>
          <w:szCs w:val="24"/>
        </w:rPr>
      </w:pPr>
      <w:r w:rsidRPr="001603E1">
        <w:rPr>
          <w:sz w:val="24"/>
          <w:szCs w:val="24"/>
        </w:rPr>
        <w:t xml:space="preserve">This revision is related to the update of the IRI model to its version 2012. In addition, following Resolution 25/3 the links to the two integral digital products in this </w:t>
      </w:r>
      <w:r w:rsidR="00DF3CF5" w:rsidRPr="001603E1">
        <w:rPr>
          <w:sz w:val="24"/>
          <w:szCs w:val="24"/>
        </w:rPr>
        <w:t>R</w:t>
      </w:r>
      <w:r w:rsidRPr="001603E1">
        <w:rPr>
          <w:sz w:val="24"/>
          <w:szCs w:val="24"/>
        </w:rPr>
        <w:t>ecommendation are included in the document and editorial mistakes in the reference of GISM are cleaned up.</w:t>
      </w:r>
    </w:p>
    <w:p w:rsidR="004847DC"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DB2B85">
        <w:rPr>
          <w:rFonts w:asciiTheme="minorHAnsi" w:hAnsiTheme="minorHAnsi" w:cstheme="minorHAnsi"/>
          <w:sz w:val="24"/>
          <w:szCs w:val="24"/>
          <w:u w:val="single"/>
        </w:rPr>
        <w:t>1546-4</w:t>
      </w:r>
      <w:r>
        <w:rPr>
          <w:rFonts w:asciiTheme="minorHAnsi" w:hAnsiTheme="minorHAnsi" w:cstheme="minorHAnsi"/>
          <w:sz w:val="24"/>
          <w:szCs w:val="24"/>
        </w:rPr>
        <w:tab/>
        <w:t>Doc. 3/39(Rev.1)</w:t>
      </w:r>
    </w:p>
    <w:p w:rsidR="00DB2B85" w:rsidRDefault="00DB2B85" w:rsidP="00C762A5">
      <w:pPr>
        <w:tabs>
          <w:tab w:val="right" w:pos="9639"/>
        </w:tabs>
        <w:jc w:val="center"/>
        <w:rPr>
          <w:b/>
          <w:bCs/>
          <w:sz w:val="28"/>
          <w:lang w:val="en-GB"/>
        </w:rPr>
      </w:pPr>
      <w:r w:rsidRPr="004B52A3">
        <w:rPr>
          <w:b/>
          <w:bCs/>
          <w:sz w:val="28"/>
          <w:lang w:val="en-GB"/>
        </w:rPr>
        <w:t>Method for point-to-area predictions for terrestrial services in the</w:t>
      </w:r>
      <w:r w:rsidRPr="004B52A3">
        <w:rPr>
          <w:b/>
          <w:bCs/>
          <w:sz w:val="28"/>
          <w:lang w:val="en-GB"/>
        </w:rPr>
        <w:br/>
        <w:t>frequency range 30 MHz to 3 000 MHz</w:t>
      </w:r>
    </w:p>
    <w:p w:rsidR="001603E1" w:rsidRPr="001603E1" w:rsidRDefault="001603E1" w:rsidP="00C762A5">
      <w:pPr>
        <w:spacing w:before="240"/>
        <w:rPr>
          <w:sz w:val="24"/>
          <w:szCs w:val="24"/>
        </w:rPr>
      </w:pPr>
      <w:r w:rsidRPr="001603E1">
        <w:rPr>
          <w:sz w:val="24"/>
          <w:szCs w:val="24"/>
        </w:rPr>
        <w:t>This revision includes:</w:t>
      </w:r>
    </w:p>
    <w:p w:rsidR="001603E1" w:rsidRPr="001603E1" w:rsidRDefault="00712128" w:rsidP="001603E1">
      <w:pPr>
        <w:rPr>
          <w:sz w:val="24"/>
          <w:szCs w:val="24"/>
        </w:rPr>
      </w:pPr>
      <w:r>
        <w:rPr>
          <w:sz w:val="24"/>
          <w:szCs w:val="24"/>
        </w:rPr>
        <w:t>–</w:t>
      </w:r>
      <w:r w:rsidR="001603E1" w:rsidRPr="001603E1">
        <w:rPr>
          <w:sz w:val="24"/>
          <w:szCs w:val="24"/>
        </w:rPr>
        <w:tab/>
      </w:r>
      <w:r w:rsidR="00DF3CF5" w:rsidRPr="001603E1">
        <w:rPr>
          <w:sz w:val="24"/>
          <w:szCs w:val="24"/>
        </w:rPr>
        <w:t>s</w:t>
      </w:r>
      <w:r w:rsidR="001603E1" w:rsidRPr="001603E1">
        <w:rPr>
          <w:sz w:val="24"/>
          <w:szCs w:val="24"/>
        </w:rPr>
        <w:t>ome editorial correcti</w:t>
      </w:r>
      <w:r w:rsidR="00DF3CF5">
        <w:rPr>
          <w:sz w:val="24"/>
          <w:szCs w:val="24"/>
        </w:rPr>
        <w:t>ons mainly proposed in Annex 3;</w:t>
      </w:r>
    </w:p>
    <w:p w:rsidR="001603E1" w:rsidRPr="001603E1" w:rsidRDefault="00712128" w:rsidP="001603E1">
      <w:pPr>
        <w:ind w:left="794" w:hanging="794"/>
        <w:rPr>
          <w:sz w:val="24"/>
          <w:szCs w:val="24"/>
        </w:rPr>
      </w:pPr>
      <w:r>
        <w:rPr>
          <w:sz w:val="24"/>
          <w:szCs w:val="24"/>
        </w:rPr>
        <w:t>–</w:t>
      </w:r>
      <w:r w:rsidR="001603E1" w:rsidRPr="001603E1">
        <w:rPr>
          <w:sz w:val="24"/>
          <w:szCs w:val="24"/>
        </w:rPr>
        <w:tab/>
      </w:r>
      <w:r w:rsidR="00DF3CF5" w:rsidRPr="001603E1">
        <w:rPr>
          <w:sz w:val="24"/>
          <w:szCs w:val="24"/>
        </w:rPr>
        <w:t>t</w:t>
      </w:r>
      <w:r w:rsidR="001603E1" w:rsidRPr="001603E1">
        <w:rPr>
          <w:sz w:val="24"/>
          <w:szCs w:val="24"/>
        </w:rPr>
        <w:t>he approach of Annex 5 for the treatment of short paths (&lt; 1 km) has been supplemented. The proposed changes would lead to an extension of the scope of the Recommendation to distances &lt; 1 km and allow termin</w:t>
      </w:r>
      <w:r w:rsidR="00D845BB">
        <w:rPr>
          <w:sz w:val="24"/>
          <w:szCs w:val="24"/>
        </w:rPr>
        <w:t>als to be below clutter height.</w:t>
      </w:r>
    </w:p>
    <w:p w:rsidR="004847DC"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1603E1">
        <w:rPr>
          <w:rFonts w:asciiTheme="minorHAnsi" w:hAnsiTheme="minorHAnsi" w:cstheme="minorHAnsi"/>
          <w:sz w:val="24"/>
          <w:szCs w:val="24"/>
          <w:u w:val="single"/>
        </w:rPr>
        <w:t>618-10</w:t>
      </w:r>
      <w:r>
        <w:rPr>
          <w:rFonts w:asciiTheme="minorHAnsi" w:hAnsiTheme="minorHAnsi" w:cstheme="minorHAnsi"/>
          <w:sz w:val="24"/>
          <w:szCs w:val="24"/>
        </w:rPr>
        <w:tab/>
        <w:t>Doc. 3/40(Rev.1)</w:t>
      </w:r>
    </w:p>
    <w:p w:rsidR="001603E1" w:rsidRDefault="001603E1" w:rsidP="00C762A5">
      <w:pPr>
        <w:tabs>
          <w:tab w:val="right" w:pos="9639"/>
        </w:tabs>
        <w:jc w:val="center"/>
        <w:rPr>
          <w:b/>
          <w:bCs/>
          <w:noProof/>
          <w:sz w:val="28"/>
        </w:rPr>
      </w:pPr>
      <w:r w:rsidRPr="001603E1">
        <w:rPr>
          <w:b/>
          <w:bCs/>
          <w:noProof/>
          <w:sz w:val="28"/>
        </w:rPr>
        <w:t xml:space="preserve">Propagation data and prediction methods required for the design of </w:t>
      </w:r>
      <w:r w:rsidRPr="001603E1">
        <w:rPr>
          <w:b/>
          <w:bCs/>
          <w:noProof/>
          <w:sz w:val="28"/>
        </w:rPr>
        <w:br/>
        <w:t>Earth-space telecommunication systems</w:t>
      </w:r>
    </w:p>
    <w:p w:rsidR="001603E1" w:rsidRPr="000B106C" w:rsidRDefault="001603E1" w:rsidP="00C762A5">
      <w:pPr>
        <w:spacing w:before="240"/>
        <w:rPr>
          <w:sz w:val="24"/>
          <w:szCs w:val="24"/>
        </w:rPr>
      </w:pPr>
      <w:r w:rsidRPr="000B106C">
        <w:rPr>
          <w:sz w:val="24"/>
          <w:szCs w:val="24"/>
        </w:rPr>
        <w:t>This revision:</w:t>
      </w:r>
    </w:p>
    <w:p w:rsidR="001603E1" w:rsidRPr="000B106C" w:rsidRDefault="001603E1" w:rsidP="00DF3CF5">
      <w:pPr>
        <w:pStyle w:val="enumlev1"/>
        <w:rPr>
          <w:sz w:val="24"/>
          <w:szCs w:val="24"/>
        </w:rPr>
      </w:pPr>
      <w:r w:rsidRPr="000B106C">
        <w:rPr>
          <w:sz w:val="24"/>
          <w:szCs w:val="24"/>
        </w:rPr>
        <w:t>–</w:t>
      </w:r>
      <w:r w:rsidRPr="000B106C">
        <w:rPr>
          <w:sz w:val="24"/>
          <w:szCs w:val="24"/>
        </w:rPr>
        <w:tab/>
        <w:t xml:space="preserve">adds introductory text to </w:t>
      </w:r>
      <w:r w:rsidR="00DF3CF5">
        <w:rPr>
          <w:sz w:val="24"/>
          <w:szCs w:val="24"/>
        </w:rPr>
        <w:t>§</w:t>
      </w:r>
      <w:r w:rsidRPr="000B106C">
        <w:rPr>
          <w:sz w:val="24"/>
          <w:szCs w:val="24"/>
        </w:rPr>
        <w:t xml:space="preserve"> 2.4 to clarify the three parts of the method to predict the fading due to scintillation and multipath;</w:t>
      </w:r>
    </w:p>
    <w:p w:rsidR="001603E1" w:rsidRPr="000B106C" w:rsidRDefault="001603E1" w:rsidP="001603E1">
      <w:pPr>
        <w:pStyle w:val="enumlev1"/>
        <w:rPr>
          <w:sz w:val="24"/>
          <w:szCs w:val="24"/>
        </w:rPr>
      </w:pPr>
      <w:r w:rsidRPr="000B106C">
        <w:rPr>
          <w:sz w:val="24"/>
          <w:szCs w:val="24"/>
        </w:rPr>
        <w:t>–</w:t>
      </w:r>
      <w:r w:rsidRPr="000B106C">
        <w:rPr>
          <w:sz w:val="24"/>
          <w:szCs w:val="24"/>
        </w:rPr>
        <w:tab/>
        <w:t xml:space="preserve">modifies the scintillation and low elevation angle fading in </w:t>
      </w:r>
      <w:r w:rsidR="00DF3CF5">
        <w:rPr>
          <w:sz w:val="24"/>
          <w:szCs w:val="24"/>
        </w:rPr>
        <w:t>§</w:t>
      </w:r>
      <w:r w:rsidRPr="000B106C">
        <w:rPr>
          <w:sz w:val="24"/>
          <w:szCs w:val="24"/>
        </w:rPr>
        <w:t xml:space="preserve"> 2.4.3;</w:t>
      </w:r>
    </w:p>
    <w:p w:rsidR="001603E1" w:rsidRPr="000B106C" w:rsidRDefault="001603E1" w:rsidP="001603E1">
      <w:pPr>
        <w:pStyle w:val="enumlev1"/>
        <w:rPr>
          <w:sz w:val="24"/>
          <w:szCs w:val="24"/>
        </w:rPr>
      </w:pPr>
      <w:r w:rsidRPr="000B106C">
        <w:rPr>
          <w:sz w:val="24"/>
          <w:szCs w:val="24"/>
        </w:rPr>
        <w:t>–</w:t>
      </w:r>
      <w:r w:rsidRPr="000B106C">
        <w:rPr>
          <w:sz w:val="24"/>
          <w:szCs w:val="24"/>
        </w:rPr>
        <w:tab/>
        <w:t xml:space="preserve">clarifies </w:t>
      </w:r>
      <w:r w:rsidR="00DF3CF5">
        <w:rPr>
          <w:sz w:val="24"/>
          <w:szCs w:val="24"/>
        </w:rPr>
        <w:t>§</w:t>
      </w:r>
      <w:r w:rsidRPr="000B106C">
        <w:rPr>
          <w:sz w:val="24"/>
          <w:szCs w:val="24"/>
        </w:rPr>
        <w:t xml:space="preserve"> 2.4.2;</w:t>
      </w:r>
    </w:p>
    <w:p w:rsidR="001603E1" w:rsidRPr="000B106C" w:rsidRDefault="001603E1" w:rsidP="001603E1">
      <w:pPr>
        <w:pStyle w:val="enumlev1"/>
        <w:rPr>
          <w:sz w:val="24"/>
          <w:szCs w:val="24"/>
        </w:rPr>
      </w:pPr>
      <w:r w:rsidRPr="000B106C">
        <w:rPr>
          <w:sz w:val="24"/>
          <w:szCs w:val="24"/>
        </w:rPr>
        <w:t>–</w:t>
      </w:r>
      <w:r w:rsidRPr="000B106C">
        <w:rPr>
          <w:sz w:val="24"/>
          <w:szCs w:val="24"/>
        </w:rPr>
        <w:tab/>
        <w:t xml:space="preserve">makes minor editorial changes to </w:t>
      </w:r>
      <w:r w:rsidR="00DF3CF5">
        <w:rPr>
          <w:sz w:val="24"/>
          <w:szCs w:val="24"/>
        </w:rPr>
        <w:t>§</w:t>
      </w:r>
      <w:r w:rsidRPr="000B106C">
        <w:rPr>
          <w:sz w:val="24"/>
          <w:szCs w:val="24"/>
        </w:rPr>
        <w:t xml:space="preserve"> 2.4.1;</w:t>
      </w:r>
    </w:p>
    <w:p w:rsidR="001603E1" w:rsidRPr="000B106C" w:rsidRDefault="001603E1" w:rsidP="001603E1">
      <w:pPr>
        <w:pStyle w:val="enumlev1"/>
        <w:rPr>
          <w:sz w:val="24"/>
          <w:szCs w:val="24"/>
        </w:rPr>
      </w:pPr>
      <w:r w:rsidRPr="000B106C">
        <w:rPr>
          <w:sz w:val="24"/>
          <w:szCs w:val="24"/>
        </w:rPr>
        <w:t>–</w:t>
      </w:r>
      <w:r w:rsidRPr="000B106C">
        <w:rPr>
          <w:sz w:val="24"/>
          <w:szCs w:val="24"/>
        </w:rPr>
        <w:tab/>
        <w:t xml:space="preserve">and augments the existing frequency scaling method in </w:t>
      </w:r>
      <w:r w:rsidR="00DF3CF5">
        <w:rPr>
          <w:sz w:val="24"/>
          <w:szCs w:val="24"/>
        </w:rPr>
        <w:t>§</w:t>
      </w:r>
      <w:r w:rsidRPr="000B106C">
        <w:rPr>
          <w:sz w:val="24"/>
          <w:szCs w:val="24"/>
        </w:rPr>
        <w:t xml:space="preserve"> 2.2.1.2 with an additional prediction method.</w:t>
      </w:r>
    </w:p>
    <w:p w:rsidR="00C762A5" w:rsidRDefault="00C762A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4847DC" w:rsidRDefault="004847DC"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1603E1">
        <w:rPr>
          <w:rFonts w:asciiTheme="minorHAnsi" w:hAnsiTheme="minorHAnsi" w:cstheme="minorHAnsi"/>
          <w:sz w:val="24"/>
          <w:szCs w:val="24"/>
          <w:u w:val="single"/>
        </w:rPr>
        <w:t>530-14</w:t>
      </w:r>
      <w:r>
        <w:rPr>
          <w:rFonts w:asciiTheme="minorHAnsi" w:hAnsiTheme="minorHAnsi" w:cstheme="minorHAnsi"/>
          <w:sz w:val="24"/>
          <w:szCs w:val="24"/>
        </w:rPr>
        <w:tab/>
        <w:t>Doc. 3/41(Rev.1)</w:t>
      </w:r>
    </w:p>
    <w:p w:rsidR="001603E1" w:rsidRDefault="001603E1" w:rsidP="00C762A5">
      <w:pPr>
        <w:tabs>
          <w:tab w:val="right" w:pos="9639"/>
        </w:tabs>
        <w:jc w:val="center"/>
        <w:rPr>
          <w:b/>
          <w:bCs/>
          <w:sz w:val="28"/>
        </w:rPr>
      </w:pPr>
      <w:r w:rsidRPr="001603E1">
        <w:rPr>
          <w:b/>
          <w:bCs/>
          <w:sz w:val="28"/>
        </w:rPr>
        <w:t>Propagation data and prediction methods required for the design of terrestrial line-of-sight systems</w:t>
      </w:r>
    </w:p>
    <w:p w:rsidR="001603E1" w:rsidRPr="001603E1" w:rsidRDefault="001603E1" w:rsidP="00C762A5">
      <w:pPr>
        <w:spacing w:before="240"/>
        <w:rPr>
          <w:sz w:val="24"/>
        </w:rPr>
      </w:pPr>
      <w:r>
        <w:rPr>
          <w:sz w:val="24"/>
        </w:rPr>
        <w:t>This revision proposes:</w:t>
      </w:r>
    </w:p>
    <w:p w:rsidR="001603E1" w:rsidRPr="001603E1" w:rsidRDefault="001603E1">
      <w:pPr>
        <w:pStyle w:val="enumlev1"/>
        <w:rPr>
          <w:sz w:val="24"/>
          <w:szCs w:val="24"/>
        </w:rPr>
      </w:pPr>
      <w:r w:rsidRPr="001603E1">
        <w:rPr>
          <w:sz w:val="24"/>
          <w:szCs w:val="24"/>
        </w:rPr>
        <w:t>–</w:t>
      </w:r>
      <w:r w:rsidRPr="001603E1">
        <w:rPr>
          <w:sz w:val="24"/>
          <w:szCs w:val="24"/>
        </w:rPr>
        <w:tab/>
      </w:r>
      <w:r w:rsidR="00D845BB">
        <w:rPr>
          <w:sz w:val="24"/>
          <w:szCs w:val="24"/>
        </w:rPr>
        <w:t>c</w:t>
      </w:r>
      <w:r w:rsidRPr="001603E1">
        <w:rPr>
          <w:sz w:val="24"/>
          <w:szCs w:val="24"/>
        </w:rPr>
        <w:t xml:space="preserve">hanges </w:t>
      </w:r>
      <w:r w:rsidR="00090F91">
        <w:rPr>
          <w:sz w:val="24"/>
          <w:szCs w:val="24"/>
        </w:rPr>
        <w:t xml:space="preserve">to </w:t>
      </w:r>
      <w:r w:rsidRPr="001603E1">
        <w:rPr>
          <w:sz w:val="24"/>
          <w:szCs w:val="24"/>
        </w:rPr>
        <w:t xml:space="preserve">provide new material, correct errors, </w:t>
      </w:r>
      <w:r w:rsidR="00D845BB">
        <w:rPr>
          <w:sz w:val="24"/>
          <w:szCs w:val="24"/>
        </w:rPr>
        <w:t>and clarify and simplify issues;</w:t>
      </w:r>
    </w:p>
    <w:p w:rsidR="001603E1" w:rsidRPr="001603E1" w:rsidRDefault="001603E1" w:rsidP="001603E1">
      <w:pPr>
        <w:pStyle w:val="enumlev1"/>
        <w:rPr>
          <w:sz w:val="24"/>
          <w:szCs w:val="24"/>
        </w:rPr>
      </w:pPr>
      <w:r w:rsidRPr="001603E1">
        <w:rPr>
          <w:sz w:val="24"/>
          <w:szCs w:val="24"/>
        </w:rPr>
        <w:t>–</w:t>
      </w:r>
      <w:r w:rsidRPr="001603E1">
        <w:rPr>
          <w:sz w:val="24"/>
          <w:szCs w:val="24"/>
        </w:rPr>
        <w:tab/>
      </w:r>
      <w:r w:rsidR="00D845BB" w:rsidRPr="001603E1">
        <w:rPr>
          <w:sz w:val="24"/>
          <w:szCs w:val="24"/>
        </w:rPr>
        <w:t>t</w:t>
      </w:r>
      <w:r w:rsidRPr="001603E1">
        <w:rPr>
          <w:sz w:val="24"/>
          <w:szCs w:val="24"/>
        </w:rPr>
        <w:t>ext has been corrected</w:t>
      </w:r>
      <w:r>
        <w:rPr>
          <w:sz w:val="24"/>
          <w:szCs w:val="24"/>
        </w:rPr>
        <w:t>/</w:t>
      </w:r>
      <w:r w:rsidRPr="001603E1">
        <w:rPr>
          <w:sz w:val="24"/>
          <w:szCs w:val="24"/>
        </w:rPr>
        <w:t xml:space="preserve">revised in Step 2 and Figure 2 caption in § 2.2.2.1 to become in line with original work from </w:t>
      </w:r>
      <w:r w:rsidR="00D845BB">
        <w:rPr>
          <w:sz w:val="24"/>
          <w:szCs w:val="24"/>
        </w:rPr>
        <w:t>which the figure has been taken;</w:t>
      </w:r>
    </w:p>
    <w:p w:rsidR="001603E1" w:rsidRPr="001603E1" w:rsidRDefault="001603E1" w:rsidP="001603E1">
      <w:pPr>
        <w:pStyle w:val="enumlev1"/>
        <w:rPr>
          <w:sz w:val="24"/>
          <w:szCs w:val="24"/>
        </w:rPr>
      </w:pPr>
      <w:r w:rsidRPr="001603E1">
        <w:rPr>
          <w:sz w:val="24"/>
          <w:szCs w:val="24"/>
        </w:rPr>
        <w:t>–</w:t>
      </w:r>
      <w:r w:rsidRPr="001603E1">
        <w:rPr>
          <w:sz w:val="24"/>
          <w:szCs w:val="24"/>
        </w:rPr>
        <w:tab/>
      </w:r>
      <w:r w:rsidR="00D845BB" w:rsidRPr="001603E1">
        <w:rPr>
          <w:sz w:val="24"/>
          <w:szCs w:val="24"/>
        </w:rPr>
        <w:t>a</w:t>
      </w:r>
      <w:r w:rsidRPr="001603E1">
        <w:rPr>
          <w:sz w:val="24"/>
          <w:szCs w:val="24"/>
        </w:rPr>
        <w:t xml:space="preserve"> sentence has been added at the beginning of § 2.3.1 to say that the multipath fading shall be calculated only for path length longer than 5 km, </w:t>
      </w:r>
      <w:r w:rsidR="00D845BB">
        <w:rPr>
          <w:sz w:val="24"/>
          <w:szCs w:val="24"/>
        </w:rPr>
        <w:t>and ignored for shorter lengths;</w:t>
      </w:r>
    </w:p>
    <w:p w:rsidR="001603E1" w:rsidRPr="001603E1" w:rsidRDefault="001603E1" w:rsidP="001603E1">
      <w:pPr>
        <w:pStyle w:val="enumlev1"/>
        <w:rPr>
          <w:sz w:val="24"/>
          <w:szCs w:val="24"/>
        </w:rPr>
      </w:pPr>
      <w:r w:rsidRPr="001603E1">
        <w:rPr>
          <w:sz w:val="24"/>
          <w:szCs w:val="24"/>
        </w:rPr>
        <w:t>–</w:t>
      </w:r>
      <w:r w:rsidRPr="001603E1">
        <w:rPr>
          <w:sz w:val="24"/>
          <w:szCs w:val="24"/>
        </w:rPr>
        <w:tab/>
      </w:r>
      <w:r w:rsidR="00D845BB" w:rsidRPr="001603E1">
        <w:rPr>
          <w:sz w:val="24"/>
          <w:szCs w:val="24"/>
        </w:rPr>
        <w:t>a</w:t>
      </w:r>
      <w:r w:rsidRPr="001603E1">
        <w:rPr>
          <w:sz w:val="24"/>
          <w:szCs w:val="24"/>
        </w:rPr>
        <w:t xml:space="preserve"> new map has been developed to provide area roughness from looking up a number from a map, as done for other parameters such as rain rate. § 2.3.1 has been modified to point the users to the new maps rather than to calculate</w:t>
      </w:r>
      <w:r w:rsidR="00D845BB">
        <w:rPr>
          <w:sz w:val="24"/>
          <w:szCs w:val="24"/>
        </w:rPr>
        <w:t xml:space="preserve"> it form digital elevation data;</w:t>
      </w:r>
    </w:p>
    <w:p w:rsidR="001603E1" w:rsidRPr="001603E1" w:rsidRDefault="001603E1" w:rsidP="001603E1">
      <w:pPr>
        <w:pStyle w:val="enumlev1"/>
        <w:rPr>
          <w:sz w:val="24"/>
          <w:szCs w:val="24"/>
        </w:rPr>
      </w:pPr>
      <w:r w:rsidRPr="001603E1">
        <w:rPr>
          <w:sz w:val="24"/>
          <w:szCs w:val="24"/>
        </w:rPr>
        <w:t>–</w:t>
      </w:r>
      <w:r w:rsidRPr="001603E1">
        <w:rPr>
          <w:sz w:val="24"/>
          <w:szCs w:val="24"/>
        </w:rPr>
        <w:tab/>
      </w:r>
      <w:r w:rsidR="00D845BB" w:rsidRPr="001603E1">
        <w:rPr>
          <w:sz w:val="24"/>
          <w:szCs w:val="24"/>
        </w:rPr>
        <w:t>a</w:t>
      </w:r>
      <w:r w:rsidRPr="001603E1">
        <w:rPr>
          <w:sz w:val="24"/>
          <w:szCs w:val="24"/>
        </w:rPr>
        <w:t xml:space="preserve"> new model has been included for number of clear air fading events in n</w:t>
      </w:r>
      <w:r w:rsidR="00DF3CF5">
        <w:rPr>
          <w:sz w:val="24"/>
          <w:szCs w:val="24"/>
        </w:rPr>
        <w:t>ew § 2.3.8. There </w:t>
      </w:r>
      <w:r w:rsidRPr="001603E1">
        <w:rPr>
          <w:sz w:val="24"/>
          <w:szCs w:val="24"/>
        </w:rPr>
        <w:t>was no model for this before, and it is request</w:t>
      </w:r>
      <w:r w:rsidR="00D845BB">
        <w:rPr>
          <w:sz w:val="24"/>
          <w:szCs w:val="24"/>
        </w:rPr>
        <w:t>ed to estimate outage intensity;</w:t>
      </w:r>
    </w:p>
    <w:p w:rsidR="001603E1" w:rsidRPr="001603E1" w:rsidRDefault="001603E1" w:rsidP="001603E1">
      <w:pPr>
        <w:pStyle w:val="enumlev1"/>
        <w:rPr>
          <w:sz w:val="24"/>
          <w:szCs w:val="24"/>
        </w:rPr>
      </w:pPr>
      <w:r w:rsidRPr="001603E1">
        <w:rPr>
          <w:sz w:val="24"/>
          <w:szCs w:val="24"/>
        </w:rPr>
        <w:t>–</w:t>
      </w:r>
      <w:r w:rsidRPr="001603E1">
        <w:rPr>
          <w:sz w:val="24"/>
          <w:szCs w:val="24"/>
        </w:rPr>
        <w:tab/>
      </w:r>
      <w:r w:rsidR="00D845BB" w:rsidRPr="001603E1">
        <w:rPr>
          <w:sz w:val="24"/>
          <w:szCs w:val="24"/>
        </w:rPr>
        <w:t>e</w:t>
      </w:r>
      <w:r w:rsidRPr="001603E1">
        <w:rPr>
          <w:sz w:val="24"/>
          <w:szCs w:val="24"/>
        </w:rPr>
        <w:t>xplanatory text describing equation (32) in § 2.4.1 has been mod</w:t>
      </w:r>
      <w:r w:rsidR="00D845BB">
        <w:rPr>
          <w:sz w:val="24"/>
          <w:szCs w:val="24"/>
        </w:rPr>
        <w:t>ified to avoid division by zero;</w:t>
      </w:r>
    </w:p>
    <w:p w:rsidR="001603E1" w:rsidRPr="001603E1" w:rsidRDefault="001603E1" w:rsidP="001603E1">
      <w:pPr>
        <w:pStyle w:val="enumlev1"/>
        <w:ind w:right="-426"/>
        <w:rPr>
          <w:sz w:val="24"/>
          <w:szCs w:val="24"/>
        </w:rPr>
      </w:pPr>
      <w:r w:rsidRPr="001603E1">
        <w:rPr>
          <w:sz w:val="24"/>
          <w:szCs w:val="24"/>
        </w:rPr>
        <w:t>–</w:t>
      </w:r>
      <w:r w:rsidRPr="001603E1">
        <w:rPr>
          <w:sz w:val="24"/>
          <w:szCs w:val="24"/>
        </w:rPr>
        <w:tab/>
      </w:r>
      <w:r w:rsidR="00DF3CF5" w:rsidRPr="001603E1">
        <w:rPr>
          <w:sz w:val="24"/>
          <w:szCs w:val="24"/>
        </w:rPr>
        <w:t>e</w:t>
      </w:r>
      <w:r w:rsidRPr="001603E1">
        <w:rPr>
          <w:sz w:val="24"/>
          <w:szCs w:val="24"/>
        </w:rPr>
        <w:t>quation (60) in § 2.4.6.3.1 has been corrected by replacing</w:t>
      </w:r>
      <w:r w:rsidR="00D845BB">
        <w:rPr>
          <w:sz w:val="24"/>
          <w:szCs w:val="24"/>
        </w:rPr>
        <w:t xml:space="preserve"> the second = by multiplication;</w:t>
      </w:r>
    </w:p>
    <w:p w:rsidR="001603E1" w:rsidRPr="001603E1" w:rsidRDefault="001603E1" w:rsidP="001603E1">
      <w:pPr>
        <w:pStyle w:val="enumlev1"/>
        <w:rPr>
          <w:sz w:val="24"/>
          <w:szCs w:val="24"/>
        </w:rPr>
      </w:pPr>
      <w:r w:rsidRPr="001603E1">
        <w:rPr>
          <w:sz w:val="24"/>
          <w:szCs w:val="24"/>
        </w:rPr>
        <w:t>–</w:t>
      </w:r>
      <w:r w:rsidRPr="001603E1">
        <w:rPr>
          <w:sz w:val="24"/>
          <w:szCs w:val="24"/>
        </w:rPr>
        <w:tab/>
      </w:r>
      <w:r w:rsidR="00DF3CF5" w:rsidRPr="001603E1">
        <w:rPr>
          <w:sz w:val="24"/>
          <w:szCs w:val="24"/>
        </w:rPr>
        <w:t>e</w:t>
      </w:r>
      <w:r w:rsidRPr="001603E1">
        <w:rPr>
          <w:sz w:val="24"/>
          <w:szCs w:val="24"/>
        </w:rPr>
        <w:t>quation (149) in § 7 has been revised to reflect that for dual polari</w:t>
      </w:r>
      <w:r>
        <w:rPr>
          <w:sz w:val="24"/>
          <w:szCs w:val="24"/>
        </w:rPr>
        <w:t>z</w:t>
      </w:r>
      <w:r w:rsidRPr="001603E1">
        <w:rPr>
          <w:sz w:val="24"/>
          <w:szCs w:val="24"/>
        </w:rPr>
        <w:t>ed systems the contribution outage from fact that both polari</w:t>
      </w:r>
      <w:r>
        <w:rPr>
          <w:sz w:val="24"/>
          <w:szCs w:val="24"/>
        </w:rPr>
        <w:t>z</w:t>
      </w:r>
      <w:r w:rsidRPr="001603E1">
        <w:rPr>
          <w:sz w:val="24"/>
          <w:szCs w:val="24"/>
        </w:rPr>
        <w:t xml:space="preserve">ations are used must be reduced for the diversity setup. A tentative factor has been multiplied to </w:t>
      </w:r>
      <w:r w:rsidRPr="001603E1">
        <w:rPr>
          <w:i/>
          <w:iCs/>
          <w:sz w:val="24"/>
          <w:szCs w:val="24"/>
        </w:rPr>
        <w:t>P</w:t>
      </w:r>
      <w:r w:rsidRPr="001603E1">
        <w:rPr>
          <w:sz w:val="24"/>
          <w:szCs w:val="24"/>
          <w:vertAlign w:val="subscript"/>
        </w:rPr>
        <w:t>XP</w:t>
      </w:r>
      <w:r w:rsidRPr="001603E1">
        <w:rPr>
          <w:sz w:val="24"/>
          <w:szCs w:val="24"/>
        </w:rPr>
        <w:t xml:space="preserve"> calculated for the non</w:t>
      </w:r>
      <w:r w:rsidRPr="001603E1">
        <w:rPr>
          <w:sz w:val="24"/>
          <w:szCs w:val="24"/>
        </w:rPr>
        <w:noBreakHyphen/>
        <w:t>diversity case.</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4847DC" w:rsidRDefault="004847DC" w:rsidP="00C762A5">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w:t>
      </w:r>
      <w:r w:rsidR="001603E1">
        <w:rPr>
          <w:rFonts w:asciiTheme="minorHAnsi" w:hAnsiTheme="minorHAnsi" w:cstheme="minorHAnsi"/>
          <w:sz w:val="24"/>
          <w:szCs w:val="24"/>
          <w:u w:val="single"/>
        </w:rPr>
        <w:t>617-2</w:t>
      </w:r>
      <w:r>
        <w:rPr>
          <w:rFonts w:asciiTheme="minorHAnsi" w:hAnsiTheme="minorHAnsi" w:cstheme="minorHAnsi"/>
          <w:sz w:val="24"/>
          <w:szCs w:val="24"/>
        </w:rPr>
        <w:tab/>
        <w:t>Doc. 3/43(Rev.1)</w:t>
      </w:r>
    </w:p>
    <w:p w:rsidR="001603E1" w:rsidRDefault="001603E1" w:rsidP="00C762A5">
      <w:pPr>
        <w:tabs>
          <w:tab w:val="right" w:pos="9639"/>
        </w:tabs>
        <w:jc w:val="center"/>
        <w:rPr>
          <w:b/>
          <w:bCs/>
          <w:sz w:val="28"/>
        </w:rPr>
      </w:pPr>
      <w:r w:rsidRPr="001603E1">
        <w:rPr>
          <w:b/>
          <w:bCs/>
          <w:sz w:val="28"/>
        </w:rPr>
        <w:t xml:space="preserve">Propagation prediction techniques and data required for the </w:t>
      </w:r>
      <w:r w:rsidRPr="001603E1">
        <w:rPr>
          <w:b/>
          <w:bCs/>
          <w:sz w:val="28"/>
        </w:rPr>
        <w:br/>
        <w:t>design of trans-horizon radio-relay systems</w:t>
      </w:r>
    </w:p>
    <w:p w:rsidR="001603E1" w:rsidRPr="000B106C" w:rsidRDefault="001603E1" w:rsidP="00C762A5">
      <w:pPr>
        <w:spacing w:before="240"/>
        <w:rPr>
          <w:rFonts w:asciiTheme="minorHAnsi" w:hAnsiTheme="minorHAnsi" w:cstheme="minorHAnsi"/>
          <w:sz w:val="24"/>
          <w:szCs w:val="24"/>
        </w:rPr>
      </w:pPr>
      <w:r w:rsidRPr="000B106C">
        <w:rPr>
          <w:rFonts w:asciiTheme="minorHAnsi" w:hAnsiTheme="minorHAnsi" w:cstheme="minorHAnsi"/>
          <w:sz w:val="24"/>
          <w:szCs w:val="24"/>
        </w:rPr>
        <w:t>This revision includes:</w:t>
      </w:r>
    </w:p>
    <w:p w:rsidR="001603E1" w:rsidRPr="000B106C" w:rsidRDefault="00712128">
      <w:pPr>
        <w:tabs>
          <w:tab w:val="clear" w:pos="794"/>
          <w:tab w:val="clear" w:pos="1191"/>
          <w:tab w:val="clear" w:pos="1588"/>
          <w:tab w:val="clear" w:pos="1985"/>
          <w:tab w:val="left" w:pos="1134"/>
          <w:tab w:val="left" w:pos="1871"/>
          <w:tab w:val="left" w:pos="2268"/>
        </w:tabs>
        <w:ind w:left="1134" w:hanging="1134"/>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a</w:t>
      </w:r>
      <w:r w:rsidR="001603E1" w:rsidRPr="000B106C">
        <w:rPr>
          <w:rFonts w:asciiTheme="minorHAnsi" w:hAnsiTheme="minorHAnsi" w:cstheme="minorHAnsi"/>
          <w:sz w:val="24"/>
          <w:szCs w:val="24"/>
        </w:rPr>
        <w:t xml:space="preserve">ddition of </w:t>
      </w:r>
      <w:r w:rsidR="00090F91">
        <w:rPr>
          <w:rFonts w:asciiTheme="minorHAnsi" w:hAnsiTheme="minorHAnsi" w:cstheme="minorHAnsi"/>
          <w:sz w:val="24"/>
          <w:szCs w:val="24"/>
        </w:rPr>
        <w:t xml:space="preserve">a </w:t>
      </w:r>
      <w:r w:rsidR="001603E1" w:rsidRPr="000B106C">
        <w:rPr>
          <w:rFonts w:asciiTheme="minorHAnsi" w:hAnsiTheme="minorHAnsi" w:cstheme="minorHAnsi"/>
          <w:sz w:val="24"/>
          <w:szCs w:val="24"/>
        </w:rPr>
        <w:t>new section 2 “Integral digital products”.  This section gives information regarding the map file associated with Recommendation ITU-R P.617 taken from the readme file that is associated with the TropoClim.txt file. Sections have been renumbe</w:t>
      </w:r>
      <w:r w:rsidR="00DF3CF5">
        <w:rPr>
          <w:rFonts w:asciiTheme="minorHAnsi" w:hAnsiTheme="minorHAnsi" w:cstheme="minorHAnsi"/>
          <w:sz w:val="24"/>
          <w:szCs w:val="24"/>
        </w:rPr>
        <w:t>red as a result of this change;</w:t>
      </w:r>
    </w:p>
    <w:p w:rsidR="001603E1" w:rsidRPr="000B106C" w:rsidRDefault="00712128" w:rsidP="001603E1">
      <w:pPr>
        <w:tabs>
          <w:tab w:val="clear" w:pos="794"/>
          <w:tab w:val="clear" w:pos="1191"/>
          <w:tab w:val="clear" w:pos="1588"/>
          <w:tab w:val="clear" w:pos="1985"/>
          <w:tab w:val="left" w:pos="1134"/>
          <w:tab w:val="left" w:pos="1871"/>
          <w:tab w:val="left" w:pos="2268"/>
        </w:tabs>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t>Figure 1 has been edited to align cl</w:t>
      </w:r>
      <w:r w:rsidR="00DF3CF5">
        <w:rPr>
          <w:rFonts w:asciiTheme="minorHAnsi" w:hAnsiTheme="minorHAnsi" w:cstheme="minorHAnsi"/>
          <w:sz w:val="24"/>
          <w:szCs w:val="24"/>
        </w:rPr>
        <w:t xml:space="preserve">imate numbers in the </w:t>
      </w:r>
      <w:proofErr w:type="spellStart"/>
      <w:r w:rsidR="00DF3CF5">
        <w:rPr>
          <w:rFonts w:asciiTheme="minorHAnsi" w:hAnsiTheme="minorHAnsi" w:cstheme="minorHAnsi"/>
          <w:sz w:val="24"/>
          <w:szCs w:val="24"/>
        </w:rPr>
        <w:t>colour</w:t>
      </w:r>
      <w:proofErr w:type="spellEnd"/>
      <w:r w:rsidR="00DF3CF5">
        <w:rPr>
          <w:rFonts w:asciiTheme="minorHAnsi" w:hAnsiTheme="minorHAnsi" w:cstheme="minorHAnsi"/>
          <w:sz w:val="24"/>
          <w:szCs w:val="24"/>
        </w:rPr>
        <w:t xml:space="preserve"> key;</w:t>
      </w:r>
    </w:p>
    <w:p w:rsidR="001603E1" w:rsidRPr="000B106C" w:rsidRDefault="00712128" w:rsidP="000B106C">
      <w:pPr>
        <w:tabs>
          <w:tab w:val="clear" w:pos="794"/>
          <w:tab w:val="clear" w:pos="1191"/>
          <w:tab w:val="clear" w:pos="1588"/>
          <w:tab w:val="clear" w:pos="1985"/>
          <w:tab w:val="left" w:pos="1134"/>
          <w:tab w:val="left" w:pos="1871"/>
          <w:tab w:val="left" w:pos="2268"/>
        </w:tabs>
        <w:spacing w:before="80"/>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a</w:t>
      </w:r>
      <w:r w:rsidR="001603E1" w:rsidRPr="000B106C">
        <w:rPr>
          <w:rFonts w:asciiTheme="minorHAnsi" w:hAnsiTheme="minorHAnsi" w:cstheme="minorHAnsi"/>
          <w:sz w:val="24"/>
          <w:szCs w:val="24"/>
        </w:rPr>
        <w:t xml:space="preserve">mendment of </w:t>
      </w:r>
      <w:r w:rsidR="000B106C" w:rsidRPr="000F3DC3">
        <w:rPr>
          <w:rFonts w:ascii="Symbol" w:hAnsi="Symbol"/>
        </w:rPr>
        <w:t></w:t>
      </w:r>
      <w:r w:rsidR="000B106C">
        <w:rPr>
          <w:rFonts w:ascii="Symbol" w:hAnsi="Symbol"/>
        </w:rPr>
        <w:t></w:t>
      </w:r>
      <w:r w:rsidR="00DF3CF5">
        <w:rPr>
          <w:rFonts w:asciiTheme="minorHAnsi" w:hAnsiTheme="minorHAnsi" w:cstheme="minorHAnsi"/>
          <w:sz w:val="24"/>
          <w:szCs w:val="24"/>
        </w:rPr>
        <w:t>in Table 1;</w:t>
      </w:r>
    </w:p>
    <w:p w:rsidR="001603E1" w:rsidRPr="000B106C" w:rsidRDefault="00712128" w:rsidP="001603E1">
      <w:pPr>
        <w:tabs>
          <w:tab w:val="clear" w:pos="794"/>
          <w:tab w:val="clear" w:pos="1191"/>
          <w:tab w:val="clear" w:pos="1588"/>
          <w:tab w:val="clear" w:pos="1985"/>
          <w:tab w:val="left" w:pos="1134"/>
          <w:tab w:val="left" w:pos="1871"/>
          <w:tab w:val="left" w:pos="2268"/>
        </w:tabs>
        <w:spacing w:before="80"/>
        <w:ind w:left="1134" w:hanging="1134"/>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t</w:t>
      </w:r>
      <w:r w:rsidR="001603E1" w:rsidRPr="000B106C">
        <w:rPr>
          <w:rFonts w:asciiTheme="minorHAnsi" w:hAnsiTheme="minorHAnsi" w:cstheme="minorHAnsi"/>
          <w:sz w:val="24"/>
          <w:szCs w:val="24"/>
        </w:rPr>
        <w:t>he definition of d</w:t>
      </w:r>
      <w:r w:rsidR="001603E1" w:rsidRPr="000B106C">
        <w:rPr>
          <w:rFonts w:asciiTheme="minorHAnsi" w:hAnsiTheme="minorHAnsi" w:cstheme="minorHAnsi"/>
          <w:sz w:val="24"/>
          <w:szCs w:val="24"/>
          <w:vertAlign w:val="subscript"/>
        </w:rPr>
        <w:t>s</w:t>
      </w:r>
      <w:r w:rsidR="001603E1" w:rsidRPr="000B106C">
        <w:rPr>
          <w:rFonts w:asciiTheme="minorHAnsi" w:hAnsiTheme="minorHAnsi" w:cstheme="minorHAnsi"/>
          <w:sz w:val="24"/>
          <w:szCs w:val="24"/>
        </w:rPr>
        <w:t xml:space="preserve"> has been reinstated from Recommendation ITU</w:t>
      </w:r>
      <w:r w:rsidR="00DF3CF5">
        <w:rPr>
          <w:rFonts w:asciiTheme="minorHAnsi" w:hAnsiTheme="minorHAnsi" w:cstheme="minorHAnsi"/>
          <w:sz w:val="24"/>
          <w:szCs w:val="24"/>
        </w:rPr>
        <w:t>-R P.617-1 below equation (11c);</w:t>
      </w:r>
    </w:p>
    <w:p w:rsidR="001603E1" w:rsidRPr="000B106C" w:rsidRDefault="00712128" w:rsidP="001603E1">
      <w:pPr>
        <w:tabs>
          <w:tab w:val="clear" w:pos="794"/>
          <w:tab w:val="clear" w:pos="1191"/>
          <w:tab w:val="clear" w:pos="1588"/>
          <w:tab w:val="clear" w:pos="1985"/>
          <w:tab w:val="left" w:pos="1134"/>
          <w:tab w:val="left" w:pos="1871"/>
          <w:tab w:val="left" w:pos="2268"/>
        </w:tabs>
        <w:spacing w:before="80"/>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t xml:space="preserve">Figure 2 has been deleted as it is no longer required due </w:t>
      </w:r>
      <w:r w:rsidR="00DF3CF5">
        <w:rPr>
          <w:rFonts w:asciiTheme="minorHAnsi" w:hAnsiTheme="minorHAnsi" w:cstheme="minorHAnsi"/>
          <w:sz w:val="24"/>
          <w:szCs w:val="24"/>
        </w:rPr>
        <w:t>to changes in the last revision;</w:t>
      </w:r>
    </w:p>
    <w:p w:rsidR="001603E1" w:rsidRPr="000B106C" w:rsidRDefault="00712128" w:rsidP="001603E1">
      <w:pPr>
        <w:tabs>
          <w:tab w:val="clear" w:pos="794"/>
          <w:tab w:val="clear" w:pos="1191"/>
          <w:tab w:val="clear" w:pos="1588"/>
          <w:tab w:val="clear" w:pos="1985"/>
          <w:tab w:val="left" w:pos="1134"/>
          <w:tab w:val="left" w:pos="1871"/>
          <w:tab w:val="left" w:pos="2268"/>
        </w:tabs>
        <w:spacing w:before="80"/>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i</w:t>
      </w:r>
      <w:r w:rsidR="001603E1" w:rsidRPr="000B106C">
        <w:rPr>
          <w:rFonts w:asciiTheme="minorHAnsi" w:hAnsiTheme="minorHAnsi" w:cstheme="minorHAnsi"/>
          <w:sz w:val="24"/>
          <w:szCs w:val="24"/>
        </w:rPr>
        <w:t xml:space="preserve">n section 3.2 text has been added regarding </w:t>
      </w:r>
      <w:r w:rsidR="0041450B">
        <w:rPr>
          <w:rFonts w:asciiTheme="minorHAnsi" w:hAnsiTheme="minorHAnsi" w:cstheme="minorHAnsi"/>
          <w:sz w:val="24"/>
          <w:szCs w:val="24"/>
        </w:rPr>
        <w:t xml:space="preserve">the </w:t>
      </w:r>
      <w:r w:rsidR="001603E1" w:rsidRPr="000B106C">
        <w:rPr>
          <w:rFonts w:asciiTheme="minorHAnsi" w:hAnsiTheme="minorHAnsi" w:cstheme="minorHAnsi"/>
          <w:sz w:val="24"/>
          <w:szCs w:val="24"/>
        </w:rPr>
        <w:t>a</w:t>
      </w:r>
      <w:r w:rsidR="00DF3CF5">
        <w:rPr>
          <w:rFonts w:asciiTheme="minorHAnsi" w:hAnsiTheme="minorHAnsi" w:cstheme="minorHAnsi"/>
          <w:sz w:val="24"/>
          <w:szCs w:val="24"/>
        </w:rPr>
        <w:t>ction to be taken for climate 5;</w:t>
      </w:r>
    </w:p>
    <w:p w:rsidR="001603E1" w:rsidRPr="000B106C" w:rsidRDefault="00712128" w:rsidP="000B106C">
      <w:pPr>
        <w:tabs>
          <w:tab w:val="clear" w:pos="794"/>
          <w:tab w:val="clear" w:pos="1191"/>
          <w:tab w:val="clear" w:pos="1588"/>
          <w:tab w:val="clear" w:pos="1985"/>
          <w:tab w:val="left" w:pos="1134"/>
          <w:tab w:val="left" w:pos="1871"/>
          <w:tab w:val="left" w:pos="2268"/>
        </w:tabs>
        <w:spacing w:before="80"/>
        <w:ind w:left="1134" w:hanging="1134"/>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t</w:t>
      </w:r>
      <w:r w:rsidR="001603E1" w:rsidRPr="000B106C">
        <w:rPr>
          <w:rFonts w:asciiTheme="minorHAnsi" w:hAnsiTheme="minorHAnsi" w:cstheme="minorHAnsi"/>
          <w:sz w:val="24"/>
          <w:szCs w:val="24"/>
        </w:rPr>
        <w:t xml:space="preserve">he definition of </w:t>
      </w:r>
      <w:proofErr w:type="spellStart"/>
      <w:r w:rsidR="001603E1" w:rsidRPr="000B106C">
        <w:rPr>
          <w:rFonts w:asciiTheme="minorHAnsi" w:hAnsiTheme="minorHAnsi" w:cstheme="minorHAnsi"/>
          <w:sz w:val="24"/>
          <w:szCs w:val="24"/>
        </w:rPr>
        <w:t>d</w:t>
      </w:r>
      <w:r w:rsidR="001603E1" w:rsidRPr="000B106C">
        <w:rPr>
          <w:rFonts w:asciiTheme="minorHAnsi" w:hAnsiTheme="minorHAnsi" w:cstheme="minorHAnsi"/>
          <w:sz w:val="24"/>
          <w:szCs w:val="24"/>
          <w:vertAlign w:val="subscript"/>
        </w:rPr>
        <w:t>q</w:t>
      </w:r>
      <w:proofErr w:type="spellEnd"/>
      <w:r w:rsidR="001603E1" w:rsidRPr="000B106C">
        <w:rPr>
          <w:rFonts w:asciiTheme="minorHAnsi" w:hAnsiTheme="minorHAnsi" w:cstheme="minorHAnsi"/>
          <w:sz w:val="24"/>
          <w:szCs w:val="24"/>
        </w:rPr>
        <w:t xml:space="preserve"> as referenced in Figure 3 has been inserted from </w:t>
      </w:r>
      <w:r w:rsidR="0041450B">
        <w:rPr>
          <w:rFonts w:asciiTheme="minorHAnsi" w:hAnsiTheme="minorHAnsi" w:cstheme="minorHAnsi"/>
          <w:sz w:val="24"/>
          <w:szCs w:val="24"/>
        </w:rPr>
        <w:t xml:space="preserve">the </w:t>
      </w:r>
      <w:r w:rsidR="001603E1" w:rsidRPr="000B106C">
        <w:rPr>
          <w:rFonts w:asciiTheme="minorHAnsi" w:hAnsiTheme="minorHAnsi" w:cstheme="minorHAnsi"/>
          <w:sz w:val="24"/>
          <w:szCs w:val="24"/>
        </w:rPr>
        <w:t>definition in CCIR Report</w:t>
      </w:r>
      <w:r w:rsidR="000B106C" w:rsidRPr="000B106C">
        <w:rPr>
          <w:rFonts w:asciiTheme="minorHAnsi" w:hAnsiTheme="minorHAnsi" w:cstheme="minorHAnsi"/>
          <w:sz w:val="24"/>
          <w:szCs w:val="24"/>
        </w:rPr>
        <w:t> </w:t>
      </w:r>
      <w:r w:rsidR="00DF3CF5">
        <w:rPr>
          <w:rFonts w:asciiTheme="minorHAnsi" w:hAnsiTheme="minorHAnsi" w:cstheme="minorHAnsi"/>
          <w:sz w:val="24"/>
          <w:szCs w:val="24"/>
        </w:rPr>
        <w:t>238;</w:t>
      </w:r>
    </w:p>
    <w:p w:rsidR="001603E1" w:rsidRPr="000B106C" w:rsidRDefault="00712128" w:rsidP="001603E1">
      <w:pPr>
        <w:tabs>
          <w:tab w:val="clear" w:pos="794"/>
          <w:tab w:val="clear" w:pos="1191"/>
          <w:tab w:val="clear" w:pos="1588"/>
          <w:tab w:val="clear" w:pos="1985"/>
          <w:tab w:val="left" w:pos="1134"/>
          <w:tab w:val="left" w:pos="1871"/>
          <w:tab w:val="left" w:pos="2268"/>
        </w:tabs>
        <w:spacing w:before="80"/>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t</w:t>
      </w:r>
      <w:r w:rsidR="001603E1" w:rsidRPr="000B106C">
        <w:rPr>
          <w:rFonts w:asciiTheme="minorHAnsi" w:hAnsiTheme="minorHAnsi" w:cstheme="minorHAnsi"/>
          <w:sz w:val="24"/>
          <w:szCs w:val="24"/>
        </w:rPr>
        <w:t xml:space="preserve">he </w:t>
      </w:r>
      <w:r w:rsidR="0041450B" w:rsidRPr="000B106C">
        <w:rPr>
          <w:rFonts w:asciiTheme="minorHAnsi" w:hAnsiTheme="minorHAnsi" w:cstheme="minorHAnsi"/>
          <w:sz w:val="24"/>
          <w:szCs w:val="24"/>
        </w:rPr>
        <w:t>labeling</w:t>
      </w:r>
      <w:r w:rsidR="001603E1" w:rsidRPr="000B106C">
        <w:rPr>
          <w:rFonts w:asciiTheme="minorHAnsi" w:hAnsiTheme="minorHAnsi" w:cstheme="minorHAnsi"/>
          <w:sz w:val="24"/>
          <w:szCs w:val="24"/>
        </w:rPr>
        <w:t xml:space="preserve"> of Figure 3 had been amended in li</w:t>
      </w:r>
      <w:r w:rsidR="00DF3CF5">
        <w:rPr>
          <w:rFonts w:asciiTheme="minorHAnsi" w:hAnsiTheme="minorHAnsi" w:cstheme="minorHAnsi"/>
          <w:sz w:val="24"/>
          <w:szCs w:val="24"/>
        </w:rPr>
        <w:t>ne with the renumbered climates;</w:t>
      </w:r>
    </w:p>
    <w:p w:rsidR="001603E1" w:rsidRPr="000B106C" w:rsidRDefault="00712128" w:rsidP="001603E1">
      <w:pPr>
        <w:tabs>
          <w:tab w:val="clear" w:pos="794"/>
          <w:tab w:val="clear" w:pos="1191"/>
          <w:tab w:val="clear" w:pos="1588"/>
          <w:tab w:val="clear" w:pos="1985"/>
          <w:tab w:val="left" w:pos="1134"/>
          <w:tab w:val="left" w:pos="1871"/>
          <w:tab w:val="left" w:pos="2268"/>
        </w:tabs>
        <w:spacing w:before="80"/>
        <w:rPr>
          <w:rFonts w:asciiTheme="minorHAnsi" w:hAnsiTheme="minorHAnsi" w:cstheme="minorHAnsi"/>
          <w:sz w:val="24"/>
          <w:szCs w:val="24"/>
        </w:rPr>
      </w:pPr>
      <w:r>
        <w:rPr>
          <w:sz w:val="24"/>
          <w:szCs w:val="24"/>
        </w:rPr>
        <w:t>–</w:t>
      </w:r>
      <w:r w:rsidR="001603E1" w:rsidRPr="000B106C">
        <w:rPr>
          <w:rFonts w:asciiTheme="minorHAnsi" w:hAnsiTheme="minorHAnsi" w:cstheme="minorHAnsi"/>
          <w:sz w:val="24"/>
          <w:szCs w:val="24"/>
        </w:rPr>
        <w:tab/>
      </w:r>
      <w:r w:rsidR="00DF3CF5" w:rsidRPr="000B106C">
        <w:rPr>
          <w:rFonts w:asciiTheme="minorHAnsi" w:hAnsiTheme="minorHAnsi" w:cstheme="minorHAnsi"/>
          <w:sz w:val="24"/>
          <w:szCs w:val="24"/>
        </w:rPr>
        <w:t>a</w:t>
      </w:r>
      <w:r w:rsidR="001603E1" w:rsidRPr="000B106C">
        <w:rPr>
          <w:rFonts w:asciiTheme="minorHAnsi" w:hAnsiTheme="minorHAnsi" w:cstheme="minorHAnsi"/>
          <w:sz w:val="24"/>
          <w:szCs w:val="24"/>
        </w:rPr>
        <w:t>s a result of these changes equations and figures have been renumbered.</w:t>
      </w:r>
    </w:p>
    <w:p w:rsidR="004847DC" w:rsidRPr="001346D7" w:rsidRDefault="004847DC" w:rsidP="00EA340E">
      <w:pPr>
        <w:tabs>
          <w:tab w:val="right" w:pos="9639"/>
        </w:tabs>
        <w:spacing w:before="480"/>
        <w:rPr>
          <w:rFonts w:asciiTheme="minorHAnsi" w:hAnsiTheme="minorHAnsi" w:cstheme="minorHAnsi"/>
          <w:sz w:val="24"/>
          <w:szCs w:val="24"/>
        </w:rPr>
      </w:pPr>
      <w:r>
        <w:rPr>
          <w:rFonts w:asciiTheme="minorHAnsi" w:hAnsiTheme="minorHAnsi" w:cstheme="minorHAnsi"/>
          <w:sz w:val="24"/>
          <w:szCs w:val="24"/>
          <w:u w:val="single"/>
        </w:rPr>
        <w:t>Draft revision of Recommendation ITU-R P.</w:t>
      </w:r>
      <w:r w:rsidR="000B106C">
        <w:rPr>
          <w:rFonts w:asciiTheme="minorHAnsi" w:hAnsiTheme="minorHAnsi" w:cstheme="minorHAnsi"/>
          <w:sz w:val="24"/>
          <w:szCs w:val="24"/>
          <w:u w:val="single"/>
        </w:rPr>
        <w:t>311-13</w:t>
      </w:r>
      <w:r>
        <w:rPr>
          <w:rFonts w:asciiTheme="minorHAnsi" w:hAnsiTheme="minorHAnsi" w:cstheme="minorHAnsi"/>
          <w:sz w:val="24"/>
          <w:szCs w:val="24"/>
        </w:rPr>
        <w:tab/>
        <w:t>Doc. 3/45(Rev.1)</w:t>
      </w:r>
    </w:p>
    <w:p w:rsidR="004847DC" w:rsidRDefault="000B106C" w:rsidP="00C762A5">
      <w:pPr>
        <w:tabs>
          <w:tab w:val="right" w:pos="9639"/>
        </w:tabs>
        <w:jc w:val="center"/>
        <w:rPr>
          <w:b/>
          <w:bCs/>
          <w:sz w:val="28"/>
        </w:rPr>
      </w:pPr>
      <w:r w:rsidRPr="000B106C">
        <w:rPr>
          <w:b/>
          <w:bCs/>
          <w:sz w:val="28"/>
        </w:rPr>
        <w:t>Acquisition, presentation and analysis of data</w:t>
      </w:r>
      <w:r w:rsidRPr="000B106C">
        <w:rPr>
          <w:b/>
          <w:bCs/>
          <w:sz w:val="28"/>
        </w:rPr>
        <w:br/>
        <w:t>in studies of tropospheric propagation</w:t>
      </w:r>
    </w:p>
    <w:p w:rsidR="000B106C" w:rsidRPr="00D845BB" w:rsidRDefault="000B106C" w:rsidP="00C762A5">
      <w:pPr>
        <w:spacing w:before="240"/>
        <w:rPr>
          <w:sz w:val="24"/>
          <w:szCs w:val="24"/>
        </w:rPr>
      </w:pPr>
      <w:r w:rsidRPr="00D845BB">
        <w:rPr>
          <w:sz w:val="24"/>
          <w:szCs w:val="24"/>
        </w:rPr>
        <w:t xml:space="preserve">This revision includes a change in the title and inclusion of a clarification about the meaning of </w:t>
      </w:r>
      <w:r w:rsidR="00D845BB">
        <w:rPr>
          <w:sz w:val="24"/>
          <w:szCs w:val="24"/>
        </w:rPr>
        <w:t>“</w:t>
      </w:r>
      <w:r w:rsidRPr="00D845BB">
        <w:rPr>
          <w:sz w:val="24"/>
          <w:szCs w:val="24"/>
        </w:rPr>
        <w:t>concurrency</w:t>
      </w:r>
      <w:r w:rsidR="00D845BB">
        <w:rPr>
          <w:sz w:val="24"/>
          <w:szCs w:val="24"/>
        </w:rPr>
        <w:t>”</w:t>
      </w:r>
      <w:r w:rsidRPr="00D845BB">
        <w:rPr>
          <w:sz w:val="24"/>
          <w:szCs w:val="24"/>
        </w:rPr>
        <w:t xml:space="preserve"> between rain rate and attenuation statistics requested for Tables I-1 and II-1 of dbsg3 database.</w:t>
      </w:r>
    </w:p>
    <w:p w:rsidR="00057B9C" w:rsidRDefault="00057B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CF748F" w:rsidRDefault="00CF748F" w:rsidP="00CF748F">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 P.2001</w:t>
      </w:r>
      <w:r>
        <w:rPr>
          <w:rFonts w:asciiTheme="minorHAnsi" w:hAnsiTheme="minorHAnsi" w:cstheme="minorHAnsi"/>
          <w:sz w:val="24"/>
          <w:szCs w:val="24"/>
        </w:rPr>
        <w:tab/>
        <w:t>Doc. 3/46(Rev.1)</w:t>
      </w:r>
    </w:p>
    <w:p w:rsidR="00CF748F" w:rsidRPr="00CF748F" w:rsidRDefault="00CF748F" w:rsidP="00CF748F">
      <w:pPr>
        <w:jc w:val="center"/>
        <w:rPr>
          <w:rFonts w:asciiTheme="minorHAnsi" w:hAnsiTheme="minorHAnsi" w:cstheme="minorHAnsi"/>
          <w:b/>
          <w:bCs/>
          <w:sz w:val="28"/>
          <w:szCs w:val="24"/>
        </w:rPr>
      </w:pPr>
      <w:r w:rsidRPr="00CF748F">
        <w:rPr>
          <w:b/>
          <w:bCs/>
          <w:sz w:val="28"/>
        </w:rPr>
        <w:t>A general purpose wide-range terrestrial propagation model</w:t>
      </w:r>
      <w:r w:rsidRPr="00CF748F">
        <w:rPr>
          <w:b/>
          <w:bCs/>
          <w:sz w:val="28"/>
        </w:rPr>
        <w:br/>
        <w:t>in the frequency range 30 MHz to 50 GHz</w:t>
      </w:r>
    </w:p>
    <w:p w:rsidR="00CF748F" w:rsidRPr="00CF748F" w:rsidRDefault="00CF748F" w:rsidP="00CF748F">
      <w:pPr>
        <w:spacing w:before="240"/>
        <w:rPr>
          <w:sz w:val="24"/>
          <w:szCs w:val="24"/>
        </w:rPr>
      </w:pPr>
      <w:r w:rsidRPr="00CF748F">
        <w:rPr>
          <w:sz w:val="24"/>
          <w:szCs w:val="24"/>
        </w:rPr>
        <w:t>This document proposes amendments to Recommendation ITU-R P.2001:</w:t>
      </w:r>
    </w:p>
    <w:p w:rsidR="00CF748F" w:rsidRPr="00CF748F" w:rsidRDefault="00CF748F" w:rsidP="00CF748F">
      <w:pPr>
        <w:pStyle w:val="enumlev1"/>
        <w:rPr>
          <w:sz w:val="24"/>
          <w:szCs w:val="24"/>
        </w:rPr>
      </w:pPr>
      <w:r>
        <w:rPr>
          <w:sz w:val="24"/>
          <w:szCs w:val="24"/>
        </w:rPr>
        <w:t>–</w:t>
      </w:r>
      <w:r w:rsidRPr="00CF748F">
        <w:rPr>
          <w:sz w:val="24"/>
          <w:szCs w:val="24"/>
        </w:rPr>
        <w:tab/>
        <w:t>insertion of a new section referenc</w:t>
      </w:r>
      <w:r w:rsidR="00912AED">
        <w:rPr>
          <w:sz w:val="24"/>
          <w:szCs w:val="24"/>
        </w:rPr>
        <w:t xml:space="preserve">ing integral digital products.  </w:t>
      </w:r>
      <w:r w:rsidRPr="00CF748F">
        <w:rPr>
          <w:sz w:val="24"/>
          <w:szCs w:val="24"/>
        </w:rPr>
        <w:t>This section details the digital maps to be used in the implem</w:t>
      </w:r>
      <w:r>
        <w:rPr>
          <w:sz w:val="24"/>
          <w:szCs w:val="24"/>
        </w:rPr>
        <w:t>entation of this Recommendation;</w:t>
      </w:r>
    </w:p>
    <w:p w:rsidR="00CF748F" w:rsidRPr="00CF748F" w:rsidRDefault="00CF748F" w:rsidP="00CF748F">
      <w:pPr>
        <w:pStyle w:val="enumlev1"/>
        <w:rPr>
          <w:sz w:val="24"/>
          <w:szCs w:val="24"/>
        </w:rPr>
      </w:pPr>
      <w:r>
        <w:rPr>
          <w:sz w:val="24"/>
          <w:szCs w:val="24"/>
        </w:rPr>
        <w:t>–</w:t>
      </w:r>
      <w:r w:rsidRPr="00CF748F">
        <w:rPr>
          <w:sz w:val="24"/>
          <w:szCs w:val="24"/>
        </w:rPr>
        <w:tab/>
        <w:t>update the ESA0Height.txt fi</w:t>
      </w:r>
      <w:r>
        <w:rPr>
          <w:sz w:val="24"/>
          <w:szCs w:val="24"/>
        </w:rPr>
        <w:t>le to the corrected file h0.txt;</w:t>
      </w:r>
    </w:p>
    <w:p w:rsidR="00CF748F" w:rsidRPr="00CF748F" w:rsidRDefault="00CF748F" w:rsidP="00CF748F">
      <w:pPr>
        <w:pStyle w:val="enumlev1"/>
        <w:rPr>
          <w:sz w:val="24"/>
          <w:szCs w:val="24"/>
        </w:rPr>
      </w:pPr>
      <w:r>
        <w:rPr>
          <w:sz w:val="24"/>
          <w:szCs w:val="24"/>
        </w:rPr>
        <w:t>–</w:t>
      </w:r>
      <w:r w:rsidRPr="00CF748F">
        <w:rPr>
          <w:sz w:val="24"/>
          <w:szCs w:val="24"/>
        </w:rPr>
        <w:tab/>
        <w:t xml:space="preserve">addition of new </w:t>
      </w:r>
      <w:r w:rsidRPr="00CF748F">
        <w:rPr>
          <w:i/>
          <w:iCs/>
          <w:sz w:val="24"/>
          <w:szCs w:val="24"/>
        </w:rPr>
        <w:t>considering h)</w:t>
      </w:r>
      <w:r w:rsidRPr="00CF748F">
        <w:rPr>
          <w:sz w:val="24"/>
          <w:szCs w:val="24"/>
        </w:rPr>
        <w:t>.</w:t>
      </w:r>
    </w:p>
    <w:p w:rsidR="005572F1" w:rsidRPr="004B52A3" w:rsidRDefault="005572F1" w:rsidP="00EA340E">
      <w:pPr>
        <w:pStyle w:val="RecNo"/>
        <w:tabs>
          <w:tab w:val="right" w:pos="9639"/>
        </w:tabs>
        <w:spacing w:before="480"/>
        <w:rPr>
          <w:rFonts w:asciiTheme="minorHAnsi" w:hAnsiTheme="minorHAnsi" w:cstheme="minorHAnsi"/>
          <w:b w:val="0"/>
          <w:bCs/>
          <w:sz w:val="24"/>
          <w:szCs w:val="24"/>
        </w:rPr>
      </w:pPr>
      <w:r w:rsidRPr="005572F1">
        <w:rPr>
          <w:rFonts w:asciiTheme="minorHAnsi" w:hAnsiTheme="minorHAnsi" w:cstheme="minorHAnsi"/>
          <w:b w:val="0"/>
          <w:bCs/>
          <w:sz w:val="24"/>
          <w:szCs w:val="24"/>
          <w:u w:val="single"/>
        </w:rPr>
        <w:t xml:space="preserve">Draft revision of </w:t>
      </w:r>
      <w:r w:rsidRPr="004B52A3">
        <w:rPr>
          <w:rFonts w:asciiTheme="minorHAnsi" w:hAnsiTheme="minorHAnsi" w:cstheme="minorHAnsi"/>
          <w:b w:val="0"/>
          <w:bCs/>
          <w:sz w:val="24"/>
          <w:szCs w:val="24"/>
          <w:u w:val="single"/>
        </w:rPr>
        <w:t>R</w:t>
      </w:r>
      <w:r w:rsidRPr="005572F1">
        <w:rPr>
          <w:rFonts w:asciiTheme="minorHAnsi" w:hAnsiTheme="minorHAnsi" w:cstheme="minorHAnsi"/>
          <w:b w:val="0"/>
          <w:bCs/>
          <w:sz w:val="24"/>
          <w:szCs w:val="24"/>
          <w:u w:val="single"/>
        </w:rPr>
        <w:t>ecommendation</w:t>
      </w:r>
      <w:r w:rsidRPr="004B52A3">
        <w:rPr>
          <w:rFonts w:asciiTheme="minorHAnsi" w:hAnsiTheme="minorHAnsi" w:cstheme="minorHAnsi"/>
          <w:b w:val="0"/>
          <w:bCs/>
          <w:sz w:val="24"/>
          <w:szCs w:val="24"/>
          <w:u w:val="single"/>
        </w:rPr>
        <w:t xml:space="preserve"> </w:t>
      </w:r>
      <w:r w:rsidRPr="004B52A3">
        <w:rPr>
          <w:rStyle w:val="href"/>
          <w:rFonts w:asciiTheme="minorHAnsi" w:hAnsiTheme="minorHAnsi" w:cstheme="minorHAnsi"/>
          <w:b w:val="0"/>
          <w:bCs/>
          <w:sz w:val="24"/>
          <w:szCs w:val="24"/>
          <w:u w:val="single"/>
        </w:rPr>
        <w:t>ITU-R P.452</w:t>
      </w:r>
      <w:r w:rsidRPr="005572F1">
        <w:rPr>
          <w:rStyle w:val="href"/>
          <w:rFonts w:asciiTheme="minorHAnsi" w:hAnsiTheme="minorHAnsi" w:cstheme="minorHAnsi"/>
          <w:b w:val="0"/>
          <w:bCs/>
          <w:sz w:val="24"/>
          <w:szCs w:val="24"/>
          <w:u w:val="single"/>
        </w:rPr>
        <w:t>-14</w:t>
      </w:r>
      <w:r w:rsidRPr="005572F1">
        <w:rPr>
          <w:rStyle w:val="href"/>
          <w:rFonts w:asciiTheme="minorHAnsi" w:hAnsiTheme="minorHAnsi" w:cstheme="minorHAnsi"/>
          <w:b w:val="0"/>
          <w:bCs/>
          <w:sz w:val="24"/>
          <w:szCs w:val="24"/>
        </w:rPr>
        <w:tab/>
        <w:t>Doc. 3/51(Rev.1)</w:t>
      </w:r>
    </w:p>
    <w:p w:rsidR="005572F1" w:rsidRPr="005572F1" w:rsidRDefault="005572F1" w:rsidP="00C762A5">
      <w:pPr>
        <w:tabs>
          <w:tab w:val="right" w:pos="9639"/>
        </w:tabs>
        <w:jc w:val="center"/>
        <w:rPr>
          <w:rFonts w:asciiTheme="minorHAnsi" w:hAnsiTheme="minorHAnsi" w:cstheme="minorHAnsi"/>
          <w:b/>
          <w:bCs/>
          <w:sz w:val="28"/>
          <w:szCs w:val="28"/>
        </w:rPr>
      </w:pPr>
      <w:r w:rsidRPr="005572F1">
        <w:rPr>
          <w:rFonts w:asciiTheme="minorHAnsi" w:hAnsiTheme="minorHAnsi" w:cstheme="minorHAnsi"/>
          <w:b/>
          <w:bCs/>
          <w:sz w:val="28"/>
          <w:szCs w:val="28"/>
        </w:rPr>
        <w:t>Prediction procedure for the evaluation of interference between stations</w:t>
      </w:r>
      <w:r w:rsidRPr="005572F1">
        <w:rPr>
          <w:rFonts w:asciiTheme="minorHAnsi" w:hAnsiTheme="minorHAnsi" w:cstheme="minorHAnsi"/>
          <w:b/>
          <w:bCs/>
          <w:sz w:val="28"/>
          <w:szCs w:val="28"/>
        </w:rPr>
        <w:br/>
        <w:t>on the surface of the Earth at frequencies above about 0.1 GHz</w:t>
      </w:r>
    </w:p>
    <w:p w:rsidR="005572F1" w:rsidRPr="00D845BB" w:rsidRDefault="005572F1" w:rsidP="00C762A5">
      <w:pPr>
        <w:tabs>
          <w:tab w:val="right" w:pos="9639"/>
        </w:tabs>
        <w:spacing w:before="240"/>
        <w:rPr>
          <w:sz w:val="24"/>
          <w:szCs w:val="24"/>
        </w:rPr>
      </w:pPr>
      <w:r w:rsidRPr="00D845BB">
        <w:rPr>
          <w:sz w:val="24"/>
          <w:szCs w:val="24"/>
        </w:rPr>
        <w:t>The modifications are as follows:</w:t>
      </w:r>
    </w:p>
    <w:p w:rsidR="005572F1" w:rsidRPr="00D845BB" w:rsidRDefault="005572F1" w:rsidP="005572F1">
      <w:pPr>
        <w:pStyle w:val="enumlev1"/>
        <w:tabs>
          <w:tab w:val="right" w:pos="9639"/>
        </w:tabs>
        <w:rPr>
          <w:sz w:val="24"/>
          <w:szCs w:val="24"/>
        </w:rPr>
      </w:pPr>
      <w:r w:rsidRPr="00D845BB">
        <w:rPr>
          <w:sz w:val="24"/>
          <w:szCs w:val="24"/>
        </w:rPr>
        <w:t>–</w:t>
      </w:r>
      <w:r w:rsidRPr="00D845BB">
        <w:rPr>
          <w:sz w:val="24"/>
          <w:szCs w:val="24"/>
        </w:rPr>
        <w:tab/>
      </w:r>
      <w:r w:rsidR="00DF3CF5" w:rsidRPr="00D845BB">
        <w:rPr>
          <w:sz w:val="24"/>
          <w:szCs w:val="24"/>
        </w:rPr>
        <w:t>u</w:t>
      </w:r>
      <w:r w:rsidR="00DF3CF5">
        <w:rPr>
          <w:sz w:val="24"/>
          <w:szCs w:val="24"/>
        </w:rPr>
        <w:t>pdates to section “scope”;</w:t>
      </w:r>
    </w:p>
    <w:p w:rsidR="005572F1" w:rsidRPr="00D845BB" w:rsidRDefault="005572F1" w:rsidP="005572F1">
      <w:pPr>
        <w:pStyle w:val="enumlev1"/>
        <w:tabs>
          <w:tab w:val="right" w:pos="9639"/>
        </w:tabs>
        <w:rPr>
          <w:sz w:val="24"/>
          <w:szCs w:val="24"/>
        </w:rPr>
      </w:pPr>
      <w:r w:rsidRPr="00D845BB">
        <w:rPr>
          <w:sz w:val="24"/>
          <w:szCs w:val="24"/>
        </w:rPr>
        <w:t>–</w:t>
      </w:r>
      <w:r w:rsidRPr="00D845BB">
        <w:rPr>
          <w:sz w:val="24"/>
          <w:szCs w:val="24"/>
        </w:rPr>
        <w:tab/>
      </w:r>
      <w:r w:rsidR="00DF3CF5" w:rsidRPr="00D845BB">
        <w:rPr>
          <w:sz w:val="24"/>
          <w:szCs w:val="24"/>
        </w:rPr>
        <w:t>r</w:t>
      </w:r>
      <w:r w:rsidRPr="00D845BB">
        <w:rPr>
          <w:sz w:val="24"/>
          <w:szCs w:val="24"/>
        </w:rPr>
        <w:t>eplacement of the diffraction model in order to align with Recommendatio</w:t>
      </w:r>
      <w:r w:rsidR="00DF3CF5">
        <w:rPr>
          <w:sz w:val="24"/>
          <w:szCs w:val="24"/>
        </w:rPr>
        <w:t>ns ITU</w:t>
      </w:r>
      <w:r w:rsidR="00DF3CF5">
        <w:rPr>
          <w:sz w:val="24"/>
          <w:szCs w:val="24"/>
        </w:rPr>
        <w:noBreakHyphen/>
        <w:t>R P.1812 and ITU-R P.526;</w:t>
      </w:r>
    </w:p>
    <w:p w:rsidR="005572F1" w:rsidRPr="00D845BB" w:rsidRDefault="005572F1" w:rsidP="005572F1">
      <w:pPr>
        <w:pStyle w:val="enumlev1"/>
        <w:tabs>
          <w:tab w:val="right" w:pos="9639"/>
        </w:tabs>
        <w:rPr>
          <w:sz w:val="24"/>
          <w:szCs w:val="24"/>
        </w:rPr>
      </w:pPr>
      <w:r w:rsidRPr="00D845BB">
        <w:rPr>
          <w:sz w:val="24"/>
          <w:szCs w:val="24"/>
        </w:rPr>
        <w:t>–</w:t>
      </w:r>
      <w:r w:rsidRPr="00D845BB">
        <w:rPr>
          <w:sz w:val="24"/>
          <w:szCs w:val="24"/>
        </w:rPr>
        <w:tab/>
      </w:r>
      <w:r w:rsidR="00DF3CF5" w:rsidRPr="00D845BB">
        <w:rPr>
          <w:sz w:val="24"/>
          <w:szCs w:val="24"/>
        </w:rPr>
        <w:t>a</w:t>
      </w:r>
      <w:r w:rsidRPr="00D845BB">
        <w:rPr>
          <w:sz w:val="24"/>
          <w:szCs w:val="24"/>
        </w:rPr>
        <w:t xml:space="preserve"> corrected method for approximating </w:t>
      </w:r>
      <w:r w:rsidR="00DF3CF5">
        <w:rPr>
          <w:sz w:val="24"/>
          <w:szCs w:val="24"/>
        </w:rPr>
        <w:t>elevation angles to the horizon;</w:t>
      </w:r>
    </w:p>
    <w:p w:rsidR="005572F1" w:rsidRPr="00D845BB" w:rsidRDefault="005572F1" w:rsidP="005572F1">
      <w:pPr>
        <w:pStyle w:val="enumlev1"/>
        <w:tabs>
          <w:tab w:val="right" w:pos="9639"/>
        </w:tabs>
        <w:rPr>
          <w:sz w:val="24"/>
          <w:szCs w:val="24"/>
        </w:rPr>
      </w:pPr>
      <w:r w:rsidRPr="00D845BB">
        <w:rPr>
          <w:sz w:val="24"/>
          <w:szCs w:val="24"/>
        </w:rPr>
        <w:t>–</w:t>
      </w:r>
      <w:r w:rsidRPr="00D845BB">
        <w:rPr>
          <w:sz w:val="24"/>
          <w:szCs w:val="24"/>
        </w:rPr>
        <w:tab/>
      </w:r>
      <w:r w:rsidR="00DF3CF5" w:rsidRPr="00D845BB">
        <w:rPr>
          <w:sz w:val="24"/>
          <w:szCs w:val="24"/>
        </w:rPr>
        <w:t>a</w:t>
      </w:r>
      <w:r w:rsidRPr="00D845BB">
        <w:rPr>
          <w:sz w:val="24"/>
          <w:szCs w:val="24"/>
        </w:rPr>
        <w:t xml:space="preserve"> simplified method for analyzing the path profile for regularly or irregula</w:t>
      </w:r>
      <w:r w:rsidR="00DF3CF5">
        <w:rPr>
          <w:sz w:val="24"/>
          <w:szCs w:val="24"/>
        </w:rPr>
        <w:t>rly space points along the path;</w:t>
      </w:r>
    </w:p>
    <w:p w:rsidR="005572F1" w:rsidRPr="00D845BB" w:rsidRDefault="005572F1" w:rsidP="005572F1">
      <w:pPr>
        <w:pStyle w:val="enumlev1"/>
        <w:tabs>
          <w:tab w:val="right" w:pos="9639"/>
        </w:tabs>
        <w:rPr>
          <w:sz w:val="24"/>
          <w:szCs w:val="24"/>
        </w:rPr>
      </w:pPr>
      <w:r w:rsidRPr="00D845BB">
        <w:rPr>
          <w:sz w:val="24"/>
          <w:szCs w:val="24"/>
        </w:rPr>
        <w:t>–</w:t>
      </w:r>
      <w:r w:rsidRPr="00D845BB">
        <w:rPr>
          <w:sz w:val="24"/>
          <w:szCs w:val="24"/>
        </w:rPr>
        <w:tab/>
      </w:r>
      <w:r w:rsidR="00DF3CF5" w:rsidRPr="00D845BB">
        <w:rPr>
          <w:sz w:val="24"/>
          <w:szCs w:val="24"/>
        </w:rPr>
        <w:t>c</w:t>
      </w:r>
      <w:r w:rsidRPr="00D845BB">
        <w:rPr>
          <w:sz w:val="24"/>
          <w:szCs w:val="24"/>
        </w:rPr>
        <w:t>orrected references to two equation numbers in the hydrometeor scatte</w:t>
      </w:r>
      <w:r w:rsidR="00DF3CF5">
        <w:rPr>
          <w:sz w:val="24"/>
          <w:szCs w:val="24"/>
        </w:rPr>
        <w:t>r portion of the Recommendation;</w:t>
      </w:r>
    </w:p>
    <w:p w:rsidR="005572F1" w:rsidRPr="00D845BB" w:rsidRDefault="005572F1" w:rsidP="005572F1">
      <w:pPr>
        <w:pStyle w:val="enumlev1"/>
        <w:tabs>
          <w:tab w:val="right" w:pos="9639"/>
        </w:tabs>
        <w:rPr>
          <w:sz w:val="24"/>
          <w:szCs w:val="24"/>
        </w:rPr>
      </w:pPr>
      <w:r w:rsidRPr="00D845BB">
        <w:rPr>
          <w:sz w:val="24"/>
          <w:szCs w:val="24"/>
        </w:rPr>
        <w:t>–</w:t>
      </w:r>
      <w:r w:rsidRPr="00D845BB">
        <w:rPr>
          <w:sz w:val="24"/>
          <w:szCs w:val="24"/>
        </w:rPr>
        <w:tab/>
      </w:r>
      <w:r w:rsidR="00DF3CF5" w:rsidRPr="00D845BB">
        <w:rPr>
          <w:sz w:val="24"/>
          <w:szCs w:val="24"/>
        </w:rPr>
        <w:t>h</w:t>
      </w:r>
      <w:r w:rsidRPr="00D845BB">
        <w:rPr>
          <w:sz w:val="24"/>
          <w:szCs w:val="24"/>
        </w:rPr>
        <w:t>armonization of terminology throughout the document.</w:t>
      </w:r>
    </w:p>
    <w:p w:rsidR="005572F1" w:rsidRDefault="005572F1" w:rsidP="005572F1">
      <w:pPr>
        <w:pStyle w:val="enumlev1"/>
      </w:pPr>
    </w:p>
    <w:p w:rsidR="005572F1" w:rsidRDefault="005572F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Pr>
          <w:rFonts w:asciiTheme="minorHAnsi" w:hAnsiTheme="minorHAnsi" w:cstheme="minorHAnsi"/>
          <w:sz w:val="24"/>
          <w:szCs w:val="24"/>
        </w:rPr>
        <w:br w:type="page"/>
      </w:r>
    </w:p>
    <w:p w:rsidR="004A7970" w:rsidRPr="00EA340E" w:rsidRDefault="004A7970" w:rsidP="004A7970">
      <w:pPr>
        <w:pStyle w:val="Headingb"/>
        <w:spacing w:before="360" w:after="120"/>
        <w:jc w:val="center"/>
        <w:rPr>
          <w:rFonts w:asciiTheme="minorHAnsi" w:hAnsiTheme="minorHAnsi" w:cstheme="minorHAnsi"/>
          <w:sz w:val="28"/>
          <w:szCs w:val="28"/>
        </w:rPr>
      </w:pPr>
      <w:r w:rsidRPr="00EA340E">
        <w:rPr>
          <w:rFonts w:asciiTheme="minorHAnsi" w:hAnsiTheme="minorHAnsi" w:cstheme="minorHAnsi"/>
          <w:sz w:val="28"/>
          <w:szCs w:val="28"/>
        </w:rPr>
        <w:lastRenderedPageBreak/>
        <w:t>Annex 2</w:t>
      </w:r>
    </w:p>
    <w:p w:rsidR="004A7970" w:rsidRPr="00EA340E" w:rsidRDefault="004A7970" w:rsidP="005572F1">
      <w:pPr>
        <w:spacing w:before="360"/>
        <w:jc w:val="center"/>
        <w:rPr>
          <w:rFonts w:asciiTheme="minorHAnsi" w:hAnsiTheme="minorHAnsi" w:cstheme="minorHAnsi"/>
          <w:sz w:val="24"/>
          <w:szCs w:val="24"/>
        </w:rPr>
      </w:pPr>
      <w:r w:rsidRPr="00EA340E">
        <w:rPr>
          <w:rFonts w:asciiTheme="minorHAnsi" w:hAnsiTheme="minorHAnsi" w:cstheme="minorHAnsi"/>
          <w:sz w:val="24"/>
          <w:szCs w:val="24"/>
        </w:rPr>
        <w:t>(Source: Document</w:t>
      </w:r>
      <w:r w:rsidR="005572F1" w:rsidRPr="00EA340E">
        <w:rPr>
          <w:rFonts w:asciiTheme="minorHAnsi" w:hAnsiTheme="minorHAnsi" w:cstheme="minorHAnsi"/>
          <w:sz w:val="24"/>
          <w:szCs w:val="24"/>
        </w:rPr>
        <w:t xml:space="preserve"> </w:t>
      </w:r>
      <w:r w:rsidR="005C2A98" w:rsidRPr="00EA340E">
        <w:rPr>
          <w:rFonts w:asciiTheme="minorHAnsi" w:hAnsiTheme="minorHAnsi" w:cstheme="minorHAnsi"/>
          <w:sz w:val="24"/>
          <w:szCs w:val="24"/>
        </w:rPr>
        <w:t>3</w:t>
      </w:r>
      <w:r w:rsidRPr="00EA340E">
        <w:rPr>
          <w:rFonts w:asciiTheme="minorHAnsi" w:hAnsiTheme="minorHAnsi" w:cstheme="minorHAnsi"/>
          <w:sz w:val="24"/>
          <w:szCs w:val="24"/>
        </w:rPr>
        <w:t>/</w:t>
      </w:r>
      <w:r w:rsidR="005C2A98" w:rsidRPr="00EA340E">
        <w:rPr>
          <w:rFonts w:asciiTheme="minorHAnsi" w:hAnsiTheme="minorHAnsi" w:cstheme="minorHAnsi"/>
          <w:sz w:val="24"/>
          <w:szCs w:val="24"/>
        </w:rPr>
        <w:t>27</w:t>
      </w:r>
      <w:r w:rsidRPr="00EA340E">
        <w:rPr>
          <w:rFonts w:asciiTheme="minorHAnsi" w:hAnsiTheme="minorHAnsi" w:cstheme="minorHAnsi"/>
          <w:sz w:val="24"/>
          <w:szCs w:val="24"/>
        </w:rPr>
        <w:t>)</w:t>
      </w:r>
    </w:p>
    <w:p w:rsidR="004A7970" w:rsidRPr="00EA340E" w:rsidRDefault="004A7970" w:rsidP="005C2A98">
      <w:pPr>
        <w:spacing w:before="360"/>
        <w:jc w:val="center"/>
        <w:rPr>
          <w:rFonts w:asciiTheme="minorHAnsi" w:hAnsiTheme="minorHAnsi" w:cstheme="minorHAnsi"/>
          <w:b/>
          <w:bCs/>
          <w:sz w:val="28"/>
          <w:szCs w:val="28"/>
        </w:rPr>
      </w:pPr>
      <w:r w:rsidRPr="00EA340E">
        <w:rPr>
          <w:rFonts w:asciiTheme="minorHAnsi" w:hAnsiTheme="minorHAnsi" w:cstheme="minorHAnsi"/>
          <w:b/>
          <w:bCs/>
          <w:sz w:val="28"/>
          <w:szCs w:val="28"/>
        </w:rPr>
        <w:t>Recommendation proposed for suppression</w:t>
      </w:r>
    </w:p>
    <w:p w:rsidR="005C2A98" w:rsidRPr="00DA383E" w:rsidRDefault="005C2A98" w:rsidP="005C2A98">
      <w:pPr>
        <w:spacing w:before="360"/>
        <w:jc w:val="center"/>
        <w:rPr>
          <w:rFonts w:asciiTheme="minorHAnsi" w:hAnsiTheme="minorHAnsi" w:cstheme="minorHAnsi"/>
          <w:b/>
          <w:bCs/>
          <w:sz w:val="24"/>
          <w:szCs w:val="24"/>
        </w:rPr>
      </w:pPr>
    </w:p>
    <w:tbl>
      <w:tblPr>
        <w:tblStyle w:val="TableGrid"/>
        <w:tblW w:w="0" w:type="auto"/>
        <w:jc w:val="center"/>
        <w:tblLook w:val="04A0" w:firstRow="1" w:lastRow="0" w:firstColumn="1" w:lastColumn="0" w:noHBand="0" w:noVBand="1"/>
      </w:tblPr>
      <w:tblGrid>
        <w:gridCol w:w="2819"/>
        <w:gridCol w:w="5670"/>
      </w:tblGrid>
      <w:tr w:rsidR="005C2A98" w:rsidTr="00912AED">
        <w:trPr>
          <w:jc w:val="center"/>
        </w:trPr>
        <w:tc>
          <w:tcPr>
            <w:tcW w:w="2819" w:type="dxa"/>
          </w:tcPr>
          <w:p w:rsidR="005C2A98" w:rsidRDefault="005C2A98" w:rsidP="00D845BB">
            <w:pPr>
              <w:pStyle w:val="Tablehead"/>
            </w:pPr>
            <w:r>
              <w:t>Recommendation ITU-R</w:t>
            </w:r>
          </w:p>
        </w:tc>
        <w:tc>
          <w:tcPr>
            <w:tcW w:w="5670" w:type="dxa"/>
          </w:tcPr>
          <w:p w:rsidR="005C2A98" w:rsidRDefault="005C2A98" w:rsidP="001603E1">
            <w:pPr>
              <w:pStyle w:val="Tablehead"/>
            </w:pPr>
            <w:r>
              <w:t>Title</w:t>
            </w:r>
          </w:p>
        </w:tc>
      </w:tr>
      <w:tr w:rsidR="005C2A98" w:rsidTr="00912AED">
        <w:trPr>
          <w:jc w:val="center"/>
        </w:trPr>
        <w:tc>
          <w:tcPr>
            <w:tcW w:w="2819" w:type="dxa"/>
          </w:tcPr>
          <w:p w:rsidR="005C2A98" w:rsidRDefault="005C2A98" w:rsidP="005C2A98">
            <w:pPr>
              <w:pStyle w:val="Tabletext"/>
              <w:jc w:val="center"/>
            </w:pPr>
            <w:r>
              <w:t>P.313-11</w:t>
            </w:r>
          </w:p>
        </w:tc>
        <w:tc>
          <w:tcPr>
            <w:tcW w:w="5670" w:type="dxa"/>
          </w:tcPr>
          <w:p w:rsidR="005C2A98" w:rsidRPr="00FA41BA" w:rsidRDefault="005C2A98" w:rsidP="005C2A98">
            <w:pPr>
              <w:pStyle w:val="Tabletext"/>
              <w:jc w:val="both"/>
              <w:rPr>
                <w:b/>
                <w:iCs/>
              </w:rPr>
            </w:pPr>
            <w:r w:rsidRPr="005878AF">
              <w:t xml:space="preserve">Exchange of information for short-term forecasts and transmission of </w:t>
            </w:r>
            <w:proofErr w:type="spellStart"/>
            <w:r w:rsidRPr="005878AF">
              <w:t>ionospheric</w:t>
            </w:r>
            <w:proofErr w:type="spellEnd"/>
            <w:r w:rsidRPr="005878AF">
              <w:t xml:space="preserve"> disturbance warnings</w:t>
            </w:r>
            <w:r w:rsidR="00DF3CF5">
              <w:t>.</w:t>
            </w:r>
          </w:p>
        </w:tc>
      </w:tr>
    </w:tbl>
    <w:p w:rsidR="004A7970" w:rsidRDefault="004A7970" w:rsidP="004A7970"/>
    <w:p w:rsidR="00DA009F" w:rsidRDefault="00DA009F" w:rsidP="004A7970"/>
    <w:p w:rsidR="00DA009F" w:rsidRPr="001E255D" w:rsidRDefault="00DA009F" w:rsidP="004A7970"/>
    <w:p w:rsidR="008E38B4" w:rsidRPr="00DA009F" w:rsidRDefault="004A7970" w:rsidP="004347CB">
      <w:pPr>
        <w:pStyle w:val="Headingb"/>
        <w:spacing w:before="360" w:after="120"/>
        <w:jc w:val="center"/>
        <w:rPr>
          <w:rFonts w:asciiTheme="minorHAnsi" w:hAnsiTheme="minorHAnsi" w:cstheme="minorHAnsi"/>
          <w:b w:val="0"/>
          <w:bCs/>
          <w:sz w:val="24"/>
          <w:szCs w:val="24"/>
          <w:lang w:val="fr-CH"/>
        </w:rPr>
      </w:pPr>
      <w:r w:rsidRPr="00DA009F">
        <w:rPr>
          <w:b w:val="0"/>
          <w:bCs/>
        </w:rPr>
        <w:t>________________</w:t>
      </w:r>
    </w:p>
    <w:sectPr w:rsidR="008E38B4" w:rsidRPr="00DA009F"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87" w:rsidRDefault="00466687">
      <w:r>
        <w:separator/>
      </w:r>
    </w:p>
  </w:endnote>
  <w:endnote w:type="continuationSeparator" w:id="0">
    <w:p w:rsidR="00466687" w:rsidRDefault="0046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E1" w:rsidRPr="005E5EB3" w:rsidRDefault="001603E1"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87" w:rsidRDefault="00466687">
      <w:r>
        <w:t>____________________</w:t>
      </w:r>
    </w:p>
  </w:footnote>
  <w:footnote w:type="continuationSeparator" w:id="0">
    <w:p w:rsidR="00466687" w:rsidRDefault="0046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E1" w:rsidRPr="00A45D9A" w:rsidRDefault="004B52A3" w:rsidP="004B52A3">
    <w:pPr>
      <w:pStyle w:val="Header"/>
      <w:jc w:val="center"/>
      <w:rPr>
        <w:sz w:val="18"/>
        <w:szCs w:val="18"/>
      </w:rPr>
    </w:pPr>
    <w:r>
      <w:rPr>
        <w:sz w:val="18"/>
        <w:szCs w:val="18"/>
      </w:rPr>
      <w:t>-</w:t>
    </w:r>
    <w:r w:rsidR="001603E1" w:rsidRPr="00A45D9A">
      <w:rPr>
        <w:sz w:val="18"/>
        <w:szCs w:val="18"/>
      </w:rPr>
      <w:t xml:space="preserve"> </w:t>
    </w:r>
    <w:r w:rsidR="001603E1" w:rsidRPr="00A45D9A">
      <w:rPr>
        <w:rStyle w:val="PageNumber"/>
        <w:sz w:val="18"/>
        <w:szCs w:val="18"/>
      </w:rPr>
      <w:fldChar w:fldCharType="begin"/>
    </w:r>
    <w:r w:rsidR="001603E1" w:rsidRPr="00A45D9A">
      <w:rPr>
        <w:rStyle w:val="PageNumber"/>
        <w:sz w:val="18"/>
        <w:szCs w:val="18"/>
      </w:rPr>
      <w:instrText xml:space="preserve"> PAGE </w:instrText>
    </w:r>
    <w:r w:rsidR="001603E1" w:rsidRPr="00A45D9A">
      <w:rPr>
        <w:rStyle w:val="PageNumber"/>
        <w:sz w:val="18"/>
        <w:szCs w:val="18"/>
      </w:rPr>
      <w:fldChar w:fldCharType="separate"/>
    </w:r>
    <w:r w:rsidR="009D6B89">
      <w:rPr>
        <w:rStyle w:val="PageNumber"/>
        <w:noProof/>
        <w:sz w:val="18"/>
        <w:szCs w:val="18"/>
      </w:rPr>
      <w:t>2</w:t>
    </w:r>
    <w:r w:rsidR="001603E1" w:rsidRPr="00A45D9A">
      <w:rPr>
        <w:rStyle w:val="PageNumber"/>
        <w:sz w:val="18"/>
        <w:szCs w:val="18"/>
      </w:rPr>
      <w:fldChar w:fldCharType="end"/>
    </w:r>
    <w:r w:rsidR="001603E1" w:rsidRPr="00A45D9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E1" w:rsidRPr="00A45D9A" w:rsidRDefault="004B52A3" w:rsidP="004B52A3">
    <w:pPr>
      <w:pStyle w:val="Header"/>
      <w:jc w:val="center"/>
      <w:rPr>
        <w:sz w:val="18"/>
        <w:szCs w:val="18"/>
      </w:rPr>
    </w:pPr>
    <w:r>
      <w:rPr>
        <w:sz w:val="18"/>
        <w:szCs w:val="18"/>
      </w:rPr>
      <w:t>-</w:t>
    </w:r>
    <w:r w:rsidR="001603E1" w:rsidRPr="00A45D9A">
      <w:rPr>
        <w:sz w:val="18"/>
        <w:szCs w:val="18"/>
      </w:rPr>
      <w:t xml:space="preserve"> </w:t>
    </w:r>
    <w:r w:rsidR="001603E1" w:rsidRPr="00A45D9A">
      <w:rPr>
        <w:rStyle w:val="PageNumber"/>
        <w:sz w:val="18"/>
        <w:szCs w:val="18"/>
      </w:rPr>
      <w:fldChar w:fldCharType="begin"/>
    </w:r>
    <w:r w:rsidR="001603E1" w:rsidRPr="00A45D9A">
      <w:rPr>
        <w:rStyle w:val="PageNumber"/>
        <w:sz w:val="18"/>
        <w:szCs w:val="18"/>
      </w:rPr>
      <w:instrText xml:space="preserve"> PAGE </w:instrText>
    </w:r>
    <w:r w:rsidR="001603E1" w:rsidRPr="00A45D9A">
      <w:rPr>
        <w:rStyle w:val="PageNumber"/>
        <w:sz w:val="18"/>
        <w:szCs w:val="18"/>
      </w:rPr>
      <w:fldChar w:fldCharType="separate"/>
    </w:r>
    <w:r w:rsidR="009D6B89">
      <w:rPr>
        <w:rStyle w:val="PageNumber"/>
        <w:noProof/>
        <w:sz w:val="18"/>
        <w:szCs w:val="18"/>
      </w:rPr>
      <w:t>3</w:t>
    </w:r>
    <w:r w:rsidR="001603E1" w:rsidRPr="00A45D9A">
      <w:rPr>
        <w:rStyle w:val="PageNumber"/>
        <w:sz w:val="18"/>
        <w:szCs w:val="18"/>
      </w:rPr>
      <w:fldChar w:fldCharType="end"/>
    </w:r>
    <w:r w:rsidR="001603E1" w:rsidRPr="00A45D9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E1" w:rsidRPr="00EA15B3" w:rsidRDefault="001603E1" w:rsidP="00EA15B3">
    <w:pPr>
      <w:pStyle w:val="Header"/>
      <w:spacing w:line="360" w:lineRule="auto"/>
    </w:pPr>
    <w:r>
      <w:tab/>
    </w:r>
    <w:r>
      <w:tab/>
    </w:r>
    <w:r>
      <w:rPr>
        <w:b/>
        <w:bCs/>
        <w:noProof/>
        <w:lang w:eastAsia="zh-CN"/>
      </w:rPr>
      <w:drawing>
        <wp:inline distT="0" distB="0" distL="0" distR="0" wp14:anchorId="79B13D6A" wp14:editId="1F8DF1B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3646D56"/>
    <w:multiLevelType w:val="hybridMultilevel"/>
    <w:tmpl w:val="7E6A0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859A8"/>
    <w:multiLevelType w:val="hybridMultilevel"/>
    <w:tmpl w:val="77A69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B76B3A"/>
    <w:multiLevelType w:val="hybridMultilevel"/>
    <w:tmpl w:val="A5460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9">
    <w:nsid w:val="7F860DF8"/>
    <w:multiLevelType w:val="hybridMultilevel"/>
    <w:tmpl w:val="06D210BE"/>
    <w:lvl w:ilvl="0" w:tplc="CC742612">
      <w:start w:val="1"/>
      <w:numFmt w:val="lowerLetter"/>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57B9C"/>
    <w:rsid w:val="00070258"/>
    <w:rsid w:val="000721A1"/>
    <w:rsid w:val="0007323C"/>
    <w:rsid w:val="00086D03"/>
    <w:rsid w:val="00090F91"/>
    <w:rsid w:val="000A096A"/>
    <w:rsid w:val="000A375E"/>
    <w:rsid w:val="000A7051"/>
    <w:rsid w:val="000B0AF6"/>
    <w:rsid w:val="000B0E9B"/>
    <w:rsid w:val="000B106C"/>
    <w:rsid w:val="000B2CAE"/>
    <w:rsid w:val="000C03C7"/>
    <w:rsid w:val="000C2AD0"/>
    <w:rsid w:val="000E3DEE"/>
    <w:rsid w:val="00100B72"/>
    <w:rsid w:val="00101F7D"/>
    <w:rsid w:val="00103C76"/>
    <w:rsid w:val="0011265F"/>
    <w:rsid w:val="00117282"/>
    <w:rsid w:val="00117389"/>
    <w:rsid w:val="00121C2D"/>
    <w:rsid w:val="00134404"/>
    <w:rsid w:val="001346D7"/>
    <w:rsid w:val="00144DFB"/>
    <w:rsid w:val="001603E1"/>
    <w:rsid w:val="00187CA3"/>
    <w:rsid w:val="00196710"/>
    <w:rsid w:val="00197324"/>
    <w:rsid w:val="001B351B"/>
    <w:rsid w:val="001B5AEC"/>
    <w:rsid w:val="001C06DB"/>
    <w:rsid w:val="001C6971"/>
    <w:rsid w:val="001D2785"/>
    <w:rsid w:val="001D7070"/>
    <w:rsid w:val="001E527B"/>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1A12"/>
    <w:rsid w:val="00316935"/>
    <w:rsid w:val="003266ED"/>
    <w:rsid w:val="003370B8"/>
    <w:rsid w:val="00345D38"/>
    <w:rsid w:val="00352097"/>
    <w:rsid w:val="003666FF"/>
    <w:rsid w:val="0037309C"/>
    <w:rsid w:val="00380A6E"/>
    <w:rsid w:val="003836D4"/>
    <w:rsid w:val="003A1F49"/>
    <w:rsid w:val="003A5D52"/>
    <w:rsid w:val="003A7837"/>
    <w:rsid w:val="003B2BDA"/>
    <w:rsid w:val="003B55EC"/>
    <w:rsid w:val="003C2EA7"/>
    <w:rsid w:val="003C4471"/>
    <w:rsid w:val="003C7D41"/>
    <w:rsid w:val="003D4A69"/>
    <w:rsid w:val="003E504F"/>
    <w:rsid w:val="003E78D6"/>
    <w:rsid w:val="003F15A2"/>
    <w:rsid w:val="00400573"/>
    <w:rsid w:val="004007A3"/>
    <w:rsid w:val="00406D71"/>
    <w:rsid w:val="0041450B"/>
    <w:rsid w:val="004326DB"/>
    <w:rsid w:val="004347CB"/>
    <w:rsid w:val="0043682E"/>
    <w:rsid w:val="00447ECB"/>
    <w:rsid w:val="004623F7"/>
    <w:rsid w:val="00466687"/>
    <w:rsid w:val="0046720A"/>
    <w:rsid w:val="00480F51"/>
    <w:rsid w:val="00481124"/>
    <w:rsid w:val="004815EB"/>
    <w:rsid w:val="004847DC"/>
    <w:rsid w:val="00487569"/>
    <w:rsid w:val="00496864"/>
    <w:rsid w:val="00496920"/>
    <w:rsid w:val="004A4496"/>
    <w:rsid w:val="004A7970"/>
    <w:rsid w:val="004B11AB"/>
    <w:rsid w:val="004B120D"/>
    <w:rsid w:val="004B52A3"/>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72F1"/>
    <w:rsid w:val="005638CF"/>
    <w:rsid w:val="0056741E"/>
    <w:rsid w:val="0057325A"/>
    <w:rsid w:val="0057469A"/>
    <w:rsid w:val="00580814"/>
    <w:rsid w:val="00583A0B"/>
    <w:rsid w:val="005A03A3"/>
    <w:rsid w:val="005A2B92"/>
    <w:rsid w:val="005A79E9"/>
    <w:rsid w:val="005B214C"/>
    <w:rsid w:val="005C2A98"/>
    <w:rsid w:val="005C776B"/>
    <w:rsid w:val="005D31DE"/>
    <w:rsid w:val="005D3669"/>
    <w:rsid w:val="005E5EB3"/>
    <w:rsid w:val="005F3CB6"/>
    <w:rsid w:val="005F657C"/>
    <w:rsid w:val="00602D53"/>
    <w:rsid w:val="006047E5"/>
    <w:rsid w:val="0064371D"/>
    <w:rsid w:val="00650B2A"/>
    <w:rsid w:val="00651777"/>
    <w:rsid w:val="006550F8"/>
    <w:rsid w:val="00656226"/>
    <w:rsid w:val="00670395"/>
    <w:rsid w:val="006829F3"/>
    <w:rsid w:val="006964A8"/>
    <w:rsid w:val="006A518B"/>
    <w:rsid w:val="006B0590"/>
    <w:rsid w:val="006B49DA"/>
    <w:rsid w:val="006C53F8"/>
    <w:rsid w:val="006C7CDE"/>
    <w:rsid w:val="00712128"/>
    <w:rsid w:val="007234B1"/>
    <w:rsid w:val="00723D08"/>
    <w:rsid w:val="00725FDA"/>
    <w:rsid w:val="00727816"/>
    <w:rsid w:val="00730B9A"/>
    <w:rsid w:val="00750CFA"/>
    <w:rsid w:val="007553DA"/>
    <w:rsid w:val="0077406E"/>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4ECB"/>
    <w:rsid w:val="00912AED"/>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D6B89"/>
    <w:rsid w:val="009E04A8"/>
    <w:rsid w:val="009E4AEC"/>
    <w:rsid w:val="009E5BD8"/>
    <w:rsid w:val="009E681E"/>
    <w:rsid w:val="00A02FCC"/>
    <w:rsid w:val="00A119E6"/>
    <w:rsid w:val="00A20FBC"/>
    <w:rsid w:val="00A31370"/>
    <w:rsid w:val="00A34D6F"/>
    <w:rsid w:val="00A41F91"/>
    <w:rsid w:val="00A45D9A"/>
    <w:rsid w:val="00A63355"/>
    <w:rsid w:val="00A67A66"/>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71FDC"/>
    <w:rsid w:val="00B81C2F"/>
    <w:rsid w:val="00B879FF"/>
    <w:rsid w:val="00B90743"/>
    <w:rsid w:val="00B90C45"/>
    <w:rsid w:val="00B933BE"/>
    <w:rsid w:val="00BD6738"/>
    <w:rsid w:val="00BD7E5E"/>
    <w:rsid w:val="00BE63DB"/>
    <w:rsid w:val="00BE6574"/>
    <w:rsid w:val="00C0187B"/>
    <w:rsid w:val="00C07319"/>
    <w:rsid w:val="00C16FD2"/>
    <w:rsid w:val="00C210FF"/>
    <w:rsid w:val="00C42E4B"/>
    <w:rsid w:val="00C4395E"/>
    <w:rsid w:val="00C47FFD"/>
    <w:rsid w:val="00C51E92"/>
    <w:rsid w:val="00C57E2C"/>
    <w:rsid w:val="00C608B7"/>
    <w:rsid w:val="00C61968"/>
    <w:rsid w:val="00C66F24"/>
    <w:rsid w:val="00C762A5"/>
    <w:rsid w:val="00C76D7F"/>
    <w:rsid w:val="00C813AA"/>
    <w:rsid w:val="00C818D7"/>
    <w:rsid w:val="00C9291E"/>
    <w:rsid w:val="00CA3F44"/>
    <w:rsid w:val="00CA4E58"/>
    <w:rsid w:val="00CB3771"/>
    <w:rsid w:val="00CB44BF"/>
    <w:rsid w:val="00CB5153"/>
    <w:rsid w:val="00CD6685"/>
    <w:rsid w:val="00CE076A"/>
    <w:rsid w:val="00CE13D8"/>
    <w:rsid w:val="00CE463D"/>
    <w:rsid w:val="00CF68F7"/>
    <w:rsid w:val="00CF748F"/>
    <w:rsid w:val="00D02C1B"/>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45BB"/>
    <w:rsid w:val="00D87E20"/>
    <w:rsid w:val="00DA009F"/>
    <w:rsid w:val="00DA16A9"/>
    <w:rsid w:val="00DA383E"/>
    <w:rsid w:val="00DA4037"/>
    <w:rsid w:val="00DB2B85"/>
    <w:rsid w:val="00DC29E1"/>
    <w:rsid w:val="00DE4F83"/>
    <w:rsid w:val="00DE66A5"/>
    <w:rsid w:val="00DF2B50"/>
    <w:rsid w:val="00DF3CF5"/>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340E"/>
    <w:rsid w:val="00EB2358"/>
    <w:rsid w:val="00EB3EB8"/>
    <w:rsid w:val="00EC02FE"/>
    <w:rsid w:val="00EC4A96"/>
    <w:rsid w:val="00F424BF"/>
    <w:rsid w:val="00F44FC3"/>
    <w:rsid w:val="00F4554D"/>
    <w:rsid w:val="00F46107"/>
    <w:rsid w:val="00F468C5"/>
    <w:rsid w:val="00F52F39"/>
    <w:rsid w:val="00F6184F"/>
    <w:rsid w:val="00F8310E"/>
    <w:rsid w:val="00F85021"/>
    <w:rsid w:val="00F914DD"/>
    <w:rsid w:val="00FA2358"/>
    <w:rsid w:val="00FB2592"/>
    <w:rsid w:val="00FB2810"/>
    <w:rsid w:val="00FB7A2C"/>
    <w:rsid w:val="00FC2947"/>
    <w:rsid w:val="00FE0818"/>
    <w:rsid w:val="00FE44B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5C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C2A98"/>
    <w:rPr>
      <w:color w:val="800080" w:themeColor="followedHyperlink"/>
      <w:u w:val="single"/>
    </w:rPr>
  </w:style>
  <w:style w:type="character" w:customStyle="1" w:styleId="enumlev1Char">
    <w:name w:val="enumlev1 Char"/>
    <w:link w:val="enumlev1"/>
    <w:uiPriority w:val="99"/>
    <w:locked/>
    <w:rsid w:val="005572F1"/>
    <w:rPr>
      <w:sz w:val="22"/>
      <w:szCs w:val="22"/>
      <w:lang w:val="en-US" w:eastAsia="en-US"/>
    </w:rPr>
  </w:style>
  <w:style w:type="paragraph" w:customStyle="1" w:styleId="Summary">
    <w:name w:val="Summary"/>
    <w:basedOn w:val="Normal"/>
    <w:next w:val="Normal"/>
    <w:rsid w:val="003A7837"/>
    <w:pPr>
      <w:spacing w:before="120" w:after="480" w:line="240" w:lineRule="auto"/>
    </w:pPr>
    <w:rPr>
      <w:rFonts w:ascii="Times New Roman" w:hAnsi="Times New Roman" w:cs="Times New Roman"/>
      <w:szCs w:val="20"/>
      <w:lang w:val="es-ES_tradnl"/>
    </w:rPr>
  </w:style>
  <w:style w:type="character" w:customStyle="1" w:styleId="Heading2Char">
    <w:name w:val="Heading 2 Char"/>
    <w:basedOn w:val="DefaultParagraphFont"/>
    <w:link w:val="Heading2"/>
    <w:rsid w:val="00F85021"/>
    <w:rPr>
      <w:b/>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5C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C2A98"/>
    <w:rPr>
      <w:color w:val="800080" w:themeColor="followedHyperlink"/>
      <w:u w:val="single"/>
    </w:rPr>
  </w:style>
  <w:style w:type="character" w:customStyle="1" w:styleId="enumlev1Char">
    <w:name w:val="enumlev1 Char"/>
    <w:link w:val="enumlev1"/>
    <w:uiPriority w:val="99"/>
    <w:locked/>
    <w:rsid w:val="005572F1"/>
    <w:rPr>
      <w:sz w:val="22"/>
      <w:szCs w:val="22"/>
      <w:lang w:val="en-US" w:eastAsia="en-US"/>
    </w:rPr>
  </w:style>
  <w:style w:type="paragraph" w:customStyle="1" w:styleId="Summary">
    <w:name w:val="Summary"/>
    <w:basedOn w:val="Normal"/>
    <w:next w:val="Normal"/>
    <w:rsid w:val="003A7837"/>
    <w:pPr>
      <w:spacing w:before="120" w:after="480" w:line="240" w:lineRule="auto"/>
    </w:pPr>
    <w:rPr>
      <w:rFonts w:ascii="Times New Roman" w:hAnsi="Times New Roman" w:cs="Times New Roman"/>
      <w:szCs w:val="20"/>
      <w:lang w:val="es-ES_tradnl"/>
    </w:rPr>
  </w:style>
  <w:style w:type="character" w:customStyle="1" w:styleId="Heading2Char">
    <w:name w:val="Heading 2 Char"/>
    <w:basedOn w:val="DefaultParagraphFont"/>
    <w:link w:val="Heading2"/>
    <w:rsid w:val="00F85021"/>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4270028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oth/R0A0400006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3-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rec/R-REC-P/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1B35-6A0A-4297-87A1-095E3968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66</TotalTime>
  <Pages>13</Pages>
  <Words>2764</Words>
  <Characters>16229</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millet</cp:lastModifiedBy>
  <cp:revision>17</cp:revision>
  <cp:lastPrinted>2013-07-26T09:20:00Z</cp:lastPrinted>
  <dcterms:created xsi:type="dcterms:W3CDTF">2013-07-22T13:51:00Z</dcterms:created>
  <dcterms:modified xsi:type="dcterms:W3CDTF">2013-07-30T14:33:00Z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