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E367AB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4976B3">
              <w:rPr>
                <w:b/>
                <w:bCs/>
              </w:rPr>
              <w:t>62</w:t>
            </w:r>
            <w:r w:rsidR="00E367AB">
              <w:rPr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E81DBF" w:rsidP="00E367AB">
            <w:pPr>
              <w:jc w:val="right"/>
            </w:pPr>
            <w:r>
              <w:t>11</w:t>
            </w:r>
            <w:bookmarkStart w:id="0" w:name="_GoBack"/>
            <w:bookmarkEnd w:id="0"/>
            <w:r w:rsidR="0014747D">
              <w:rPr>
                <w:rFonts w:hint="cs"/>
                <w:rtl/>
                <w:lang w:bidi="ar-SY"/>
              </w:rPr>
              <w:t xml:space="preserve"> سبتمبر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E367AB" w:rsidP="00127558">
            <w:pPr>
              <w:spacing w:after="120"/>
              <w:jc w:val="left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الاتحاد وأعضاء قطاع الاتصالات الراديوية والمنتسبين إليه</w:t>
            </w:r>
            <w:r w:rsidRPr="00A46123">
              <w:rPr>
                <w:rFonts w:hint="cs"/>
                <w:b/>
                <w:bCs/>
                <w:rtl/>
              </w:rPr>
              <w:t xml:space="preserve"> </w:t>
            </w:r>
            <w:r w:rsidRPr="00A46123">
              <w:rPr>
                <w:b/>
                <w:bCs/>
                <w:rtl/>
              </w:rPr>
              <w:t xml:space="preserve">المشاركين في أعمال لجنة الدراسات </w:t>
            </w:r>
            <w:r>
              <w:rPr>
                <w:b/>
                <w:bCs/>
              </w:rPr>
              <w:t>1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E367AB" w:rsidP="00A849DB">
            <w:pPr>
              <w:rPr>
                <w:b/>
                <w:bCs/>
                <w:rtl/>
                <w:lang w:val="fr-FR"/>
              </w:rPr>
            </w:pPr>
            <w:r w:rsidRPr="00A46123">
              <w:rPr>
                <w:b/>
                <w:bCs/>
                <w:rtl/>
              </w:rPr>
              <w:t xml:space="preserve">لجنة الدراسات </w:t>
            </w:r>
            <w:r>
              <w:rPr>
                <w:b/>
                <w:bCs/>
              </w:rPr>
              <w:t>1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  <w:r w:rsidRPr="00A46123"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إدارة الطيف</w:t>
            </w:r>
            <w:r w:rsidRPr="00A46123">
              <w:rPr>
                <w:rFonts w:hint="cs"/>
                <w:b/>
                <w:bCs/>
                <w:rtl/>
              </w:rPr>
              <w:t>)</w:t>
            </w:r>
          </w:p>
          <w:p w:rsidR="00F130A4" w:rsidRPr="0053780B" w:rsidRDefault="00FB05F7" w:rsidP="00433307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E367AB" w:rsidRPr="00A46123">
              <w:rPr>
                <w:b/>
                <w:bCs/>
                <w:rtl/>
              </w:rPr>
              <w:t>اعتماد</w:t>
            </w:r>
            <w:r w:rsidR="00E367AB">
              <w:rPr>
                <w:rFonts w:hint="cs"/>
                <w:b/>
                <w:bCs/>
                <w:rtl/>
              </w:rPr>
              <w:t xml:space="preserve"> مشروع توصية جديدة واحدة ومشاريع مراجعة</w:t>
            </w:r>
            <w:r w:rsidR="00E367AB" w:rsidRPr="00A46123">
              <w:rPr>
                <w:b/>
                <w:bCs/>
                <w:rtl/>
              </w:rPr>
              <w:t xml:space="preserve"> </w:t>
            </w:r>
            <w:r w:rsidR="00E367AB">
              <w:rPr>
                <w:b/>
                <w:bCs/>
              </w:rPr>
              <w:t>6</w:t>
            </w:r>
            <w:r w:rsidR="00E367AB" w:rsidRPr="00A46123">
              <w:rPr>
                <w:rFonts w:hint="cs"/>
                <w:b/>
                <w:bCs/>
                <w:rtl/>
                <w:lang w:bidi="ar-SA"/>
              </w:rPr>
              <w:t xml:space="preserve"> توصيات </w:t>
            </w:r>
            <w:r w:rsidR="00E367AB" w:rsidRPr="00A46123">
              <w:rPr>
                <w:rFonts w:hint="cs"/>
                <w:b/>
                <w:bCs/>
                <w:rtl/>
              </w:rPr>
              <w:t>لقطاع الاتصالات الراديوية</w:t>
            </w:r>
            <w:r w:rsidR="00E367AB" w:rsidRPr="00A46123">
              <w:rPr>
                <w:b/>
                <w:bCs/>
                <w:rtl/>
              </w:rPr>
              <w:t xml:space="preserve"> والموافقة عليها في نفس الوقت</w:t>
            </w:r>
            <w:r w:rsidR="00E367AB" w:rsidRPr="00A46123">
              <w:rPr>
                <w:rFonts w:hint="cs"/>
                <w:b/>
                <w:bCs/>
                <w:rtl/>
              </w:rPr>
              <w:t xml:space="preserve"> بالمراسلة</w:t>
            </w:r>
            <w:r w:rsidR="00E367AB" w:rsidRPr="00A46123">
              <w:rPr>
                <w:b/>
                <w:bCs/>
                <w:rtl/>
              </w:rPr>
              <w:t xml:space="preserve"> وفقاً للفقرة</w:t>
            </w:r>
            <w:r w:rsidR="00E367AB" w:rsidRPr="00A46123">
              <w:rPr>
                <w:rFonts w:hint="cs"/>
                <w:b/>
                <w:bCs/>
                <w:rtl/>
              </w:rPr>
              <w:t> </w:t>
            </w:r>
            <w:r w:rsidR="00E367AB" w:rsidRPr="00A46123">
              <w:rPr>
                <w:b/>
                <w:bCs/>
                <w:lang w:val="fr-FR"/>
              </w:rPr>
              <w:t>3.10</w:t>
            </w:r>
            <w:r w:rsidR="00E367AB" w:rsidRPr="00A46123">
              <w:rPr>
                <w:b/>
                <w:bCs/>
                <w:rtl/>
              </w:rPr>
              <w:t xml:space="preserve"> من القرار </w:t>
            </w:r>
            <w:r w:rsidR="00E367AB" w:rsidRPr="00A46123">
              <w:rPr>
                <w:b/>
                <w:bCs/>
                <w:lang w:val="fr-FR"/>
              </w:rPr>
              <w:t>ITU</w:t>
            </w:r>
            <w:r w:rsidR="00433307">
              <w:rPr>
                <w:b/>
                <w:bCs/>
                <w:lang w:val="fr-FR"/>
              </w:rPr>
              <w:noBreakHyphen/>
            </w:r>
            <w:r w:rsidR="00E367AB" w:rsidRPr="00A46123">
              <w:rPr>
                <w:b/>
                <w:bCs/>
                <w:lang w:val="fr-FR"/>
              </w:rPr>
              <w:t>R 1</w:t>
            </w:r>
            <w:r w:rsidR="00433307">
              <w:rPr>
                <w:b/>
                <w:bCs/>
                <w:lang w:val="fr-FR"/>
              </w:rPr>
              <w:noBreakHyphen/>
            </w:r>
            <w:r w:rsidR="00E367AB" w:rsidRPr="00A46123">
              <w:rPr>
                <w:b/>
                <w:bCs/>
                <w:lang w:val="fr-FR"/>
              </w:rPr>
              <w:t>6</w:t>
            </w:r>
            <w:r w:rsidR="00E367AB" w:rsidRPr="00A46123">
              <w:rPr>
                <w:b/>
                <w:bCs/>
                <w:rtl/>
              </w:rPr>
              <w:t xml:space="preserve"> (إجراء الاعتماد والموافقة في نفس الوقت بالمراسلة)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E367AB" w:rsidRPr="00A46123" w:rsidRDefault="00E367AB" w:rsidP="001D31D8">
      <w:pPr>
        <w:spacing w:before="480"/>
        <w:rPr>
          <w:rtl/>
          <w:lang w:bidi="ar-SA"/>
        </w:rPr>
      </w:pPr>
      <w:bookmarkStart w:id="1" w:name="CurrentLocation"/>
      <w:bookmarkEnd w:id="1"/>
      <w:r w:rsidRPr="00A46123">
        <w:rPr>
          <w:rtl/>
        </w:rPr>
        <w:t xml:space="preserve">تم بموجب </w:t>
      </w:r>
      <w:r w:rsidRPr="00A46123">
        <w:rPr>
          <w:rFonts w:hint="cs"/>
          <w:rtl/>
        </w:rPr>
        <w:t>الرسالة</w:t>
      </w:r>
      <w:r w:rsidRPr="00A46123">
        <w:rPr>
          <w:rtl/>
        </w:rPr>
        <w:t xml:space="preserve"> الإدارية</w:t>
      </w:r>
      <w:r w:rsidRPr="00A46123">
        <w:rPr>
          <w:rFonts w:hint="cs"/>
          <w:rtl/>
        </w:rPr>
        <w:t xml:space="preserve"> المعممة</w:t>
      </w:r>
      <w:r w:rsidRPr="00A46123">
        <w:rPr>
          <w:rtl/>
        </w:rPr>
        <w:t xml:space="preserve"> </w:t>
      </w:r>
      <w:r w:rsidRPr="00A46123">
        <w:t>CACE/611</w:t>
      </w:r>
      <w:r w:rsidRPr="00A46123">
        <w:rPr>
          <w:rtl/>
        </w:rPr>
        <w:t xml:space="preserve"> المؤرخة </w:t>
      </w:r>
      <w:r>
        <w:t>28</w:t>
      </w:r>
      <w:r w:rsidRPr="00A46123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A46123">
        <w:rPr>
          <w:rFonts w:hint="cs"/>
          <w:rtl/>
        </w:rPr>
        <w:t xml:space="preserve"> </w:t>
      </w:r>
      <w:r w:rsidRPr="00A46123">
        <w:t>2013</w:t>
      </w:r>
      <w:r w:rsidRPr="00A46123">
        <w:rPr>
          <w:rtl/>
        </w:rPr>
        <w:t>، تقديم</w:t>
      </w:r>
      <w:r>
        <w:rPr>
          <w:rFonts w:hint="cs"/>
          <w:rtl/>
        </w:rPr>
        <w:t xml:space="preserve"> مشروع توصية جديدة واحدة</w:t>
      </w:r>
      <w:r w:rsidRPr="00A46123">
        <w:rPr>
          <w:rtl/>
        </w:rPr>
        <w:t xml:space="preserve"> </w:t>
      </w:r>
      <w:r>
        <w:rPr>
          <w:rFonts w:hint="cs"/>
          <w:rtl/>
        </w:rPr>
        <w:t>و</w:t>
      </w:r>
      <w:r w:rsidRPr="00A46123">
        <w:rPr>
          <w:rFonts w:hint="cs"/>
          <w:rtl/>
          <w:lang w:bidi="ar-SA"/>
        </w:rPr>
        <w:t>مشاريع</w:t>
      </w:r>
      <w:r>
        <w:rPr>
          <w:rFonts w:hint="cs"/>
          <w:rtl/>
          <w:lang w:bidi="ar-SA"/>
        </w:rPr>
        <w:t xml:space="preserve"> مراجعة</w:t>
      </w:r>
      <w:r w:rsidR="001D31D8">
        <w:rPr>
          <w:rFonts w:hint="eastAsia"/>
          <w:rtl/>
          <w:lang w:bidi="ar-SA"/>
        </w:rPr>
        <w:t> </w:t>
      </w:r>
      <w:r>
        <w:t>6</w:t>
      </w:r>
      <w:r w:rsidR="00E65502">
        <w:rPr>
          <w:rFonts w:hint="eastAsia"/>
          <w:rtl/>
          <w:lang w:bidi="ar-SA"/>
        </w:rPr>
        <w:t> </w:t>
      </w:r>
      <w:r w:rsidRPr="00A46123">
        <w:rPr>
          <w:rFonts w:hint="cs"/>
          <w:rtl/>
          <w:lang w:bidi="ar-SA"/>
        </w:rPr>
        <w:t xml:space="preserve">توصيات </w:t>
      </w:r>
      <w:r w:rsidRPr="00A46123">
        <w:rPr>
          <w:rFonts w:hint="cs"/>
          <w:rtl/>
        </w:rPr>
        <w:t xml:space="preserve">لقطاع الاتصالات </w:t>
      </w:r>
      <w:r w:rsidRPr="00935086">
        <w:rPr>
          <w:rFonts w:hint="cs"/>
          <w:spacing w:val="-4"/>
          <w:rtl/>
        </w:rPr>
        <w:t>الراديوية</w:t>
      </w:r>
      <w:r w:rsidRPr="00935086">
        <w:rPr>
          <w:spacing w:val="-4"/>
          <w:rtl/>
        </w:rPr>
        <w:t xml:space="preserve"> لاعتمادها والموافقة عليها في نفس الوقت عن طريق المراسلة</w:t>
      </w:r>
      <w:r w:rsidRPr="00935086">
        <w:rPr>
          <w:rFonts w:hint="cs"/>
          <w:spacing w:val="-4"/>
          <w:rtl/>
        </w:rPr>
        <w:t xml:space="preserve"> </w:t>
      </w:r>
      <w:r w:rsidRPr="00935086">
        <w:rPr>
          <w:spacing w:val="-4"/>
        </w:rPr>
        <w:t>(PSAA)</w:t>
      </w:r>
      <w:r w:rsidRPr="00935086">
        <w:rPr>
          <w:spacing w:val="-4"/>
          <w:rtl/>
        </w:rPr>
        <w:t xml:space="preserve"> وفقاً للإجراء المنصوص عليه في</w:t>
      </w:r>
      <w:r w:rsidRPr="00935086">
        <w:rPr>
          <w:rFonts w:hint="cs"/>
          <w:spacing w:val="-4"/>
          <w:rtl/>
        </w:rPr>
        <w:t> </w:t>
      </w:r>
      <w:r w:rsidRPr="00935086">
        <w:rPr>
          <w:spacing w:val="-4"/>
          <w:rtl/>
        </w:rPr>
        <w:t>القرار</w:t>
      </w:r>
      <w:r w:rsidRPr="00935086">
        <w:rPr>
          <w:rFonts w:hint="cs"/>
          <w:spacing w:val="-4"/>
          <w:rtl/>
        </w:rPr>
        <w:t> </w:t>
      </w:r>
      <w:r w:rsidRPr="00935086">
        <w:rPr>
          <w:spacing w:val="-4"/>
        </w:rPr>
        <w:t>ITU</w:t>
      </w:r>
      <w:r w:rsidRPr="00935086">
        <w:rPr>
          <w:spacing w:val="-4"/>
        </w:rPr>
        <w:sym w:font="Symbol" w:char="F02D"/>
      </w:r>
      <w:r w:rsidRPr="00935086">
        <w:rPr>
          <w:spacing w:val="-4"/>
        </w:rPr>
        <w:t>R 1</w:t>
      </w:r>
      <w:r w:rsidRPr="00935086">
        <w:rPr>
          <w:spacing w:val="-4"/>
        </w:rPr>
        <w:noBreakHyphen/>
        <w:t>6</w:t>
      </w:r>
      <w:r w:rsidRPr="00935086">
        <w:rPr>
          <w:spacing w:val="-4"/>
          <w:rtl/>
        </w:rPr>
        <w:t xml:space="preserve"> </w:t>
      </w:r>
      <w:r w:rsidRPr="00A46123">
        <w:rPr>
          <w:rtl/>
        </w:rPr>
        <w:t>(الفقرة </w:t>
      </w:r>
      <w:r w:rsidRPr="00A46123">
        <w:t>3.10</w:t>
      </w:r>
      <w:r w:rsidRPr="00A46123">
        <w:rPr>
          <w:rtl/>
        </w:rPr>
        <w:t>).</w:t>
      </w:r>
      <w:r w:rsidRPr="00A46123">
        <w:rPr>
          <w:rFonts w:hint="cs"/>
          <w:rtl/>
        </w:rPr>
        <w:t xml:space="preserve"> </w:t>
      </w:r>
    </w:p>
    <w:p w:rsidR="00E367AB" w:rsidRDefault="00E367AB" w:rsidP="00E367AB">
      <w:pPr>
        <w:rPr>
          <w:rtl/>
        </w:rPr>
      </w:pPr>
      <w:r w:rsidRPr="00A46123">
        <w:rPr>
          <w:rtl/>
        </w:rPr>
        <w:t xml:space="preserve">وقد استوفيت الشروط </w:t>
      </w:r>
      <w:r w:rsidRPr="00A46123">
        <w:rPr>
          <w:rFonts w:hint="cs"/>
          <w:rtl/>
        </w:rPr>
        <w:t xml:space="preserve">التي تحكم هذا </w:t>
      </w:r>
      <w:r w:rsidRPr="00A46123">
        <w:rPr>
          <w:rtl/>
        </w:rPr>
        <w:t xml:space="preserve">الإجراء في </w:t>
      </w:r>
      <w:r>
        <w:t>28</w:t>
      </w:r>
      <w:r w:rsidRPr="00A46123">
        <w:rPr>
          <w:rFonts w:hint="cs"/>
          <w:rtl/>
        </w:rPr>
        <w:t xml:space="preserve"> </w:t>
      </w:r>
      <w:r>
        <w:rPr>
          <w:rFonts w:hint="cs"/>
          <w:rtl/>
        </w:rPr>
        <w:t>أغسطس</w:t>
      </w:r>
      <w:r w:rsidRPr="00A46123">
        <w:rPr>
          <w:rFonts w:hint="cs"/>
          <w:rtl/>
        </w:rPr>
        <w:t xml:space="preserve"> </w:t>
      </w:r>
      <w:r w:rsidRPr="00A46123">
        <w:t>2013</w:t>
      </w:r>
      <w:r w:rsidRPr="00A46123">
        <w:rPr>
          <w:rFonts w:hint="cs"/>
          <w:rtl/>
        </w:rPr>
        <w:t>.</w:t>
      </w:r>
    </w:p>
    <w:p w:rsidR="00E65502" w:rsidRPr="00A46123" w:rsidRDefault="00E65502" w:rsidP="00E367AB">
      <w:pPr>
        <w:rPr>
          <w:rtl/>
        </w:rPr>
      </w:pPr>
      <w:r w:rsidRPr="00A46123">
        <w:rPr>
          <w:rtl/>
        </w:rPr>
        <w:t xml:space="preserve">وسينشر الاتحاد </w:t>
      </w:r>
      <w:r w:rsidRPr="00A46123">
        <w:rPr>
          <w:rFonts w:hint="cs"/>
          <w:rtl/>
        </w:rPr>
        <w:t xml:space="preserve">التوصيات </w:t>
      </w:r>
      <w:r>
        <w:rPr>
          <w:rFonts w:hint="cs"/>
          <w:rtl/>
        </w:rPr>
        <w:t>الموافَق</w:t>
      </w:r>
      <w:r w:rsidRPr="00A46123">
        <w:rPr>
          <w:rtl/>
        </w:rPr>
        <w:t xml:space="preserve"> عليها، ويتضمن الملحق</w:t>
      </w:r>
      <w:r w:rsidRPr="00A46123">
        <w:rPr>
          <w:rFonts w:hint="cs"/>
          <w:rtl/>
        </w:rPr>
        <w:t> ب</w:t>
      </w:r>
      <w:r w:rsidRPr="00A46123">
        <w:rPr>
          <w:rtl/>
        </w:rPr>
        <w:t xml:space="preserve">هذه </w:t>
      </w:r>
      <w:r>
        <w:rPr>
          <w:rFonts w:hint="cs"/>
          <w:rtl/>
        </w:rPr>
        <w:t>الرسالة المعممة</w:t>
      </w:r>
      <w:r w:rsidRPr="00A46123">
        <w:rPr>
          <w:rtl/>
        </w:rPr>
        <w:t xml:space="preserve"> </w:t>
      </w:r>
      <w:r w:rsidRPr="00A46123">
        <w:rPr>
          <w:rFonts w:hint="cs"/>
          <w:rtl/>
        </w:rPr>
        <w:t>عناوين هذه التوصيات والأرقام المخصصة</w:t>
      </w:r>
      <w:r w:rsidRPr="00A46123">
        <w:rPr>
          <w:rtl/>
        </w:rPr>
        <w:t xml:space="preserve"> لها.</w:t>
      </w:r>
    </w:p>
    <w:p w:rsidR="00FB05F7" w:rsidRPr="00985D70" w:rsidRDefault="00FB05F7" w:rsidP="00F80461">
      <w:pPr>
        <w:spacing w:before="132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80461" w:rsidP="00F80461">
      <w:pPr>
        <w:spacing w:before="360"/>
        <w:rPr>
          <w:rtl/>
          <w:lang w:bidi="ar-SY"/>
        </w:rPr>
      </w:pPr>
      <w:r>
        <w:rPr>
          <w:rFonts w:hint="cs"/>
          <w:b/>
          <w:bCs/>
          <w:rtl/>
        </w:rPr>
        <w:t xml:space="preserve">الملحقات: </w:t>
      </w:r>
      <w:r w:rsidRPr="001D31D8">
        <w:t>1</w:t>
      </w:r>
    </w:p>
    <w:p w:rsidR="00FB05F7" w:rsidRPr="00985D70" w:rsidRDefault="00FB05F7" w:rsidP="00E65502">
      <w:pPr>
        <w:spacing w:before="48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F8046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F80461">
        <w:rPr>
          <w:sz w:val="16"/>
          <w:szCs w:val="22"/>
          <w:lang w:val="fr-CH"/>
        </w:rPr>
        <w:t>1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F8046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F80461">
        <w:rPr>
          <w:sz w:val="16"/>
          <w:szCs w:val="22"/>
        </w:rPr>
        <w:t>1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D148B4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D148B4">
        <w:rPr>
          <w:rFonts w:hint="cs"/>
          <w:sz w:val="16"/>
          <w:szCs w:val="22"/>
          <w:rtl/>
        </w:rPr>
        <w:t>رؤساء لجان دراسات الاتصالات الراديوية واللجنة الخاصة المعنية بالمسائل التنظيمية والإجرائية ونوابهم</w:t>
      </w:r>
    </w:p>
    <w:p w:rsidR="00FB05F7" w:rsidRPr="00985D70" w:rsidRDefault="00FB05F7" w:rsidP="00F6021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985D70" w:rsidRDefault="00FB05F7" w:rsidP="00F6021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لجنة لوائح الراديو</w:t>
      </w:r>
    </w:p>
    <w:p w:rsidR="00C14758" w:rsidRDefault="00FB05F7" w:rsidP="00F6021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66315C">
      <w:pPr>
        <w:pStyle w:val="AnnexNo"/>
        <w:rPr>
          <w:rtl/>
        </w:rPr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  <w:r w:rsidR="007A5579">
        <w:rPr>
          <w:rFonts w:hint="cs"/>
          <w:rtl/>
        </w:rPr>
        <w:t> </w:t>
      </w:r>
      <w:r w:rsidR="007A5579">
        <w:t>1</w:t>
      </w:r>
    </w:p>
    <w:p w:rsidR="004A1E69" w:rsidRPr="004A1E69" w:rsidRDefault="00E367AB">
      <w:pPr>
        <w:pStyle w:val="Questiontitle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عناوين التوصيات الموافَق عليها</w:t>
      </w:r>
    </w:p>
    <w:p w:rsidR="00C75D64" w:rsidRDefault="00E367AB" w:rsidP="00B6187F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 xml:space="preserve">التوصية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</w:t>
      </w:r>
      <w:r w:rsidRPr="00EB655B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2039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1/75(Rev.1)</w:t>
      </w:r>
    </w:p>
    <w:p w:rsidR="00E51D3F" w:rsidRDefault="00E367AB" w:rsidP="0017442C">
      <w:pPr>
        <w:pStyle w:val="Rectitle"/>
        <w:spacing w:before="240" w:after="300"/>
        <w:rPr>
          <w:rtl/>
          <w:lang w:eastAsia="zh-CN" w:bidi="ar-SY"/>
        </w:rPr>
      </w:pPr>
      <w:r>
        <w:rPr>
          <w:rFonts w:hint="cs"/>
          <w:rtl/>
        </w:rPr>
        <w:t>تطور مراقبة الطيف</w:t>
      </w:r>
    </w:p>
    <w:p w:rsidR="00DC327A" w:rsidRDefault="00E367AB" w:rsidP="00B6187F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SM.1837-1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1/63(Rev.1)</w:t>
      </w:r>
    </w:p>
    <w:p w:rsidR="00DC327A" w:rsidRDefault="00E367AB" w:rsidP="0017442C">
      <w:pPr>
        <w:pStyle w:val="Rectitle"/>
        <w:spacing w:before="240" w:after="300"/>
        <w:rPr>
          <w:rtl/>
        </w:rPr>
      </w:pPr>
      <w:r>
        <w:rPr>
          <w:rFonts w:hint="cs"/>
          <w:rtl/>
        </w:rPr>
        <w:t>إجراء اختبار لقياس سوية نقطة الاعتراض من الرتبة الثالثة </w:t>
      </w:r>
      <w:r>
        <w:t>(IP</w:t>
      </w:r>
      <w:r w:rsidRPr="00B50BDA">
        <w:rPr>
          <w:vertAlign w:val="subscript"/>
        </w:rPr>
        <w:t>3</w:t>
      </w:r>
      <w:r>
        <w:t>)</w:t>
      </w:r>
      <w:r>
        <w:rPr>
          <w:rtl/>
        </w:rPr>
        <w:br/>
      </w:r>
      <w:r>
        <w:rPr>
          <w:rFonts w:hint="cs"/>
          <w:rtl/>
        </w:rPr>
        <w:t>ل‍مستقبلات الرصد الراديوي</w:t>
      </w:r>
    </w:p>
    <w:p w:rsidR="00E367AB" w:rsidRDefault="00E367AB" w:rsidP="00E367AB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SM.1537-1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1/64(Rev.1)</w:t>
      </w:r>
    </w:p>
    <w:p w:rsidR="00E367AB" w:rsidRDefault="00E367AB" w:rsidP="0017442C">
      <w:pPr>
        <w:pStyle w:val="Rectitle"/>
        <w:spacing w:before="240" w:after="300"/>
        <w:rPr>
          <w:rtl/>
          <w:lang w:eastAsia="zh-CN" w:bidi="ar-SY"/>
        </w:rPr>
      </w:pPr>
      <w:r>
        <w:rPr>
          <w:rFonts w:hint="cs"/>
          <w:rtl/>
        </w:rPr>
        <w:t>أت‍متة وتكامل أنظمة مراقبة الطيف مع إدارة أوتوماتية للطيف</w:t>
      </w:r>
    </w:p>
    <w:p w:rsidR="00E367AB" w:rsidRDefault="00E367AB" w:rsidP="00E367AB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SM.1370-2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1/67(Rev.1)</w:t>
      </w:r>
    </w:p>
    <w:p w:rsidR="00E367AB" w:rsidRDefault="00E367AB" w:rsidP="0017442C">
      <w:pPr>
        <w:pStyle w:val="Rectitle"/>
        <w:spacing w:before="240" w:after="300"/>
        <w:rPr>
          <w:rtl/>
          <w:lang w:eastAsia="zh-CN" w:bidi="ar-SY"/>
        </w:rPr>
      </w:pPr>
      <w:r>
        <w:rPr>
          <w:rFonts w:hint="cs"/>
          <w:rtl/>
        </w:rPr>
        <w:t>ال‍خطوط التوجيهية التصميمية لإعداد أنظمة أوتوماتية لإدارة الطيف</w:t>
      </w:r>
    </w:p>
    <w:p w:rsidR="00E367AB" w:rsidRDefault="00E367AB" w:rsidP="00E367AB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SM.1541-5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1/71(Rev.1)</w:t>
      </w:r>
    </w:p>
    <w:p w:rsidR="00E367AB" w:rsidRDefault="00E367AB" w:rsidP="0017442C">
      <w:pPr>
        <w:pStyle w:val="Rectitle"/>
        <w:spacing w:before="240" w:after="300"/>
        <w:rPr>
          <w:rtl/>
          <w:lang w:eastAsia="zh-CN" w:bidi="ar-SY"/>
        </w:rPr>
      </w:pPr>
      <w:r>
        <w:rPr>
          <w:rFonts w:hint="cs"/>
          <w:rtl/>
        </w:rPr>
        <w:t>البث غير ال‍مطلوب في م‍جال البث خارج النطاق</w:t>
      </w:r>
    </w:p>
    <w:p w:rsidR="00E367AB" w:rsidRDefault="00E367AB" w:rsidP="00E367AB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SM.1879-2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1/74(Rev.1)</w:t>
      </w:r>
    </w:p>
    <w:p w:rsidR="00E367AB" w:rsidRDefault="00E367AB" w:rsidP="0017442C">
      <w:pPr>
        <w:pStyle w:val="Rectitle"/>
        <w:spacing w:before="240" w:after="300"/>
        <w:rPr>
          <w:rtl/>
          <w:lang w:eastAsia="zh-CN" w:bidi="ar-SY"/>
        </w:rPr>
      </w:pPr>
      <w:r w:rsidRPr="00C47B49">
        <w:rPr>
          <w:rFonts w:hint="cs"/>
          <w:rtl/>
          <w:lang w:bidi="ar-SA"/>
        </w:rPr>
        <w:t xml:space="preserve">أثر أنظمة الاتصالات </w:t>
      </w:r>
      <w:r w:rsidRPr="00C47B49">
        <w:rPr>
          <w:rtl/>
          <w:lang w:bidi="ar-SA"/>
        </w:rPr>
        <w:t>ب</w:t>
      </w:r>
      <w:r>
        <w:rPr>
          <w:rFonts w:hint="cs"/>
          <w:rtl/>
        </w:rPr>
        <w:t>‍</w:t>
      </w:r>
      <w:r w:rsidRPr="00C47B49">
        <w:rPr>
          <w:rtl/>
          <w:lang w:bidi="ar-SA"/>
        </w:rPr>
        <w:t xml:space="preserve">معدلات عالية للبيانات عبر </w:t>
      </w:r>
      <w:r w:rsidRPr="00C47B49">
        <w:rPr>
          <w:rFonts w:hint="cs"/>
          <w:rtl/>
          <w:lang w:bidi="ar-SA"/>
        </w:rPr>
        <w:t>ال</w:t>
      </w:r>
      <w:r w:rsidRPr="00C47B49">
        <w:rPr>
          <w:rtl/>
          <w:lang w:bidi="ar-SA"/>
        </w:rPr>
        <w:t xml:space="preserve">خطوط </w:t>
      </w:r>
      <w:r w:rsidRPr="00C47B49">
        <w:rPr>
          <w:rFonts w:hint="cs"/>
          <w:rtl/>
          <w:lang w:bidi="ar-SA"/>
        </w:rPr>
        <w:t>الكهربائية</w:t>
      </w:r>
      <w:r w:rsidRPr="00C47B49">
        <w:rPr>
          <w:rtl/>
          <w:lang w:bidi="ar-SA"/>
        </w:rPr>
        <w:br/>
      </w:r>
      <w:r w:rsidRPr="00C47B49">
        <w:rPr>
          <w:rFonts w:hint="cs"/>
          <w:rtl/>
          <w:lang w:bidi="ar-SA"/>
        </w:rPr>
        <w:t xml:space="preserve">على أنظمة الاتصالات الراديوية دون </w:t>
      </w:r>
      <w:r w:rsidRPr="00C47B49">
        <w:rPr>
          <w:lang w:bidi="ar-SY"/>
        </w:rPr>
        <w:t>MHz 470</w:t>
      </w:r>
    </w:p>
    <w:p w:rsidR="00E367AB" w:rsidRDefault="00E367AB" w:rsidP="00E367AB">
      <w:pPr>
        <w:keepNext/>
        <w:tabs>
          <w:tab w:val="right" w:pos="9639"/>
        </w:tabs>
        <w:spacing w:before="480"/>
        <w:rPr>
          <w:rtl/>
          <w:lang w:eastAsia="ja-JP" w:bidi="ar-SY"/>
        </w:rPr>
      </w:pPr>
      <w:r>
        <w:rPr>
          <w:rFonts w:hint="cs"/>
          <w:u w:val="single"/>
          <w:rtl/>
          <w:lang w:bidi="ar-SY"/>
        </w:rPr>
        <w:t>التوصية</w:t>
      </w:r>
      <w:r>
        <w:rPr>
          <w:rFonts w:hint="eastAsia"/>
          <w:u w:val="single"/>
          <w:rtl/>
          <w:lang w:bidi="ar-SY"/>
        </w:rPr>
        <w:t> 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SM.1875-1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1/78(Rev.1)</w:t>
      </w:r>
    </w:p>
    <w:p w:rsidR="00E367AB" w:rsidRDefault="00E367AB" w:rsidP="0017442C">
      <w:pPr>
        <w:pStyle w:val="Rectitle"/>
        <w:spacing w:before="240" w:after="300"/>
        <w:rPr>
          <w:rtl/>
          <w:lang w:eastAsia="zh-CN" w:bidi="ar-SY"/>
        </w:rPr>
      </w:pPr>
      <w:r w:rsidRPr="00E32278">
        <w:rPr>
          <w:rFonts w:hint="eastAsia"/>
          <w:rtl/>
          <w:lang w:bidi="ar-SA"/>
        </w:rPr>
        <w:t>قياسات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تغطية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الإذاعة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الفيديوية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الرقمية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للأرض</w:t>
      </w:r>
      <w:r w:rsidRPr="00E32278">
        <w:rPr>
          <w:rtl/>
          <w:lang w:bidi="ar-SA"/>
        </w:rPr>
        <w:t xml:space="preserve"> </w:t>
      </w:r>
      <w:r w:rsidRPr="00E32278">
        <w:rPr>
          <w:rtl/>
          <w:lang w:bidi="ar-SA"/>
        </w:rPr>
        <w:br/>
      </w:r>
      <w:r w:rsidRPr="00E32278">
        <w:rPr>
          <w:rFonts w:hint="eastAsia"/>
          <w:rtl/>
          <w:lang w:bidi="ar-SA"/>
        </w:rPr>
        <w:t>والتحقق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من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معايير</w:t>
      </w:r>
      <w:r w:rsidRPr="00E32278">
        <w:rPr>
          <w:rtl/>
          <w:lang w:bidi="ar-SA"/>
        </w:rPr>
        <w:t xml:space="preserve"> </w:t>
      </w:r>
      <w:r w:rsidRPr="00E32278">
        <w:rPr>
          <w:rFonts w:hint="eastAsia"/>
          <w:rtl/>
          <w:lang w:bidi="ar-SA"/>
        </w:rPr>
        <w:t>التخطيط</w:t>
      </w:r>
    </w:p>
    <w:p w:rsidR="00E367AB" w:rsidRPr="00E367AB" w:rsidRDefault="00E367AB" w:rsidP="002B0D66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____________</w:t>
      </w:r>
    </w:p>
    <w:sectPr w:rsidR="00E367AB" w:rsidRPr="00E367AB" w:rsidSect="00154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86" w:rsidRDefault="00F93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AC" w:rsidRPr="0090232E" w:rsidRDefault="007A56AC" w:rsidP="000F5476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86" w:rsidRDefault="00F93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E81DBF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0DB2A268" wp14:editId="190D3338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2C95"/>
    <w:rsid w:val="00073B79"/>
    <w:rsid w:val="00077EC4"/>
    <w:rsid w:val="00083ED6"/>
    <w:rsid w:val="000A1733"/>
    <w:rsid w:val="000A35C5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527D"/>
    <w:rsid w:val="000F5476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4747D"/>
    <w:rsid w:val="00151719"/>
    <w:rsid w:val="00151B87"/>
    <w:rsid w:val="00154A1B"/>
    <w:rsid w:val="00154DCC"/>
    <w:rsid w:val="0017442C"/>
    <w:rsid w:val="0017621F"/>
    <w:rsid w:val="001809BF"/>
    <w:rsid w:val="001819B6"/>
    <w:rsid w:val="00182849"/>
    <w:rsid w:val="001860BE"/>
    <w:rsid w:val="001907F7"/>
    <w:rsid w:val="00194644"/>
    <w:rsid w:val="00195371"/>
    <w:rsid w:val="001A0D98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D31D8"/>
    <w:rsid w:val="001E15AA"/>
    <w:rsid w:val="001F045C"/>
    <w:rsid w:val="001F51CE"/>
    <w:rsid w:val="002014D0"/>
    <w:rsid w:val="00206E2B"/>
    <w:rsid w:val="00210B45"/>
    <w:rsid w:val="00214333"/>
    <w:rsid w:val="002162E8"/>
    <w:rsid w:val="0021748E"/>
    <w:rsid w:val="00227F65"/>
    <w:rsid w:val="00233C28"/>
    <w:rsid w:val="00245428"/>
    <w:rsid w:val="002518EE"/>
    <w:rsid w:val="00253D08"/>
    <w:rsid w:val="00253EA4"/>
    <w:rsid w:val="00263682"/>
    <w:rsid w:val="0027690C"/>
    <w:rsid w:val="0027799D"/>
    <w:rsid w:val="0028363A"/>
    <w:rsid w:val="002917EF"/>
    <w:rsid w:val="00291BE8"/>
    <w:rsid w:val="00293629"/>
    <w:rsid w:val="002A26AD"/>
    <w:rsid w:val="002A4BA8"/>
    <w:rsid w:val="002A52A0"/>
    <w:rsid w:val="002B0D66"/>
    <w:rsid w:val="002C090D"/>
    <w:rsid w:val="002C753A"/>
    <w:rsid w:val="002D166F"/>
    <w:rsid w:val="002D34D0"/>
    <w:rsid w:val="002E3792"/>
    <w:rsid w:val="002F09E5"/>
    <w:rsid w:val="002F1732"/>
    <w:rsid w:val="002F5120"/>
    <w:rsid w:val="00316B78"/>
    <w:rsid w:val="00317D3A"/>
    <w:rsid w:val="0032158B"/>
    <w:rsid w:val="0032177C"/>
    <w:rsid w:val="00322AF8"/>
    <w:rsid w:val="003411F3"/>
    <w:rsid w:val="00343581"/>
    <w:rsid w:val="00345C9C"/>
    <w:rsid w:val="00362963"/>
    <w:rsid w:val="00362E1A"/>
    <w:rsid w:val="0036449B"/>
    <w:rsid w:val="003674A6"/>
    <w:rsid w:val="00367BBB"/>
    <w:rsid w:val="0037417F"/>
    <w:rsid w:val="003757CC"/>
    <w:rsid w:val="00377082"/>
    <w:rsid w:val="00377341"/>
    <w:rsid w:val="0038391B"/>
    <w:rsid w:val="003A59BD"/>
    <w:rsid w:val="003B1B5D"/>
    <w:rsid w:val="003B1FBA"/>
    <w:rsid w:val="003C6569"/>
    <w:rsid w:val="003D18B7"/>
    <w:rsid w:val="003D3993"/>
    <w:rsid w:val="003D44A1"/>
    <w:rsid w:val="003E0E63"/>
    <w:rsid w:val="003E10AB"/>
    <w:rsid w:val="003E2ED5"/>
    <w:rsid w:val="003F18DA"/>
    <w:rsid w:val="003F34DC"/>
    <w:rsid w:val="003F47F3"/>
    <w:rsid w:val="00401D1F"/>
    <w:rsid w:val="0040641C"/>
    <w:rsid w:val="004100F4"/>
    <w:rsid w:val="00411A4F"/>
    <w:rsid w:val="004124FE"/>
    <w:rsid w:val="004140EA"/>
    <w:rsid w:val="00414A48"/>
    <w:rsid w:val="00433307"/>
    <w:rsid w:val="00434805"/>
    <w:rsid w:val="00436EDB"/>
    <w:rsid w:val="004406E3"/>
    <w:rsid w:val="0044634B"/>
    <w:rsid w:val="00453D4D"/>
    <w:rsid w:val="00457565"/>
    <w:rsid w:val="004646F6"/>
    <w:rsid w:val="00466806"/>
    <w:rsid w:val="00471862"/>
    <w:rsid w:val="0047339A"/>
    <w:rsid w:val="00473950"/>
    <w:rsid w:val="004858AB"/>
    <w:rsid w:val="004976B3"/>
    <w:rsid w:val="004A1E69"/>
    <w:rsid w:val="004A5AB1"/>
    <w:rsid w:val="004B04D5"/>
    <w:rsid w:val="004C1881"/>
    <w:rsid w:val="004C270F"/>
    <w:rsid w:val="004D4294"/>
    <w:rsid w:val="004D624F"/>
    <w:rsid w:val="004D75FF"/>
    <w:rsid w:val="004D77CF"/>
    <w:rsid w:val="004E74BF"/>
    <w:rsid w:val="004F26AE"/>
    <w:rsid w:val="004F632D"/>
    <w:rsid w:val="00501B47"/>
    <w:rsid w:val="00502A18"/>
    <w:rsid w:val="0050504B"/>
    <w:rsid w:val="00514374"/>
    <w:rsid w:val="005160B1"/>
    <w:rsid w:val="0051634A"/>
    <w:rsid w:val="0051686A"/>
    <w:rsid w:val="005176E4"/>
    <w:rsid w:val="0053317C"/>
    <w:rsid w:val="00535AFB"/>
    <w:rsid w:val="0053780B"/>
    <w:rsid w:val="00550968"/>
    <w:rsid w:val="005536CD"/>
    <w:rsid w:val="00554B1F"/>
    <w:rsid w:val="0055521C"/>
    <w:rsid w:val="00555296"/>
    <w:rsid w:val="005611F9"/>
    <w:rsid w:val="00566F8C"/>
    <w:rsid w:val="00582A10"/>
    <w:rsid w:val="00584C09"/>
    <w:rsid w:val="00584E0D"/>
    <w:rsid w:val="00587AD2"/>
    <w:rsid w:val="00593FED"/>
    <w:rsid w:val="00595800"/>
    <w:rsid w:val="005B13A8"/>
    <w:rsid w:val="005B4154"/>
    <w:rsid w:val="005B7E8A"/>
    <w:rsid w:val="005C263D"/>
    <w:rsid w:val="005C39FE"/>
    <w:rsid w:val="005C6634"/>
    <w:rsid w:val="005E0656"/>
    <w:rsid w:val="005E4BF8"/>
    <w:rsid w:val="005E72AF"/>
    <w:rsid w:val="005E77F8"/>
    <w:rsid w:val="005F130D"/>
    <w:rsid w:val="005F43FE"/>
    <w:rsid w:val="005F7D34"/>
    <w:rsid w:val="005F7F4C"/>
    <w:rsid w:val="00601980"/>
    <w:rsid w:val="00603B07"/>
    <w:rsid w:val="0060519A"/>
    <w:rsid w:val="006051A6"/>
    <w:rsid w:val="006136BC"/>
    <w:rsid w:val="00614BB4"/>
    <w:rsid w:val="00616897"/>
    <w:rsid w:val="006178BB"/>
    <w:rsid w:val="00617D81"/>
    <w:rsid w:val="006230BD"/>
    <w:rsid w:val="00624358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30A7"/>
    <w:rsid w:val="006E365F"/>
    <w:rsid w:val="006E439B"/>
    <w:rsid w:val="006E5584"/>
    <w:rsid w:val="006F5A9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3BD1"/>
    <w:rsid w:val="00753FFD"/>
    <w:rsid w:val="0075479D"/>
    <w:rsid w:val="00756479"/>
    <w:rsid w:val="007641BB"/>
    <w:rsid w:val="0076544C"/>
    <w:rsid w:val="00771C1E"/>
    <w:rsid w:val="0077256B"/>
    <w:rsid w:val="00777D00"/>
    <w:rsid w:val="00785D50"/>
    <w:rsid w:val="00786005"/>
    <w:rsid w:val="00786603"/>
    <w:rsid w:val="00790041"/>
    <w:rsid w:val="007A5579"/>
    <w:rsid w:val="007A56AC"/>
    <w:rsid w:val="007A59D7"/>
    <w:rsid w:val="007A7518"/>
    <w:rsid w:val="007B00A1"/>
    <w:rsid w:val="007C0174"/>
    <w:rsid w:val="007C2ADA"/>
    <w:rsid w:val="007D2EBF"/>
    <w:rsid w:val="007E02F9"/>
    <w:rsid w:val="007E6CD5"/>
    <w:rsid w:val="007F2EC0"/>
    <w:rsid w:val="007F3CB0"/>
    <w:rsid w:val="0080744B"/>
    <w:rsid w:val="00811467"/>
    <w:rsid w:val="00813125"/>
    <w:rsid w:val="00832D29"/>
    <w:rsid w:val="00837C3E"/>
    <w:rsid w:val="00840C1F"/>
    <w:rsid w:val="00843537"/>
    <w:rsid w:val="00851629"/>
    <w:rsid w:val="008566F2"/>
    <w:rsid w:val="00856E49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A2811"/>
    <w:rsid w:val="008B4D20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AE4"/>
    <w:rsid w:val="00911B58"/>
    <w:rsid w:val="00912E3F"/>
    <w:rsid w:val="00917A34"/>
    <w:rsid w:val="009216B2"/>
    <w:rsid w:val="00921C09"/>
    <w:rsid w:val="00927B62"/>
    <w:rsid w:val="009320CD"/>
    <w:rsid w:val="00933F5D"/>
    <w:rsid w:val="0093776F"/>
    <w:rsid w:val="00942FE4"/>
    <w:rsid w:val="009463F8"/>
    <w:rsid w:val="00960FD3"/>
    <w:rsid w:val="00962157"/>
    <w:rsid w:val="00962804"/>
    <w:rsid w:val="0096482F"/>
    <w:rsid w:val="009676DC"/>
    <w:rsid w:val="009746CA"/>
    <w:rsid w:val="00980D6F"/>
    <w:rsid w:val="00983A83"/>
    <w:rsid w:val="009846D5"/>
    <w:rsid w:val="00985D70"/>
    <w:rsid w:val="0099072C"/>
    <w:rsid w:val="00996765"/>
    <w:rsid w:val="009A20CA"/>
    <w:rsid w:val="009A369E"/>
    <w:rsid w:val="009B785F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9F664B"/>
    <w:rsid w:val="00A06093"/>
    <w:rsid w:val="00A10B59"/>
    <w:rsid w:val="00A11E76"/>
    <w:rsid w:val="00A13759"/>
    <w:rsid w:val="00A14171"/>
    <w:rsid w:val="00A15980"/>
    <w:rsid w:val="00A23E17"/>
    <w:rsid w:val="00A25867"/>
    <w:rsid w:val="00A32E03"/>
    <w:rsid w:val="00A46274"/>
    <w:rsid w:val="00A47673"/>
    <w:rsid w:val="00A62D1F"/>
    <w:rsid w:val="00A64BD3"/>
    <w:rsid w:val="00A71C23"/>
    <w:rsid w:val="00A77413"/>
    <w:rsid w:val="00A82657"/>
    <w:rsid w:val="00A82941"/>
    <w:rsid w:val="00A849DB"/>
    <w:rsid w:val="00A974D1"/>
    <w:rsid w:val="00AA488A"/>
    <w:rsid w:val="00AB05FA"/>
    <w:rsid w:val="00AB07C5"/>
    <w:rsid w:val="00AB3CD0"/>
    <w:rsid w:val="00AC62A7"/>
    <w:rsid w:val="00AC6687"/>
    <w:rsid w:val="00AC72E1"/>
    <w:rsid w:val="00AD0DA4"/>
    <w:rsid w:val="00AD5754"/>
    <w:rsid w:val="00AE1F6F"/>
    <w:rsid w:val="00AE736C"/>
    <w:rsid w:val="00AF260B"/>
    <w:rsid w:val="00AF3604"/>
    <w:rsid w:val="00AF46D6"/>
    <w:rsid w:val="00AF4F7D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7C92"/>
    <w:rsid w:val="00B437BF"/>
    <w:rsid w:val="00B43876"/>
    <w:rsid w:val="00B45FA0"/>
    <w:rsid w:val="00B46FCF"/>
    <w:rsid w:val="00B55891"/>
    <w:rsid w:val="00B56018"/>
    <w:rsid w:val="00B57344"/>
    <w:rsid w:val="00B6187F"/>
    <w:rsid w:val="00B61B2F"/>
    <w:rsid w:val="00B658E8"/>
    <w:rsid w:val="00B6766E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C0B60"/>
    <w:rsid w:val="00BC2598"/>
    <w:rsid w:val="00BC7796"/>
    <w:rsid w:val="00BD393E"/>
    <w:rsid w:val="00BE3483"/>
    <w:rsid w:val="00BE3FD7"/>
    <w:rsid w:val="00BE5F6F"/>
    <w:rsid w:val="00BE6E26"/>
    <w:rsid w:val="00BF1A36"/>
    <w:rsid w:val="00BF3448"/>
    <w:rsid w:val="00C019B1"/>
    <w:rsid w:val="00C024BD"/>
    <w:rsid w:val="00C14758"/>
    <w:rsid w:val="00C148B3"/>
    <w:rsid w:val="00C1691A"/>
    <w:rsid w:val="00C2024A"/>
    <w:rsid w:val="00C37B75"/>
    <w:rsid w:val="00C4487E"/>
    <w:rsid w:val="00C46998"/>
    <w:rsid w:val="00C50B61"/>
    <w:rsid w:val="00C531B1"/>
    <w:rsid w:val="00C60D6E"/>
    <w:rsid w:val="00C626AC"/>
    <w:rsid w:val="00C70ACD"/>
    <w:rsid w:val="00C75D64"/>
    <w:rsid w:val="00C76AFF"/>
    <w:rsid w:val="00C77E1E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7BB1"/>
    <w:rsid w:val="00CD00B4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48B4"/>
    <w:rsid w:val="00D21455"/>
    <w:rsid w:val="00D272C1"/>
    <w:rsid w:val="00D30547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0F15"/>
    <w:rsid w:val="00D744B4"/>
    <w:rsid w:val="00D84194"/>
    <w:rsid w:val="00D85C32"/>
    <w:rsid w:val="00DB34B9"/>
    <w:rsid w:val="00DB37F6"/>
    <w:rsid w:val="00DB44A0"/>
    <w:rsid w:val="00DB75F6"/>
    <w:rsid w:val="00DC1F44"/>
    <w:rsid w:val="00DC31AF"/>
    <w:rsid w:val="00DC327A"/>
    <w:rsid w:val="00DC5857"/>
    <w:rsid w:val="00DC601C"/>
    <w:rsid w:val="00DC6C14"/>
    <w:rsid w:val="00DD2F93"/>
    <w:rsid w:val="00DE3C02"/>
    <w:rsid w:val="00DE5184"/>
    <w:rsid w:val="00E0259A"/>
    <w:rsid w:val="00E039FF"/>
    <w:rsid w:val="00E20064"/>
    <w:rsid w:val="00E30F98"/>
    <w:rsid w:val="00E331F6"/>
    <w:rsid w:val="00E3357F"/>
    <w:rsid w:val="00E367AB"/>
    <w:rsid w:val="00E5049F"/>
    <w:rsid w:val="00E51D3F"/>
    <w:rsid w:val="00E65502"/>
    <w:rsid w:val="00E673B8"/>
    <w:rsid w:val="00E67F70"/>
    <w:rsid w:val="00E77927"/>
    <w:rsid w:val="00E81DBF"/>
    <w:rsid w:val="00E8544E"/>
    <w:rsid w:val="00E962CA"/>
    <w:rsid w:val="00EA3486"/>
    <w:rsid w:val="00EB2911"/>
    <w:rsid w:val="00EB7A7B"/>
    <w:rsid w:val="00EC0837"/>
    <w:rsid w:val="00EC2925"/>
    <w:rsid w:val="00EC4130"/>
    <w:rsid w:val="00EC710F"/>
    <w:rsid w:val="00EC731E"/>
    <w:rsid w:val="00ED09ED"/>
    <w:rsid w:val="00ED75BE"/>
    <w:rsid w:val="00EE30A5"/>
    <w:rsid w:val="00EE5525"/>
    <w:rsid w:val="00F00A50"/>
    <w:rsid w:val="00F03257"/>
    <w:rsid w:val="00F0695C"/>
    <w:rsid w:val="00F10BB0"/>
    <w:rsid w:val="00F12052"/>
    <w:rsid w:val="00F130A4"/>
    <w:rsid w:val="00F22FAC"/>
    <w:rsid w:val="00F24131"/>
    <w:rsid w:val="00F31AB4"/>
    <w:rsid w:val="00F31C78"/>
    <w:rsid w:val="00F3354A"/>
    <w:rsid w:val="00F35601"/>
    <w:rsid w:val="00F42740"/>
    <w:rsid w:val="00F47641"/>
    <w:rsid w:val="00F51414"/>
    <w:rsid w:val="00F5255B"/>
    <w:rsid w:val="00F60216"/>
    <w:rsid w:val="00F6100D"/>
    <w:rsid w:val="00F61324"/>
    <w:rsid w:val="00F7302E"/>
    <w:rsid w:val="00F769F8"/>
    <w:rsid w:val="00F80461"/>
    <w:rsid w:val="00F80E3E"/>
    <w:rsid w:val="00F82F1D"/>
    <w:rsid w:val="00F87CD1"/>
    <w:rsid w:val="00F93686"/>
    <w:rsid w:val="00FB05F7"/>
    <w:rsid w:val="00FB1538"/>
    <w:rsid w:val="00FB5847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632A-4C97-4844-A498-FCE68745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2281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</cp:lastModifiedBy>
  <cp:revision>6</cp:revision>
  <cp:lastPrinted>2013-07-03T15:54:00Z</cp:lastPrinted>
  <dcterms:created xsi:type="dcterms:W3CDTF">2013-08-28T14:29:00Z</dcterms:created>
  <dcterms:modified xsi:type="dcterms:W3CDTF">2013-09-10T11:15:00Z</dcterms:modified>
</cp:coreProperties>
</file>