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66D18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66D1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766D18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66D18" w:rsidTr="000C2DA3">
        <w:tc>
          <w:tcPr>
            <w:tcW w:w="7054" w:type="dxa"/>
            <w:gridSpan w:val="2"/>
            <w:shd w:val="clear" w:color="auto" w:fill="auto"/>
          </w:tcPr>
          <w:p w:rsidR="00E53DCE" w:rsidRPr="00766D18" w:rsidRDefault="001152EF" w:rsidP="005D183B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766D18">
              <w:rPr>
                <w:lang w:val="ru-RU"/>
              </w:rPr>
              <w:t>Административный циркуляр</w:t>
            </w:r>
            <w:r w:rsidR="005D183B">
              <w:rPr>
                <w:lang w:val="ru-RU"/>
              </w:rPr>
              <w:br/>
            </w:r>
            <w:r w:rsidR="00E53DCE" w:rsidRPr="00766D18">
              <w:rPr>
                <w:b/>
                <w:bCs/>
                <w:lang w:val="ru-RU"/>
              </w:rPr>
              <w:t>CA</w:t>
            </w:r>
            <w:r w:rsidR="00F06759" w:rsidRPr="00766D18">
              <w:rPr>
                <w:b/>
                <w:bCs/>
                <w:lang w:val="ru-RU"/>
              </w:rPr>
              <w:t>CE</w:t>
            </w:r>
            <w:r w:rsidR="00E53DCE" w:rsidRPr="00766D18">
              <w:rPr>
                <w:b/>
                <w:bCs/>
                <w:lang w:val="ru-RU"/>
              </w:rPr>
              <w:t>/</w:t>
            </w:r>
            <w:r w:rsidR="000C2DA3" w:rsidRPr="00766D18">
              <w:rPr>
                <w:b/>
                <w:bCs/>
                <w:lang w:val="ru-RU"/>
              </w:rPr>
              <w:t>658</w:t>
            </w:r>
          </w:p>
        </w:tc>
        <w:tc>
          <w:tcPr>
            <w:tcW w:w="2835" w:type="dxa"/>
            <w:shd w:val="clear" w:color="auto" w:fill="auto"/>
          </w:tcPr>
          <w:p w:rsidR="00E53DCE" w:rsidRPr="00766D18" w:rsidRDefault="0078796B" w:rsidP="0078796B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C2DA3" w:rsidRPr="00766D18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</w:rPr>
                  <w:t>3</w:t>
                </w:r>
                <w:r w:rsidR="000C2DA3" w:rsidRPr="00766D18">
                  <w:rPr>
                    <w:rFonts w:cs="Arial"/>
                    <w:lang w:val="ru-RU"/>
                  </w:rPr>
                  <w:t xml:space="preserve"> января 2014 года</w:t>
                </w:r>
              </w:sdtContent>
            </w:sdt>
          </w:p>
        </w:tc>
      </w:tr>
      <w:tr w:rsidR="00E53DCE" w:rsidRPr="00766D18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0C2DA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66D18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0C2DA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8796B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06267A" w:rsidP="000C2DA3">
            <w:pPr>
              <w:rPr>
                <w:b/>
                <w:bCs/>
                <w:lang w:val="ru-RU"/>
              </w:rPr>
            </w:pPr>
            <w:r w:rsidRPr="00766D18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0C2DA3" w:rsidRPr="00766D18">
              <w:rPr>
                <w:b/>
                <w:bCs/>
                <w:lang w:val="ru-RU"/>
              </w:rPr>
              <w:t>4</w:t>
            </w:r>
            <w:r w:rsidRPr="00766D18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8796B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8796B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8796B" w:rsidTr="000C2DA3">
        <w:tc>
          <w:tcPr>
            <w:tcW w:w="1526" w:type="dxa"/>
            <w:shd w:val="clear" w:color="auto" w:fill="auto"/>
          </w:tcPr>
          <w:p w:rsidR="00E53DCE" w:rsidRPr="00766D18" w:rsidRDefault="001152EF" w:rsidP="000C2DA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66D1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766D18" w:rsidRDefault="000C2DA3" w:rsidP="000C2DA3">
            <w:pPr>
              <w:spacing w:before="0"/>
              <w:rPr>
                <w:b/>
                <w:bCs/>
                <w:lang w:val="ru-RU"/>
              </w:rPr>
            </w:pPr>
            <w:r w:rsidRPr="00766D18">
              <w:rPr>
                <w:b/>
                <w:bCs/>
                <w:lang w:val="ru-RU"/>
              </w:rPr>
              <w:t>4</w:t>
            </w:r>
            <w:r w:rsidR="0077032E" w:rsidRPr="00766D18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766D18">
              <w:rPr>
                <w:b/>
                <w:bCs/>
                <w:lang w:val="ru-RU"/>
              </w:rPr>
              <w:t>Спутниковые службы</w:t>
            </w:r>
            <w:r w:rsidR="0077032E" w:rsidRPr="00766D18">
              <w:rPr>
                <w:b/>
                <w:bCs/>
                <w:lang w:val="ru-RU"/>
              </w:rPr>
              <w:t>)</w:t>
            </w:r>
          </w:p>
          <w:p w:rsidR="0076455B" w:rsidRPr="00766D18" w:rsidRDefault="0006267A" w:rsidP="00766D1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766D18">
              <w:rPr>
                <w:lang w:val="ru-RU"/>
              </w:rPr>
              <w:t>–</w:t>
            </w:r>
            <w:r w:rsidRPr="00766D18">
              <w:rPr>
                <w:b/>
                <w:bCs/>
                <w:lang w:val="ru-RU"/>
              </w:rPr>
              <w:tab/>
            </w:r>
            <w:r w:rsidR="004C1AF7" w:rsidRPr="00766D18">
              <w:rPr>
                <w:b/>
                <w:lang w:val="ru-RU"/>
              </w:rPr>
              <w:t xml:space="preserve">Одобрение </w:t>
            </w:r>
            <w:r w:rsidR="000C2DA3" w:rsidRPr="00766D18">
              <w:rPr>
                <w:b/>
                <w:lang w:val="ru-RU"/>
              </w:rPr>
              <w:t>двух</w:t>
            </w:r>
            <w:r w:rsidR="004C1AF7" w:rsidRPr="00766D18">
              <w:rPr>
                <w:b/>
                <w:lang w:val="ru-RU"/>
              </w:rPr>
              <w:t xml:space="preserve"> нов</w:t>
            </w:r>
            <w:r w:rsidR="000C2DA3" w:rsidRPr="00766D18">
              <w:rPr>
                <w:b/>
                <w:lang w:val="ru-RU"/>
              </w:rPr>
              <w:t>ых</w:t>
            </w:r>
            <w:r w:rsidR="004C1AF7" w:rsidRPr="00766D18">
              <w:rPr>
                <w:b/>
                <w:lang w:val="ru-RU"/>
              </w:rPr>
              <w:t xml:space="preserve"> Рекомендаци</w:t>
            </w:r>
            <w:r w:rsidR="000C2DA3" w:rsidRPr="00766D18">
              <w:rPr>
                <w:b/>
                <w:lang w:val="ru-RU"/>
              </w:rPr>
              <w:t xml:space="preserve">й </w:t>
            </w:r>
            <w:r w:rsidR="004C1AF7" w:rsidRPr="00766D18">
              <w:rPr>
                <w:b/>
                <w:lang w:val="ru-RU"/>
              </w:rPr>
              <w:t xml:space="preserve">МСЭ-R и </w:t>
            </w:r>
            <w:r w:rsidR="000C2DA3" w:rsidRPr="00766D18">
              <w:rPr>
                <w:b/>
                <w:lang w:val="ru-RU"/>
              </w:rPr>
              <w:t>трех</w:t>
            </w:r>
            <w:r w:rsidR="004C1AF7" w:rsidRPr="00766D18">
              <w:rPr>
                <w:b/>
                <w:lang w:val="ru-RU"/>
              </w:rPr>
              <w:t xml:space="preserve"> пересмотренн</w:t>
            </w:r>
            <w:r w:rsidR="000C2DA3" w:rsidRPr="00766D18">
              <w:rPr>
                <w:b/>
                <w:lang w:val="ru-RU"/>
              </w:rPr>
              <w:t>ых</w:t>
            </w:r>
            <w:r w:rsidR="004C1AF7" w:rsidRPr="00766D18">
              <w:rPr>
                <w:b/>
                <w:lang w:val="ru-RU"/>
              </w:rPr>
              <w:t xml:space="preserve"> Рекомендаци</w:t>
            </w:r>
            <w:r w:rsidR="000C2DA3" w:rsidRPr="00766D18">
              <w:rPr>
                <w:b/>
                <w:lang w:val="ru-RU"/>
              </w:rPr>
              <w:t>й</w:t>
            </w:r>
            <w:r w:rsidR="004C1AF7" w:rsidRPr="00766D18">
              <w:rPr>
                <w:b/>
                <w:lang w:val="ru-RU"/>
              </w:rPr>
              <w:t xml:space="preserve"> МСЭ-R и их одновременное утверждение по переписке в соответст</w:t>
            </w:r>
            <w:r w:rsidR="00766D18" w:rsidRPr="00766D18">
              <w:rPr>
                <w:b/>
                <w:lang w:val="ru-RU"/>
              </w:rPr>
              <w:t>вии с п. 10.3 Резолюции МСЭ-R 1-</w:t>
            </w:r>
            <w:r w:rsidR="004C1AF7" w:rsidRPr="00766D18">
              <w:rPr>
                <w:b/>
                <w:lang w:val="ru-RU"/>
              </w:rPr>
              <w:t>6 (Процедура одновременного одобрения и утверждения по переписке)</w:t>
            </w:r>
          </w:p>
        </w:tc>
      </w:tr>
      <w:tr w:rsidR="00E53DCE" w:rsidRPr="0078796B" w:rsidTr="000C2DA3">
        <w:tc>
          <w:tcPr>
            <w:tcW w:w="1526" w:type="dxa"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8796B" w:rsidTr="000C2DA3">
        <w:tc>
          <w:tcPr>
            <w:tcW w:w="1526" w:type="dxa"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766D18" w:rsidRDefault="004C1AF7" w:rsidP="00B64A72">
      <w:pPr>
        <w:pStyle w:val="Normalaftertitle"/>
        <w:spacing w:before="480"/>
        <w:rPr>
          <w:lang w:val="ru-RU"/>
        </w:rPr>
      </w:pPr>
      <w:r w:rsidRPr="00766D18">
        <w:rPr>
          <w:lang w:val="ru-RU"/>
        </w:rPr>
        <w:t>В Административном циркуляре САСЕ/</w:t>
      </w:r>
      <w:r w:rsidR="00B64A72" w:rsidRPr="00766D18">
        <w:rPr>
          <w:lang w:val="ru-RU"/>
        </w:rPr>
        <w:t>637</w:t>
      </w:r>
      <w:r w:rsidRPr="00766D18">
        <w:rPr>
          <w:lang w:val="ru-RU"/>
        </w:rPr>
        <w:t xml:space="preserve"> от </w:t>
      </w:r>
      <w:r w:rsidR="00B64A72" w:rsidRPr="00766D18">
        <w:rPr>
          <w:lang w:val="ru-RU"/>
        </w:rPr>
        <w:t xml:space="preserve">28 октября </w:t>
      </w:r>
      <w:r w:rsidRPr="00766D18">
        <w:rPr>
          <w:lang w:val="ru-RU"/>
        </w:rPr>
        <w:t>2013 года был</w:t>
      </w:r>
      <w:r w:rsidR="00B64A72" w:rsidRPr="00766D18">
        <w:rPr>
          <w:lang w:val="ru-RU"/>
        </w:rPr>
        <w:t>и</w:t>
      </w:r>
      <w:r w:rsidRPr="00766D18">
        <w:rPr>
          <w:lang w:val="ru-RU"/>
        </w:rPr>
        <w:t xml:space="preserve"> представлен</w:t>
      </w:r>
      <w:r w:rsidR="00B64A72" w:rsidRPr="00766D18">
        <w:rPr>
          <w:lang w:val="ru-RU"/>
        </w:rPr>
        <w:t>ы</w:t>
      </w:r>
      <w:r w:rsidRPr="00766D18">
        <w:rPr>
          <w:lang w:val="ru-RU"/>
        </w:rPr>
        <w:t xml:space="preserve">  проект</w:t>
      </w:r>
      <w:r w:rsidR="00B64A72" w:rsidRPr="00766D18">
        <w:rPr>
          <w:lang w:val="ru-RU"/>
        </w:rPr>
        <w:t>ы</w:t>
      </w:r>
      <w:r w:rsidRPr="00766D18">
        <w:rPr>
          <w:lang w:val="ru-RU"/>
        </w:rPr>
        <w:t xml:space="preserve"> </w:t>
      </w:r>
      <w:r w:rsidR="00B64A72" w:rsidRPr="00766D18">
        <w:rPr>
          <w:lang w:val="ru-RU"/>
        </w:rPr>
        <w:t xml:space="preserve">двух </w:t>
      </w:r>
      <w:r w:rsidRPr="00766D18">
        <w:rPr>
          <w:lang w:val="ru-RU"/>
        </w:rPr>
        <w:t>нов</w:t>
      </w:r>
      <w:r w:rsidR="00B64A72" w:rsidRPr="00766D18">
        <w:rPr>
          <w:lang w:val="ru-RU"/>
        </w:rPr>
        <w:t>ых</w:t>
      </w:r>
      <w:r w:rsidRPr="00766D18">
        <w:rPr>
          <w:lang w:val="ru-RU"/>
        </w:rPr>
        <w:t xml:space="preserve"> Рекомендаци</w:t>
      </w:r>
      <w:r w:rsidR="00B64A72" w:rsidRPr="00766D18">
        <w:rPr>
          <w:lang w:val="ru-RU"/>
        </w:rPr>
        <w:t>й МСЭ-R и</w:t>
      </w:r>
      <w:r w:rsidRPr="00766D18">
        <w:rPr>
          <w:lang w:val="ru-RU"/>
        </w:rPr>
        <w:t xml:space="preserve"> проект</w:t>
      </w:r>
      <w:r w:rsidR="00B64A72" w:rsidRPr="00766D18">
        <w:rPr>
          <w:lang w:val="ru-RU"/>
        </w:rPr>
        <w:t>ы</w:t>
      </w:r>
      <w:r w:rsidRPr="00766D18">
        <w:rPr>
          <w:lang w:val="ru-RU"/>
        </w:rPr>
        <w:t xml:space="preserve"> </w:t>
      </w:r>
      <w:r w:rsidR="00B64A72" w:rsidRPr="00766D18">
        <w:rPr>
          <w:lang w:val="ru-RU"/>
        </w:rPr>
        <w:t xml:space="preserve">трех </w:t>
      </w:r>
      <w:r w:rsidRPr="00766D18">
        <w:rPr>
          <w:lang w:val="ru-RU"/>
        </w:rPr>
        <w:t>пересмотренн</w:t>
      </w:r>
      <w:r w:rsidR="00B64A72" w:rsidRPr="00766D18">
        <w:rPr>
          <w:lang w:val="ru-RU"/>
        </w:rPr>
        <w:t>ых</w:t>
      </w:r>
      <w:r w:rsidRPr="00766D18">
        <w:rPr>
          <w:lang w:val="ru-RU"/>
        </w:rPr>
        <w:t xml:space="preserve"> Рекомендаци</w:t>
      </w:r>
      <w:r w:rsidR="00B64A72" w:rsidRPr="00766D18">
        <w:rPr>
          <w:lang w:val="ru-RU"/>
        </w:rPr>
        <w:t>й</w:t>
      </w:r>
      <w:r w:rsidRPr="00766D18">
        <w:rPr>
          <w:lang w:val="ru-RU"/>
        </w:rPr>
        <w:t xml:space="preserve"> МСЭ-R для одновременного </w:t>
      </w:r>
      <w:r w:rsidRPr="00766D18">
        <w:rPr>
          <w:bCs/>
          <w:lang w:val="ru-RU"/>
        </w:rPr>
        <w:t>одобрения</w:t>
      </w:r>
      <w:r w:rsidRPr="00766D18">
        <w:rPr>
          <w:lang w:val="ru-RU"/>
        </w:rPr>
        <w:t xml:space="preserve"> и утверждения по переписке (PSAA) согласно процедуре, предусмотренной в Резолюции МСЭ-R 1-6 (п. 10.3). </w:t>
      </w:r>
    </w:p>
    <w:p w:rsidR="0077032E" w:rsidRPr="00766D18" w:rsidRDefault="004C1AF7" w:rsidP="000C2DA3">
      <w:pPr>
        <w:rPr>
          <w:rFonts w:cstheme="majorBidi"/>
          <w:lang w:val="ru-RU"/>
        </w:rPr>
      </w:pPr>
      <w:r w:rsidRPr="00766D18">
        <w:rPr>
          <w:lang w:val="ru-RU"/>
        </w:rPr>
        <w:t xml:space="preserve">Условия, регулирующие эту процедуру, были выполнены </w:t>
      </w:r>
      <w:r w:rsidR="00B64A72" w:rsidRPr="00766D18">
        <w:rPr>
          <w:lang w:val="ru-RU"/>
        </w:rPr>
        <w:t xml:space="preserve">28 декабря </w:t>
      </w:r>
      <w:r w:rsidRPr="00766D18">
        <w:rPr>
          <w:lang w:val="ru-RU"/>
        </w:rPr>
        <w:t>2013 года</w:t>
      </w:r>
      <w:r w:rsidRPr="00766D18">
        <w:rPr>
          <w:cs/>
          <w:lang w:val="ru-RU"/>
        </w:rPr>
        <w:t>‎</w:t>
      </w:r>
      <w:r w:rsidR="006811B3" w:rsidRPr="00766D18">
        <w:rPr>
          <w:lang w:val="ru-RU"/>
        </w:rPr>
        <w:t>.</w:t>
      </w:r>
    </w:p>
    <w:p w:rsidR="0077032E" w:rsidRPr="00766D18" w:rsidRDefault="004C1AF7" w:rsidP="0078796B">
      <w:pPr>
        <w:rPr>
          <w:lang w:val="ru-RU"/>
        </w:rPr>
      </w:pPr>
      <w:r w:rsidRPr="00766D18">
        <w:rPr>
          <w:lang w:val="ru-RU"/>
        </w:rPr>
        <w:t>Утвержденн</w:t>
      </w:r>
      <w:r w:rsidR="00B64A72" w:rsidRPr="00766D18">
        <w:rPr>
          <w:lang w:val="ru-RU"/>
        </w:rPr>
        <w:t>ые</w:t>
      </w:r>
      <w:r w:rsidRPr="00766D18">
        <w:rPr>
          <w:lang w:val="ru-RU"/>
        </w:rPr>
        <w:t xml:space="preserve"> Рекомендаци</w:t>
      </w:r>
      <w:r w:rsidR="00B64A72" w:rsidRPr="00766D18">
        <w:rPr>
          <w:lang w:val="ru-RU"/>
        </w:rPr>
        <w:t>и</w:t>
      </w:r>
      <w:r w:rsidRPr="00766D18">
        <w:rPr>
          <w:lang w:val="ru-RU"/>
        </w:rPr>
        <w:t xml:space="preserve"> буд</w:t>
      </w:r>
      <w:r w:rsidR="00B64A72" w:rsidRPr="00766D18">
        <w:rPr>
          <w:lang w:val="ru-RU"/>
        </w:rPr>
        <w:t>у</w:t>
      </w:r>
      <w:r w:rsidRPr="00766D18">
        <w:rPr>
          <w:lang w:val="ru-RU"/>
        </w:rPr>
        <w:t>т опубликован</w:t>
      </w:r>
      <w:r w:rsidR="00B64A72" w:rsidRPr="00766D18">
        <w:rPr>
          <w:lang w:val="ru-RU"/>
        </w:rPr>
        <w:t>ы</w:t>
      </w:r>
      <w:r w:rsidRPr="00766D18">
        <w:rPr>
          <w:lang w:val="ru-RU"/>
        </w:rPr>
        <w:t xml:space="preserve"> МСЭ, а в Приложении к </w:t>
      </w:r>
      <w:r w:rsidRPr="00766D18">
        <w:rPr>
          <w:cs/>
          <w:lang w:val="ru-RU"/>
        </w:rPr>
        <w:t>‎</w:t>
      </w:r>
      <w:r w:rsidR="00766D18" w:rsidRPr="00766D18">
        <w:rPr>
          <w:lang w:val="ru-RU"/>
        </w:rPr>
        <w:t>настоящему Циркуляру указаны их названия</w:t>
      </w:r>
      <w:r w:rsidRPr="00766D18">
        <w:rPr>
          <w:lang w:val="ru-RU"/>
        </w:rPr>
        <w:t xml:space="preserve"> с присвоенным</w:t>
      </w:r>
      <w:r w:rsidR="00B64A72" w:rsidRPr="00766D18">
        <w:rPr>
          <w:lang w:val="ru-RU"/>
        </w:rPr>
        <w:t>и</w:t>
      </w:r>
      <w:r w:rsidRPr="00766D18">
        <w:rPr>
          <w:lang w:val="ru-RU"/>
        </w:rPr>
        <w:t xml:space="preserve"> номерами. </w:t>
      </w:r>
      <w:r w:rsidRPr="00766D18">
        <w:rPr>
          <w:cs/>
          <w:lang w:val="ru-RU"/>
        </w:rPr>
        <w:t>‎</w:t>
      </w:r>
    </w:p>
    <w:p w:rsidR="0077032E" w:rsidRPr="00766D18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766D18">
        <w:rPr>
          <w:lang w:val="ru-RU"/>
        </w:rPr>
        <w:t>Франсуа Ранси</w:t>
      </w:r>
      <w:r w:rsidRPr="00766D18">
        <w:rPr>
          <w:lang w:val="ru-RU"/>
        </w:rPr>
        <w:br/>
        <w:t xml:space="preserve">Директор </w:t>
      </w:r>
    </w:p>
    <w:p w:rsidR="004C1AF7" w:rsidRPr="00766D18" w:rsidRDefault="00B6643B" w:rsidP="000C2DA3">
      <w:pPr>
        <w:widowControl w:val="0"/>
        <w:spacing w:before="480"/>
        <w:rPr>
          <w:lang w:val="ru-RU"/>
        </w:rPr>
      </w:pPr>
      <w:r w:rsidRPr="00766D18">
        <w:rPr>
          <w:b/>
          <w:bCs/>
          <w:lang w:val="ru-RU"/>
        </w:rPr>
        <w:t>Приложение</w:t>
      </w:r>
      <w:r w:rsidRPr="00766D18">
        <w:rPr>
          <w:lang w:val="ru-RU"/>
        </w:rPr>
        <w:t xml:space="preserve">: </w:t>
      </w:r>
      <w:r w:rsidR="00B64A72" w:rsidRPr="00766D18">
        <w:rPr>
          <w:lang w:val="ru-RU"/>
        </w:rPr>
        <w:t>1</w:t>
      </w:r>
    </w:p>
    <w:p w:rsidR="0077032E" w:rsidRPr="00766D18" w:rsidRDefault="0077032E" w:rsidP="00766D18">
      <w:pPr>
        <w:widowControl w:val="0"/>
        <w:spacing w:before="1320"/>
        <w:rPr>
          <w:lang w:val="ru-RU"/>
        </w:rPr>
      </w:pPr>
      <w:r w:rsidRPr="00766D18">
        <w:rPr>
          <w:b/>
          <w:bCs/>
          <w:sz w:val="18"/>
          <w:szCs w:val="18"/>
          <w:lang w:val="ru-RU"/>
        </w:rPr>
        <w:t>Рассылка</w:t>
      </w:r>
      <w:r w:rsidRPr="00766D18">
        <w:rPr>
          <w:sz w:val="18"/>
          <w:szCs w:val="18"/>
          <w:lang w:val="ru-RU"/>
        </w:rPr>
        <w:t>:</w:t>
      </w:r>
    </w:p>
    <w:p w:rsidR="0077032E" w:rsidRPr="00766D18" w:rsidRDefault="0077032E" w:rsidP="000C2DA3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B64A72" w:rsidRPr="00766D18">
        <w:rPr>
          <w:sz w:val="18"/>
          <w:szCs w:val="18"/>
          <w:lang w:val="ru-RU"/>
        </w:rPr>
        <w:t>4</w:t>
      </w:r>
      <w:r w:rsidRPr="00766D18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766D18" w:rsidRDefault="0077032E" w:rsidP="000C2DA3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B64A72" w:rsidRPr="00766D18">
        <w:rPr>
          <w:sz w:val="18"/>
          <w:szCs w:val="18"/>
          <w:lang w:val="ru-RU"/>
        </w:rPr>
        <w:t>4</w:t>
      </w:r>
      <w:r w:rsidRPr="00766D18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766D18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766D18">
        <w:rPr>
          <w:lang w:val="ru-RU"/>
        </w:rPr>
        <w:br w:type="page"/>
      </w:r>
    </w:p>
    <w:p w:rsidR="00CF3F9B" w:rsidRPr="00766D18" w:rsidRDefault="00CF3F9B" w:rsidP="0078796B">
      <w:pPr>
        <w:pStyle w:val="AnnexNo"/>
      </w:pPr>
      <w:r w:rsidRPr="00766D18">
        <w:lastRenderedPageBreak/>
        <w:t>ПРИЛОЖЕНИЕ</w:t>
      </w:r>
      <w:r w:rsidR="00517A5C" w:rsidRPr="00766D18">
        <w:t xml:space="preserve"> </w:t>
      </w:r>
      <w:bookmarkStart w:id="1" w:name="_GoBack"/>
      <w:bookmarkEnd w:id="1"/>
    </w:p>
    <w:p w:rsidR="007109B5" w:rsidRPr="00766D18" w:rsidRDefault="007109B5" w:rsidP="00766D18">
      <w:pPr>
        <w:pStyle w:val="Annextitle"/>
        <w:spacing w:after="480"/>
      </w:pPr>
      <w:r w:rsidRPr="00766D18">
        <w:t>Названи</w:t>
      </w:r>
      <w:r w:rsidR="00B64A72" w:rsidRPr="00766D18">
        <w:t>я</w:t>
      </w:r>
      <w:r w:rsidRPr="00766D18">
        <w:t xml:space="preserve"> утвержденн</w:t>
      </w:r>
      <w:r w:rsidR="00B64A72" w:rsidRPr="00766D18">
        <w:t>ых</w:t>
      </w:r>
      <w:r w:rsidRPr="00766D18">
        <w:t xml:space="preserve"> Рекомендаци</w:t>
      </w:r>
      <w:r w:rsidR="00B64A72" w:rsidRPr="00766D18">
        <w:t>й</w:t>
      </w:r>
      <w:r w:rsidRPr="00766D18">
        <w:t xml:space="preserve"> МСЭ-R</w:t>
      </w:r>
    </w:p>
    <w:p w:rsidR="0077032E" w:rsidRPr="00766D18" w:rsidRDefault="0077032E" w:rsidP="00766D18">
      <w:pPr>
        <w:tabs>
          <w:tab w:val="right" w:pos="9639"/>
        </w:tabs>
        <w:spacing w:before="0"/>
        <w:jc w:val="right"/>
        <w:rPr>
          <w:u w:val="single"/>
          <w:lang w:val="ru-RU"/>
        </w:rPr>
      </w:pPr>
      <w:r w:rsidRPr="00766D18">
        <w:rPr>
          <w:u w:val="single"/>
          <w:lang w:val="ru-RU"/>
        </w:rPr>
        <w:t>Рекомендаци</w:t>
      </w:r>
      <w:r w:rsidR="007109B5" w:rsidRPr="00766D18">
        <w:rPr>
          <w:u w:val="single"/>
          <w:lang w:val="ru-RU"/>
        </w:rPr>
        <w:t>я</w:t>
      </w:r>
      <w:r w:rsidRPr="00766D18">
        <w:rPr>
          <w:u w:val="single"/>
          <w:lang w:val="ru-RU"/>
        </w:rPr>
        <w:t xml:space="preserve"> МСЭ-R</w:t>
      </w:r>
      <w:r w:rsidR="00B64A72" w:rsidRPr="00766D18">
        <w:rPr>
          <w:u w:val="single"/>
          <w:lang w:val="ru-RU"/>
        </w:rPr>
        <w:t xml:space="preserve"> </w:t>
      </w:r>
      <w:r w:rsidR="00E86CC4" w:rsidRPr="00766D18">
        <w:rPr>
          <w:u w:val="single"/>
          <w:lang w:val="ru-RU"/>
        </w:rPr>
        <w:t>M</w:t>
      </w:r>
      <w:r w:rsidR="007109B5" w:rsidRPr="00766D18">
        <w:rPr>
          <w:u w:val="single"/>
          <w:lang w:val="ru-RU"/>
        </w:rPr>
        <w:t>.</w:t>
      </w:r>
      <w:r w:rsidR="00B64A72" w:rsidRPr="00766D18">
        <w:rPr>
          <w:u w:val="single"/>
          <w:lang w:val="ru-RU"/>
        </w:rPr>
        <w:t>2046-0</w:t>
      </w:r>
      <w:r w:rsidR="00B0461D" w:rsidRPr="00766D18">
        <w:rPr>
          <w:lang w:val="ru-RU"/>
        </w:rPr>
        <w:tab/>
      </w:r>
      <w:r w:rsidRPr="00766D18">
        <w:rPr>
          <w:lang w:val="ru-RU"/>
        </w:rPr>
        <w:t xml:space="preserve">Док. </w:t>
      </w:r>
      <w:r w:rsidR="00B64A72" w:rsidRPr="00766D18">
        <w:rPr>
          <w:lang w:val="ru-RU"/>
        </w:rPr>
        <w:t>4</w:t>
      </w:r>
      <w:r w:rsidRPr="00766D18">
        <w:rPr>
          <w:lang w:val="ru-RU"/>
        </w:rPr>
        <w:t>/</w:t>
      </w:r>
      <w:r w:rsidR="00B64A72" w:rsidRPr="00766D18">
        <w:rPr>
          <w:lang w:val="ru-RU"/>
        </w:rPr>
        <w:t>37</w:t>
      </w:r>
      <w:r w:rsidRPr="00766D18">
        <w:rPr>
          <w:lang w:val="ru-RU"/>
        </w:rPr>
        <w:t>(Rev.1)</w:t>
      </w:r>
    </w:p>
    <w:p w:rsidR="0077032E" w:rsidRPr="00766D18" w:rsidRDefault="00B64A72" w:rsidP="00766D18">
      <w:pPr>
        <w:pStyle w:val="Rectitle"/>
        <w:rPr>
          <w:lang w:val="ru-RU"/>
        </w:rPr>
      </w:pPr>
      <w:r w:rsidRPr="00766D18">
        <w:rPr>
          <w:lang w:val="ru-RU"/>
        </w:rPr>
        <w:t>Характеристики и критерии защиты для негеостационарных систем подвижной спутниковой службы, работающих в полосе 399,9–400,05 МГц</w:t>
      </w:r>
    </w:p>
    <w:p w:rsidR="00B64A72" w:rsidRPr="00766D18" w:rsidRDefault="00B64A72" w:rsidP="00766D1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ru-RU"/>
        </w:rPr>
      </w:pPr>
      <w:r w:rsidRPr="00766D18">
        <w:rPr>
          <w:u w:val="single"/>
          <w:lang w:val="ru-RU"/>
        </w:rPr>
        <w:t xml:space="preserve">Рекомендация МСЭ-R </w:t>
      </w:r>
      <w:r w:rsidR="00E86CC4" w:rsidRPr="00766D18">
        <w:rPr>
          <w:u w:val="single"/>
          <w:lang w:val="ru-RU"/>
        </w:rPr>
        <w:t>M</w:t>
      </w:r>
      <w:r w:rsidRPr="00766D18">
        <w:rPr>
          <w:u w:val="single"/>
          <w:lang w:val="ru-RU"/>
        </w:rPr>
        <w:t>.204</w:t>
      </w:r>
      <w:r w:rsidR="00E86CC4" w:rsidRPr="00766D18">
        <w:rPr>
          <w:u w:val="single"/>
          <w:lang w:val="ru-RU"/>
        </w:rPr>
        <w:t>7</w:t>
      </w:r>
      <w:r w:rsidRPr="00766D18">
        <w:rPr>
          <w:u w:val="single"/>
          <w:lang w:val="ru-RU"/>
        </w:rPr>
        <w:t>-0</w:t>
      </w:r>
      <w:r w:rsidR="003526E8" w:rsidRPr="00766D18">
        <w:rPr>
          <w:lang w:val="ru-RU"/>
        </w:rPr>
        <w:tab/>
      </w:r>
      <w:r w:rsidRPr="00766D18">
        <w:rPr>
          <w:lang w:val="ru-RU"/>
        </w:rPr>
        <w:t>Док. 4/</w:t>
      </w:r>
      <w:r w:rsidR="00766D18" w:rsidRPr="00766D18">
        <w:rPr>
          <w:lang w:val="ru-RU"/>
        </w:rPr>
        <w:t>40</w:t>
      </w:r>
      <w:r w:rsidRPr="00766D18">
        <w:rPr>
          <w:lang w:val="ru-RU"/>
        </w:rPr>
        <w:t>(Rev.1)</w:t>
      </w:r>
    </w:p>
    <w:p w:rsidR="00E86CC4" w:rsidRPr="00766D18" w:rsidRDefault="00E86CC4" w:rsidP="00766D18">
      <w:pPr>
        <w:pStyle w:val="Rectitle"/>
        <w:rPr>
          <w:lang w:val="ru-RU"/>
        </w:rPr>
      </w:pPr>
      <w:r w:rsidRPr="00766D18">
        <w:rPr>
          <w:lang w:val="ru-RU"/>
        </w:rPr>
        <w:t>Подробные спецификации спутниковых радиоинтерфейсов перспективной</w:t>
      </w:r>
      <w:r w:rsidRPr="00766D18">
        <w:rPr>
          <w:lang w:val="ru-RU"/>
        </w:rPr>
        <w:br/>
        <w:t>Международной подвижной электросвязи (IMT-Advanced)</w:t>
      </w:r>
    </w:p>
    <w:p w:rsidR="00E86CC4" w:rsidRPr="00766D18" w:rsidRDefault="00E86CC4" w:rsidP="00766D1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ru-RU"/>
        </w:rPr>
      </w:pPr>
      <w:r w:rsidRPr="00766D18">
        <w:rPr>
          <w:u w:val="single"/>
          <w:lang w:val="ru-RU"/>
        </w:rPr>
        <w:t>Рекомендация МСЭ-R SF.674-3</w:t>
      </w:r>
      <w:r w:rsidRPr="00766D18">
        <w:rPr>
          <w:lang w:val="ru-RU"/>
        </w:rPr>
        <w:tab/>
        <w:t>Док. 4/28(Rev.1)</w:t>
      </w:r>
    </w:p>
    <w:p w:rsidR="00E86CC4" w:rsidRPr="00766D18" w:rsidRDefault="00E86CC4" w:rsidP="00766D18">
      <w:pPr>
        <w:pStyle w:val="Rectitle"/>
        <w:rPr>
          <w:lang w:val="ru-RU"/>
        </w:rPr>
      </w:pPr>
      <w:bookmarkStart w:id="2" w:name="Pre_title"/>
      <w:r w:rsidRPr="00766D18">
        <w:rPr>
          <w:lang w:val="ru-RU"/>
        </w:rPr>
        <w:t>Определение воздействия на фиксирован</w:t>
      </w:r>
      <w:r w:rsidR="00766D18" w:rsidRPr="00766D18">
        <w:rPr>
          <w:lang w:val="ru-RU"/>
        </w:rPr>
        <w:t>ную службу, работающую в полосе </w:t>
      </w:r>
      <w:r w:rsidRPr="00766D18">
        <w:rPr>
          <w:lang w:val="ru-RU"/>
        </w:rPr>
        <w:t>11,7−12,2 ГГц, когда геостационарные сети фиксированной спутниковой службы в Районе 2 превышают пороговые значения плотности потока мощности</w:t>
      </w:r>
      <w:bookmarkEnd w:id="2"/>
      <w:r w:rsidR="003526E8" w:rsidRPr="00766D18">
        <w:rPr>
          <w:lang w:val="ru-RU"/>
        </w:rPr>
        <w:t xml:space="preserve"> для целей координации</w:t>
      </w:r>
    </w:p>
    <w:p w:rsidR="00E86CC4" w:rsidRPr="00766D18" w:rsidRDefault="00E86CC4" w:rsidP="00766D1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ru-RU"/>
        </w:rPr>
      </w:pPr>
      <w:r w:rsidRPr="00766D18">
        <w:rPr>
          <w:u w:val="single"/>
          <w:lang w:val="ru-RU"/>
        </w:rPr>
        <w:t>Рекомендация МСЭ-R M.1901-1</w:t>
      </w:r>
      <w:r w:rsidRPr="00766D18">
        <w:rPr>
          <w:lang w:val="ru-RU"/>
        </w:rPr>
        <w:tab/>
        <w:t>Док. 4/3</w:t>
      </w:r>
      <w:r w:rsidR="00766D18" w:rsidRPr="00766D18">
        <w:rPr>
          <w:lang w:val="ru-RU"/>
        </w:rPr>
        <w:t>8</w:t>
      </w:r>
      <w:r w:rsidRPr="00766D18">
        <w:rPr>
          <w:lang w:val="ru-RU"/>
        </w:rPr>
        <w:t>(Rev.1)</w:t>
      </w:r>
    </w:p>
    <w:p w:rsidR="00E86CC4" w:rsidRPr="00766D18" w:rsidRDefault="00E86CC4" w:rsidP="00766D18">
      <w:pPr>
        <w:pStyle w:val="Rectitle"/>
        <w:rPr>
          <w:lang w:val="ru-RU"/>
        </w:rPr>
      </w:pPr>
      <w:r w:rsidRPr="00766D18">
        <w:rPr>
          <w:lang w:val="ru-RU"/>
        </w:rPr>
        <w:t>Руководство по Рекомендациям МСЭ-R, касающимся систем и сетей радионавигационной спутниковой службы, работающих в полосах частот 1164−1215 МГц, 1215–1300 МГц, 1559–1610 МГц, 5000–5010 МГц и 5010–5030 МГц</w:t>
      </w:r>
    </w:p>
    <w:p w:rsidR="003526E8" w:rsidRPr="00766D18" w:rsidRDefault="003526E8" w:rsidP="00766D1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ru-RU"/>
        </w:rPr>
      </w:pPr>
      <w:r w:rsidRPr="00766D18">
        <w:rPr>
          <w:u w:val="single"/>
          <w:lang w:val="ru-RU"/>
        </w:rPr>
        <w:t>Рекомендация МСЭ-R S.1503-2</w:t>
      </w:r>
      <w:r w:rsidRPr="00766D18">
        <w:rPr>
          <w:lang w:val="ru-RU"/>
        </w:rPr>
        <w:tab/>
        <w:t>Док. 4/43(Rev.1)</w:t>
      </w:r>
    </w:p>
    <w:p w:rsidR="003526E8" w:rsidRPr="00766D18" w:rsidRDefault="003526E8" w:rsidP="00766D18">
      <w:pPr>
        <w:pStyle w:val="Rectitle"/>
        <w:rPr>
          <w:lang w:val="ru-RU"/>
        </w:rPr>
      </w:pPr>
      <w:r w:rsidRPr="00766D18">
        <w:rPr>
          <w:lang w:val="ru-RU"/>
        </w:rPr>
        <w:t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22 Регламента радиосвязи</w:t>
      </w:r>
    </w:p>
    <w:p w:rsidR="00FF7835" w:rsidRPr="00766D18" w:rsidRDefault="00FF7835" w:rsidP="00FF7835">
      <w:pPr>
        <w:spacing w:before="720"/>
        <w:jc w:val="center"/>
        <w:rPr>
          <w:lang w:val="ru-RU"/>
        </w:rPr>
      </w:pPr>
      <w:r w:rsidRPr="00766D18">
        <w:rPr>
          <w:lang w:val="ru-RU"/>
        </w:rPr>
        <w:t>______________</w:t>
      </w:r>
    </w:p>
    <w:sectPr w:rsidR="00FF7835" w:rsidRPr="00766D18" w:rsidSect="001F799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D" w:rsidRDefault="00B0461D">
      <w:r>
        <w:separator/>
      </w:r>
    </w:p>
  </w:endnote>
  <w:endnote w:type="continuationSeparator" w:id="0">
    <w:p w:rsidR="00B0461D" w:rsidRDefault="00B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735A8" w:rsidRDefault="00B0461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8796B">
      <w:rPr>
        <w:noProof/>
        <w:sz w:val="16"/>
        <w:szCs w:val="16"/>
        <w:lang w:val="fr-CH"/>
      </w:rPr>
      <w:t>Y:\APP\BR\CIRCS_DMS\CACE\600\658\658r.docx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8796B">
      <w:rPr>
        <w:noProof/>
        <w:sz w:val="16"/>
        <w:szCs w:val="16"/>
      </w:rPr>
      <w:t>07.01.14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8796B">
      <w:rPr>
        <w:noProof/>
        <w:sz w:val="16"/>
        <w:szCs w:val="16"/>
      </w:rPr>
      <w:t>13.01.14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Default="00B0461D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D" w:rsidRDefault="00B0461D">
      <w:r>
        <w:t>____________________</w:t>
      </w:r>
    </w:p>
  </w:footnote>
  <w:footnote w:type="continuationSeparator" w:id="0">
    <w:p w:rsidR="00B0461D" w:rsidRDefault="00B0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C66C84" w:rsidRDefault="00B0461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A12F1" w:rsidRDefault="00B0461D" w:rsidP="0078796B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8796B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EA15B3" w:rsidRDefault="00B0461D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0C7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F42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925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C40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72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085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50E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D25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46A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2B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2DA3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526E8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183B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66D18"/>
    <w:rsid w:val="0077032E"/>
    <w:rsid w:val="007704B6"/>
    <w:rsid w:val="00774656"/>
    <w:rsid w:val="00774C4E"/>
    <w:rsid w:val="00775DB8"/>
    <w:rsid w:val="00782354"/>
    <w:rsid w:val="00783CB4"/>
    <w:rsid w:val="0078796B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79B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7E9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61D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4A72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6CC4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B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B9EA-CBEE-443F-9531-880D5442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9</TotalTime>
  <Pages>2</Pages>
  <Words>347</Words>
  <Characters>2655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6</cp:revision>
  <cp:lastPrinted>2014-01-13T09:55:00Z</cp:lastPrinted>
  <dcterms:created xsi:type="dcterms:W3CDTF">2014-01-07T10:39:00Z</dcterms:created>
  <dcterms:modified xsi:type="dcterms:W3CDTF">2014-01-13T09:55:00Z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