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977"/>
      </w:tblGrid>
      <w:tr w:rsidR="00EA15B3" w:rsidRPr="007B3DB1" w:rsidTr="002D120C">
        <w:tc>
          <w:tcPr>
            <w:tcW w:w="10031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77C05" w:rsidTr="002D120C">
        <w:tc>
          <w:tcPr>
            <w:tcW w:w="7054" w:type="dxa"/>
            <w:gridSpan w:val="2"/>
            <w:shd w:val="clear" w:color="auto" w:fill="auto"/>
          </w:tcPr>
          <w:p w:rsidR="00C76D7F" w:rsidRPr="00B77C05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B77C05">
              <w:rPr>
                <w:sz w:val="24"/>
                <w:szCs w:val="24"/>
                <w:lang w:val="fr-CH"/>
              </w:rPr>
              <w:t xml:space="preserve">Administrative </w:t>
            </w:r>
            <w:r w:rsidR="008B35A3" w:rsidRPr="00B77C05">
              <w:rPr>
                <w:sz w:val="24"/>
                <w:szCs w:val="24"/>
                <w:lang w:val="fr-CH"/>
              </w:rPr>
              <w:t>C</w:t>
            </w:r>
            <w:r w:rsidR="00C76D7F" w:rsidRPr="00B77C05">
              <w:rPr>
                <w:sz w:val="24"/>
                <w:szCs w:val="24"/>
                <w:lang w:val="fr-CH"/>
              </w:rPr>
              <w:t>ircular</w:t>
            </w:r>
          </w:p>
          <w:p w:rsidR="00651777" w:rsidRPr="00B77C05" w:rsidRDefault="00E17344" w:rsidP="00503C0E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B77C05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B77C05">
              <w:rPr>
                <w:b/>
                <w:bCs/>
                <w:sz w:val="24"/>
                <w:szCs w:val="24"/>
                <w:lang w:val="fr-CH"/>
              </w:rPr>
              <w:t>CE</w:t>
            </w:r>
            <w:r w:rsidR="003836D4" w:rsidRPr="00B77C05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503C0E" w:rsidRPr="00B77C05">
              <w:rPr>
                <w:b/>
                <w:bCs/>
                <w:sz w:val="24"/>
                <w:szCs w:val="24"/>
                <w:lang w:val="fr-CH"/>
              </w:rPr>
              <w:t>683</w:t>
            </w:r>
          </w:p>
        </w:tc>
        <w:tc>
          <w:tcPr>
            <w:tcW w:w="2977" w:type="dxa"/>
            <w:shd w:val="clear" w:color="auto" w:fill="auto"/>
          </w:tcPr>
          <w:p w:rsidR="00651777" w:rsidRPr="00B77C05" w:rsidRDefault="00503C0E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B77C05">
              <w:rPr>
                <w:sz w:val="24"/>
                <w:szCs w:val="24"/>
                <w:lang w:val="en-GB"/>
              </w:rPr>
              <w:t>25 July 2014</w:t>
            </w:r>
          </w:p>
        </w:tc>
      </w:tr>
      <w:tr w:rsidR="0037309C" w:rsidRPr="00B77C05" w:rsidTr="002D120C">
        <w:tc>
          <w:tcPr>
            <w:tcW w:w="10031" w:type="dxa"/>
            <w:gridSpan w:val="3"/>
            <w:shd w:val="clear" w:color="auto" w:fill="auto"/>
          </w:tcPr>
          <w:p w:rsidR="0037309C" w:rsidRPr="00B77C05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B77C05" w:rsidTr="002D120C">
        <w:tc>
          <w:tcPr>
            <w:tcW w:w="10031" w:type="dxa"/>
            <w:gridSpan w:val="3"/>
            <w:shd w:val="clear" w:color="auto" w:fill="auto"/>
          </w:tcPr>
          <w:p w:rsidR="0037309C" w:rsidRPr="00B77C05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B77C05" w:rsidTr="002D120C">
        <w:tc>
          <w:tcPr>
            <w:tcW w:w="10031" w:type="dxa"/>
            <w:gridSpan w:val="3"/>
            <w:shd w:val="clear" w:color="auto" w:fill="auto"/>
          </w:tcPr>
          <w:p w:rsidR="00D21694" w:rsidRPr="00B77C05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B77C05">
              <w:rPr>
                <w:b/>
                <w:bCs/>
                <w:sz w:val="24"/>
                <w:szCs w:val="24"/>
              </w:rPr>
              <w:t>To Administrations of Member States of the ITU, Radiocommunication Sector Members</w:t>
            </w:r>
            <w:r w:rsidR="00BF5F50" w:rsidRPr="00B77C05">
              <w:rPr>
                <w:b/>
                <w:bCs/>
                <w:sz w:val="24"/>
                <w:szCs w:val="24"/>
              </w:rPr>
              <w:t xml:space="preserve"> </w:t>
            </w:r>
            <w:r w:rsidR="00DA16A9" w:rsidRPr="00B77C05">
              <w:rPr>
                <w:b/>
                <w:bCs/>
                <w:sz w:val="24"/>
                <w:szCs w:val="24"/>
              </w:rPr>
              <w:t>and</w:t>
            </w:r>
            <w:r w:rsidRPr="00B77C05">
              <w:rPr>
                <w:b/>
                <w:bCs/>
                <w:sz w:val="24"/>
                <w:szCs w:val="24"/>
              </w:rPr>
              <w:br/>
              <w:t xml:space="preserve">ITU-R Associates participating in the work of Radiocommunication Study Group </w:t>
            </w:r>
            <w:r w:rsidR="00503C0E" w:rsidRPr="00B77C0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7309C" w:rsidRPr="00B77C05" w:rsidTr="002D120C">
        <w:tc>
          <w:tcPr>
            <w:tcW w:w="10031" w:type="dxa"/>
            <w:gridSpan w:val="3"/>
            <w:shd w:val="clear" w:color="auto" w:fill="auto"/>
          </w:tcPr>
          <w:p w:rsidR="0037309C" w:rsidRPr="00B77C05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B77C05" w:rsidTr="002D120C">
        <w:tc>
          <w:tcPr>
            <w:tcW w:w="10031" w:type="dxa"/>
            <w:gridSpan w:val="3"/>
            <w:shd w:val="clear" w:color="auto" w:fill="auto"/>
          </w:tcPr>
          <w:p w:rsidR="0037309C" w:rsidRPr="00B77C05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B77C05" w:rsidTr="002D120C">
        <w:tc>
          <w:tcPr>
            <w:tcW w:w="1526" w:type="dxa"/>
            <w:shd w:val="clear" w:color="auto" w:fill="auto"/>
          </w:tcPr>
          <w:p w:rsidR="00B4054B" w:rsidRPr="00B77C05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77C05">
              <w:rPr>
                <w:sz w:val="24"/>
                <w:szCs w:val="24"/>
              </w:rPr>
              <w:t>Subject: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B4054B" w:rsidRPr="00B77C05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B77C05">
              <w:rPr>
                <w:b/>
                <w:bCs/>
                <w:sz w:val="24"/>
                <w:szCs w:val="24"/>
              </w:rPr>
              <w:t xml:space="preserve">Radiocommunication Study Group </w:t>
            </w:r>
            <w:r w:rsidR="00503C0E" w:rsidRPr="00B77C05">
              <w:rPr>
                <w:b/>
                <w:bCs/>
                <w:sz w:val="24"/>
                <w:szCs w:val="24"/>
              </w:rPr>
              <w:t>4 (Satellite services)</w:t>
            </w:r>
          </w:p>
          <w:p w:rsidR="004A7970" w:rsidRPr="002D120C" w:rsidRDefault="004A7970" w:rsidP="00D74B99">
            <w:pPr>
              <w:keepNext/>
              <w:keepLines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left" w:pos="1418"/>
              </w:tabs>
              <w:spacing w:before="240" w:after="120" w:line="240" w:lineRule="auto"/>
              <w:ind w:left="318" w:right="-284" w:hanging="318"/>
              <w:jc w:val="left"/>
              <w:rPr>
                <w:szCs w:val="24"/>
              </w:rPr>
            </w:pPr>
            <w:r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adoption of </w:t>
            </w:r>
            <w:r w:rsidR="00503C0E" w:rsidRPr="00B77C0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03C0E"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draft new ITU-R </w:t>
            </w:r>
            <w:r w:rsidR="00503C0E" w:rsidRPr="00B77C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Question </w:t>
            </w:r>
            <w:r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its </w:t>
            </w:r>
            <w:r w:rsidR="00503C0E"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>simultaneous</w:t>
            </w:r>
            <w:r w:rsidR="00503C0E" w:rsidRPr="00B77C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>approval</w:t>
            </w:r>
            <w:r w:rsidR="00503C0E" w:rsidRPr="00B77C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>by correspondence</w:t>
            </w:r>
            <w:r w:rsidR="00A45D9A" w:rsidRPr="00B77C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>in accordance with § 10.3 of Resolution ITU</w:t>
            </w:r>
            <w:r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noBreakHyphen/>
              <w:t>R 1-6</w:t>
            </w:r>
            <w:r w:rsidR="00503C0E" w:rsidRPr="00B77C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D120C">
              <w:rPr>
                <w:rFonts w:asciiTheme="minorHAnsi" w:hAnsiTheme="minorHAnsi" w:cstheme="minorHAnsi"/>
                <w:b/>
                <w:sz w:val="24"/>
                <w:szCs w:val="24"/>
              </w:rPr>
              <w:t>(Procedure for the simultaneous adoption and approval by correspondence)</w:t>
            </w:r>
          </w:p>
        </w:tc>
      </w:tr>
      <w:tr w:rsidR="00B4054B" w:rsidRPr="00B77C05" w:rsidTr="002D120C">
        <w:tc>
          <w:tcPr>
            <w:tcW w:w="1526" w:type="dxa"/>
            <w:shd w:val="clear" w:color="auto" w:fill="auto"/>
          </w:tcPr>
          <w:p w:rsidR="00B4054B" w:rsidRPr="00B77C05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B4054B" w:rsidRPr="00B77C05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B77C05" w:rsidTr="002D120C">
        <w:tc>
          <w:tcPr>
            <w:tcW w:w="1526" w:type="dxa"/>
            <w:shd w:val="clear" w:color="auto" w:fill="auto"/>
          </w:tcPr>
          <w:p w:rsidR="00B4054B" w:rsidRPr="00B77C05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B4054B" w:rsidRPr="00B77C05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B77C05" w:rsidTr="002D120C">
        <w:tc>
          <w:tcPr>
            <w:tcW w:w="10031" w:type="dxa"/>
            <w:gridSpan w:val="3"/>
            <w:shd w:val="clear" w:color="auto" w:fill="auto"/>
          </w:tcPr>
          <w:p w:rsidR="00C51E92" w:rsidRPr="00B77C05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9E085D" w:rsidRDefault="009E085D">
      <w:pPr>
        <w:pStyle w:val="Normalaftertitle"/>
        <w:spacing w:before="160"/>
        <w:rPr>
          <w:sz w:val="24"/>
          <w:szCs w:val="24"/>
        </w:rPr>
      </w:pPr>
    </w:p>
    <w:p w:rsidR="004A7970" w:rsidRPr="00B77C05" w:rsidRDefault="004A7970">
      <w:pPr>
        <w:pStyle w:val="Normalaftertitle"/>
        <w:spacing w:before="160"/>
        <w:rPr>
          <w:sz w:val="24"/>
          <w:szCs w:val="24"/>
        </w:rPr>
      </w:pPr>
      <w:r w:rsidRPr="00B77C05">
        <w:rPr>
          <w:sz w:val="24"/>
          <w:szCs w:val="24"/>
        </w:rPr>
        <w:t xml:space="preserve">At the meeting of Radiocommunication Study Group </w:t>
      </w:r>
      <w:r w:rsidR="00503C0E" w:rsidRPr="00B77C05">
        <w:rPr>
          <w:sz w:val="24"/>
          <w:szCs w:val="24"/>
        </w:rPr>
        <w:t>4</w:t>
      </w:r>
      <w:r w:rsidRPr="00B77C05">
        <w:rPr>
          <w:sz w:val="24"/>
          <w:szCs w:val="24"/>
        </w:rPr>
        <w:t>, held</w:t>
      </w:r>
      <w:r w:rsidR="00C47842">
        <w:rPr>
          <w:sz w:val="24"/>
          <w:szCs w:val="24"/>
        </w:rPr>
        <w:t xml:space="preserve"> </w:t>
      </w:r>
      <w:r w:rsidR="00503C0E" w:rsidRPr="00B77C05">
        <w:rPr>
          <w:sz w:val="24"/>
          <w:szCs w:val="24"/>
        </w:rPr>
        <w:t>on 11 July 2014</w:t>
      </w:r>
      <w:r w:rsidRPr="00B77C05">
        <w:rPr>
          <w:sz w:val="24"/>
          <w:szCs w:val="24"/>
        </w:rPr>
        <w:t xml:space="preserve">, the Study Group decided to seek adoption of </w:t>
      </w:r>
      <w:r w:rsidR="00503C0E" w:rsidRPr="00B77C05">
        <w:rPr>
          <w:sz w:val="24"/>
          <w:szCs w:val="24"/>
        </w:rPr>
        <w:t xml:space="preserve">1 </w:t>
      </w:r>
      <w:r w:rsidRPr="00B77C05">
        <w:rPr>
          <w:sz w:val="24"/>
          <w:szCs w:val="24"/>
        </w:rPr>
        <w:t xml:space="preserve">draft new ITU-R </w:t>
      </w:r>
      <w:r w:rsidR="00503C0E" w:rsidRPr="00B77C05">
        <w:rPr>
          <w:sz w:val="24"/>
          <w:szCs w:val="24"/>
        </w:rPr>
        <w:t xml:space="preserve">Question </w:t>
      </w:r>
      <w:r w:rsidRPr="00B77C05">
        <w:rPr>
          <w:sz w:val="24"/>
          <w:szCs w:val="24"/>
        </w:rPr>
        <w:t>by correspondence (§ 10.2.3 of Resolution ITU-R 1-6) and further decided to apply the procedure for simultaneous adoption and approval by correspondence (PSAA), (§ 10.3 of Resolution ITU</w:t>
      </w:r>
      <w:r w:rsidRPr="00B77C05">
        <w:rPr>
          <w:sz w:val="24"/>
          <w:szCs w:val="24"/>
        </w:rPr>
        <w:noBreakHyphen/>
        <w:t>R 1</w:t>
      </w:r>
      <w:r w:rsidRPr="00B77C05">
        <w:rPr>
          <w:sz w:val="24"/>
          <w:szCs w:val="24"/>
        </w:rPr>
        <w:noBreakHyphen/>
        <w:t xml:space="preserve">6). The </w:t>
      </w:r>
      <w:r w:rsidR="00A42194" w:rsidRPr="00B77C05">
        <w:rPr>
          <w:sz w:val="24"/>
          <w:szCs w:val="24"/>
        </w:rPr>
        <w:t xml:space="preserve">text </w:t>
      </w:r>
      <w:r w:rsidRPr="00B77C05">
        <w:rPr>
          <w:sz w:val="24"/>
          <w:szCs w:val="24"/>
        </w:rPr>
        <w:t xml:space="preserve">of the draft </w:t>
      </w:r>
      <w:r w:rsidR="00A42194" w:rsidRPr="00B77C05">
        <w:rPr>
          <w:sz w:val="24"/>
          <w:szCs w:val="24"/>
        </w:rPr>
        <w:t xml:space="preserve">Question is </w:t>
      </w:r>
      <w:r w:rsidRPr="00B77C05">
        <w:rPr>
          <w:sz w:val="24"/>
          <w:szCs w:val="24"/>
        </w:rPr>
        <w:t xml:space="preserve">given in </w:t>
      </w:r>
      <w:r w:rsidR="00F802CD" w:rsidRPr="00B77C05">
        <w:rPr>
          <w:sz w:val="24"/>
          <w:szCs w:val="24"/>
        </w:rPr>
        <w:t>the Annex to this letter</w:t>
      </w:r>
      <w:r w:rsidR="00A42194" w:rsidRPr="00B77C05">
        <w:rPr>
          <w:sz w:val="24"/>
          <w:szCs w:val="24"/>
        </w:rPr>
        <w:t xml:space="preserve">. </w:t>
      </w:r>
    </w:p>
    <w:p w:rsidR="004A7970" w:rsidRPr="00B77C05" w:rsidRDefault="004A7970">
      <w:pPr>
        <w:rPr>
          <w:sz w:val="24"/>
          <w:szCs w:val="24"/>
        </w:rPr>
      </w:pPr>
      <w:r w:rsidRPr="00B77C05">
        <w:rPr>
          <w:sz w:val="24"/>
          <w:szCs w:val="24"/>
        </w:rPr>
        <w:t>The consideration period shall extend for 2 months ending on</w:t>
      </w:r>
      <w:r w:rsidR="00C47842">
        <w:rPr>
          <w:sz w:val="24"/>
          <w:szCs w:val="24"/>
        </w:rPr>
        <w:t xml:space="preserve"> </w:t>
      </w:r>
      <w:r w:rsidR="00A42194" w:rsidRPr="00B77C05">
        <w:rPr>
          <w:sz w:val="24"/>
          <w:szCs w:val="24"/>
          <w:u w:val="single"/>
        </w:rPr>
        <w:t>25 September 2014</w:t>
      </w:r>
      <w:r w:rsidRPr="00B77C05">
        <w:rPr>
          <w:sz w:val="24"/>
          <w:szCs w:val="24"/>
        </w:rPr>
        <w:t xml:space="preserve">. If within this period no objections are received from Member States, the draft </w:t>
      </w:r>
      <w:r w:rsidR="00A42194" w:rsidRPr="00B77C05">
        <w:rPr>
          <w:sz w:val="24"/>
          <w:szCs w:val="24"/>
        </w:rPr>
        <w:t>Question</w:t>
      </w:r>
      <w:r w:rsidRPr="00B77C05">
        <w:rPr>
          <w:sz w:val="24"/>
          <w:szCs w:val="24"/>
        </w:rPr>
        <w:t xml:space="preserve"> shall be considered to be adopted by Study Group </w:t>
      </w:r>
      <w:r w:rsidR="00A42194" w:rsidRPr="00B77C05">
        <w:rPr>
          <w:sz w:val="24"/>
          <w:szCs w:val="24"/>
        </w:rPr>
        <w:t>4</w:t>
      </w:r>
      <w:r w:rsidRPr="00B77C05">
        <w:rPr>
          <w:sz w:val="24"/>
          <w:szCs w:val="24"/>
        </w:rPr>
        <w:t xml:space="preserve">. Furthermore, since the PSAA procedure has been followed, the draft </w:t>
      </w:r>
      <w:r w:rsidR="00A42194" w:rsidRPr="00B77C05">
        <w:rPr>
          <w:sz w:val="24"/>
          <w:szCs w:val="24"/>
        </w:rPr>
        <w:t>Question</w:t>
      </w:r>
      <w:r w:rsidRPr="00B77C05">
        <w:rPr>
          <w:sz w:val="24"/>
          <w:szCs w:val="24"/>
        </w:rPr>
        <w:t xml:space="preserve"> shall also be considered as approved. </w:t>
      </w:r>
    </w:p>
    <w:p w:rsidR="004A7970" w:rsidRPr="00B77C05" w:rsidRDefault="004A7970" w:rsidP="008B21C7">
      <w:pPr>
        <w:tabs>
          <w:tab w:val="left" w:pos="0"/>
          <w:tab w:val="left" w:pos="1134"/>
          <w:tab w:val="left" w:pos="3119"/>
        </w:tabs>
        <w:spacing w:after="240"/>
        <w:rPr>
          <w:sz w:val="24"/>
          <w:szCs w:val="24"/>
        </w:rPr>
      </w:pPr>
      <w:r w:rsidRPr="00B77C05">
        <w:rPr>
          <w:sz w:val="24"/>
          <w:szCs w:val="24"/>
        </w:rPr>
        <w:t xml:space="preserve">Any Member State who objects to the adoption of a draft </w:t>
      </w:r>
      <w:r w:rsidR="00A42194" w:rsidRPr="00B77C05">
        <w:rPr>
          <w:sz w:val="24"/>
          <w:szCs w:val="24"/>
        </w:rPr>
        <w:t xml:space="preserve">Question </w:t>
      </w:r>
      <w:r w:rsidRPr="00B77C05">
        <w:rPr>
          <w:sz w:val="24"/>
          <w:szCs w:val="24"/>
        </w:rPr>
        <w:t>is requested to inform the Director and the Chairman of the Study Group of the reasons for the objection.</w:t>
      </w:r>
    </w:p>
    <w:p w:rsidR="009E085D" w:rsidRDefault="009E08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7970" w:rsidRPr="00B77C05" w:rsidRDefault="004A7970">
      <w:pPr>
        <w:rPr>
          <w:sz w:val="24"/>
          <w:szCs w:val="24"/>
        </w:rPr>
      </w:pPr>
      <w:r w:rsidRPr="00B77C05">
        <w:rPr>
          <w:sz w:val="24"/>
          <w:szCs w:val="24"/>
        </w:rPr>
        <w:lastRenderedPageBreak/>
        <w:t xml:space="preserve">After the above-mentioned deadline, the results of the PSAA procedure will be announced in an Administrative Circular and the approved </w:t>
      </w:r>
      <w:r w:rsidR="00A42194" w:rsidRPr="00B77C05">
        <w:rPr>
          <w:sz w:val="24"/>
          <w:szCs w:val="24"/>
        </w:rPr>
        <w:t>Question</w:t>
      </w:r>
      <w:r w:rsidRPr="00B77C05">
        <w:rPr>
          <w:sz w:val="24"/>
          <w:szCs w:val="24"/>
        </w:rPr>
        <w:t xml:space="preserve"> will be published as soon as practicable (see</w:t>
      </w:r>
      <w:r w:rsidR="00A42194" w:rsidRPr="00B77C05">
        <w:rPr>
          <w:rStyle w:val="Hyperlink"/>
          <w:sz w:val="24"/>
          <w:szCs w:val="24"/>
        </w:rPr>
        <w:t xml:space="preserve"> </w:t>
      </w:r>
      <w:hyperlink r:id="rId9" w:history="1">
        <w:r w:rsidR="00A42194" w:rsidRPr="00B77C05">
          <w:rPr>
            <w:rStyle w:val="Hyperlink"/>
            <w:sz w:val="24"/>
            <w:szCs w:val="24"/>
          </w:rPr>
          <w:t>http://www.itu.int/pub/R-QUE-SG04/en</w:t>
        </w:r>
      </w:hyperlink>
      <w:r w:rsidRPr="00B77C05">
        <w:rPr>
          <w:sz w:val="24"/>
          <w:szCs w:val="24"/>
        </w:rPr>
        <w:t xml:space="preserve">). </w:t>
      </w:r>
    </w:p>
    <w:p w:rsidR="004A7970" w:rsidRPr="009E085D" w:rsidRDefault="004A7970" w:rsidP="00904ECB">
      <w:pPr>
        <w:spacing w:before="1418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9E085D">
        <w:rPr>
          <w:rFonts w:asciiTheme="minorHAnsi" w:hAnsiTheme="minorHAnsi" w:cstheme="minorHAnsi"/>
          <w:sz w:val="24"/>
          <w:szCs w:val="24"/>
          <w:lang w:val="fr-CH"/>
        </w:rPr>
        <w:t>François Rancy</w:t>
      </w:r>
    </w:p>
    <w:p w:rsidR="004A7970" w:rsidRPr="009E085D" w:rsidRDefault="004A7970" w:rsidP="004A797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9E085D">
        <w:rPr>
          <w:rFonts w:asciiTheme="minorHAnsi" w:hAnsiTheme="minorHAnsi" w:cstheme="minorHAnsi"/>
          <w:sz w:val="24"/>
          <w:szCs w:val="24"/>
          <w:lang w:val="fr-CH"/>
        </w:rPr>
        <w:t>Director</w:t>
      </w:r>
    </w:p>
    <w:p w:rsidR="004A7970" w:rsidRPr="009E085D" w:rsidRDefault="004A7970" w:rsidP="004A7970">
      <w:pPr>
        <w:ind w:left="1191" w:hanging="1191"/>
        <w:rPr>
          <w:u w:val="single"/>
          <w:lang w:val="fr-CH"/>
        </w:rPr>
      </w:pPr>
    </w:p>
    <w:p w:rsidR="004A7970" w:rsidRPr="009E085D" w:rsidRDefault="004A7970" w:rsidP="004A7970">
      <w:pPr>
        <w:ind w:left="1191" w:hanging="1191"/>
        <w:rPr>
          <w:u w:val="single"/>
          <w:lang w:val="fr-CH"/>
        </w:rPr>
      </w:pPr>
    </w:p>
    <w:p w:rsidR="004A7970" w:rsidRPr="009E085D" w:rsidRDefault="004A7970">
      <w:pPr>
        <w:ind w:left="1191" w:hanging="1191"/>
        <w:rPr>
          <w:sz w:val="24"/>
          <w:szCs w:val="24"/>
          <w:lang w:val="fr-CH"/>
        </w:rPr>
      </w:pPr>
      <w:r w:rsidRPr="009E085D">
        <w:rPr>
          <w:b/>
          <w:bCs/>
          <w:sz w:val="24"/>
          <w:szCs w:val="24"/>
          <w:lang w:val="fr-CH"/>
        </w:rPr>
        <w:t>Annex:</w:t>
      </w:r>
      <w:r w:rsidRPr="009E085D">
        <w:rPr>
          <w:sz w:val="24"/>
          <w:szCs w:val="24"/>
          <w:lang w:val="fr-CH"/>
        </w:rPr>
        <w:t xml:space="preserve"> </w:t>
      </w:r>
      <w:r w:rsidRPr="009E085D">
        <w:rPr>
          <w:sz w:val="24"/>
          <w:szCs w:val="24"/>
          <w:lang w:val="fr-CH"/>
        </w:rPr>
        <w:tab/>
      </w:r>
      <w:r w:rsidR="00B77C05" w:rsidRPr="009E085D">
        <w:rPr>
          <w:sz w:val="24"/>
          <w:szCs w:val="24"/>
          <w:lang w:val="fr-CH"/>
        </w:rPr>
        <w:t>1 draft new ITU-R Question</w:t>
      </w:r>
    </w:p>
    <w:p w:rsidR="004A7970" w:rsidRPr="009E085D" w:rsidRDefault="004A7970" w:rsidP="004A7970">
      <w:pPr>
        <w:ind w:left="1191" w:hanging="1191"/>
        <w:rPr>
          <w:b/>
          <w:bCs/>
          <w:lang w:val="fr-CH"/>
        </w:rPr>
      </w:pPr>
    </w:p>
    <w:p w:rsidR="004A7970" w:rsidRPr="009E085D" w:rsidRDefault="004A7970" w:rsidP="004A7970">
      <w:pPr>
        <w:tabs>
          <w:tab w:val="clear" w:pos="1588"/>
          <w:tab w:val="left" w:pos="2552"/>
        </w:tabs>
        <w:rPr>
          <w:sz w:val="24"/>
          <w:szCs w:val="24"/>
          <w:lang w:val="fr-CH"/>
        </w:rPr>
      </w:pPr>
    </w:p>
    <w:p w:rsidR="004A7970" w:rsidRPr="009E085D" w:rsidRDefault="004A7970" w:rsidP="004A7970">
      <w:pPr>
        <w:tabs>
          <w:tab w:val="left" w:pos="284"/>
          <w:tab w:val="left" w:pos="568"/>
        </w:tabs>
        <w:spacing w:before="1920" w:after="60"/>
        <w:rPr>
          <w:sz w:val="24"/>
          <w:szCs w:val="24"/>
          <w:u w:val="single"/>
          <w:lang w:val="fr-CH"/>
        </w:rPr>
      </w:pPr>
    </w:p>
    <w:p w:rsidR="004A7970" w:rsidRPr="00B77C05" w:rsidRDefault="004A7970" w:rsidP="004A7970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B77C05">
        <w:rPr>
          <w:b/>
          <w:bCs/>
          <w:sz w:val="18"/>
          <w:szCs w:val="18"/>
        </w:rPr>
        <w:t>Distribution:</w:t>
      </w:r>
    </w:p>
    <w:p w:rsidR="004A7970" w:rsidRPr="00B77C05" w:rsidRDefault="004A7970" w:rsidP="009E085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B77C05">
        <w:rPr>
          <w:rFonts w:asciiTheme="minorHAnsi" w:hAnsiTheme="minorHAnsi" w:cstheme="minorHAnsi"/>
          <w:sz w:val="18"/>
          <w:szCs w:val="18"/>
        </w:rPr>
        <w:t>–</w:t>
      </w:r>
      <w:r w:rsidRPr="00B77C05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</w:t>
      </w:r>
      <w:r w:rsidR="009E085D">
        <w:rPr>
          <w:rFonts w:asciiTheme="minorHAnsi" w:hAnsiTheme="minorHAnsi" w:cstheme="minorHAnsi"/>
          <w:sz w:val="18"/>
          <w:szCs w:val="18"/>
        </w:rPr>
        <w:br/>
      </w:r>
      <w:r w:rsidRPr="00B77C05">
        <w:rPr>
          <w:rFonts w:asciiTheme="minorHAnsi" w:hAnsiTheme="minorHAnsi" w:cstheme="minorHAnsi"/>
          <w:sz w:val="18"/>
          <w:szCs w:val="18"/>
        </w:rPr>
        <w:t>participating</w:t>
      </w:r>
      <w:r w:rsidR="0077406E" w:rsidRPr="00B77C05">
        <w:rPr>
          <w:rFonts w:asciiTheme="minorHAnsi" w:hAnsiTheme="minorHAnsi" w:cstheme="minorHAnsi"/>
          <w:sz w:val="18"/>
          <w:szCs w:val="18"/>
        </w:rPr>
        <w:t xml:space="preserve"> </w:t>
      </w:r>
      <w:r w:rsidRPr="00B77C05">
        <w:rPr>
          <w:rFonts w:asciiTheme="minorHAnsi" w:hAnsiTheme="minorHAnsi" w:cstheme="minorHAnsi"/>
          <w:sz w:val="18"/>
          <w:szCs w:val="18"/>
        </w:rPr>
        <w:t>in the work of</w:t>
      </w:r>
      <w:r w:rsidR="0077406E" w:rsidRPr="00B77C05">
        <w:rPr>
          <w:rFonts w:asciiTheme="minorHAnsi" w:hAnsiTheme="minorHAnsi" w:cstheme="minorHAnsi"/>
          <w:sz w:val="18"/>
          <w:szCs w:val="18"/>
        </w:rPr>
        <w:t xml:space="preserve"> </w:t>
      </w:r>
      <w:r w:rsidRPr="00B77C05">
        <w:rPr>
          <w:rFonts w:asciiTheme="minorHAnsi" w:hAnsiTheme="minorHAnsi" w:cstheme="minorHAnsi"/>
          <w:sz w:val="18"/>
          <w:szCs w:val="18"/>
        </w:rPr>
        <w:t xml:space="preserve">Radiocommunication Study Group </w:t>
      </w:r>
      <w:r w:rsidR="00B77C05" w:rsidRPr="00B77C05">
        <w:rPr>
          <w:rFonts w:asciiTheme="minorHAnsi" w:hAnsiTheme="minorHAnsi" w:cstheme="minorHAnsi"/>
          <w:sz w:val="18"/>
          <w:szCs w:val="18"/>
        </w:rPr>
        <w:t>4</w:t>
      </w:r>
    </w:p>
    <w:p w:rsidR="004A7970" w:rsidRPr="00B77C05" w:rsidRDefault="004A797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B77C05">
        <w:rPr>
          <w:rFonts w:asciiTheme="minorHAnsi" w:hAnsiTheme="minorHAnsi" w:cstheme="minorHAnsi"/>
          <w:sz w:val="18"/>
          <w:szCs w:val="18"/>
        </w:rPr>
        <w:t>–</w:t>
      </w:r>
      <w:r w:rsidRPr="00B77C05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B77C05" w:rsidRPr="00B77C05">
        <w:rPr>
          <w:rFonts w:asciiTheme="minorHAnsi" w:hAnsiTheme="minorHAnsi" w:cstheme="minorHAnsi"/>
          <w:sz w:val="18"/>
          <w:szCs w:val="18"/>
        </w:rPr>
        <w:t>4</w:t>
      </w:r>
    </w:p>
    <w:p w:rsidR="004A7970" w:rsidRPr="00B77C05" w:rsidRDefault="004A7970" w:rsidP="009E085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B77C05">
        <w:rPr>
          <w:rFonts w:asciiTheme="minorHAnsi" w:hAnsiTheme="minorHAnsi" w:cstheme="minorHAnsi"/>
          <w:sz w:val="18"/>
          <w:szCs w:val="18"/>
        </w:rPr>
        <w:t>–</w:t>
      </w:r>
      <w:r w:rsidRPr="00B77C05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</w:t>
      </w:r>
      <w:r w:rsidR="009E085D">
        <w:rPr>
          <w:rFonts w:asciiTheme="minorHAnsi" w:hAnsiTheme="minorHAnsi" w:cstheme="minorHAnsi"/>
          <w:sz w:val="18"/>
          <w:szCs w:val="18"/>
        </w:rPr>
        <w:br/>
      </w:r>
      <w:r w:rsidRPr="00B77C05">
        <w:rPr>
          <w:rFonts w:asciiTheme="minorHAnsi" w:hAnsiTheme="minorHAnsi" w:cstheme="minorHAnsi"/>
          <w:sz w:val="18"/>
          <w:szCs w:val="18"/>
        </w:rPr>
        <w:t>on Regulatory/Procedural Matters</w:t>
      </w:r>
    </w:p>
    <w:p w:rsidR="004A7970" w:rsidRPr="00B77C05" w:rsidRDefault="004A7970" w:rsidP="00B500F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B77C05">
        <w:rPr>
          <w:rFonts w:asciiTheme="minorHAnsi" w:hAnsiTheme="minorHAnsi" w:cstheme="minorHAnsi"/>
          <w:sz w:val="18"/>
          <w:szCs w:val="18"/>
        </w:rPr>
        <w:t>–</w:t>
      </w:r>
      <w:r w:rsidRPr="00B77C05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4A7970" w:rsidRPr="00B77C05" w:rsidRDefault="004A7970" w:rsidP="00B500F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B77C05">
        <w:rPr>
          <w:rFonts w:asciiTheme="minorHAnsi" w:hAnsiTheme="minorHAnsi" w:cstheme="minorHAnsi"/>
          <w:sz w:val="18"/>
          <w:szCs w:val="18"/>
        </w:rPr>
        <w:t>–</w:t>
      </w:r>
      <w:r w:rsidRPr="00B77C05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4A7970" w:rsidRPr="00A45D9A" w:rsidRDefault="004A7970" w:rsidP="009E085D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B77C05">
        <w:rPr>
          <w:rFonts w:asciiTheme="minorHAnsi" w:hAnsiTheme="minorHAnsi" w:cstheme="minorHAnsi"/>
          <w:sz w:val="18"/>
          <w:szCs w:val="18"/>
        </w:rPr>
        <w:t>–</w:t>
      </w:r>
      <w:r w:rsidRPr="00B77C05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  <w:r w:rsidR="009E085D">
        <w:rPr>
          <w:rFonts w:asciiTheme="minorHAnsi" w:hAnsiTheme="minorHAnsi" w:cstheme="minorHAnsi"/>
          <w:sz w:val="18"/>
          <w:szCs w:val="18"/>
        </w:rPr>
        <w:br/>
      </w:r>
      <w:r w:rsidRPr="00B77C05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B77C05">
        <w:rPr>
          <w:rFonts w:asciiTheme="minorHAnsi" w:hAnsiTheme="minorHAnsi" w:cstheme="minorHAnsi"/>
          <w:sz w:val="18"/>
          <w:szCs w:val="18"/>
        </w:rPr>
        <w:t xml:space="preserve"> </w:t>
      </w:r>
      <w:r w:rsidRPr="00B77C05">
        <w:rPr>
          <w:rFonts w:asciiTheme="minorHAnsi" w:hAnsiTheme="minorHAnsi" w:cstheme="minorHAnsi"/>
          <w:sz w:val="18"/>
          <w:szCs w:val="18"/>
        </w:rPr>
        <w:t>Development Bureau</w:t>
      </w:r>
    </w:p>
    <w:p w:rsidR="00A45D9A" w:rsidRPr="00BF5F50" w:rsidRDefault="004A7970">
      <w:pPr>
        <w:pStyle w:val="AnnexNotitle0"/>
        <w:rPr>
          <w:rFonts w:asciiTheme="minorHAnsi" w:hAnsiTheme="minorHAnsi" w:cstheme="minorHAnsi"/>
          <w:szCs w:val="28"/>
        </w:rPr>
      </w:pPr>
      <w:r>
        <w:br w:type="page"/>
      </w:r>
      <w:r w:rsidRPr="00BF5F50">
        <w:rPr>
          <w:rFonts w:asciiTheme="minorHAnsi" w:hAnsiTheme="minorHAnsi" w:cstheme="minorHAnsi"/>
          <w:szCs w:val="28"/>
        </w:rPr>
        <w:lastRenderedPageBreak/>
        <w:t>Annex</w:t>
      </w:r>
    </w:p>
    <w:p w:rsidR="00B77C05" w:rsidRPr="00B77C05" w:rsidRDefault="00B77C05" w:rsidP="00B77C05">
      <w:pPr>
        <w:pStyle w:val="Questiontitle"/>
        <w:rPr>
          <w:rFonts w:asciiTheme="majorBidi" w:hAnsiTheme="majorBidi" w:cstheme="majorBidi"/>
          <w:b w:val="0"/>
          <w:bCs/>
        </w:rPr>
      </w:pPr>
      <w:bookmarkStart w:id="0" w:name="dtitle1" w:colFirst="0" w:colLast="0"/>
      <w:r w:rsidRPr="00B77C05">
        <w:rPr>
          <w:rFonts w:asciiTheme="majorBidi" w:hAnsiTheme="majorBidi" w:cstheme="majorBidi"/>
          <w:b w:val="0"/>
          <w:bCs/>
          <w:lang w:eastAsia="ko-KR"/>
        </w:rPr>
        <w:t xml:space="preserve">DRAFT NEW </w:t>
      </w:r>
      <w:r w:rsidRPr="00B77C05">
        <w:rPr>
          <w:rFonts w:asciiTheme="majorBidi" w:hAnsiTheme="majorBidi" w:cstheme="majorBidi"/>
          <w:b w:val="0"/>
          <w:bCs/>
        </w:rPr>
        <w:t>QUESTION ITU-R [INTEG_MSS]/4</w:t>
      </w:r>
    </w:p>
    <w:p w:rsidR="00B77C05" w:rsidRPr="00B77C05" w:rsidRDefault="00B77C05" w:rsidP="00B77C05">
      <w:pPr>
        <w:pStyle w:val="Questiontitle"/>
        <w:rPr>
          <w:rFonts w:asciiTheme="majorBidi" w:hAnsiTheme="majorBidi" w:cstheme="majorBidi"/>
          <w:lang w:eastAsia="zh-CN"/>
        </w:rPr>
      </w:pPr>
      <w:r w:rsidRPr="00B77C05">
        <w:rPr>
          <w:rFonts w:asciiTheme="majorBidi" w:hAnsiTheme="majorBidi" w:cstheme="majorBidi"/>
          <w:lang w:eastAsia="ko-KR"/>
        </w:rPr>
        <w:t>System architecture and performance aspects on integrated MSS systems</w:t>
      </w:r>
    </w:p>
    <w:p w:rsidR="00B77C05" w:rsidRPr="00F32E26" w:rsidRDefault="00B77C05" w:rsidP="00D74B99">
      <w:pPr>
        <w:rPr>
          <w:lang w:eastAsia="zh-CN"/>
        </w:rPr>
      </w:pPr>
      <w:bookmarkStart w:id="1" w:name="dbreak"/>
      <w:bookmarkEnd w:id="0"/>
      <w:bookmarkEnd w:id="1"/>
    </w:p>
    <w:p w:rsidR="00B77C05" w:rsidRPr="00B77C05" w:rsidRDefault="00B77C05" w:rsidP="00B77C05">
      <w:pPr>
        <w:pStyle w:val="Normalaftertitle0"/>
        <w:rPr>
          <w:rFonts w:asciiTheme="majorBidi" w:hAnsiTheme="majorBidi" w:cstheme="majorBidi"/>
          <w:szCs w:val="24"/>
        </w:rPr>
      </w:pPr>
      <w:r w:rsidRPr="00B77C05">
        <w:rPr>
          <w:rFonts w:asciiTheme="majorBidi" w:hAnsiTheme="majorBidi" w:cstheme="majorBidi"/>
          <w:szCs w:val="24"/>
        </w:rPr>
        <w:t>The ITU Radiocommunication Assembly,</w:t>
      </w:r>
    </w:p>
    <w:p w:rsidR="00B77C05" w:rsidRPr="00B77C05" w:rsidRDefault="00B77C05" w:rsidP="007806BA">
      <w:pPr>
        <w:pStyle w:val="Call"/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sz w:val="24"/>
          <w:szCs w:val="24"/>
        </w:rPr>
        <w:t>considering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that integrated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mobile-satellite service (MSS)</w:t>
      </w:r>
      <w:r w:rsidRPr="00B77C05">
        <w:rPr>
          <w:rFonts w:asciiTheme="majorBidi" w:hAnsiTheme="majorBidi" w:cstheme="majorBidi"/>
          <w:sz w:val="24"/>
          <w:szCs w:val="24"/>
        </w:rPr>
        <w:t xml:space="preserve"> systems would be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efficient</w:t>
      </w:r>
      <w:r w:rsidRPr="00B77C05">
        <w:rPr>
          <w:rFonts w:asciiTheme="majorBidi" w:hAnsiTheme="majorBidi" w:cstheme="majorBidi"/>
          <w:sz w:val="24"/>
          <w:szCs w:val="24"/>
        </w:rPr>
        <w:t xml:space="preserve"> space/terrestrial infrastructures with high degree of spectrum utilization and have the ability to provide a variety of benefits that serve the public interest, including multimedia broadband service to handheld or portable terminals and public protection and disaster relief solutions;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that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a few examples of integrated MSS systems have already been considered such as a satellite digital multimedia broadcasting system with terrestrial repeaters and a satellite mobile broadband communication system with complementary terrestrial base stations, and these examples of integrated MSS systems are expected to be further increased;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 w:val="24"/>
          <w:szCs w:val="24"/>
          <w:lang w:eastAsia="ko-KR"/>
        </w:rPr>
        <w:t>c</w:t>
      </w:r>
      <w:r w:rsidRPr="00B77C05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that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in the integrated MSS systems the ground component controlled by the satellite resource and network management system uses the same portions of MSS frequency bands as the associated operational mobile-satellite system;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 w:val="24"/>
          <w:szCs w:val="24"/>
          <w:lang w:eastAsia="ko-KR"/>
        </w:rPr>
        <w:t>d</w:t>
      </w:r>
      <w:r w:rsidRPr="00B77C05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B77C05">
        <w:rPr>
          <w:rFonts w:asciiTheme="majorBidi" w:hAnsiTheme="majorBidi" w:cstheme="majorBidi"/>
          <w:sz w:val="24"/>
          <w:szCs w:val="24"/>
        </w:rPr>
        <w:tab/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that the frequency reuse between satellite and complementary ground components (CGCs) will inevitably imply co-channel interferences that might cause performance degradation of the MSS system. This matter is dealt with as an intra-system interference to be overcome;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  <w:lang w:eastAsia="ko-KR"/>
        </w:rPr>
      </w:pPr>
      <w:r w:rsidRPr="00B77C05">
        <w:rPr>
          <w:rFonts w:asciiTheme="majorBidi" w:hAnsiTheme="majorBidi" w:cstheme="majorBidi"/>
          <w:i/>
          <w:iCs/>
          <w:sz w:val="24"/>
          <w:szCs w:val="24"/>
          <w:lang w:eastAsia="ko-KR"/>
        </w:rPr>
        <w:t>e)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ab/>
        <w:t>that many advanced technologies to improve the performance and to enhance spectral efficiency were adopted or are considered to be adopted in many terrestrial system standards for future implementation;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i/>
          <w:iCs/>
          <w:sz w:val="24"/>
          <w:szCs w:val="24"/>
        </w:rPr>
        <w:t>f)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that, in order to ensure the efficient use of frequency spectrum and orbits, it may be desirable to determine the optimum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system architecture and performance aspects</w:t>
      </w:r>
      <w:r w:rsidRPr="00B77C05">
        <w:rPr>
          <w:rFonts w:asciiTheme="majorBidi" w:hAnsiTheme="majorBidi" w:cstheme="majorBidi"/>
          <w:sz w:val="24"/>
          <w:szCs w:val="24"/>
        </w:rPr>
        <w:t>;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i/>
          <w:iCs/>
          <w:sz w:val="24"/>
          <w:szCs w:val="24"/>
        </w:rPr>
        <w:t>g)</w:t>
      </w:r>
      <w:r w:rsidRPr="00B77C05">
        <w:rPr>
          <w:rFonts w:asciiTheme="majorBidi" w:hAnsiTheme="majorBidi" w:cstheme="majorBidi"/>
          <w:sz w:val="24"/>
          <w:szCs w:val="24"/>
        </w:rPr>
        <w:tab/>
        <w:t>that recommendation of certain system characteristics may be desirable,</w:t>
      </w:r>
    </w:p>
    <w:p w:rsidR="00B77C05" w:rsidRPr="00B77C05" w:rsidRDefault="00B77C05" w:rsidP="007806BA">
      <w:pPr>
        <w:pStyle w:val="Call"/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sz w:val="24"/>
          <w:szCs w:val="24"/>
        </w:rPr>
        <w:t>decides</w:t>
      </w:r>
      <w:r w:rsidRPr="00B77C05">
        <w:rPr>
          <w:rFonts w:asciiTheme="majorBidi" w:hAnsiTheme="majorBidi" w:cstheme="majorBidi"/>
          <w:i w:val="0"/>
          <w:sz w:val="24"/>
          <w:szCs w:val="24"/>
        </w:rPr>
        <w:t xml:space="preserve"> that the following Questions should be studied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  <w:lang w:eastAsia="ko-KR"/>
        </w:rPr>
      </w:pPr>
      <w:r w:rsidRPr="00B77C05">
        <w:rPr>
          <w:rFonts w:asciiTheme="majorBidi" w:hAnsiTheme="majorBidi" w:cstheme="majorBidi"/>
          <w:bCs/>
          <w:sz w:val="24"/>
          <w:szCs w:val="24"/>
        </w:rPr>
        <w:t>1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What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 xml:space="preserve">service scenarios and </w:t>
      </w:r>
      <w:r w:rsidRPr="00B77C05">
        <w:rPr>
          <w:rFonts w:asciiTheme="majorBidi" w:hAnsiTheme="majorBidi" w:cstheme="majorBidi"/>
          <w:sz w:val="24"/>
          <w:szCs w:val="24"/>
        </w:rPr>
        <w:t xml:space="preserve">network architectures are preferable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for the integrated MSS systems to support a wide range of applications as well as data transmission rates including machine-to-machine communications and</w:t>
      </w:r>
      <w:r w:rsidRPr="00B77C05">
        <w:rPr>
          <w:rFonts w:asciiTheme="majorBidi" w:hAnsiTheme="majorBidi" w:cstheme="majorBidi"/>
          <w:sz w:val="24"/>
          <w:szCs w:val="24"/>
        </w:rPr>
        <w:t xml:space="preserve">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future mobile broadband communications</w:t>
      </w:r>
      <w:r w:rsidRPr="00B77C05">
        <w:rPr>
          <w:rFonts w:asciiTheme="majorBidi" w:hAnsiTheme="majorBidi" w:cstheme="majorBidi"/>
          <w:sz w:val="24"/>
          <w:szCs w:val="24"/>
        </w:rPr>
        <w:t xml:space="preserve">? 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bCs/>
          <w:sz w:val="24"/>
          <w:szCs w:val="24"/>
          <w:lang w:eastAsia="ko-KR"/>
        </w:rPr>
        <w:t>2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What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 xml:space="preserve">service scenarios and </w:t>
      </w:r>
      <w:r w:rsidRPr="00B77C05">
        <w:rPr>
          <w:rFonts w:asciiTheme="majorBidi" w:hAnsiTheme="majorBidi" w:cstheme="majorBidi"/>
          <w:sz w:val="24"/>
          <w:szCs w:val="24"/>
        </w:rPr>
        <w:t>network architectures are preferable from overall cost efficiency, taking § 1 into account?</w:t>
      </w:r>
    </w:p>
    <w:p w:rsidR="00272828" w:rsidRDefault="00272828" w:rsidP="007806BA">
      <w:pPr>
        <w:jc w:val="lowKashida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bookmarkStart w:id="2" w:name="_GoBack"/>
      <w:bookmarkEnd w:id="2"/>
      <w:r w:rsidRPr="00B77C05">
        <w:rPr>
          <w:rFonts w:asciiTheme="majorBidi" w:hAnsiTheme="majorBidi" w:cstheme="majorBidi"/>
          <w:bCs/>
          <w:sz w:val="24"/>
          <w:szCs w:val="24"/>
        </w:rPr>
        <w:lastRenderedPageBreak/>
        <w:t>3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What are the preferred requirements for performance and availability on the satellite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 xml:space="preserve">and ground component </w:t>
      </w:r>
      <w:r w:rsidRPr="00B77C05">
        <w:rPr>
          <w:rFonts w:asciiTheme="majorBidi" w:hAnsiTheme="majorBidi" w:cstheme="majorBidi"/>
          <w:sz w:val="24"/>
          <w:szCs w:val="24"/>
        </w:rPr>
        <w:t>link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s for the integrated MSS systems, e.g. satellite IMT-Advanced links with complementary terrestrial IMT-Advanced</w:t>
      </w:r>
      <w:r w:rsidRPr="00B77C05">
        <w:rPr>
          <w:rFonts w:asciiTheme="majorBidi" w:hAnsiTheme="majorBidi" w:cstheme="majorBidi"/>
          <w:sz w:val="24"/>
          <w:szCs w:val="24"/>
        </w:rPr>
        <w:t>?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bCs/>
          <w:sz w:val="24"/>
          <w:szCs w:val="24"/>
        </w:rPr>
        <w:t>4</w:t>
      </w:r>
      <w:r w:rsidRPr="00B77C05">
        <w:rPr>
          <w:rFonts w:asciiTheme="majorBidi" w:hAnsiTheme="majorBidi" w:cstheme="majorBidi"/>
          <w:sz w:val="24"/>
          <w:szCs w:val="24"/>
        </w:rPr>
        <w:tab/>
        <w:t>What are the factors which characterize alternative network topologies, system architectures and link control protocols?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bCs/>
          <w:sz w:val="24"/>
          <w:szCs w:val="24"/>
        </w:rPr>
        <w:t>5</w:t>
      </w:r>
      <w:r w:rsidRPr="00B77C05">
        <w:rPr>
          <w:rFonts w:asciiTheme="majorBidi" w:hAnsiTheme="majorBidi" w:cstheme="majorBidi"/>
          <w:sz w:val="24"/>
          <w:szCs w:val="24"/>
        </w:rPr>
        <w:tab/>
        <w:t>What is the impact of the network requirements on the characteristics of the earth stations?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  <w:lang w:eastAsia="ko-KR"/>
        </w:rPr>
      </w:pPr>
      <w:r w:rsidRPr="00B77C05">
        <w:rPr>
          <w:rFonts w:asciiTheme="majorBidi" w:hAnsiTheme="majorBidi" w:cstheme="majorBidi"/>
          <w:bCs/>
          <w:sz w:val="24"/>
          <w:szCs w:val="24"/>
        </w:rPr>
        <w:t>6</w:t>
      </w:r>
      <w:r w:rsidRPr="00B77C05">
        <w:rPr>
          <w:rFonts w:asciiTheme="majorBidi" w:hAnsiTheme="majorBidi" w:cstheme="majorBidi"/>
          <w:sz w:val="24"/>
          <w:szCs w:val="24"/>
        </w:rPr>
        <w:tab/>
        <w:t>What are the standardized dedicated user/network digital interfaces to be recommended?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bCs/>
          <w:sz w:val="24"/>
          <w:szCs w:val="24"/>
          <w:lang w:eastAsia="ko-KR"/>
        </w:rPr>
        <w:t>7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What are the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enabling technologies</w:t>
      </w:r>
      <w:r w:rsidRPr="00B77C05">
        <w:rPr>
          <w:rFonts w:asciiTheme="majorBidi" w:hAnsiTheme="majorBidi" w:cstheme="majorBidi"/>
          <w:sz w:val="24"/>
          <w:szCs w:val="24"/>
        </w:rPr>
        <w:t xml:space="preserve"> 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which improve the performance and enhance spectral efficiency for the integrated MSS systems</w:t>
      </w:r>
      <w:r w:rsidRPr="00B77C05">
        <w:rPr>
          <w:rFonts w:asciiTheme="majorBidi" w:hAnsiTheme="majorBidi" w:cstheme="majorBidi"/>
          <w:sz w:val="24"/>
          <w:szCs w:val="24"/>
        </w:rPr>
        <w:t>?</w:t>
      </w:r>
    </w:p>
    <w:p w:rsidR="00B77C05" w:rsidRPr="00B77C05" w:rsidRDefault="00B77C05" w:rsidP="007806BA">
      <w:pPr>
        <w:pStyle w:val="Call"/>
        <w:jc w:val="lowKashida"/>
        <w:rPr>
          <w:rFonts w:asciiTheme="majorBidi" w:hAnsiTheme="majorBidi" w:cstheme="majorBidi"/>
          <w:iCs/>
          <w:sz w:val="24"/>
          <w:szCs w:val="24"/>
        </w:rPr>
      </w:pPr>
      <w:r w:rsidRPr="00B77C05">
        <w:rPr>
          <w:rFonts w:asciiTheme="majorBidi" w:hAnsiTheme="majorBidi" w:cstheme="majorBidi"/>
          <w:iCs/>
          <w:sz w:val="24"/>
          <w:szCs w:val="24"/>
        </w:rPr>
        <w:t>further decides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  <w:lang w:eastAsia="ko-KR"/>
        </w:rPr>
      </w:pPr>
      <w:r w:rsidRPr="00B77C05">
        <w:rPr>
          <w:rFonts w:asciiTheme="majorBidi" w:hAnsiTheme="majorBidi" w:cstheme="majorBidi"/>
          <w:sz w:val="24"/>
          <w:szCs w:val="24"/>
        </w:rPr>
        <w:t>1</w:t>
      </w:r>
      <w:r w:rsidRPr="00B77C05">
        <w:rPr>
          <w:rFonts w:asciiTheme="majorBidi" w:hAnsiTheme="majorBidi" w:cstheme="majorBidi"/>
          <w:sz w:val="24"/>
          <w:szCs w:val="24"/>
        </w:rPr>
        <w:tab/>
        <w:t xml:space="preserve">that the results of the above studies should </w:t>
      </w:r>
      <w:r w:rsidRPr="00B77C05">
        <w:rPr>
          <w:rFonts w:asciiTheme="majorBidi" w:hAnsiTheme="majorBidi" w:cstheme="majorBidi"/>
          <w:sz w:val="24"/>
          <w:szCs w:val="24"/>
          <w:lang w:eastAsia="zh-CN"/>
        </w:rPr>
        <w:t xml:space="preserve">be included in </w:t>
      </w:r>
      <w:r w:rsidRPr="00B77C05">
        <w:rPr>
          <w:rFonts w:asciiTheme="majorBidi" w:hAnsiTheme="majorBidi" w:cstheme="majorBidi"/>
          <w:sz w:val="24"/>
          <w:szCs w:val="24"/>
        </w:rPr>
        <w:t>appropriate Recommendations and/or Reports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>;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sz w:val="24"/>
          <w:szCs w:val="24"/>
          <w:lang w:eastAsia="ko-KR"/>
        </w:rPr>
        <w:t>2</w:t>
      </w:r>
      <w:r w:rsidRPr="00B77C05">
        <w:rPr>
          <w:rFonts w:asciiTheme="majorBidi" w:hAnsiTheme="majorBidi" w:cstheme="majorBidi"/>
          <w:sz w:val="24"/>
          <w:szCs w:val="24"/>
          <w:lang w:eastAsia="ko-KR"/>
        </w:rPr>
        <w:tab/>
      </w:r>
      <w:r w:rsidRPr="00B77C05">
        <w:rPr>
          <w:rFonts w:asciiTheme="majorBidi" w:hAnsiTheme="majorBidi" w:cstheme="majorBidi"/>
          <w:sz w:val="24"/>
          <w:szCs w:val="24"/>
        </w:rPr>
        <w:t>that the above studies should be completed by</w:t>
      </w:r>
      <w:r w:rsidRPr="00B77C05">
        <w:rPr>
          <w:rFonts w:asciiTheme="majorBidi" w:hAnsiTheme="majorBidi" w:cstheme="majorBidi"/>
          <w:sz w:val="24"/>
          <w:szCs w:val="24"/>
          <w:lang w:eastAsia="ja-JP"/>
        </w:rPr>
        <w:t xml:space="preserve"> 2016</w:t>
      </w:r>
      <w:r w:rsidRPr="00B77C05">
        <w:rPr>
          <w:rFonts w:asciiTheme="majorBidi" w:hAnsiTheme="majorBidi" w:cstheme="majorBidi"/>
          <w:sz w:val="24"/>
          <w:szCs w:val="24"/>
        </w:rPr>
        <w:t>.</w:t>
      </w:r>
    </w:p>
    <w:p w:rsidR="00B77C05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  <w:lang w:eastAsia="zh-CN"/>
        </w:rPr>
      </w:pPr>
    </w:p>
    <w:p w:rsidR="004A7970" w:rsidRPr="00B77C05" w:rsidRDefault="00B77C05" w:rsidP="007806BA">
      <w:pPr>
        <w:jc w:val="lowKashida"/>
        <w:rPr>
          <w:rFonts w:asciiTheme="majorBidi" w:hAnsiTheme="majorBidi" w:cstheme="majorBidi"/>
          <w:sz w:val="24"/>
          <w:szCs w:val="24"/>
        </w:rPr>
      </w:pPr>
      <w:r w:rsidRPr="00B77C05">
        <w:rPr>
          <w:rFonts w:asciiTheme="majorBidi" w:hAnsiTheme="majorBidi" w:cstheme="majorBidi"/>
          <w:sz w:val="24"/>
          <w:szCs w:val="24"/>
        </w:rPr>
        <w:t>Category: S2</w:t>
      </w:r>
    </w:p>
    <w:p w:rsidR="004A7970" w:rsidRDefault="004A7970" w:rsidP="00E4347E">
      <w:pPr>
        <w:pStyle w:val="Headingb"/>
        <w:spacing w:before="360" w:after="120"/>
        <w:jc w:val="center"/>
      </w:pPr>
      <w:r>
        <w:t>________________</w:t>
      </w:r>
    </w:p>
    <w:sectPr w:rsidR="004A7970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272828">
      <w:rPr>
        <w:rStyle w:val="PageNumber"/>
        <w:noProof/>
        <w:sz w:val="18"/>
        <w:szCs w:val="18"/>
      </w:rPr>
      <w:t>4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272828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002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75EB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189"/>
    <w:rsid w:val="00266E74"/>
    <w:rsid w:val="00272828"/>
    <w:rsid w:val="00283C3B"/>
    <w:rsid w:val="002861E6"/>
    <w:rsid w:val="00287D18"/>
    <w:rsid w:val="002A2618"/>
    <w:rsid w:val="002A5DD7"/>
    <w:rsid w:val="002B0CAC"/>
    <w:rsid w:val="002D120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3C0E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A7C57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20EB"/>
    <w:rsid w:val="00750CFA"/>
    <w:rsid w:val="007553DA"/>
    <w:rsid w:val="0077406E"/>
    <w:rsid w:val="007806BA"/>
    <w:rsid w:val="00782354"/>
    <w:rsid w:val="0079057D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21C7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085D"/>
    <w:rsid w:val="009E4AEC"/>
    <w:rsid w:val="009E5BD8"/>
    <w:rsid w:val="009E681E"/>
    <w:rsid w:val="00A119E6"/>
    <w:rsid w:val="00A20FBC"/>
    <w:rsid w:val="00A31370"/>
    <w:rsid w:val="00A34D6F"/>
    <w:rsid w:val="00A41F91"/>
    <w:rsid w:val="00A42194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7C05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842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99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47E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02C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A42194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B77C0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B77C05"/>
    <w:rPr>
      <w:i/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77C05"/>
    <w:rPr>
      <w:rFonts w:ascii="Times New Roman" w:hAnsi="Times New Roman" w:cs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A42194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B77C0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B77C05"/>
    <w:rPr>
      <w:i/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77C05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QUE-SG04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D408-DC8B-40C2-A75D-8C24D6BB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28</TotalTime>
  <Pages>4</Pages>
  <Words>781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8</cp:revision>
  <cp:lastPrinted>2014-07-25T08:36:00Z</cp:lastPrinted>
  <dcterms:created xsi:type="dcterms:W3CDTF">2014-07-18T05:38:00Z</dcterms:created>
  <dcterms:modified xsi:type="dcterms:W3CDTF">2014-07-25T08:36:00Z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