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5B3" w:rsidRPr="00F42C8C" w:rsidRDefault="00EA15B3"/>
    <w:tbl>
      <w:tblPr>
        <w:tblW w:w="9889" w:type="dxa"/>
        <w:tblLayout w:type="fixed"/>
        <w:tblLook w:val="04A0" w:firstRow="1" w:lastRow="0" w:firstColumn="1" w:lastColumn="0" w:noHBand="0" w:noVBand="1"/>
      </w:tblPr>
      <w:tblGrid>
        <w:gridCol w:w="1384"/>
        <w:gridCol w:w="142"/>
        <w:gridCol w:w="3543"/>
        <w:gridCol w:w="284"/>
        <w:gridCol w:w="4536"/>
      </w:tblGrid>
      <w:tr w:rsidR="00EA15B3" w:rsidRPr="00F42C8C" w:rsidTr="00EA15B3">
        <w:tc>
          <w:tcPr>
            <w:tcW w:w="9889" w:type="dxa"/>
            <w:gridSpan w:val="5"/>
          </w:tcPr>
          <w:p w:rsidR="00EA15B3" w:rsidRPr="00D2339B" w:rsidRDefault="00C764BA" w:rsidP="00F914DD">
            <w:pPr>
              <w:jc w:val="left"/>
              <w:rPr>
                <w:rFonts w:cs="Times New Roman Bold"/>
                <w:b/>
                <w:bCs/>
                <w:color w:val="808080"/>
                <w:sz w:val="28"/>
                <w:szCs w:val="28"/>
              </w:rPr>
            </w:pPr>
            <w:bookmarkStart w:id="0" w:name="Logo"/>
            <w:bookmarkStart w:id="1" w:name="Origine"/>
            <w:bookmarkEnd w:id="0"/>
            <w:bookmarkEnd w:id="1"/>
            <w:r w:rsidRPr="0054055F">
              <w:rPr>
                <w:rFonts w:cstheme="minorHAnsi"/>
                <w:b/>
                <w:bCs/>
                <w:color w:val="808080"/>
                <w:sz w:val="28"/>
                <w:szCs w:val="28"/>
              </w:rPr>
              <w:t>Oficina de Radiocomunicaciones (BR)</w:t>
            </w:r>
          </w:p>
        </w:tc>
      </w:tr>
      <w:tr w:rsidR="00EA15B3" w:rsidRPr="00F42C8C" w:rsidTr="00EA15B3">
        <w:tc>
          <w:tcPr>
            <w:tcW w:w="9889" w:type="dxa"/>
            <w:gridSpan w:val="5"/>
          </w:tcPr>
          <w:p w:rsidR="00EA15B3" w:rsidRPr="00F42C8C" w:rsidRDefault="00EA15B3" w:rsidP="00EA15B3">
            <w:pPr>
              <w:jc w:val="left"/>
            </w:pPr>
          </w:p>
        </w:tc>
      </w:tr>
      <w:tr w:rsidR="00651777" w:rsidRPr="00314C01" w:rsidTr="00651777">
        <w:tc>
          <w:tcPr>
            <w:tcW w:w="5353" w:type="dxa"/>
            <w:gridSpan w:val="4"/>
          </w:tcPr>
          <w:p w:rsidR="00651777" w:rsidRPr="00314C01" w:rsidRDefault="00CD0E47" w:rsidP="00CD0E47">
            <w:pPr>
              <w:tabs>
                <w:tab w:val="left" w:pos="7513"/>
              </w:tabs>
              <w:jc w:val="left"/>
              <w:rPr>
                <w:sz w:val="24"/>
                <w:szCs w:val="24"/>
              </w:rPr>
            </w:pPr>
            <w:r w:rsidRPr="00314C01">
              <w:rPr>
                <w:sz w:val="24"/>
                <w:szCs w:val="24"/>
              </w:rPr>
              <w:t>Circular Administrativa</w:t>
            </w:r>
            <w:r w:rsidRPr="00314C01">
              <w:rPr>
                <w:sz w:val="24"/>
                <w:szCs w:val="24"/>
              </w:rPr>
              <w:br/>
            </w:r>
            <w:bookmarkStart w:id="2" w:name="dnum"/>
            <w:bookmarkEnd w:id="2"/>
            <w:r w:rsidRPr="00314C01">
              <w:rPr>
                <w:b/>
                <w:bCs/>
                <w:sz w:val="24"/>
                <w:szCs w:val="24"/>
              </w:rPr>
              <w:t>CACE/</w:t>
            </w:r>
            <w:r w:rsidR="00E03577">
              <w:rPr>
                <w:b/>
                <w:bCs/>
                <w:sz w:val="24"/>
                <w:szCs w:val="24"/>
              </w:rPr>
              <w:t>694</w:t>
            </w:r>
          </w:p>
        </w:tc>
        <w:tc>
          <w:tcPr>
            <w:tcW w:w="4536" w:type="dxa"/>
          </w:tcPr>
          <w:p w:rsidR="00651777" w:rsidRPr="00314C01" w:rsidRDefault="00E03577" w:rsidP="006C04E0">
            <w:pPr>
              <w:jc w:val="right"/>
              <w:rPr>
                <w:sz w:val="24"/>
                <w:szCs w:val="24"/>
              </w:rPr>
            </w:pPr>
            <w:r>
              <w:rPr>
                <w:sz w:val="24"/>
                <w:szCs w:val="24"/>
              </w:rPr>
              <w:t>22 de octubre de 2014</w:t>
            </w:r>
          </w:p>
        </w:tc>
      </w:tr>
      <w:tr w:rsidR="00D2339B" w:rsidRPr="00314C01" w:rsidTr="00D2339B">
        <w:tc>
          <w:tcPr>
            <w:tcW w:w="1384" w:type="dxa"/>
          </w:tcPr>
          <w:p w:rsidR="00D2339B" w:rsidRPr="00314C01" w:rsidRDefault="00D2339B" w:rsidP="00651777">
            <w:pPr>
              <w:spacing w:before="0"/>
              <w:jc w:val="left"/>
              <w:rPr>
                <w:sz w:val="24"/>
                <w:szCs w:val="24"/>
              </w:rPr>
            </w:pPr>
          </w:p>
        </w:tc>
        <w:tc>
          <w:tcPr>
            <w:tcW w:w="3685" w:type="dxa"/>
            <w:gridSpan w:val="2"/>
          </w:tcPr>
          <w:p w:rsidR="00D2339B" w:rsidRPr="00314C01" w:rsidRDefault="00D2339B" w:rsidP="00651777">
            <w:pPr>
              <w:spacing w:before="0"/>
              <w:jc w:val="left"/>
              <w:rPr>
                <w:sz w:val="24"/>
                <w:szCs w:val="24"/>
              </w:rPr>
            </w:pPr>
          </w:p>
        </w:tc>
        <w:tc>
          <w:tcPr>
            <w:tcW w:w="284" w:type="dxa"/>
          </w:tcPr>
          <w:p w:rsidR="00D2339B" w:rsidRPr="00314C01" w:rsidRDefault="00D2339B" w:rsidP="00651777">
            <w:pPr>
              <w:spacing w:before="0"/>
              <w:rPr>
                <w:sz w:val="24"/>
                <w:szCs w:val="24"/>
              </w:rPr>
            </w:pPr>
          </w:p>
        </w:tc>
        <w:tc>
          <w:tcPr>
            <w:tcW w:w="4536" w:type="dxa"/>
          </w:tcPr>
          <w:p w:rsidR="00D2339B" w:rsidRPr="00314C01" w:rsidRDefault="00D2339B" w:rsidP="00651777">
            <w:pPr>
              <w:spacing w:before="0"/>
              <w:rPr>
                <w:sz w:val="24"/>
                <w:szCs w:val="24"/>
              </w:rPr>
            </w:pPr>
          </w:p>
        </w:tc>
      </w:tr>
      <w:tr w:rsidR="00D2339B" w:rsidRPr="00314C01" w:rsidTr="00EA15B3">
        <w:tc>
          <w:tcPr>
            <w:tcW w:w="9889" w:type="dxa"/>
            <w:gridSpan w:val="5"/>
          </w:tcPr>
          <w:p w:rsidR="00D2339B" w:rsidRPr="00314C01" w:rsidRDefault="00CD0E47" w:rsidP="00E03577">
            <w:pPr>
              <w:jc w:val="left"/>
              <w:rPr>
                <w:b/>
                <w:sz w:val="24"/>
                <w:szCs w:val="24"/>
              </w:rPr>
            </w:pPr>
            <w:r w:rsidRPr="00314C01">
              <w:rPr>
                <w:b/>
                <w:sz w:val="24"/>
                <w:szCs w:val="24"/>
              </w:rPr>
              <w:t>A las Administraciones de los Estados Miembros de la UIT, a los Miembros</w:t>
            </w:r>
            <w:r w:rsidR="00E03577">
              <w:rPr>
                <w:b/>
                <w:sz w:val="24"/>
                <w:szCs w:val="24"/>
              </w:rPr>
              <w:t xml:space="preserve"> </w:t>
            </w:r>
            <w:r w:rsidRPr="00314C01">
              <w:rPr>
                <w:b/>
                <w:sz w:val="24"/>
                <w:szCs w:val="24"/>
              </w:rPr>
              <w:t>del Sector de Radiocomunicaciones y a los Asociados del UIT-R que participan</w:t>
            </w:r>
            <w:r w:rsidR="00E03577">
              <w:rPr>
                <w:b/>
                <w:sz w:val="24"/>
                <w:szCs w:val="24"/>
              </w:rPr>
              <w:t xml:space="preserve"> </w:t>
            </w:r>
            <w:r w:rsidRPr="00314C01">
              <w:rPr>
                <w:b/>
                <w:sz w:val="24"/>
                <w:szCs w:val="24"/>
              </w:rPr>
              <w:t xml:space="preserve">en los trabajos de la </w:t>
            </w:r>
            <w:r w:rsidR="00E03577">
              <w:rPr>
                <w:b/>
                <w:sz w:val="24"/>
                <w:szCs w:val="24"/>
              </w:rPr>
              <w:br/>
            </w:r>
            <w:r w:rsidRPr="00314C01">
              <w:rPr>
                <w:b/>
                <w:sz w:val="24"/>
                <w:szCs w:val="24"/>
              </w:rPr>
              <w:t xml:space="preserve">Comisión de Estudio </w:t>
            </w:r>
            <w:r w:rsidR="00E03577">
              <w:rPr>
                <w:b/>
                <w:sz w:val="24"/>
                <w:szCs w:val="24"/>
              </w:rPr>
              <w:t>7</w:t>
            </w:r>
            <w:r w:rsidRPr="00314C01">
              <w:rPr>
                <w:b/>
                <w:sz w:val="24"/>
                <w:szCs w:val="24"/>
              </w:rPr>
              <w:t xml:space="preserve"> de </w:t>
            </w:r>
            <w:r w:rsidR="006C04E0" w:rsidRPr="00314C01">
              <w:rPr>
                <w:b/>
                <w:sz w:val="24"/>
                <w:szCs w:val="24"/>
              </w:rPr>
              <w:t>Radiocomunicaciones</w:t>
            </w:r>
          </w:p>
          <w:p w:rsidR="00CD0E47" w:rsidRPr="00314C01" w:rsidRDefault="00CD0E47" w:rsidP="00CD0E47">
            <w:pPr>
              <w:jc w:val="left"/>
              <w:rPr>
                <w:sz w:val="24"/>
                <w:szCs w:val="24"/>
              </w:rPr>
            </w:pPr>
          </w:p>
        </w:tc>
      </w:tr>
      <w:tr w:rsidR="00CD0E47" w:rsidRPr="00314C01" w:rsidTr="00471EDA">
        <w:tc>
          <w:tcPr>
            <w:tcW w:w="1526" w:type="dxa"/>
            <w:gridSpan w:val="2"/>
            <w:shd w:val="clear" w:color="auto" w:fill="auto"/>
          </w:tcPr>
          <w:p w:rsidR="00CD0E47" w:rsidRPr="00E03577" w:rsidRDefault="00CD0E47" w:rsidP="006C04E0">
            <w:pPr>
              <w:spacing w:before="0"/>
              <w:jc w:val="left"/>
              <w:rPr>
                <w:sz w:val="24"/>
                <w:szCs w:val="24"/>
              </w:rPr>
            </w:pPr>
            <w:bookmarkStart w:id="3" w:name="Formula"/>
            <w:bookmarkStart w:id="4" w:name="MainStory"/>
            <w:bookmarkStart w:id="5" w:name="CurrentLocation"/>
            <w:bookmarkEnd w:id="3"/>
            <w:bookmarkEnd w:id="4"/>
            <w:bookmarkEnd w:id="5"/>
            <w:r w:rsidRPr="00E03577">
              <w:rPr>
                <w:sz w:val="24"/>
                <w:szCs w:val="24"/>
              </w:rPr>
              <w:t>Objeto</w:t>
            </w:r>
            <w:r w:rsidR="006C04E0" w:rsidRPr="00E03577">
              <w:rPr>
                <w:sz w:val="24"/>
                <w:szCs w:val="24"/>
              </w:rPr>
              <w:t>:</w:t>
            </w:r>
          </w:p>
        </w:tc>
        <w:tc>
          <w:tcPr>
            <w:tcW w:w="8363" w:type="dxa"/>
            <w:gridSpan w:val="3"/>
            <w:vMerge w:val="restart"/>
            <w:shd w:val="clear" w:color="auto" w:fill="auto"/>
          </w:tcPr>
          <w:p w:rsidR="00CD0E47" w:rsidRPr="00314C01" w:rsidRDefault="00CD0E47" w:rsidP="00E03577">
            <w:pPr>
              <w:tabs>
                <w:tab w:val="clear" w:pos="794"/>
                <w:tab w:val="clear" w:pos="1191"/>
                <w:tab w:val="clear" w:pos="1588"/>
                <w:tab w:val="clear" w:pos="1985"/>
                <w:tab w:val="left" w:pos="459"/>
                <w:tab w:val="left" w:pos="1276"/>
              </w:tabs>
              <w:spacing w:before="0" w:after="120"/>
              <w:ind w:left="459" w:hanging="459"/>
              <w:jc w:val="left"/>
              <w:rPr>
                <w:b/>
                <w:bCs/>
                <w:sz w:val="24"/>
                <w:szCs w:val="24"/>
              </w:rPr>
            </w:pPr>
            <w:r w:rsidRPr="00314C01">
              <w:rPr>
                <w:b/>
                <w:bCs/>
                <w:sz w:val="24"/>
                <w:szCs w:val="24"/>
              </w:rPr>
              <w:t xml:space="preserve">Comisión de Estudio </w:t>
            </w:r>
            <w:r w:rsidR="00E03577">
              <w:rPr>
                <w:b/>
                <w:bCs/>
                <w:sz w:val="24"/>
                <w:szCs w:val="24"/>
              </w:rPr>
              <w:t>7</w:t>
            </w:r>
            <w:r w:rsidRPr="00314C01">
              <w:rPr>
                <w:b/>
                <w:bCs/>
                <w:sz w:val="24"/>
                <w:szCs w:val="24"/>
              </w:rPr>
              <w:t xml:space="preserve"> de Radiocomunicaciones </w:t>
            </w:r>
            <w:r w:rsidR="002C54C3" w:rsidRPr="00314C01">
              <w:rPr>
                <w:b/>
                <w:bCs/>
                <w:sz w:val="24"/>
                <w:szCs w:val="24"/>
              </w:rPr>
              <w:t>(</w:t>
            </w:r>
            <w:r w:rsidR="00E03577">
              <w:rPr>
                <w:b/>
                <w:bCs/>
                <w:sz w:val="24"/>
                <w:szCs w:val="24"/>
              </w:rPr>
              <w:t>Servicios científicos</w:t>
            </w:r>
            <w:r w:rsidR="002C54C3" w:rsidRPr="00314C01">
              <w:rPr>
                <w:b/>
                <w:bCs/>
                <w:sz w:val="24"/>
                <w:szCs w:val="24"/>
              </w:rPr>
              <w:t>)</w:t>
            </w:r>
          </w:p>
          <w:p w:rsidR="00CD0E47" w:rsidRPr="00314C01" w:rsidRDefault="00CD0E47" w:rsidP="00E03577">
            <w:pPr>
              <w:tabs>
                <w:tab w:val="clear" w:pos="794"/>
                <w:tab w:val="clear" w:pos="1191"/>
                <w:tab w:val="clear" w:pos="1588"/>
                <w:tab w:val="clear" w:pos="1985"/>
                <w:tab w:val="left" w:pos="459"/>
                <w:tab w:val="left" w:pos="1276"/>
              </w:tabs>
              <w:spacing w:before="0" w:after="120"/>
              <w:ind w:left="459" w:hanging="459"/>
              <w:jc w:val="left"/>
              <w:rPr>
                <w:b/>
                <w:bCs/>
                <w:sz w:val="24"/>
                <w:szCs w:val="24"/>
              </w:rPr>
            </w:pPr>
            <w:r w:rsidRPr="005E460C">
              <w:rPr>
                <w:b/>
                <w:bCs/>
                <w:sz w:val="24"/>
                <w:szCs w:val="24"/>
              </w:rPr>
              <w:t>–</w:t>
            </w:r>
            <w:r w:rsidRPr="00314C01">
              <w:rPr>
                <w:b/>
                <w:bCs/>
                <w:sz w:val="24"/>
                <w:szCs w:val="24"/>
              </w:rPr>
              <w:tab/>
            </w:r>
            <w:r w:rsidR="00CE6299" w:rsidRPr="00314C01">
              <w:rPr>
                <w:b/>
                <w:bCs/>
                <w:sz w:val="24"/>
                <w:szCs w:val="24"/>
              </w:rPr>
              <w:t xml:space="preserve">Propuesta de adopción de </w:t>
            </w:r>
            <w:r w:rsidR="00E03577">
              <w:rPr>
                <w:b/>
                <w:bCs/>
                <w:sz w:val="24"/>
                <w:szCs w:val="24"/>
              </w:rPr>
              <w:t>3</w:t>
            </w:r>
            <w:r w:rsidR="00CE6299" w:rsidRPr="00314C01">
              <w:rPr>
                <w:b/>
                <w:bCs/>
                <w:sz w:val="24"/>
                <w:szCs w:val="24"/>
              </w:rPr>
              <w:t xml:space="preserve"> proyectos de nueva Recomendación UIT-R </w:t>
            </w:r>
            <w:r w:rsidR="00CE6299" w:rsidRPr="00314C01">
              <w:rPr>
                <w:b/>
                <w:sz w:val="24"/>
                <w:szCs w:val="24"/>
              </w:rPr>
              <w:t>y su aprobación simultánea por correspondencia de conformidad con el § 10.3 de la Resolución UIT</w:t>
            </w:r>
            <w:r w:rsidR="00CE6299" w:rsidRPr="00314C01">
              <w:rPr>
                <w:b/>
                <w:sz w:val="24"/>
                <w:szCs w:val="24"/>
              </w:rPr>
              <w:noBreakHyphen/>
              <w:t>R 1</w:t>
            </w:r>
            <w:r w:rsidR="00CE6299" w:rsidRPr="00314C01">
              <w:rPr>
                <w:b/>
                <w:sz w:val="24"/>
                <w:szCs w:val="24"/>
              </w:rPr>
              <w:noBreakHyphen/>
              <w:t>6 (Procedimiento para la adopción y aprobación simultánea por correspondencia)</w:t>
            </w:r>
          </w:p>
        </w:tc>
      </w:tr>
      <w:tr w:rsidR="00CD0E47" w:rsidRPr="00314C01" w:rsidTr="00471EDA">
        <w:tc>
          <w:tcPr>
            <w:tcW w:w="1526" w:type="dxa"/>
            <w:gridSpan w:val="2"/>
            <w:shd w:val="clear" w:color="auto" w:fill="auto"/>
          </w:tcPr>
          <w:p w:rsidR="00CD0E47" w:rsidRPr="00314C01" w:rsidRDefault="00CD0E47" w:rsidP="00CD0E47">
            <w:pPr>
              <w:spacing w:before="0"/>
              <w:jc w:val="left"/>
              <w:rPr>
                <w:b/>
                <w:bCs/>
                <w:sz w:val="24"/>
                <w:szCs w:val="24"/>
              </w:rPr>
            </w:pPr>
          </w:p>
        </w:tc>
        <w:tc>
          <w:tcPr>
            <w:tcW w:w="8363" w:type="dxa"/>
            <w:gridSpan w:val="3"/>
            <w:vMerge/>
            <w:shd w:val="clear" w:color="auto" w:fill="auto"/>
          </w:tcPr>
          <w:p w:rsidR="00CD0E47" w:rsidRPr="00314C01" w:rsidRDefault="00CD0E47" w:rsidP="00CD0E47">
            <w:pPr>
              <w:spacing w:before="0"/>
              <w:rPr>
                <w:b/>
                <w:bCs/>
                <w:sz w:val="24"/>
                <w:szCs w:val="24"/>
              </w:rPr>
            </w:pPr>
          </w:p>
        </w:tc>
      </w:tr>
      <w:tr w:rsidR="00CD0E47" w:rsidRPr="00314C01" w:rsidTr="00471EDA">
        <w:tc>
          <w:tcPr>
            <w:tcW w:w="1526" w:type="dxa"/>
            <w:gridSpan w:val="2"/>
            <w:shd w:val="clear" w:color="auto" w:fill="auto"/>
          </w:tcPr>
          <w:p w:rsidR="00CD0E47" w:rsidRPr="00314C01" w:rsidRDefault="00CD0E47" w:rsidP="00CD0E47">
            <w:pPr>
              <w:spacing w:before="0"/>
              <w:jc w:val="left"/>
              <w:rPr>
                <w:b/>
                <w:bCs/>
                <w:sz w:val="24"/>
                <w:szCs w:val="24"/>
              </w:rPr>
            </w:pPr>
          </w:p>
        </w:tc>
        <w:tc>
          <w:tcPr>
            <w:tcW w:w="8363" w:type="dxa"/>
            <w:gridSpan w:val="3"/>
            <w:vMerge/>
            <w:shd w:val="clear" w:color="auto" w:fill="auto"/>
          </w:tcPr>
          <w:p w:rsidR="00CD0E47" w:rsidRPr="00314C01" w:rsidRDefault="00CD0E47" w:rsidP="00CD0E47">
            <w:pPr>
              <w:spacing w:before="0"/>
              <w:rPr>
                <w:b/>
                <w:bCs/>
                <w:sz w:val="24"/>
                <w:szCs w:val="24"/>
              </w:rPr>
            </w:pPr>
          </w:p>
        </w:tc>
      </w:tr>
      <w:tr w:rsidR="00CD0E47" w:rsidRPr="00314C01" w:rsidTr="00471EDA">
        <w:tc>
          <w:tcPr>
            <w:tcW w:w="9889" w:type="dxa"/>
            <w:gridSpan w:val="5"/>
            <w:shd w:val="clear" w:color="auto" w:fill="auto"/>
          </w:tcPr>
          <w:p w:rsidR="00CD0E47" w:rsidRPr="00314C01" w:rsidRDefault="00CD0E47" w:rsidP="00CD0E47">
            <w:pPr>
              <w:spacing w:before="0"/>
              <w:jc w:val="left"/>
              <w:rPr>
                <w:b/>
                <w:bCs/>
                <w:sz w:val="24"/>
                <w:szCs w:val="24"/>
              </w:rPr>
            </w:pPr>
          </w:p>
        </w:tc>
      </w:tr>
    </w:tbl>
    <w:p w:rsidR="00CE6299" w:rsidRPr="00314C01" w:rsidRDefault="00CE6299" w:rsidP="00E03577">
      <w:pPr>
        <w:spacing w:before="600"/>
        <w:rPr>
          <w:sz w:val="24"/>
          <w:szCs w:val="24"/>
        </w:rPr>
      </w:pPr>
      <w:r w:rsidRPr="00314C01">
        <w:rPr>
          <w:sz w:val="24"/>
          <w:szCs w:val="24"/>
        </w:rPr>
        <w:t xml:space="preserve">En la reunión de la Comisión de Estudio </w:t>
      </w:r>
      <w:r w:rsidR="00E03577">
        <w:rPr>
          <w:sz w:val="24"/>
          <w:szCs w:val="24"/>
        </w:rPr>
        <w:t>7</w:t>
      </w:r>
      <w:r w:rsidRPr="00314C01">
        <w:rPr>
          <w:sz w:val="24"/>
          <w:szCs w:val="24"/>
        </w:rPr>
        <w:t xml:space="preserve"> de Radiocomunicaciones celebrada </w:t>
      </w:r>
      <w:r w:rsidR="00E03577">
        <w:rPr>
          <w:sz w:val="24"/>
          <w:szCs w:val="24"/>
        </w:rPr>
        <w:t>el 8 de octubre de 2014</w:t>
      </w:r>
      <w:r w:rsidRPr="00314C01">
        <w:rPr>
          <w:sz w:val="24"/>
          <w:szCs w:val="24"/>
        </w:rPr>
        <w:t xml:space="preserve">, la Comisión de Estudio decidió solicitar la adopción de </w:t>
      </w:r>
      <w:r w:rsidR="00E03577">
        <w:rPr>
          <w:sz w:val="24"/>
          <w:szCs w:val="24"/>
        </w:rPr>
        <w:t>3</w:t>
      </w:r>
      <w:r w:rsidRPr="00314C01">
        <w:rPr>
          <w:sz w:val="24"/>
          <w:szCs w:val="24"/>
        </w:rPr>
        <w:t xml:space="preserve"> proyectos de nueva Recomendación UIT-R por correspondencia (§ 10.2.3 de la Resolución UIT</w:t>
      </w:r>
      <w:r w:rsidRPr="00314C01">
        <w:rPr>
          <w:sz w:val="24"/>
          <w:szCs w:val="24"/>
        </w:rPr>
        <w:noBreakHyphen/>
        <w:t>R 1</w:t>
      </w:r>
      <w:r w:rsidRPr="00314C01">
        <w:rPr>
          <w:sz w:val="24"/>
          <w:szCs w:val="24"/>
        </w:rPr>
        <w:noBreakHyphen/>
        <w:t>6), y decidió además aplicar el procedimiento de adopción y aprobación simultáneas por</w:t>
      </w:r>
      <w:r w:rsidR="00E03577">
        <w:rPr>
          <w:sz w:val="24"/>
          <w:szCs w:val="24"/>
        </w:rPr>
        <w:t xml:space="preserve"> correspondencia (PAAS) (§ 10.3 </w:t>
      </w:r>
      <w:r w:rsidRPr="00314C01">
        <w:rPr>
          <w:sz w:val="24"/>
          <w:szCs w:val="24"/>
        </w:rPr>
        <w:t>de la Resolución UIT</w:t>
      </w:r>
      <w:r w:rsidRPr="00314C01">
        <w:rPr>
          <w:sz w:val="24"/>
          <w:szCs w:val="24"/>
        </w:rPr>
        <w:noBreakHyphen/>
        <w:t>R 1</w:t>
      </w:r>
      <w:r w:rsidRPr="00314C01">
        <w:rPr>
          <w:sz w:val="24"/>
          <w:szCs w:val="24"/>
        </w:rPr>
        <w:noBreakHyphen/>
        <w:t>6). Los títulos y resúmenes de los proyectos de Recomendación aparecen en el Anexo a la presente</w:t>
      </w:r>
      <w:r w:rsidR="00B4172A">
        <w:rPr>
          <w:sz w:val="24"/>
          <w:szCs w:val="24"/>
        </w:rPr>
        <w:t xml:space="preserve"> carta</w:t>
      </w:r>
      <w:r w:rsidRPr="00314C01">
        <w:rPr>
          <w:sz w:val="24"/>
          <w:szCs w:val="24"/>
        </w:rPr>
        <w:t>.</w:t>
      </w:r>
    </w:p>
    <w:p w:rsidR="00CE6299" w:rsidRPr="00314C01" w:rsidRDefault="00CE6299" w:rsidP="00E03577">
      <w:pPr>
        <w:rPr>
          <w:sz w:val="24"/>
          <w:szCs w:val="24"/>
        </w:rPr>
      </w:pPr>
      <w:r w:rsidRPr="00314C01">
        <w:rPr>
          <w:sz w:val="24"/>
          <w:szCs w:val="24"/>
        </w:rPr>
        <w:t xml:space="preserve">El periodo de consideración se extenderá durante 2 meses finalizando el </w:t>
      </w:r>
      <w:r w:rsidR="00E03577">
        <w:rPr>
          <w:sz w:val="24"/>
          <w:szCs w:val="24"/>
          <w:u w:val="single"/>
        </w:rPr>
        <w:t>22 de diciembre de 2014</w:t>
      </w:r>
      <w:r w:rsidRPr="00314C01">
        <w:rPr>
          <w:sz w:val="24"/>
          <w:szCs w:val="24"/>
        </w:rPr>
        <w:t>. Si durante este periodo no se reciben objeciones de los Estados Miembros, se considerará que los proyectos de Recomendación serán adoptados por la Comisión de Estudio </w:t>
      </w:r>
      <w:r w:rsidR="00E03577">
        <w:rPr>
          <w:sz w:val="24"/>
          <w:szCs w:val="24"/>
        </w:rPr>
        <w:t>7</w:t>
      </w:r>
      <w:r w:rsidRPr="00314C01">
        <w:rPr>
          <w:sz w:val="24"/>
          <w:szCs w:val="24"/>
        </w:rPr>
        <w:t>. Además, como se ha seguido el PAAS, los proyectos de Recomendación también se considerarán aprobados.</w:t>
      </w:r>
    </w:p>
    <w:p w:rsidR="00CE6299" w:rsidRPr="00314C01" w:rsidRDefault="00CE6299" w:rsidP="00E03577">
      <w:pPr>
        <w:rPr>
          <w:sz w:val="24"/>
          <w:szCs w:val="24"/>
        </w:rPr>
      </w:pPr>
      <w:r w:rsidRPr="00314C01">
        <w:rPr>
          <w:sz w:val="24"/>
          <w:szCs w:val="24"/>
        </w:rPr>
        <w:t>Todo Estado Miembro que tenga una objeción a la adopción de un proyecto de Recomendación debe informar al Director y al Presidente de la Comisión de Estudio de los motivos de dicha objeción.</w:t>
      </w:r>
    </w:p>
    <w:p w:rsidR="00CE6299" w:rsidRPr="00314C01" w:rsidRDefault="00CE6299" w:rsidP="00E936C8">
      <w:pPr>
        <w:rPr>
          <w:sz w:val="24"/>
          <w:szCs w:val="24"/>
        </w:rPr>
      </w:pPr>
      <w:r w:rsidRPr="00314C01">
        <w:rPr>
          <w:sz w:val="24"/>
          <w:szCs w:val="24"/>
        </w:rPr>
        <w:t>Tras la fecha límite mencionada, los resultados del PAAS se comunicarán mediante Circular Administrativa y las</w:t>
      </w:r>
      <w:r w:rsidR="00E936C8">
        <w:rPr>
          <w:sz w:val="24"/>
          <w:szCs w:val="24"/>
        </w:rPr>
        <w:t xml:space="preserve"> Recomendacion</w:t>
      </w:r>
      <w:r w:rsidRPr="00314C01">
        <w:rPr>
          <w:sz w:val="24"/>
          <w:szCs w:val="24"/>
        </w:rPr>
        <w:t>es</w:t>
      </w:r>
      <w:r w:rsidR="00E936C8">
        <w:rPr>
          <w:sz w:val="24"/>
          <w:szCs w:val="24"/>
        </w:rPr>
        <w:t xml:space="preserve"> aprobada</w:t>
      </w:r>
      <w:r w:rsidRPr="00314C01">
        <w:rPr>
          <w:sz w:val="24"/>
          <w:szCs w:val="24"/>
        </w:rPr>
        <w:t>s se publicarán tan pronto como sea posible (véase</w:t>
      </w:r>
      <w:r w:rsidR="00E936C8">
        <w:rPr>
          <w:sz w:val="24"/>
          <w:szCs w:val="24"/>
        </w:rPr>
        <w:t> </w:t>
      </w:r>
      <w:hyperlink r:id="rId7" w:history="1">
        <w:r w:rsidRPr="00314C01">
          <w:rPr>
            <w:color w:val="0000FF"/>
            <w:sz w:val="24"/>
            <w:szCs w:val="24"/>
            <w:u w:val="single"/>
          </w:rPr>
          <w:t>http://www.itu.int/pub/R-REC</w:t>
        </w:r>
      </w:hyperlink>
      <w:r w:rsidRPr="00314C01">
        <w:rPr>
          <w:sz w:val="24"/>
          <w:szCs w:val="24"/>
        </w:rPr>
        <w:t>).</w:t>
      </w:r>
    </w:p>
    <w:p w:rsidR="00CE6299" w:rsidRPr="00314C01" w:rsidRDefault="00CE6299" w:rsidP="00CE6299">
      <w:pPr>
        <w:tabs>
          <w:tab w:val="clear" w:pos="794"/>
          <w:tab w:val="clear" w:pos="1191"/>
          <w:tab w:val="clear" w:pos="1588"/>
          <w:tab w:val="clear" w:pos="1985"/>
        </w:tabs>
        <w:overflowPunct/>
        <w:autoSpaceDE/>
        <w:autoSpaceDN/>
        <w:adjustRightInd/>
        <w:spacing w:before="0" w:line="240" w:lineRule="auto"/>
        <w:jc w:val="left"/>
        <w:textAlignment w:val="auto"/>
        <w:rPr>
          <w:sz w:val="24"/>
          <w:szCs w:val="24"/>
        </w:rPr>
      </w:pPr>
      <w:r w:rsidRPr="00314C01">
        <w:rPr>
          <w:sz w:val="24"/>
          <w:szCs w:val="24"/>
        </w:rPr>
        <w:br w:type="page"/>
      </w:r>
    </w:p>
    <w:p w:rsidR="00E936C8" w:rsidRPr="00BB7033" w:rsidRDefault="00CE6299" w:rsidP="00B4172A">
      <w:pPr>
        <w:rPr>
          <w:color w:val="0000FF"/>
          <w:sz w:val="24"/>
          <w:szCs w:val="24"/>
        </w:rPr>
      </w:pPr>
      <w:r w:rsidRPr="00314C01">
        <w:rPr>
          <w:sz w:val="24"/>
          <w:szCs w:val="24"/>
        </w:rPr>
        <w:lastRenderedPageBreak/>
        <w:t>Se solicita a toda organización miembro de la UIT que tenga conocimiento de una patente, de su propiedad o de propiedad ajena, que cubra total o parcialmente elementos del proyecto o proyectos de Recomendaciones mencionados en esta carta, que comunique dicha información a la Secretaría tan pronto como sea posible. La Política común en materia de patentes para UIT</w:t>
      </w:r>
      <w:r w:rsidR="00E010B8" w:rsidRPr="00314C01">
        <w:rPr>
          <w:sz w:val="24"/>
          <w:szCs w:val="24"/>
        </w:rPr>
        <w:noBreakHyphen/>
      </w:r>
      <w:r w:rsidRPr="00314C01">
        <w:rPr>
          <w:sz w:val="24"/>
          <w:szCs w:val="24"/>
        </w:rPr>
        <w:t>T/UIT</w:t>
      </w:r>
      <w:r w:rsidR="00E010B8" w:rsidRPr="00314C01">
        <w:rPr>
          <w:sz w:val="24"/>
          <w:szCs w:val="24"/>
        </w:rPr>
        <w:noBreakHyphen/>
      </w:r>
      <w:r w:rsidRPr="00314C01">
        <w:rPr>
          <w:sz w:val="24"/>
          <w:szCs w:val="24"/>
        </w:rPr>
        <w:t>R/ISO/CEI puede consultarse en</w:t>
      </w:r>
      <w:r w:rsidR="00A9747B" w:rsidRPr="00BB7033">
        <w:rPr>
          <w:sz w:val="24"/>
          <w:szCs w:val="24"/>
        </w:rPr>
        <w:t>:</w:t>
      </w:r>
      <w:r w:rsidR="00B4172A" w:rsidRPr="00BB7033">
        <w:rPr>
          <w:sz w:val="24"/>
          <w:szCs w:val="24"/>
        </w:rPr>
        <w:t xml:space="preserve"> </w:t>
      </w:r>
      <w:hyperlink r:id="rId8" w:history="1">
        <w:r w:rsidR="00B4172A" w:rsidRPr="00BB7033">
          <w:rPr>
            <w:rStyle w:val="Hyperlink"/>
            <w:sz w:val="24"/>
            <w:szCs w:val="24"/>
          </w:rPr>
          <w:t>http://www.itu.int/en/ITU-R/ipr/Pages/policy.aspx</w:t>
        </w:r>
      </w:hyperlink>
      <w:r w:rsidR="00E936C8" w:rsidRPr="00BB7033">
        <w:rPr>
          <w:color w:val="0000FF"/>
          <w:sz w:val="24"/>
          <w:szCs w:val="24"/>
        </w:rPr>
        <w:t>.</w:t>
      </w:r>
    </w:p>
    <w:p w:rsidR="00CE6299" w:rsidRPr="00314C01" w:rsidRDefault="00CE6299" w:rsidP="00CE6299">
      <w:pPr>
        <w:jc w:val="left"/>
        <w:rPr>
          <w:sz w:val="24"/>
          <w:szCs w:val="24"/>
        </w:rPr>
      </w:pPr>
    </w:p>
    <w:p w:rsidR="00CE6299" w:rsidRPr="00314C01" w:rsidRDefault="00CE6299" w:rsidP="00CE6299">
      <w:pPr>
        <w:jc w:val="left"/>
        <w:rPr>
          <w:sz w:val="24"/>
          <w:szCs w:val="24"/>
        </w:rPr>
      </w:pPr>
    </w:p>
    <w:p w:rsidR="00CE6299" w:rsidRPr="00314C01" w:rsidRDefault="00CE6299" w:rsidP="00CE6299">
      <w:pPr>
        <w:jc w:val="left"/>
        <w:rPr>
          <w:sz w:val="24"/>
          <w:szCs w:val="24"/>
        </w:rPr>
      </w:pPr>
    </w:p>
    <w:p w:rsidR="00CE6299" w:rsidRPr="00314C01" w:rsidRDefault="00CE6299" w:rsidP="00CE6299">
      <w:pPr>
        <w:jc w:val="left"/>
        <w:rPr>
          <w:sz w:val="24"/>
          <w:szCs w:val="24"/>
        </w:rPr>
      </w:pPr>
    </w:p>
    <w:p w:rsidR="00CE6299" w:rsidRPr="00314C01" w:rsidRDefault="00CE6299" w:rsidP="00CE6299">
      <w:pPr>
        <w:tabs>
          <w:tab w:val="clear" w:pos="794"/>
          <w:tab w:val="clear" w:pos="1191"/>
          <w:tab w:val="clear" w:pos="1588"/>
          <w:tab w:val="clear" w:pos="1985"/>
        </w:tabs>
        <w:spacing w:before="0"/>
        <w:jc w:val="left"/>
        <w:rPr>
          <w:sz w:val="24"/>
          <w:szCs w:val="24"/>
        </w:rPr>
      </w:pPr>
      <w:r w:rsidRPr="00314C01">
        <w:rPr>
          <w:sz w:val="24"/>
          <w:szCs w:val="24"/>
        </w:rPr>
        <w:t>François Rancy</w:t>
      </w:r>
      <w:r w:rsidRPr="00314C01">
        <w:rPr>
          <w:sz w:val="24"/>
          <w:szCs w:val="24"/>
        </w:rPr>
        <w:br/>
      </w:r>
      <w:r w:rsidR="000C4E7D" w:rsidRPr="00314C01">
        <w:rPr>
          <w:sz w:val="24"/>
          <w:szCs w:val="24"/>
        </w:rPr>
        <w:t>Director</w:t>
      </w:r>
    </w:p>
    <w:p w:rsidR="00CE6299" w:rsidRPr="00314C01" w:rsidRDefault="00CE6299" w:rsidP="00CE6299">
      <w:pPr>
        <w:jc w:val="left"/>
        <w:rPr>
          <w:sz w:val="24"/>
          <w:szCs w:val="24"/>
        </w:rPr>
      </w:pPr>
    </w:p>
    <w:p w:rsidR="00CE6299" w:rsidRPr="00314C01" w:rsidRDefault="00CE6299" w:rsidP="00CE6299">
      <w:pPr>
        <w:jc w:val="left"/>
        <w:rPr>
          <w:sz w:val="24"/>
          <w:szCs w:val="24"/>
        </w:rPr>
      </w:pPr>
    </w:p>
    <w:p w:rsidR="00CE6299" w:rsidRPr="00314C01" w:rsidRDefault="00CE6299" w:rsidP="00CE6299">
      <w:pPr>
        <w:jc w:val="left"/>
        <w:rPr>
          <w:sz w:val="24"/>
          <w:szCs w:val="24"/>
        </w:rPr>
      </w:pPr>
    </w:p>
    <w:p w:rsidR="00CE6299" w:rsidRPr="00314C01" w:rsidRDefault="00CE6299" w:rsidP="00CE6299">
      <w:pPr>
        <w:jc w:val="left"/>
        <w:rPr>
          <w:sz w:val="24"/>
          <w:szCs w:val="24"/>
        </w:rPr>
      </w:pPr>
    </w:p>
    <w:p w:rsidR="00CE6299" w:rsidRPr="00314C01" w:rsidRDefault="00CE6299" w:rsidP="00E936C8">
      <w:pPr>
        <w:jc w:val="left"/>
        <w:rPr>
          <w:sz w:val="24"/>
          <w:szCs w:val="24"/>
        </w:rPr>
      </w:pPr>
      <w:r w:rsidRPr="00314C01">
        <w:rPr>
          <w:b/>
          <w:bCs/>
          <w:sz w:val="24"/>
          <w:szCs w:val="24"/>
        </w:rPr>
        <w:t>Anexo</w:t>
      </w:r>
      <w:r w:rsidRPr="00E936C8">
        <w:rPr>
          <w:b/>
          <w:bCs/>
          <w:sz w:val="24"/>
          <w:szCs w:val="24"/>
        </w:rPr>
        <w:t>:</w:t>
      </w:r>
      <w:r w:rsidRPr="00314C01">
        <w:rPr>
          <w:sz w:val="24"/>
          <w:szCs w:val="24"/>
        </w:rPr>
        <w:t xml:space="preserve"> </w:t>
      </w:r>
      <w:r w:rsidR="000C4E7D" w:rsidRPr="00314C01">
        <w:rPr>
          <w:sz w:val="24"/>
          <w:szCs w:val="24"/>
        </w:rPr>
        <w:tab/>
      </w:r>
      <w:r w:rsidR="00290AEE" w:rsidRPr="00314C01">
        <w:rPr>
          <w:sz w:val="24"/>
          <w:szCs w:val="24"/>
        </w:rPr>
        <w:tab/>
      </w:r>
      <w:r w:rsidR="00BB7033">
        <w:rPr>
          <w:sz w:val="24"/>
          <w:szCs w:val="24"/>
        </w:rPr>
        <w:tab/>
      </w:r>
      <w:r w:rsidR="00E936C8">
        <w:rPr>
          <w:sz w:val="24"/>
          <w:szCs w:val="24"/>
        </w:rPr>
        <w:t>Título</w:t>
      </w:r>
      <w:r w:rsidRPr="00314C01">
        <w:rPr>
          <w:sz w:val="24"/>
          <w:szCs w:val="24"/>
        </w:rPr>
        <w:t>s y res</w:t>
      </w:r>
      <w:r w:rsidR="00E936C8">
        <w:rPr>
          <w:sz w:val="24"/>
          <w:szCs w:val="24"/>
        </w:rPr>
        <w:t>ú</w:t>
      </w:r>
      <w:r w:rsidRPr="00314C01">
        <w:rPr>
          <w:sz w:val="24"/>
          <w:szCs w:val="24"/>
        </w:rPr>
        <w:t>menes de los proyecto</w:t>
      </w:r>
      <w:r w:rsidR="00E936C8">
        <w:rPr>
          <w:sz w:val="24"/>
          <w:szCs w:val="24"/>
        </w:rPr>
        <w:t>s</w:t>
      </w:r>
      <w:r w:rsidRPr="00314C01">
        <w:rPr>
          <w:sz w:val="24"/>
          <w:szCs w:val="24"/>
        </w:rPr>
        <w:t xml:space="preserve"> de Recomendación</w:t>
      </w:r>
    </w:p>
    <w:p w:rsidR="00CE6299" w:rsidRPr="00314C01" w:rsidRDefault="00CE6299" w:rsidP="00E936C8">
      <w:pPr>
        <w:jc w:val="left"/>
        <w:rPr>
          <w:sz w:val="24"/>
          <w:szCs w:val="24"/>
        </w:rPr>
      </w:pPr>
      <w:r w:rsidRPr="00314C01">
        <w:rPr>
          <w:b/>
          <w:bCs/>
          <w:sz w:val="24"/>
          <w:szCs w:val="24"/>
        </w:rPr>
        <w:t>Documentos</w:t>
      </w:r>
      <w:r w:rsidRPr="00314C01">
        <w:rPr>
          <w:sz w:val="24"/>
          <w:szCs w:val="24"/>
        </w:rPr>
        <w:t>:</w:t>
      </w:r>
      <w:r w:rsidR="000C4E7D" w:rsidRPr="00314C01">
        <w:rPr>
          <w:sz w:val="24"/>
          <w:szCs w:val="24"/>
        </w:rPr>
        <w:tab/>
      </w:r>
      <w:r w:rsidRPr="00314C01">
        <w:rPr>
          <w:sz w:val="24"/>
          <w:szCs w:val="24"/>
        </w:rPr>
        <w:t>Documento</w:t>
      </w:r>
      <w:r w:rsidR="00E936C8">
        <w:rPr>
          <w:sz w:val="24"/>
          <w:szCs w:val="24"/>
        </w:rPr>
        <w:t>s 7/89(</w:t>
      </w:r>
      <w:r w:rsidRPr="00314C01">
        <w:rPr>
          <w:sz w:val="24"/>
          <w:szCs w:val="24"/>
        </w:rPr>
        <w:t>Rev.1)</w:t>
      </w:r>
      <w:r w:rsidR="00E936C8">
        <w:rPr>
          <w:sz w:val="24"/>
          <w:szCs w:val="24"/>
        </w:rPr>
        <w:t>, 7/90(Rev.1) y 7/101(Rev.1)</w:t>
      </w:r>
    </w:p>
    <w:p w:rsidR="00CE6299" w:rsidRPr="00E936C8" w:rsidRDefault="00CE6299" w:rsidP="00CE6299">
      <w:pPr>
        <w:jc w:val="left"/>
        <w:rPr>
          <w:sz w:val="24"/>
          <w:szCs w:val="24"/>
        </w:rPr>
      </w:pPr>
      <w:r w:rsidRPr="00E936C8">
        <w:rPr>
          <w:sz w:val="24"/>
          <w:szCs w:val="24"/>
        </w:rPr>
        <w:t>Esta documentación está disponible en versión electrónica en la dirección</w:t>
      </w:r>
      <w:r w:rsidR="000C4E7D" w:rsidRPr="00E936C8">
        <w:rPr>
          <w:sz w:val="24"/>
          <w:szCs w:val="24"/>
        </w:rPr>
        <w:t>:</w:t>
      </w:r>
      <w:r w:rsidR="00E936C8">
        <w:rPr>
          <w:sz w:val="24"/>
          <w:szCs w:val="24"/>
        </w:rPr>
        <w:t xml:space="preserve"> </w:t>
      </w:r>
      <w:hyperlink r:id="rId9" w:history="1">
        <w:r w:rsidR="00E936C8" w:rsidRPr="001D3D7A">
          <w:rPr>
            <w:rStyle w:val="Hyperlink"/>
            <w:sz w:val="24"/>
            <w:szCs w:val="24"/>
          </w:rPr>
          <w:t>http://www.itu.int/md/R12-sg07-c</w:t>
        </w:r>
      </w:hyperlink>
    </w:p>
    <w:p w:rsidR="00CE6299" w:rsidRPr="00314C01" w:rsidRDefault="00CE6299" w:rsidP="00CE6299">
      <w:pPr>
        <w:jc w:val="left"/>
        <w:rPr>
          <w:sz w:val="24"/>
          <w:szCs w:val="24"/>
        </w:rPr>
      </w:pPr>
    </w:p>
    <w:p w:rsidR="007E59D7" w:rsidRPr="00314C01" w:rsidRDefault="007E59D7" w:rsidP="00CE6299">
      <w:pPr>
        <w:jc w:val="left"/>
        <w:rPr>
          <w:sz w:val="24"/>
          <w:szCs w:val="24"/>
        </w:rPr>
      </w:pPr>
    </w:p>
    <w:p w:rsidR="00CE6299" w:rsidRPr="000266B0" w:rsidRDefault="00CE6299" w:rsidP="00CE6299">
      <w:pPr>
        <w:tabs>
          <w:tab w:val="left" w:pos="284"/>
          <w:tab w:val="left" w:pos="568"/>
        </w:tabs>
        <w:spacing w:before="1920" w:after="60"/>
        <w:rPr>
          <w:b/>
          <w:bCs/>
          <w:sz w:val="18"/>
          <w:szCs w:val="18"/>
        </w:rPr>
      </w:pPr>
      <w:r w:rsidRPr="000266B0">
        <w:rPr>
          <w:b/>
          <w:bCs/>
          <w:sz w:val="18"/>
          <w:szCs w:val="18"/>
        </w:rPr>
        <w:t>Distribución:</w:t>
      </w:r>
    </w:p>
    <w:p w:rsidR="00CE6299" w:rsidRPr="000266B0" w:rsidRDefault="00CE6299" w:rsidP="00E03577">
      <w:pPr>
        <w:tabs>
          <w:tab w:val="left" w:pos="6237"/>
        </w:tabs>
        <w:spacing w:before="0" w:line="240" w:lineRule="auto"/>
        <w:ind w:left="284" w:hanging="284"/>
        <w:jc w:val="left"/>
        <w:rPr>
          <w:sz w:val="18"/>
          <w:szCs w:val="18"/>
        </w:rPr>
      </w:pPr>
      <w:r w:rsidRPr="000266B0">
        <w:rPr>
          <w:sz w:val="18"/>
          <w:szCs w:val="18"/>
        </w:rPr>
        <w:t>–</w:t>
      </w:r>
      <w:r w:rsidRPr="000266B0">
        <w:rPr>
          <w:sz w:val="18"/>
          <w:szCs w:val="18"/>
        </w:rPr>
        <w:tab/>
        <w:t xml:space="preserve">Administraciones de los Estados Miembros </w:t>
      </w:r>
      <w:r w:rsidR="00F852E7">
        <w:rPr>
          <w:sz w:val="18"/>
          <w:szCs w:val="18"/>
        </w:rPr>
        <w:t xml:space="preserve">de la UIT y </w:t>
      </w:r>
      <w:r w:rsidR="0099005E">
        <w:rPr>
          <w:sz w:val="18"/>
          <w:szCs w:val="18"/>
        </w:rPr>
        <w:t xml:space="preserve">Miembros </w:t>
      </w:r>
      <w:r w:rsidRPr="000266B0">
        <w:rPr>
          <w:sz w:val="18"/>
          <w:szCs w:val="18"/>
        </w:rPr>
        <w:t xml:space="preserve">del Sector de Radiocomunicaciones que participan en los trabajos de la Comisión de Estudio </w:t>
      </w:r>
      <w:r w:rsidR="00E03577">
        <w:rPr>
          <w:sz w:val="18"/>
          <w:szCs w:val="18"/>
        </w:rPr>
        <w:t>7</w:t>
      </w:r>
      <w:r w:rsidRPr="000266B0">
        <w:rPr>
          <w:sz w:val="18"/>
          <w:szCs w:val="18"/>
        </w:rPr>
        <w:t xml:space="preserve"> de Radiocomunicaciones </w:t>
      </w:r>
    </w:p>
    <w:p w:rsidR="00CE6299" w:rsidRPr="000266B0" w:rsidRDefault="00CE6299" w:rsidP="00E03577">
      <w:pPr>
        <w:tabs>
          <w:tab w:val="left" w:pos="6237"/>
        </w:tabs>
        <w:spacing w:before="0" w:line="240" w:lineRule="auto"/>
        <w:ind w:left="284" w:hanging="284"/>
        <w:jc w:val="left"/>
        <w:rPr>
          <w:sz w:val="18"/>
          <w:szCs w:val="18"/>
        </w:rPr>
      </w:pPr>
      <w:r w:rsidRPr="000266B0">
        <w:rPr>
          <w:sz w:val="18"/>
          <w:szCs w:val="18"/>
        </w:rPr>
        <w:t>–</w:t>
      </w:r>
      <w:r w:rsidRPr="000266B0">
        <w:rPr>
          <w:sz w:val="18"/>
          <w:szCs w:val="18"/>
        </w:rPr>
        <w:tab/>
        <w:t xml:space="preserve">Asociados del UIT-R que participan en los trabajos de la Comisión de Estudio </w:t>
      </w:r>
      <w:r w:rsidR="00E03577">
        <w:rPr>
          <w:sz w:val="18"/>
          <w:szCs w:val="18"/>
        </w:rPr>
        <w:t>7</w:t>
      </w:r>
      <w:r w:rsidRPr="000266B0">
        <w:rPr>
          <w:sz w:val="18"/>
          <w:szCs w:val="18"/>
        </w:rPr>
        <w:t xml:space="preserve"> de Radiocomunicaciones </w:t>
      </w:r>
    </w:p>
    <w:p w:rsidR="00CE6299" w:rsidRPr="000266B0" w:rsidRDefault="00CE6299" w:rsidP="00E03577">
      <w:pPr>
        <w:tabs>
          <w:tab w:val="left" w:pos="6237"/>
        </w:tabs>
        <w:spacing w:before="0" w:line="240" w:lineRule="auto"/>
        <w:ind w:left="284" w:hanging="284"/>
        <w:jc w:val="left"/>
        <w:rPr>
          <w:sz w:val="18"/>
          <w:szCs w:val="18"/>
        </w:rPr>
      </w:pPr>
      <w:r w:rsidRPr="000266B0">
        <w:rPr>
          <w:sz w:val="18"/>
          <w:szCs w:val="18"/>
        </w:rPr>
        <w:t>–</w:t>
      </w:r>
      <w:r w:rsidRPr="000266B0">
        <w:rPr>
          <w:sz w:val="18"/>
          <w:szCs w:val="18"/>
        </w:rPr>
        <w:tab/>
        <w:t>Presidente</w:t>
      </w:r>
      <w:r>
        <w:rPr>
          <w:sz w:val="18"/>
          <w:szCs w:val="18"/>
        </w:rPr>
        <w:t>s</w:t>
      </w:r>
      <w:r w:rsidRPr="000266B0">
        <w:rPr>
          <w:sz w:val="18"/>
          <w:szCs w:val="18"/>
        </w:rPr>
        <w:t xml:space="preserve"> y Vicepresidentes de las Comisiones de Estudio de Radiocomunicaciones y Comisión Especial para Asuntos Reglamentarios </w:t>
      </w:r>
      <w:r>
        <w:rPr>
          <w:sz w:val="18"/>
          <w:szCs w:val="18"/>
        </w:rPr>
        <w:t xml:space="preserve">y </w:t>
      </w:r>
      <w:r w:rsidRPr="000266B0">
        <w:rPr>
          <w:sz w:val="18"/>
          <w:szCs w:val="18"/>
        </w:rPr>
        <w:t xml:space="preserve">de </w:t>
      </w:r>
      <w:r>
        <w:rPr>
          <w:sz w:val="18"/>
          <w:szCs w:val="18"/>
        </w:rPr>
        <w:t>P</w:t>
      </w:r>
      <w:r w:rsidRPr="000266B0">
        <w:rPr>
          <w:sz w:val="18"/>
          <w:szCs w:val="18"/>
        </w:rPr>
        <w:t xml:space="preserve">rocedimiento </w:t>
      </w:r>
    </w:p>
    <w:p w:rsidR="00CE6299" w:rsidRPr="000266B0" w:rsidRDefault="00CE6299" w:rsidP="00E03577">
      <w:pPr>
        <w:tabs>
          <w:tab w:val="left" w:pos="6237"/>
        </w:tabs>
        <w:spacing w:before="0" w:line="240" w:lineRule="auto"/>
        <w:ind w:left="284" w:hanging="284"/>
        <w:jc w:val="left"/>
        <w:rPr>
          <w:sz w:val="18"/>
          <w:szCs w:val="18"/>
        </w:rPr>
      </w:pPr>
      <w:r w:rsidRPr="000266B0">
        <w:rPr>
          <w:sz w:val="18"/>
          <w:szCs w:val="18"/>
        </w:rPr>
        <w:t>–</w:t>
      </w:r>
      <w:r w:rsidRPr="000266B0">
        <w:rPr>
          <w:sz w:val="18"/>
          <w:szCs w:val="18"/>
        </w:rPr>
        <w:tab/>
        <w:t xml:space="preserve">Presidente y Vicepresidentes de la Reunión Preparatoria de la Conferencia </w:t>
      </w:r>
    </w:p>
    <w:p w:rsidR="00CE6299" w:rsidRPr="000266B0" w:rsidRDefault="00CE6299" w:rsidP="00E03577">
      <w:pPr>
        <w:tabs>
          <w:tab w:val="left" w:pos="6237"/>
        </w:tabs>
        <w:spacing w:before="0" w:line="240" w:lineRule="auto"/>
        <w:ind w:left="284" w:hanging="284"/>
        <w:jc w:val="left"/>
        <w:rPr>
          <w:sz w:val="18"/>
          <w:szCs w:val="18"/>
        </w:rPr>
      </w:pPr>
      <w:r w:rsidRPr="000266B0">
        <w:rPr>
          <w:sz w:val="18"/>
          <w:szCs w:val="18"/>
        </w:rPr>
        <w:t>–</w:t>
      </w:r>
      <w:r w:rsidRPr="000266B0">
        <w:rPr>
          <w:sz w:val="18"/>
          <w:szCs w:val="18"/>
        </w:rPr>
        <w:tab/>
        <w:t xml:space="preserve">Miembros de la Junta del Reglamento de Radiocomunicaciones </w:t>
      </w:r>
    </w:p>
    <w:p w:rsidR="00CE6299" w:rsidRPr="000266B0" w:rsidRDefault="00CE6299" w:rsidP="00E03577">
      <w:pPr>
        <w:tabs>
          <w:tab w:val="left" w:pos="6237"/>
        </w:tabs>
        <w:overflowPunct/>
        <w:autoSpaceDE/>
        <w:autoSpaceDN/>
        <w:adjustRightInd/>
        <w:spacing w:before="0" w:line="240" w:lineRule="auto"/>
        <w:ind w:left="284" w:hanging="284"/>
        <w:jc w:val="left"/>
        <w:textAlignment w:val="auto"/>
        <w:rPr>
          <w:sz w:val="18"/>
          <w:szCs w:val="18"/>
        </w:rPr>
      </w:pPr>
      <w:r w:rsidRPr="000266B0">
        <w:rPr>
          <w:sz w:val="18"/>
          <w:szCs w:val="18"/>
        </w:rPr>
        <w:t>–</w:t>
      </w:r>
      <w:r w:rsidRPr="000266B0">
        <w:rPr>
          <w:sz w:val="18"/>
          <w:szCs w:val="18"/>
        </w:rPr>
        <w:tab/>
        <w:t xml:space="preserve">Secretario General de la UIT, Director de la Oficina de Normalización de las Telecomunicaciones, Director de la Oficina de Desarrollo de Telecomunicaciones </w:t>
      </w:r>
    </w:p>
    <w:p w:rsidR="007E59D7" w:rsidRDefault="007E59D7">
      <w:pPr>
        <w:tabs>
          <w:tab w:val="clear" w:pos="794"/>
          <w:tab w:val="clear" w:pos="1191"/>
          <w:tab w:val="clear" w:pos="1588"/>
          <w:tab w:val="clear" w:pos="1985"/>
        </w:tabs>
        <w:overflowPunct/>
        <w:autoSpaceDE/>
        <w:autoSpaceDN/>
        <w:adjustRightInd/>
        <w:spacing w:before="0" w:line="240" w:lineRule="auto"/>
        <w:jc w:val="left"/>
        <w:textAlignment w:val="auto"/>
        <w:rPr>
          <w:b/>
          <w:sz w:val="24"/>
        </w:rPr>
      </w:pPr>
      <w:r>
        <w:br w:type="page"/>
      </w:r>
    </w:p>
    <w:p w:rsidR="0056204F" w:rsidRPr="001855EC" w:rsidRDefault="0056204F" w:rsidP="0056204F">
      <w:pPr>
        <w:pStyle w:val="AnnexNotitle0"/>
        <w:spacing w:line="480" w:lineRule="auto"/>
        <w:rPr>
          <w:rFonts w:asciiTheme="minorHAnsi" w:hAnsiTheme="minorHAnsi" w:cstheme="minorHAnsi"/>
          <w:szCs w:val="28"/>
        </w:rPr>
      </w:pPr>
      <w:r w:rsidRPr="001855EC">
        <w:rPr>
          <w:rFonts w:asciiTheme="minorHAnsi" w:hAnsiTheme="minorHAnsi" w:cstheme="minorHAnsi"/>
          <w:szCs w:val="28"/>
        </w:rPr>
        <w:lastRenderedPageBreak/>
        <w:t>Anexo</w:t>
      </w:r>
      <w:r w:rsidRPr="001855EC">
        <w:rPr>
          <w:rFonts w:asciiTheme="minorHAnsi" w:hAnsiTheme="minorHAnsi" w:cstheme="minorHAnsi"/>
          <w:szCs w:val="28"/>
        </w:rPr>
        <w:br/>
        <w:t>Títulos y resúmenes de los proyectos de Recomendaci</w:t>
      </w:r>
      <w:r>
        <w:rPr>
          <w:rFonts w:asciiTheme="minorHAnsi" w:hAnsiTheme="minorHAnsi" w:cstheme="minorHAnsi"/>
          <w:szCs w:val="28"/>
        </w:rPr>
        <w:t>ón</w:t>
      </w:r>
    </w:p>
    <w:p w:rsidR="0056204F" w:rsidRPr="00917C10" w:rsidRDefault="0056204F" w:rsidP="0056204F">
      <w:pPr>
        <w:tabs>
          <w:tab w:val="right" w:pos="9639"/>
        </w:tabs>
        <w:spacing w:before="360" w:line="480" w:lineRule="auto"/>
        <w:rPr>
          <w:rFonts w:asciiTheme="minorHAnsi" w:hAnsiTheme="minorHAnsi" w:cstheme="minorHAnsi"/>
          <w:sz w:val="24"/>
          <w:szCs w:val="28"/>
        </w:rPr>
      </w:pPr>
      <w:r w:rsidRPr="00917C10">
        <w:rPr>
          <w:rFonts w:asciiTheme="minorHAnsi" w:hAnsiTheme="minorHAnsi" w:cstheme="minorHAnsi"/>
          <w:sz w:val="24"/>
          <w:szCs w:val="28"/>
          <w:u w:val="single"/>
        </w:rPr>
        <w:t xml:space="preserve">Proyecto de nueva Recomendación UIT-R </w:t>
      </w:r>
      <w:r w:rsidRPr="00917C10">
        <w:rPr>
          <w:sz w:val="24"/>
          <w:szCs w:val="28"/>
          <w:u w:val="single"/>
          <w:lang w:eastAsia="zh-CN"/>
        </w:rPr>
        <w:t>RS.[SRS PASSIVE]</w:t>
      </w:r>
      <w:r w:rsidRPr="00917C10">
        <w:rPr>
          <w:rFonts w:asciiTheme="minorHAnsi" w:hAnsiTheme="minorHAnsi" w:cstheme="minorHAnsi"/>
          <w:sz w:val="24"/>
          <w:szCs w:val="28"/>
        </w:rPr>
        <w:tab/>
        <w:t>Doc. 7/89(Rev.1)</w:t>
      </w:r>
    </w:p>
    <w:p w:rsidR="0056204F" w:rsidRDefault="0056204F" w:rsidP="0056204F">
      <w:pPr>
        <w:pStyle w:val="Restitle"/>
        <w:spacing w:before="120"/>
      </w:pPr>
      <w:r w:rsidRPr="001855EC">
        <w:t>Características técnicas y operacionales típicas y bandas de frecuencias utilizadas por sistemas de observación del servicio de</w:t>
      </w:r>
      <w:bookmarkStart w:id="6" w:name="_GoBack"/>
      <w:bookmarkEnd w:id="6"/>
      <w:r w:rsidRPr="001855EC">
        <w:t xml:space="preserve"> investigación espacial (pasivo)</w:t>
      </w:r>
    </w:p>
    <w:p w:rsidR="0056204F" w:rsidRPr="00917C10" w:rsidRDefault="0056204F" w:rsidP="0056204F">
      <w:pPr>
        <w:rPr>
          <w:sz w:val="24"/>
          <w:szCs w:val="28"/>
        </w:rPr>
      </w:pPr>
      <w:r w:rsidRPr="00917C10">
        <w:rPr>
          <w:sz w:val="24"/>
          <w:szCs w:val="28"/>
        </w:rPr>
        <w:t>La presente Recomendación proporciona las características técnicas y operacionales típicas de los sistemas del servicio de investigación espacial (pasivo) y las bandas de frecuencias utilizadas por los sistemas de observación del servicio de investigación espacial (pasivo).</w:t>
      </w:r>
    </w:p>
    <w:p w:rsidR="0056204F" w:rsidRPr="006A29E6" w:rsidRDefault="0056204F" w:rsidP="0056204F">
      <w:pPr>
        <w:rPr>
          <w:rFonts w:asciiTheme="minorHAnsi" w:hAnsiTheme="minorHAnsi" w:cstheme="minorHAnsi"/>
          <w:szCs w:val="24"/>
        </w:rPr>
      </w:pPr>
    </w:p>
    <w:p w:rsidR="0056204F" w:rsidRPr="00917C10" w:rsidRDefault="0056204F" w:rsidP="0056204F">
      <w:pPr>
        <w:tabs>
          <w:tab w:val="right" w:pos="9639"/>
        </w:tabs>
        <w:spacing w:line="480" w:lineRule="auto"/>
        <w:rPr>
          <w:rFonts w:asciiTheme="minorHAnsi" w:hAnsiTheme="minorHAnsi" w:cstheme="minorHAnsi"/>
          <w:sz w:val="24"/>
          <w:szCs w:val="28"/>
        </w:rPr>
      </w:pPr>
      <w:r w:rsidRPr="00917C10">
        <w:rPr>
          <w:rFonts w:asciiTheme="minorHAnsi" w:hAnsiTheme="minorHAnsi" w:cstheme="minorHAnsi"/>
          <w:sz w:val="24"/>
          <w:szCs w:val="28"/>
          <w:u w:val="single"/>
        </w:rPr>
        <w:t xml:space="preserve">Proyecto de nueva Recomendación UIT-R </w:t>
      </w:r>
      <w:r w:rsidRPr="00917C10">
        <w:rPr>
          <w:sz w:val="24"/>
          <w:szCs w:val="28"/>
          <w:u w:val="single"/>
          <w:lang w:eastAsia="zh-CN"/>
        </w:rPr>
        <w:t>RS.</w:t>
      </w:r>
      <w:r w:rsidRPr="00917C10">
        <w:rPr>
          <w:sz w:val="24"/>
          <w:szCs w:val="28"/>
          <w:u w:val="single"/>
        </w:rPr>
        <w:t>[EESS9GHz-SRS-Mitigation]</w:t>
      </w:r>
      <w:r w:rsidRPr="00917C10">
        <w:rPr>
          <w:rFonts w:asciiTheme="minorHAnsi" w:hAnsiTheme="minorHAnsi" w:cstheme="minorHAnsi"/>
          <w:sz w:val="24"/>
          <w:szCs w:val="28"/>
        </w:rPr>
        <w:tab/>
        <w:t>Doc. 7/90(Rev.1)</w:t>
      </w:r>
    </w:p>
    <w:p w:rsidR="0056204F" w:rsidRPr="006A29E6" w:rsidRDefault="0056204F" w:rsidP="0056204F">
      <w:pPr>
        <w:pStyle w:val="Restitle"/>
        <w:spacing w:before="120"/>
      </w:pPr>
      <w:r w:rsidRPr="006A29E6">
        <w:t>Protección de enlaces espacio-Tierra del servicio de investigación espacial (SIE) en las bandas 8 400-8 450 MHz y 8 450-8 500 MHz contra emisiones no deseadas de radares de apertura sintética que funcionan en el servicio de exploración de la Tierra por satélite (activo) alrededor de 9 600 MHz</w:t>
      </w:r>
    </w:p>
    <w:p w:rsidR="0056204F" w:rsidRPr="00917C10" w:rsidRDefault="0056204F" w:rsidP="0056204F">
      <w:pPr>
        <w:rPr>
          <w:sz w:val="24"/>
          <w:szCs w:val="28"/>
        </w:rPr>
      </w:pPr>
      <w:r w:rsidRPr="00917C10">
        <w:rPr>
          <w:sz w:val="24"/>
          <w:szCs w:val="28"/>
        </w:rPr>
        <w:t>La presente Recomendación proporciona técnicas de reducción de la interferencia para disminuir las emisiones no deseadas de los sistemas del servicio de exploración de la Tierra por satélite (SETS) (activo), en la banda del servicio de investigación espacial (SIE) y recomienda que los sistemas del SETS (activo) protejan por completo las operaciones de misiones del SIE (en espacio lejano) durante los eventos críticos y eviten, en todo momento, causar daños a los receptores de la estación terrena del SIE.</w:t>
      </w:r>
    </w:p>
    <w:p w:rsidR="0056204F" w:rsidRPr="006A29E6" w:rsidRDefault="0056204F" w:rsidP="0056204F">
      <w:pPr>
        <w:rPr>
          <w:szCs w:val="24"/>
        </w:rPr>
      </w:pPr>
    </w:p>
    <w:p w:rsidR="0056204F" w:rsidRPr="00917C10" w:rsidRDefault="0056204F" w:rsidP="0056204F">
      <w:pPr>
        <w:tabs>
          <w:tab w:val="right" w:pos="9639"/>
        </w:tabs>
        <w:spacing w:line="480" w:lineRule="auto"/>
        <w:rPr>
          <w:rFonts w:asciiTheme="minorHAnsi" w:hAnsiTheme="minorHAnsi" w:cstheme="minorHAnsi"/>
          <w:sz w:val="24"/>
          <w:szCs w:val="28"/>
        </w:rPr>
      </w:pPr>
      <w:r w:rsidRPr="00917C10">
        <w:rPr>
          <w:rFonts w:asciiTheme="minorHAnsi" w:hAnsiTheme="minorHAnsi" w:cstheme="minorHAnsi"/>
          <w:sz w:val="24"/>
          <w:szCs w:val="28"/>
          <w:u w:val="single"/>
        </w:rPr>
        <w:t xml:space="preserve">Proyecto de nueva Recomendación UIT-R </w:t>
      </w:r>
      <w:r w:rsidRPr="00917C10">
        <w:rPr>
          <w:sz w:val="24"/>
          <w:szCs w:val="28"/>
          <w:u w:val="single"/>
        </w:rPr>
        <w:t>RS.[EESS9GHz-RAS-Mitigation]</w:t>
      </w:r>
      <w:r w:rsidRPr="00917C10">
        <w:rPr>
          <w:rFonts w:asciiTheme="minorHAnsi" w:hAnsiTheme="minorHAnsi" w:cstheme="minorHAnsi"/>
          <w:sz w:val="24"/>
          <w:szCs w:val="28"/>
        </w:rPr>
        <w:tab/>
        <w:t>Doc. 7/101(Rev.1)</w:t>
      </w:r>
    </w:p>
    <w:p w:rsidR="0056204F" w:rsidRPr="00944D6D" w:rsidRDefault="0056204F" w:rsidP="0056204F">
      <w:pPr>
        <w:pStyle w:val="Restitle"/>
        <w:spacing w:before="120"/>
        <w:rPr>
          <w:lang w:eastAsia="zh-CN"/>
        </w:rPr>
      </w:pPr>
      <w:r w:rsidRPr="00944D6D">
        <w:rPr>
          <w:lang w:eastAsia="zh-CN"/>
        </w:rPr>
        <w:t xml:space="preserve">Protección del servicio de radioastronomía </w:t>
      </w:r>
      <w:r>
        <w:rPr>
          <w:lang w:eastAsia="zh-CN"/>
        </w:rPr>
        <w:t>en la banda de frecuencias 10,6</w:t>
      </w:r>
      <w:r>
        <w:rPr>
          <w:lang w:eastAsia="zh-CN"/>
        </w:rPr>
        <w:noBreakHyphen/>
      </w:r>
      <w:r w:rsidRPr="00944D6D">
        <w:rPr>
          <w:lang w:eastAsia="zh-CN"/>
        </w:rPr>
        <w:t>10,7</w:t>
      </w:r>
      <w:r>
        <w:rPr>
          <w:lang w:eastAsia="zh-CN"/>
        </w:rPr>
        <w:t> </w:t>
      </w:r>
      <w:r w:rsidRPr="00944D6D">
        <w:rPr>
          <w:lang w:eastAsia="zh-CN"/>
        </w:rPr>
        <w:t xml:space="preserve">GHz contra emisiones no deseadas de radares de apertura </w:t>
      </w:r>
      <w:r>
        <w:rPr>
          <w:lang w:eastAsia="zh-CN"/>
        </w:rPr>
        <w:br/>
      </w:r>
      <w:r w:rsidRPr="00944D6D">
        <w:rPr>
          <w:lang w:eastAsia="zh-CN"/>
        </w:rPr>
        <w:t>sintética que funcionan</w:t>
      </w:r>
      <w:r>
        <w:rPr>
          <w:lang w:eastAsia="zh-CN"/>
        </w:rPr>
        <w:t> </w:t>
      </w:r>
      <w:r w:rsidRPr="00944D6D">
        <w:rPr>
          <w:lang w:eastAsia="zh-CN"/>
        </w:rPr>
        <w:t xml:space="preserve">en el servicio de exploración de la Tierra </w:t>
      </w:r>
      <w:r>
        <w:rPr>
          <w:lang w:eastAsia="zh-CN"/>
        </w:rPr>
        <w:br/>
      </w:r>
      <w:r w:rsidRPr="00944D6D">
        <w:rPr>
          <w:lang w:eastAsia="zh-CN"/>
        </w:rPr>
        <w:t>por satélite (activo) alrededor de 9 600 MHz</w:t>
      </w:r>
    </w:p>
    <w:p w:rsidR="0056204F" w:rsidRPr="00917C10" w:rsidRDefault="0056204F" w:rsidP="0056204F">
      <w:pPr>
        <w:rPr>
          <w:sz w:val="24"/>
          <w:szCs w:val="28"/>
        </w:rPr>
      </w:pPr>
      <w:r w:rsidRPr="00917C10">
        <w:rPr>
          <w:sz w:val="24"/>
          <w:szCs w:val="28"/>
        </w:rPr>
        <w:t>La presente Recomendación proporciona un procedimiento operativo para evitar el acoplamiento de haz principal a haz principal entre los sistemas SAR-4 del SETS (activo) cuando transmiten cerca de 9 600 MHz y las estaciones del SRA que llevan a cabo observaciones en la banda 10,6</w:t>
      </w:r>
      <w:r w:rsidRPr="00917C10">
        <w:rPr>
          <w:sz w:val="24"/>
          <w:szCs w:val="28"/>
        </w:rPr>
        <w:noBreakHyphen/>
        <w:t>10,7 GHz para no causar daños al sensible amplificador de bajo nivel de ruido del SRA.</w:t>
      </w:r>
    </w:p>
    <w:p w:rsidR="0056204F" w:rsidRPr="00917C10" w:rsidRDefault="0056204F" w:rsidP="0056204F">
      <w:pPr>
        <w:rPr>
          <w:sz w:val="24"/>
          <w:szCs w:val="28"/>
        </w:rPr>
      </w:pPr>
      <w:r w:rsidRPr="00917C10">
        <w:rPr>
          <w:sz w:val="24"/>
          <w:szCs w:val="28"/>
        </w:rPr>
        <w:t>Se invita a las Administraciones a que verifiquen las coordenadas de las estaciones de radioastronomía, como se indica en el Anexo 2 a la presente Recomendación (Doc. 7/101(Rev.1)).</w:t>
      </w:r>
    </w:p>
    <w:p w:rsidR="000C4E7D" w:rsidRPr="00917C10" w:rsidRDefault="000C4E7D" w:rsidP="000C4E7D">
      <w:pPr>
        <w:rPr>
          <w:sz w:val="24"/>
          <w:szCs w:val="24"/>
        </w:rPr>
      </w:pPr>
    </w:p>
    <w:p w:rsidR="00CE6299" w:rsidRPr="000C4E7D" w:rsidRDefault="00CE6299" w:rsidP="00BF49D2">
      <w:pPr>
        <w:jc w:val="center"/>
      </w:pPr>
      <w:r w:rsidRPr="000C4E7D">
        <w:t>________________</w:t>
      </w:r>
    </w:p>
    <w:sectPr w:rsidR="00CE6299" w:rsidRPr="000C4E7D" w:rsidSect="00235A29">
      <w:headerReference w:type="even" r:id="rId10"/>
      <w:headerReference w:type="default" r:id="rId11"/>
      <w:headerReference w:type="first" r:id="rId12"/>
      <w:footerReference w:type="first" r:id="rId13"/>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E47" w:rsidRDefault="00CD0E47">
      <w:r>
        <w:separator/>
      </w:r>
    </w:p>
  </w:endnote>
  <w:endnote w:type="continuationSeparator" w:id="0">
    <w:p w:rsidR="00CD0E47" w:rsidRDefault="00CD0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CF8" w:rsidRPr="00F42C8C" w:rsidRDefault="00F42C8C" w:rsidP="00F914DD">
    <w:pPr>
      <w:pStyle w:val="FirstFooter"/>
      <w:spacing w:line="240" w:lineRule="auto"/>
      <w:ind w:left="-397" w:right="-397"/>
      <w:jc w:val="center"/>
      <w:rPr>
        <w:sz w:val="18"/>
        <w:szCs w:val="18"/>
      </w:rPr>
    </w:pPr>
    <w:r w:rsidRPr="00F42C8C">
      <w:rPr>
        <w:sz w:val="18"/>
        <w:szCs w:val="18"/>
      </w:rPr>
      <w:t>Unión Internacional de Telecomunicaciones • Place des Nations • CH</w:t>
    </w:r>
    <w:r w:rsidRPr="00F42C8C">
      <w:rPr>
        <w:sz w:val="18"/>
        <w:szCs w:val="18"/>
      </w:rPr>
      <w:noBreakHyphen/>
      <w:t>1211 Ginebra 20 • Suiza</w:t>
    </w:r>
    <w:r w:rsidRPr="00F42C8C">
      <w:rPr>
        <w:sz w:val="18"/>
        <w:szCs w:val="18"/>
      </w:rPr>
      <w:br/>
      <w:t xml:space="preserve">Tel: +41 22 730 5111 • Fax: +41 22 733 7256 • Correo-e: </w:t>
    </w:r>
    <w:hyperlink r:id="rId1" w:history="1">
      <w:r w:rsidRPr="00F42C8C">
        <w:rPr>
          <w:rStyle w:val="Hyperlink"/>
          <w:rFonts w:cs="Calibri"/>
          <w:sz w:val="18"/>
          <w:szCs w:val="18"/>
        </w:rPr>
        <w:t>itumail@itu.int</w:t>
      </w:r>
    </w:hyperlink>
    <w:r w:rsidRPr="00F42C8C">
      <w:rPr>
        <w:sz w:val="18"/>
        <w:szCs w:val="18"/>
      </w:rPr>
      <w:t xml:space="preserve"> • </w:t>
    </w:r>
    <w:hyperlink r:id="rId2" w:history="1">
      <w:r w:rsidRPr="00F42C8C">
        <w:rPr>
          <w:rStyle w:val="Hyperlink"/>
          <w:rFonts w:cs="Calibri"/>
          <w:sz w:val="18"/>
          <w:szCs w:val="18"/>
        </w:rPr>
        <w:t>www.itu.int</w:t>
      </w:r>
    </w:hyperlink>
    <w:r w:rsidR="00F55EAB">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E47" w:rsidRDefault="00CD0E47">
      <w:r>
        <w:t>____________________</w:t>
      </w:r>
    </w:p>
  </w:footnote>
  <w:footnote w:type="continuationSeparator" w:id="0">
    <w:p w:rsidR="00CD0E47" w:rsidRDefault="00CD0E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CF8" w:rsidRPr="00A654EA" w:rsidRDefault="00026CF8" w:rsidP="0041334A">
    <w:pPr>
      <w:pStyle w:val="Header"/>
      <w:rPr>
        <w:sz w:val="18"/>
        <w:szCs w:val="18"/>
      </w:rPr>
    </w:pPr>
    <w:r>
      <w:tab/>
    </w:r>
    <w:r>
      <w:tab/>
    </w:r>
    <w:r w:rsidR="00A654EA" w:rsidRPr="00A654EA">
      <w:rPr>
        <w:sz w:val="18"/>
        <w:szCs w:val="18"/>
      </w:rPr>
      <w:t xml:space="preserve">- </w:t>
    </w:r>
    <w:r w:rsidRPr="00A654EA">
      <w:rPr>
        <w:rStyle w:val="PageNumber"/>
        <w:rFonts w:cs="Calibri"/>
        <w:sz w:val="18"/>
        <w:szCs w:val="18"/>
      </w:rPr>
      <w:fldChar w:fldCharType="begin"/>
    </w:r>
    <w:r w:rsidRPr="00A654EA">
      <w:rPr>
        <w:rStyle w:val="PageNumber"/>
        <w:rFonts w:cs="Calibri"/>
        <w:sz w:val="18"/>
        <w:szCs w:val="18"/>
      </w:rPr>
      <w:instrText xml:space="preserve"> PAGE </w:instrText>
    </w:r>
    <w:r w:rsidRPr="00A654EA">
      <w:rPr>
        <w:rStyle w:val="PageNumber"/>
        <w:rFonts w:cs="Calibri"/>
        <w:sz w:val="18"/>
        <w:szCs w:val="18"/>
      </w:rPr>
      <w:fldChar w:fldCharType="separate"/>
    </w:r>
    <w:r w:rsidR="00917C10">
      <w:rPr>
        <w:rStyle w:val="PageNumber"/>
        <w:rFonts w:cs="Calibri"/>
        <w:noProof/>
        <w:sz w:val="18"/>
        <w:szCs w:val="18"/>
      </w:rPr>
      <w:t>2</w:t>
    </w:r>
    <w:r w:rsidRPr="00A654EA">
      <w:rPr>
        <w:rStyle w:val="PageNumber"/>
        <w:rFonts w:cs="Calibri"/>
        <w:sz w:val="18"/>
        <w:szCs w:val="18"/>
      </w:rPr>
      <w:fldChar w:fldCharType="end"/>
    </w:r>
    <w:r w:rsidR="00A654EA" w:rsidRPr="00A654EA">
      <w:rPr>
        <w:rStyle w:val="PageNumber"/>
        <w:rFonts w:cs="Calibri"/>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CF8" w:rsidRPr="00AF3325" w:rsidRDefault="00AD1140" w:rsidP="00AD1140">
    <w:pPr>
      <w:pStyle w:val="Header"/>
    </w:pPr>
    <w:r>
      <w:ptab w:relativeTo="margin" w:alignment="center" w:leader="none"/>
    </w:r>
    <w:r w:rsidR="00A654EA" w:rsidRPr="00A654EA">
      <w:rPr>
        <w:sz w:val="18"/>
        <w:szCs w:val="18"/>
      </w:rPr>
      <w:t xml:space="preserve">- </w:t>
    </w:r>
    <w:r w:rsidRPr="00A654EA">
      <w:rPr>
        <w:sz w:val="18"/>
        <w:szCs w:val="18"/>
      </w:rPr>
      <w:fldChar w:fldCharType="begin"/>
    </w:r>
    <w:r w:rsidRPr="00A654EA">
      <w:rPr>
        <w:sz w:val="18"/>
        <w:szCs w:val="18"/>
      </w:rPr>
      <w:instrText xml:space="preserve"> PAGE   \* MERGEFORMAT </w:instrText>
    </w:r>
    <w:r w:rsidRPr="00A654EA">
      <w:rPr>
        <w:sz w:val="18"/>
        <w:szCs w:val="18"/>
      </w:rPr>
      <w:fldChar w:fldCharType="separate"/>
    </w:r>
    <w:r w:rsidR="00917C10">
      <w:rPr>
        <w:noProof/>
        <w:sz w:val="18"/>
        <w:szCs w:val="18"/>
      </w:rPr>
      <w:t>3</w:t>
    </w:r>
    <w:r w:rsidRPr="00A654EA">
      <w:rPr>
        <w:noProof/>
        <w:sz w:val="18"/>
        <w:szCs w:val="18"/>
      </w:rPr>
      <w:fldChar w:fldCharType="end"/>
    </w:r>
    <w:r w:rsidR="00A654EA" w:rsidRPr="00A654EA">
      <w:rPr>
        <w:noProof/>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CF8" w:rsidRPr="00EA15B3" w:rsidRDefault="00026CF8" w:rsidP="00EA15B3">
    <w:pPr>
      <w:pStyle w:val="Header"/>
      <w:spacing w:line="360" w:lineRule="auto"/>
    </w:pPr>
    <w:r>
      <w:tab/>
    </w:r>
    <w:r>
      <w:tab/>
    </w:r>
    <w:r w:rsidR="00976AAD">
      <w:rPr>
        <w:b/>
        <w:bCs/>
        <w:noProof/>
        <w:lang w:val="en-US" w:eastAsia="zh-CN"/>
      </w:rPr>
      <w:drawing>
        <wp:inline distT="0" distB="0" distL="0" distR="0" wp14:anchorId="0D9DDC9E" wp14:editId="7C2547DA">
          <wp:extent cx="628650" cy="723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CD0E47"/>
    <w:rsid w:val="00010E30"/>
    <w:rsid w:val="00026CF8"/>
    <w:rsid w:val="00031E64"/>
    <w:rsid w:val="00040DF5"/>
    <w:rsid w:val="00054534"/>
    <w:rsid w:val="000603DE"/>
    <w:rsid w:val="00070258"/>
    <w:rsid w:val="00072B9B"/>
    <w:rsid w:val="00072E16"/>
    <w:rsid w:val="0007323C"/>
    <w:rsid w:val="00086D03"/>
    <w:rsid w:val="000A7051"/>
    <w:rsid w:val="000C03C7"/>
    <w:rsid w:val="000C4E7D"/>
    <w:rsid w:val="000D786F"/>
    <w:rsid w:val="000E2185"/>
    <w:rsid w:val="000E3DEE"/>
    <w:rsid w:val="00103C76"/>
    <w:rsid w:val="0011265F"/>
    <w:rsid w:val="00145AA2"/>
    <w:rsid w:val="0016308F"/>
    <w:rsid w:val="00196710"/>
    <w:rsid w:val="00197324"/>
    <w:rsid w:val="001B1CE8"/>
    <w:rsid w:val="001D7070"/>
    <w:rsid w:val="001F5A49"/>
    <w:rsid w:val="00200936"/>
    <w:rsid w:val="00201097"/>
    <w:rsid w:val="00201B6E"/>
    <w:rsid w:val="002240B2"/>
    <w:rsid w:val="00235A29"/>
    <w:rsid w:val="00251766"/>
    <w:rsid w:val="002861E6"/>
    <w:rsid w:val="00290AEE"/>
    <w:rsid w:val="002A2700"/>
    <w:rsid w:val="002C54C3"/>
    <w:rsid w:val="002D6688"/>
    <w:rsid w:val="002E1472"/>
    <w:rsid w:val="002F0890"/>
    <w:rsid w:val="00314C01"/>
    <w:rsid w:val="003370B8"/>
    <w:rsid w:val="003666FF"/>
    <w:rsid w:val="003741EE"/>
    <w:rsid w:val="003B2BDA"/>
    <w:rsid w:val="003B55EC"/>
    <w:rsid w:val="003C4471"/>
    <w:rsid w:val="003E504F"/>
    <w:rsid w:val="0041334A"/>
    <w:rsid w:val="004326DB"/>
    <w:rsid w:val="0043682E"/>
    <w:rsid w:val="00460CEC"/>
    <w:rsid w:val="00467117"/>
    <w:rsid w:val="004815EB"/>
    <w:rsid w:val="00496920"/>
    <w:rsid w:val="004A28B6"/>
    <w:rsid w:val="004B7C9A"/>
    <w:rsid w:val="004E0DC4"/>
    <w:rsid w:val="004E0FB5"/>
    <w:rsid w:val="004E43BB"/>
    <w:rsid w:val="004F178E"/>
    <w:rsid w:val="004F6466"/>
    <w:rsid w:val="00505309"/>
    <w:rsid w:val="0050789B"/>
    <w:rsid w:val="00512795"/>
    <w:rsid w:val="00515771"/>
    <w:rsid w:val="00542A47"/>
    <w:rsid w:val="00543DF8"/>
    <w:rsid w:val="00546101"/>
    <w:rsid w:val="00553DD7"/>
    <w:rsid w:val="005558BD"/>
    <w:rsid w:val="0056204F"/>
    <w:rsid w:val="0057469A"/>
    <w:rsid w:val="00577A01"/>
    <w:rsid w:val="00580814"/>
    <w:rsid w:val="005A03A3"/>
    <w:rsid w:val="005B214C"/>
    <w:rsid w:val="005E460C"/>
    <w:rsid w:val="00602D53"/>
    <w:rsid w:val="00651777"/>
    <w:rsid w:val="00674F4F"/>
    <w:rsid w:val="006B0590"/>
    <w:rsid w:val="006B49DA"/>
    <w:rsid w:val="006C04E0"/>
    <w:rsid w:val="00700636"/>
    <w:rsid w:val="00707216"/>
    <w:rsid w:val="00712C78"/>
    <w:rsid w:val="007234B1"/>
    <w:rsid w:val="00730B9A"/>
    <w:rsid w:val="00767DE9"/>
    <w:rsid w:val="00783681"/>
    <w:rsid w:val="007921A7"/>
    <w:rsid w:val="007A5C27"/>
    <w:rsid w:val="007B0592"/>
    <w:rsid w:val="007B3DB1"/>
    <w:rsid w:val="007D183E"/>
    <w:rsid w:val="007E304D"/>
    <w:rsid w:val="007E3F13"/>
    <w:rsid w:val="007E59D7"/>
    <w:rsid w:val="00800012"/>
    <w:rsid w:val="0081513E"/>
    <w:rsid w:val="00823210"/>
    <w:rsid w:val="00843445"/>
    <w:rsid w:val="00847D46"/>
    <w:rsid w:val="00854131"/>
    <w:rsid w:val="0085652D"/>
    <w:rsid w:val="00865A1D"/>
    <w:rsid w:val="0087694B"/>
    <w:rsid w:val="008E03C2"/>
    <w:rsid w:val="008F4F21"/>
    <w:rsid w:val="00904D4A"/>
    <w:rsid w:val="009151BA"/>
    <w:rsid w:val="00917C10"/>
    <w:rsid w:val="009277BC"/>
    <w:rsid w:val="00927D57"/>
    <w:rsid w:val="00941D23"/>
    <w:rsid w:val="0095010C"/>
    <w:rsid w:val="00963D9D"/>
    <w:rsid w:val="00972264"/>
    <w:rsid w:val="00976AAD"/>
    <w:rsid w:val="00981B54"/>
    <w:rsid w:val="009842C3"/>
    <w:rsid w:val="0099005E"/>
    <w:rsid w:val="009A6BB6"/>
    <w:rsid w:val="009B3F43"/>
    <w:rsid w:val="009C161F"/>
    <w:rsid w:val="009C7017"/>
    <w:rsid w:val="009E4AEC"/>
    <w:rsid w:val="009E5BD8"/>
    <w:rsid w:val="009E681E"/>
    <w:rsid w:val="00A000AD"/>
    <w:rsid w:val="00A05186"/>
    <w:rsid w:val="00A34D6F"/>
    <w:rsid w:val="00A369C5"/>
    <w:rsid w:val="00A41F91"/>
    <w:rsid w:val="00A654EA"/>
    <w:rsid w:val="00A963DF"/>
    <w:rsid w:val="00A9747B"/>
    <w:rsid w:val="00AC3896"/>
    <w:rsid w:val="00AD1140"/>
    <w:rsid w:val="00AE6CFA"/>
    <w:rsid w:val="00AF3325"/>
    <w:rsid w:val="00B34CF9"/>
    <w:rsid w:val="00B4172A"/>
    <w:rsid w:val="00B67004"/>
    <w:rsid w:val="00B90C45"/>
    <w:rsid w:val="00B933BE"/>
    <w:rsid w:val="00BB4069"/>
    <w:rsid w:val="00BB7033"/>
    <w:rsid w:val="00BD38D8"/>
    <w:rsid w:val="00BD7E5E"/>
    <w:rsid w:val="00BD7FF7"/>
    <w:rsid w:val="00BE6574"/>
    <w:rsid w:val="00BF49D2"/>
    <w:rsid w:val="00C57E2C"/>
    <w:rsid w:val="00C608B7"/>
    <w:rsid w:val="00C66F24"/>
    <w:rsid w:val="00C764BA"/>
    <w:rsid w:val="00C9291E"/>
    <w:rsid w:val="00CA3F44"/>
    <w:rsid w:val="00CA4E58"/>
    <w:rsid w:val="00CA5FE6"/>
    <w:rsid w:val="00CB3771"/>
    <w:rsid w:val="00CB5153"/>
    <w:rsid w:val="00CC0DA0"/>
    <w:rsid w:val="00CC27E4"/>
    <w:rsid w:val="00CD0E47"/>
    <w:rsid w:val="00CE6299"/>
    <w:rsid w:val="00CF6752"/>
    <w:rsid w:val="00D10BA0"/>
    <w:rsid w:val="00D2339B"/>
    <w:rsid w:val="00D24EB5"/>
    <w:rsid w:val="00D41571"/>
    <w:rsid w:val="00D416A0"/>
    <w:rsid w:val="00D47672"/>
    <w:rsid w:val="00D5123C"/>
    <w:rsid w:val="00D51C9E"/>
    <w:rsid w:val="00D55560"/>
    <w:rsid w:val="00D6191B"/>
    <w:rsid w:val="00D61C5A"/>
    <w:rsid w:val="00DB3A18"/>
    <w:rsid w:val="00DE66A5"/>
    <w:rsid w:val="00DF2B50"/>
    <w:rsid w:val="00E003F5"/>
    <w:rsid w:val="00E010B8"/>
    <w:rsid w:val="00E03577"/>
    <w:rsid w:val="00E04C86"/>
    <w:rsid w:val="00E20F30"/>
    <w:rsid w:val="00E27BBA"/>
    <w:rsid w:val="00E34CD1"/>
    <w:rsid w:val="00E35E8F"/>
    <w:rsid w:val="00E438E8"/>
    <w:rsid w:val="00E520E2"/>
    <w:rsid w:val="00E64254"/>
    <w:rsid w:val="00E936C8"/>
    <w:rsid w:val="00EA15B3"/>
    <w:rsid w:val="00EB2358"/>
    <w:rsid w:val="00EB3EB8"/>
    <w:rsid w:val="00ED7997"/>
    <w:rsid w:val="00F1226E"/>
    <w:rsid w:val="00F25AA4"/>
    <w:rsid w:val="00F42C8C"/>
    <w:rsid w:val="00F468C5"/>
    <w:rsid w:val="00F52F39"/>
    <w:rsid w:val="00F55EAB"/>
    <w:rsid w:val="00F852E7"/>
    <w:rsid w:val="00F914DD"/>
    <w:rsid w:val="00F938C0"/>
    <w:rsid w:val="00FA2358"/>
    <w:rsid w:val="00FB2592"/>
    <w:rsid w:val="00FB2810"/>
    <w:rsid w:val="00FC2947"/>
    <w:rsid w:val="00FE0717"/>
    <w:rsid w:val="00FE0818"/>
    <w:rsid w:val="00FF701D"/>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E8C8093-4E21-4AAB-8063-2D3503364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08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s-ES_tradnl" w:eastAsia="en-US"/>
    </w:rPr>
  </w:style>
  <w:style w:type="paragraph" w:styleId="Heading1">
    <w:name w:val="heading 1"/>
    <w:basedOn w:val="Normal"/>
    <w:next w:val="Normal"/>
    <w:link w:val="Heading1Char"/>
    <w:uiPriority w:val="9"/>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
    <w:qFormat/>
    <w:rsid w:val="004326DB"/>
    <w:pPr>
      <w:spacing w:before="360"/>
      <w:outlineLvl w:val="1"/>
    </w:pPr>
  </w:style>
  <w:style w:type="paragraph" w:styleId="Heading3">
    <w:name w:val="heading 3"/>
    <w:basedOn w:val="Heading1"/>
    <w:next w:val="Normal"/>
    <w:link w:val="Heading3Char"/>
    <w:uiPriority w:val="9"/>
    <w:qFormat/>
    <w:rsid w:val="004326DB"/>
    <w:pPr>
      <w:spacing w:before="240"/>
      <w:outlineLvl w:val="2"/>
    </w:pPr>
  </w:style>
  <w:style w:type="paragraph" w:styleId="Heading4">
    <w:name w:val="heading 4"/>
    <w:basedOn w:val="Heading3"/>
    <w:next w:val="Normal"/>
    <w:link w:val="Heading4Char"/>
    <w:uiPriority w:val="9"/>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4326DB"/>
    <w:pPr>
      <w:outlineLvl w:val="4"/>
    </w:pPr>
  </w:style>
  <w:style w:type="paragraph" w:styleId="Heading6">
    <w:name w:val="heading 6"/>
    <w:basedOn w:val="Heading4"/>
    <w:next w:val="Normal"/>
    <w:link w:val="Heading6Char"/>
    <w:uiPriority w:val="9"/>
    <w:qFormat/>
    <w:rsid w:val="004326DB"/>
    <w:pPr>
      <w:tabs>
        <w:tab w:val="clear" w:pos="1021"/>
        <w:tab w:val="clear" w:pos="1191"/>
      </w:tabs>
      <w:ind w:left="1588" w:hanging="1588"/>
      <w:outlineLvl w:val="5"/>
    </w:pPr>
  </w:style>
  <w:style w:type="paragraph" w:styleId="Heading7">
    <w:name w:val="heading 7"/>
    <w:basedOn w:val="Heading6"/>
    <w:next w:val="Normal"/>
    <w:link w:val="Heading7Char"/>
    <w:uiPriority w:val="9"/>
    <w:qFormat/>
    <w:rsid w:val="004326DB"/>
    <w:pPr>
      <w:outlineLvl w:val="6"/>
    </w:pPr>
  </w:style>
  <w:style w:type="paragraph" w:styleId="Heading8">
    <w:name w:val="heading 8"/>
    <w:basedOn w:val="Heading6"/>
    <w:next w:val="Normal"/>
    <w:link w:val="Heading8Char"/>
    <w:uiPriority w:val="9"/>
    <w:qFormat/>
    <w:rsid w:val="004326DB"/>
    <w:pPr>
      <w:outlineLvl w:val="7"/>
    </w:pPr>
  </w:style>
  <w:style w:type="paragraph" w:styleId="Heading9">
    <w:name w:val="heading 9"/>
    <w:basedOn w:val="Heading6"/>
    <w:next w:val="Normal"/>
    <w:link w:val="Heading9Char"/>
    <w:uiPriority w:val="9"/>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s-ES_tradnl"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s-ES_tradnl"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s-ES_tradnl"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s-ES_tradnl"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s-ES_tradnl"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val="es-ES_tradnl"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s-ES_tradnl"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s-ES_tradnl"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val="es-ES_tradnl" w:eastAsia="en-US"/>
    </w:rPr>
  </w:style>
  <w:style w:type="paragraph" w:styleId="TOC8">
    <w:name w:val="toc 8"/>
    <w:basedOn w:val="TOC4"/>
    <w:uiPriority w:val="39"/>
    <w:semiHidden/>
    <w:rsid w:val="004326DB"/>
  </w:style>
  <w:style w:type="paragraph" w:styleId="TOC4">
    <w:name w:val="toc 4"/>
    <w:basedOn w:val="TOC3"/>
    <w:uiPriority w:val="39"/>
    <w:semiHidden/>
    <w:rsid w:val="004326DB"/>
  </w:style>
  <w:style w:type="paragraph" w:styleId="TOC3">
    <w:name w:val="toc 3"/>
    <w:basedOn w:val="TOC2"/>
    <w:uiPriority w:val="39"/>
    <w:semiHidden/>
    <w:rsid w:val="004326DB"/>
  </w:style>
  <w:style w:type="paragraph" w:styleId="TOC2">
    <w:name w:val="toc 2"/>
    <w:basedOn w:val="TOC1"/>
    <w:uiPriority w:val="39"/>
    <w:semiHidden/>
    <w:rsid w:val="004326DB"/>
    <w:pPr>
      <w:spacing w:before="80"/>
      <w:ind w:left="1531" w:hanging="851"/>
    </w:pPr>
  </w:style>
  <w:style w:type="paragraph" w:styleId="TOC1">
    <w:name w:val="toc 1"/>
    <w:basedOn w:val="Normal"/>
    <w:uiPriority w:val="39"/>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uiPriority w:val="39"/>
    <w:semiHidden/>
    <w:rsid w:val="004326DB"/>
  </w:style>
  <w:style w:type="paragraph" w:styleId="TOC6">
    <w:name w:val="toc 6"/>
    <w:basedOn w:val="TOC4"/>
    <w:uiPriority w:val="39"/>
    <w:semiHidden/>
    <w:rsid w:val="004326DB"/>
  </w:style>
  <w:style w:type="paragraph" w:styleId="TOC5">
    <w:name w:val="toc 5"/>
    <w:basedOn w:val="TOC4"/>
    <w:uiPriority w:val="39"/>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character" w:customStyle="1" w:styleId="FooterChar">
    <w:name w:val="Footer Char"/>
    <w:basedOn w:val="DefaultParagraphFont"/>
    <w:link w:val="Footer"/>
    <w:uiPriority w:val="99"/>
    <w:semiHidden/>
    <w:rPr>
      <w:sz w:val="22"/>
      <w:szCs w:val="22"/>
      <w:lang w:val="es-ES_tradnl" w:eastAsia="en-US"/>
    </w:r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customStyle="1" w:styleId="HeaderChar">
    <w:name w:val="Header Char"/>
    <w:basedOn w:val="DefaultParagraphFont"/>
    <w:link w:val="Header"/>
    <w:uiPriority w:val="99"/>
    <w:semiHidden/>
    <w:rPr>
      <w:sz w:val="22"/>
      <w:szCs w:val="22"/>
      <w:lang w:val="es-ES_tradnl" w:eastAsia="en-US"/>
    </w:rPr>
  </w:style>
  <w:style w:type="character" w:styleId="FootnoteReference">
    <w:name w:val="footnote reference"/>
    <w:basedOn w:val="DefaultParagraphFont"/>
    <w:uiPriority w:val="99"/>
    <w:semiHidden/>
    <w:rsid w:val="004326DB"/>
    <w:rPr>
      <w:rFonts w:cs="Times New Roman"/>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character" w:customStyle="1" w:styleId="FootnoteTextChar">
    <w:name w:val="Footnote Text Char"/>
    <w:basedOn w:val="DefaultParagraphFont"/>
    <w:link w:val="FootnoteText"/>
    <w:uiPriority w:val="99"/>
    <w:semiHidden/>
    <w:rPr>
      <w:lang w:val="es-ES_tradnl" w:eastAsia="en-US"/>
    </w:r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uiPriority w:val="99"/>
    <w:rsid w:val="004326DB"/>
    <w:rPr>
      <w:rFonts w:cs="Times New Roman"/>
    </w:rPr>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uiPriority w:val="99"/>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uiPriority w:val="99"/>
    <w:semiHidden/>
    <w:rsid w:val="004326DB"/>
    <w:pPr>
      <w:ind w:left="284"/>
      <w:jc w:val="left"/>
    </w:pPr>
  </w:style>
  <w:style w:type="paragraph" w:styleId="Index3">
    <w:name w:val="index 3"/>
    <w:basedOn w:val="Normal"/>
    <w:next w:val="Normal"/>
    <w:uiPriority w:val="99"/>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rFonts w:cs="Times New Roman"/>
      <w:color w:val="0000FF"/>
      <w:u w:val="single"/>
    </w:rPr>
  </w:style>
  <w:style w:type="character" w:styleId="CommentReference">
    <w:name w:val="annotation reference"/>
    <w:basedOn w:val="DefaultParagraphFont"/>
    <w:uiPriority w:val="99"/>
    <w:semiHidden/>
    <w:rsid w:val="004326DB"/>
    <w:rPr>
      <w:rFonts w:cs="Times New Roman"/>
      <w:sz w:val="16"/>
      <w:szCs w:val="16"/>
    </w:rPr>
  </w:style>
  <w:style w:type="paragraph" w:styleId="CommentText">
    <w:name w:val="annotation text"/>
    <w:basedOn w:val="Normal"/>
    <w:link w:val="CommentTextChar"/>
    <w:uiPriority w:val="99"/>
    <w:semiHidden/>
    <w:rsid w:val="004326DB"/>
    <w:rPr>
      <w:sz w:val="20"/>
    </w:rPr>
  </w:style>
  <w:style w:type="character" w:customStyle="1" w:styleId="CommentTextChar">
    <w:name w:val="Comment Text Char"/>
    <w:basedOn w:val="DefaultParagraphFont"/>
    <w:link w:val="CommentText"/>
    <w:uiPriority w:val="99"/>
    <w:semiHidden/>
    <w:rPr>
      <w:lang w:val="es-ES_tradnl" w:eastAsia="en-US"/>
    </w:rPr>
  </w:style>
  <w:style w:type="character" w:customStyle="1" w:styleId="href">
    <w:name w:val="href"/>
    <w:basedOn w:val="DefaultParagraphFont"/>
    <w:rsid w:val="004326DB"/>
    <w:rPr>
      <w:rFonts w:cs="Times New Roman"/>
    </w:rPr>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800012"/>
    <w:rPr>
      <w:rFonts w:ascii="Tahoma" w:hAnsi="Tahoma" w:cs="Tahoma"/>
      <w:sz w:val="16"/>
      <w:szCs w:val="16"/>
      <w:lang w:val="en-US" w:eastAsia="en-US"/>
    </w:rPr>
  </w:style>
  <w:style w:type="paragraph" w:customStyle="1" w:styleId="FromRef">
    <w:name w:val="FromRef"/>
    <w:basedOn w:val="Normal"/>
    <w:uiPriority w:val="99"/>
    <w:rsid w:val="00D2339B"/>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val="en-US" w:bidi="he-IL"/>
    </w:rPr>
  </w:style>
  <w:style w:type="paragraph" w:customStyle="1" w:styleId="Object">
    <w:name w:val="Object"/>
    <w:basedOn w:val="Normal"/>
    <w:uiPriority w:val="99"/>
    <w:rsid w:val="00D2339B"/>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val="en-US" w:bidi="he-IL"/>
    </w:rPr>
  </w:style>
  <w:style w:type="character" w:styleId="PlaceholderText">
    <w:name w:val="Placeholder Text"/>
    <w:basedOn w:val="DefaultParagraphFont"/>
    <w:uiPriority w:val="99"/>
    <w:semiHidden/>
    <w:rsid w:val="00D2339B"/>
    <w:rPr>
      <w:rFonts w:cs="Times New Roman"/>
      <w:color w:val="808080"/>
    </w:rPr>
  </w:style>
  <w:style w:type="paragraph" w:styleId="BodyTextIndent2">
    <w:name w:val="Body Text Indent 2"/>
    <w:basedOn w:val="Normal"/>
    <w:link w:val="BodyTextIndent2Char"/>
    <w:rsid w:val="00CD0E47"/>
    <w:pPr>
      <w:tabs>
        <w:tab w:val="left" w:pos="4820"/>
      </w:tabs>
      <w:overflowPunct/>
      <w:autoSpaceDE/>
      <w:autoSpaceDN/>
      <w:adjustRightInd/>
      <w:spacing w:before="1200" w:line="240" w:lineRule="auto"/>
      <w:ind w:left="4820"/>
      <w:jc w:val="center"/>
      <w:textAlignment w:val="auto"/>
    </w:pPr>
    <w:rPr>
      <w:rFonts w:ascii="Times New Roman" w:hAnsi="Times New Roman" w:cs="Times New Roman"/>
      <w:sz w:val="24"/>
      <w:szCs w:val="20"/>
      <w:lang w:val="en-US"/>
    </w:rPr>
  </w:style>
  <w:style w:type="character" w:customStyle="1" w:styleId="BodyTextIndent2Char">
    <w:name w:val="Body Text Indent 2 Char"/>
    <w:basedOn w:val="DefaultParagraphFont"/>
    <w:link w:val="BodyTextIndent2"/>
    <w:rsid w:val="00CD0E47"/>
    <w:rPr>
      <w:rFonts w:ascii="Times New Roman" w:hAnsi="Times New Roman" w:cs="Times New Roman"/>
      <w:sz w:val="24"/>
      <w:lang w:val="en-US" w:eastAsia="en-US"/>
    </w:rPr>
  </w:style>
  <w:style w:type="paragraph" w:customStyle="1" w:styleId="Reasons">
    <w:name w:val="Reasons"/>
    <w:basedOn w:val="Normal"/>
    <w:qFormat/>
    <w:rsid w:val="00CD0E4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 w:type="character" w:styleId="FollowedHyperlink">
    <w:name w:val="FollowedHyperlink"/>
    <w:basedOn w:val="DefaultParagraphFont"/>
    <w:rsid w:val="00A369C5"/>
    <w:rPr>
      <w:color w:val="800080" w:themeColor="followedHyperlink"/>
      <w:u w:val="single"/>
    </w:rPr>
  </w:style>
  <w:style w:type="character" w:customStyle="1" w:styleId="NormalaftertitleChar">
    <w:name w:val="Normal_after_title Char"/>
    <w:basedOn w:val="DefaultParagraphFont"/>
    <w:link w:val="Normalaftertitle"/>
    <w:uiPriority w:val="99"/>
    <w:rsid w:val="00972264"/>
    <w:rPr>
      <w:sz w:val="22"/>
      <w:szCs w:val="22"/>
      <w:lang w:val="es-ES_tradnl" w:eastAsia="en-US"/>
    </w:rPr>
  </w:style>
  <w:style w:type="paragraph" w:customStyle="1" w:styleId="AnnexNotitle0">
    <w:name w:val="Annex_No &amp; title"/>
    <w:basedOn w:val="Normal"/>
    <w:next w:val="Normalaftertitle"/>
    <w:uiPriority w:val="99"/>
    <w:rsid w:val="00CE6299"/>
    <w:pPr>
      <w:keepNext/>
      <w:keepLines/>
      <w:spacing w:before="480" w:line="240" w:lineRule="auto"/>
      <w:jc w:val="center"/>
    </w:pPr>
    <w:rPr>
      <w:rFonts w:ascii="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en/ITU-R/ipr/Pages/policy.asp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tu.int/pub/R-REC"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u.int/md/R12-sg07-c"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BR%20correspondenc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PS_BR correspondence.dotx</Template>
  <TotalTime>82</TotalTime>
  <Pages>3</Pages>
  <Words>832</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ITU Letter-Fax (Spanish)</vt:lpstr>
    </vt:vector>
  </TitlesOfParts>
  <Company>International Telecommunication Union (ITU)</Company>
  <LinksUpToDate>false</LinksUpToDate>
  <CharactersWithSpaces>5916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(Spanish)</dc:title>
  <dc:creator>Christe-Baldan, Susana</dc:creator>
  <cp:lastModifiedBy>Fernandez Jimenez, Virginia</cp:lastModifiedBy>
  <cp:revision>9</cp:revision>
  <cp:lastPrinted>2014-10-21T08:59:00Z</cp:lastPrinted>
  <dcterms:created xsi:type="dcterms:W3CDTF">2014-10-14T08:42:00Z</dcterms:created>
  <dcterms:modified xsi:type="dcterms:W3CDTF">2014-10-21T09:06:00Z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