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0B" w:rsidRDefault="0032130B" w:rsidP="00990AFF">
      <w:pPr>
        <w:rPr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4111"/>
        <w:gridCol w:w="1417"/>
        <w:gridCol w:w="4395"/>
      </w:tblGrid>
      <w:tr w:rsidR="0032130B" w:rsidRPr="00C56944" w:rsidTr="00271901">
        <w:trPr>
          <w:cantSplit/>
        </w:trPr>
        <w:tc>
          <w:tcPr>
            <w:tcW w:w="4111" w:type="dxa"/>
            <w:vAlign w:val="center"/>
          </w:tcPr>
          <w:p w:rsidR="0032130B" w:rsidRPr="00BB168F" w:rsidRDefault="0032130B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271901">
              <w:rPr>
                <w:b/>
                <w:bCs/>
                <w:sz w:val="32"/>
                <w:szCs w:val="32"/>
              </w:rPr>
              <w:t>(TSB)</w:t>
            </w:r>
          </w:p>
        </w:tc>
        <w:tc>
          <w:tcPr>
            <w:tcW w:w="1417" w:type="dxa"/>
            <w:vAlign w:val="center"/>
          </w:tcPr>
          <w:p w:rsidR="0032130B" w:rsidRPr="00C56944" w:rsidRDefault="0032130B" w:rsidP="002923A6">
            <w:pPr>
              <w:spacing w:before="0" w:line="240" w:lineRule="atLeast"/>
              <w:jc w:val="center"/>
              <w:rPr>
                <w:b/>
                <w:bCs/>
                <w:sz w:val="44"/>
                <w:szCs w:val="44"/>
                <w:rtl/>
              </w:rPr>
            </w:pPr>
            <w:r>
              <w:rPr>
                <w:b/>
                <w:bCs/>
                <w:noProof/>
                <w:lang w:eastAsia="zh-CN"/>
              </w:rPr>
              <w:drawing>
                <wp:inline distT="0" distB="0" distL="0" distR="0" wp14:anchorId="15D7FFF7" wp14:editId="1A8372A3">
                  <wp:extent cx="638175" cy="7239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center"/>
          </w:tcPr>
          <w:p w:rsidR="0032130B" w:rsidRPr="00C56944" w:rsidRDefault="0032130B" w:rsidP="002923A6">
            <w:pPr>
              <w:spacing w:before="0" w:line="240" w:lineRule="atLeast"/>
              <w:jc w:val="left"/>
              <w:rPr>
                <w:b/>
                <w:bCs/>
                <w:sz w:val="44"/>
                <w:szCs w:val="44"/>
                <w:lang w:bidi="ar-SY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الاتصالات</w:t>
            </w:r>
            <w:r>
              <w:rPr>
                <w:rFonts w:hint="cs"/>
                <w:b/>
                <w:bCs/>
                <w:sz w:val="44"/>
                <w:szCs w:val="44"/>
                <w:rtl/>
              </w:rPr>
              <w:t xml:space="preserve"> الراديوية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SY"/>
              </w:rPr>
              <w:t xml:space="preserve"> </w:t>
            </w:r>
            <w:r w:rsidRPr="00271901">
              <w:rPr>
                <w:b/>
                <w:bCs/>
                <w:sz w:val="32"/>
                <w:szCs w:val="32"/>
                <w:lang w:bidi="ar-SY"/>
              </w:rPr>
              <w:t>(BR)</w:t>
            </w:r>
          </w:p>
        </w:tc>
      </w:tr>
    </w:tbl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2130B" w:rsidTr="00EE2C4A">
        <w:trPr>
          <w:cantSplit/>
          <w:trHeight w:val="340"/>
          <w:jc w:val="center"/>
        </w:trPr>
        <w:tc>
          <w:tcPr>
            <w:tcW w:w="1533" w:type="dxa"/>
          </w:tcPr>
          <w:p w:rsidR="0032130B" w:rsidRDefault="0032130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32130B" w:rsidRDefault="0032130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2130B" w:rsidRDefault="0032130B" w:rsidP="00142FE4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 xml:space="preserve">جنيف، </w:t>
            </w:r>
            <w:r>
              <w:rPr>
                <w:sz w:val="21"/>
                <w:szCs w:val="28"/>
              </w:rPr>
              <w:t>22</w:t>
            </w:r>
            <w:r>
              <w:rPr>
                <w:rFonts w:hint="cs"/>
                <w:sz w:val="21"/>
                <w:szCs w:val="28"/>
                <w:rtl/>
              </w:rPr>
              <w:t xml:space="preserve"> أكتوبر </w:t>
            </w:r>
            <w:r>
              <w:rPr>
                <w:sz w:val="21"/>
                <w:szCs w:val="28"/>
              </w:rPr>
              <w:t>2014</w:t>
            </w:r>
          </w:p>
          <w:p w:rsidR="0032130B" w:rsidRDefault="0032130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</w:tr>
      <w:tr w:rsidR="0032130B" w:rsidTr="00EE2C4A">
        <w:trPr>
          <w:cantSplit/>
          <w:trHeight w:val="340"/>
          <w:jc w:val="center"/>
        </w:trPr>
        <w:tc>
          <w:tcPr>
            <w:tcW w:w="1533" w:type="dxa"/>
          </w:tcPr>
          <w:p w:rsidR="0032130B" w:rsidRDefault="0032130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  <w:p w:rsidR="0032130B" w:rsidRDefault="0032130B" w:rsidP="0065064F">
            <w:pPr>
              <w:tabs>
                <w:tab w:val="left" w:pos="4111"/>
              </w:tabs>
              <w:spacing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الهاتف:</w:t>
            </w:r>
            <w:r>
              <w:rPr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الفاكس:</w:t>
            </w:r>
            <w:r>
              <w:rPr>
                <w:rFonts w:hint="cs"/>
                <w:sz w:val="21"/>
                <w:szCs w:val="28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32130B" w:rsidRDefault="0032130B" w:rsidP="00142FE4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sz w:val="21"/>
                <w:szCs w:val="28"/>
              </w:rPr>
            </w:pPr>
            <w:r>
              <w:rPr>
                <w:b/>
                <w:sz w:val="21"/>
                <w:szCs w:val="28"/>
              </w:rPr>
              <w:t>TSB Circular 119</w:t>
            </w:r>
          </w:p>
          <w:p w:rsidR="0032130B" w:rsidRDefault="0032130B" w:rsidP="00142FE4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bCs/>
                <w:sz w:val="21"/>
                <w:szCs w:val="28"/>
                <w:rtl/>
              </w:rPr>
            </w:pPr>
            <w:r w:rsidRPr="00BF484A">
              <w:rPr>
                <w:szCs w:val="24"/>
                <w:lang w:val="es-ES_tradnl"/>
              </w:rPr>
              <w:t xml:space="preserve">+41 22 730 </w:t>
            </w:r>
            <w:r>
              <w:rPr>
                <w:szCs w:val="24"/>
                <w:lang w:val="es-ES_tradnl"/>
              </w:rPr>
              <w:t>5858</w:t>
            </w:r>
            <w:r>
              <w:rPr>
                <w:rFonts w:hint="cs"/>
                <w:szCs w:val="24"/>
                <w:rtl/>
                <w:lang w:val="es-ES_tradnl"/>
              </w:rPr>
              <w:br/>
            </w:r>
            <w:r w:rsidRPr="00BF484A">
              <w:rPr>
                <w:szCs w:val="24"/>
                <w:lang w:val="es-ES_tradnl"/>
              </w:rPr>
              <w:t>+41 22 730 5853</w:t>
            </w:r>
            <w:r>
              <w:rPr>
                <w:rFonts w:hint="cs"/>
                <w:szCs w:val="24"/>
                <w:rtl/>
                <w:lang w:val="es-ES_tradnl"/>
              </w:rPr>
              <w:br/>
            </w:r>
            <w:hyperlink r:id="rId9" w:history="1">
              <w:r w:rsidRPr="00B1764F">
                <w:rPr>
                  <w:rStyle w:val="Hyperlink"/>
                  <w:szCs w:val="24"/>
                  <w:lang w:val="es-ES_tradnl"/>
                </w:rPr>
                <w:t>tsbsg9@itu.int</w:t>
              </w:r>
            </w:hyperlink>
          </w:p>
        </w:tc>
        <w:tc>
          <w:tcPr>
            <w:tcW w:w="4760" w:type="dxa"/>
          </w:tcPr>
          <w:p w:rsidR="0032130B" w:rsidRDefault="0032130B" w:rsidP="0032130B">
            <w:pPr>
              <w:numPr>
                <w:ilvl w:val="0"/>
                <w:numId w:val="14"/>
              </w:numPr>
              <w:tabs>
                <w:tab w:val="clear" w:pos="417"/>
                <w:tab w:val="clear" w:pos="1134"/>
                <w:tab w:val="clear" w:pos="1871"/>
                <w:tab w:val="clear" w:pos="2268"/>
                <w:tab w:val="left" w:pos="507"/>
              </w:tabs>
              <w:spacing w:before="20" w:line="300" w:lineRule="exact"/>
              <w:ind w:left="507" w:hanging="450"/>
              <w:rPr>
                <w:sz w:val="21"/>
                <w:szCs w:val="28"/>
                <w:rtl/>
                <w:lang w:bidi="ar-EG"/>
              </w:rPr>
            </w:pPr>
            <w:r>
              <w:rPr>
                <w:rFonts w:hint="cs"/>
                <w:sz w:val="21"/>
                <w:szCs w:val="28"/>
                <w:rtl/>
              </w:rPr>
              <w:t>إلى إدارات الدول الأعضاء في الات</w:t>
            </w:r>
            <w:r>
              <w:rPr>
                <w:rFonts w:hint="cs"/>
                <w:sz w:val="21"/>
                <w:szCs w:val="28"/>
                <w:rtl/>
                <w:lang w:bidi="ar-EG"/>
              </w:rPr>
              <w:t>‍</w:t>
            </w:r>
            <w:r>
              <w:rPr>
                <w:rFonts w:hint="cs"/>
                <w:sz w:val="21"/>
                <w:szCs w:val="28"/>
                <w:rtl/>
              </w:rPr>
              <w:t>حاد؛</w:t>
            </w:r>
          </w:p>
          <w:p w:rsidR="0032130B" w:rsidRDefault="0032130B" w:rsidP="0065064F">
            <w:pPr>
              <w:tabs>
                <w:tab w:val="left" w:pos="507"/>
              </w:tabs>
              <w:spacing w:before="20" w:line="300" w:lineRule="exact"/>
              <w:ind w:left="507" w:hanging="450"/>
              <w:rPr>
                <w:sz w:val="21"/>
                <w:szCs w:val="28"/>
                <w:rtl/>
                <w:lang w:bidi="ar-SY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-</w:t>
            </w:r>
            <w:r>
              <w:rPr>
                <w:sz w:val="21"/>
                <w:szCs w:val="28"/>
                <w:rtl/>
                <w:lang w:bidi="ar-SY"/>
              </w:rPr>
              <w:tab/>
            </w:r>
            <w:r>
              <w:rPr>
                <w:rFonts w:hint="cs"/>
                <w:sz w:val="21"/>
                <w:szCs w:val="28"/>
                <w:rtl/>
                <w:lang w:bidi="ar-SY"/>
              </w:rPr>
              <w:t>إلى أعضاء قطاعي تقييس الاتصالات والاتصالات الراديوية بالاتحاد؛</w:t>
            </w:r>
          </w:p>
          <w:p w:rsidR="0032130B" w:rsidRDefault="0032130B" w:rsidP="0065064F">
            <w:pPr>
              <w:tabs>
                <w:tab w:val="left" w:pos="507"/>
              </w:tabs>
              <w:spacing w:before="20" w:line="300" w:lineRule="exact"/>
              <w:ind w:left="507" w:hanging="450"/>
              <w:rPr>
                <w:sz w:val="21"/>
                <w:szCs w:val="28"/>
                <w:rtl/>
                <w:lang w:bidi="ar-SY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-</w:t>
            </w:r>
            <w:r>
              <w:rPr>
                <w:sz w:val="21"/>
                <w:szCs w:val="28"/>
                <w:rtl/>
                <w:lang w:bidi="ar-SY"/>
              </w:rPr>
              <w:tab/>
            </w:r>
            <w:r>
              <w:rPr>
                <w:rFonts w:hint="cs"/>
                <w:sz w:val="21"/>
                <w:szCs w:val="28"/>
                <w:rtl/>
                <w:lang w:bidi="ar-SY"/>
              </w:rPr>
              <w:t>إلى المنتسبين إلى قطاعي تقييس الاتصالات والاتصالات الراديوية بالاتحاد؛</w:t>
            </w:r>
          </w:p>
          <w:p w:rsidR="0032130B" w:rsidRDefault="0032130B" w:rsidP="0065064F">
            <w:pPr>
              <w:tabs>
                <w:tab w:val="left" w:pos="507"/>
              </w:tabs>
              <w:spacing w:before="20" w:line="300" w:lineRule="exact"/>
              <w:ind w:left="507" w:hanging="450"/>
              <w:rPr>
                <w:sz w:val="21"/>
                <w:szCs w:val="28"/>
                <w:lang w:bidi="ar-SY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-</w:t>
            </w:r>
            <w:r>
              <w:rPr>
                <w:sz w:val="21"/>
                <w:szCs w:val="28"/>
                <w:rtl/>
                <w:lang w:bidi="ar-SY"/>
              </w:rPr>
              <w:tab/>
            </w:r>
            <w:r>
              <w:rPr>
                <w:rFonts w:hint="cs"/>
                <w:sz w:val="21"/>
                <w:szCs w:val="28"/>
                <w:rtl/>
                <w:lang w:bidi="ar-SY"/>
              </w:rPr>
              <w:t>إلى الهيئات الأكاديمية المنضمة إلى قطاعي تقييس الاتصالات والاتصالات الراديوية</w:t>
            </w:r>
          </w:p>
        </w:tc>
      </w:tr>
      <w:tr w:rsidR="0032130B" w:rsidTr="00EE2C4A">
        <w:trPr>
          <w:cantSplit/>
          <w:jc w:val="center"/>
        </w:trPr>
        <w:tc>
          <w:tcPr>
            <w:tcW w:w="1533" w:type="dxa"/>
          </w:tcPr>
          <w:p w:rsidR="0032130B" w:rsidRDefault="0032130B" w:rsidP="00A87283">
            <w:pPr>
              <w:spacing w:before="360" w:after="60" w:line="300" w:lineRule="exact"/>
              <w:ind w:left="57"/>
              <w:jc w:val="left"/>
              <w:rPr>
                <w:sz w:val="21"/>
                <w:szCs w:val="28"/>
                <w:rtl/>
                <w:lang w:bidi="ar-SY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المرجع:</w:t>
            </w:r>
          </w:p>
          <w:p w:rsidR="0032130B" w:rsidRDefault="0032130B" w:rsidP="0065064F">
            <w:pPr>
              <w:spacing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  <w:r>
              <w:rPr>
                <w:sz w:val="21"/>
                <w:szCs w:val="28"/>
                <w:rtl/>
              </w:rPr>
              <w:br/>
            </w:r>
            <w:r>
              <w:rPr>
                <w:rFonts w:hint="cs"/>
                <w:sz w:val="21"/>
                <w:szCs w:val="28"/>
                <w:rtl/>
              </w:rPr>
              <w:t>الفاكس:</w:t>
            </w:r>
            <w:r>
              <w:rPr>
                <w:rFonts w:hint="cs"/>
                <w:sz w:val="21"/>
                <w:szCs w:val="28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32130B" w:rsidRDefault="0032130B" w:rsidP="00A87283">
            <w:pPr>
              <w:tabs>
                <w:tab w:val="left" w:pos="4111"/>
              </w:tabs>
              <w:spacing w:before="360" w:after="60" w:line="300" w:lineRule="exact"/>
              <w:ind w:left="57"/>
              <w:jc w:val="left"/>
              <w:rPr>
                <w:b/>
                <w:bCs/>
                <w:sz w:val="21"/>
                <w:szCs w:val="28"/>
                <w:rtl/>
              </w:rPr>
            </w:pPr>
            <w:r w:rsidRPr="009D06A9">
              <w:rPr>
                <w:b/>
                <w:bCs/>
                <w:sz w:val="21"/>
                <w:szCs w:val="28"/>
              </w:rPr>
              <w:t>BR Circular CACE/</w:t>
            </w:r>
            <w:r>
              <w:rPr>
                <w:b/>
                <w:bCs/>
                <w:sz w:val="21"/>
                <w:szCs w:val="28"/>
              </w:rPr>
              <w:t>696</w:t>
            </w:r>
          </w:p>
          <w:p w:rsidR="0032130B" w:rsidRDefault="0032130B" w:rsidP="004D5C11">
            <w:pPr>
              <w:tabs>
                <w:tab w:val="left" w:pos="4111"/>
              </w:tabs>
              <w:spacing w:after="60" w:line="300" w:lineRule="exact"/>
              <w:ind w:left="57"/>
              <w:jc w:val="left"/>
              <w:rPr>
                <w:sz w:val="21"/>
                <w:szCs w:val="28"/>
              </w:rPr>
            </w:pPr>
            <w:r w:rsidRPr="004D5C11">
              <w:rPr>
                <w:rStyle w:val="Hyperlink"/>
                <w:color w:val="auto"/>
                <w:szCs w:val="24"/>
                <w:u w:val="none"/>
              </w:rPr>
              <w:t>+41 22 730 5803</w:t>
            </w:r>
            <w:r w:rsidRPr="009D06A9">
              <w:rPr>
                <w:sz w:val="21"/>
                <w:szCs w:val="28"/>
                <w:rtl/>
              </w:rPr>
              <w:br/>
            </w:r>
            <w:r w:rsidRPr="00FC7457">
              <w:rPr>
                <w:rStyle w:val="Hyperlink"/>
                <w:color w:val="auto"/>
                <w:szCs w:val="24"/>
                <w:u w:val="none"/>
              </w:rPr>
              <w:t>+41 22 730 5806</w:t>
            </w:r>
            <w:r w:rsidRPr="009D06A9">
              <w:rPr>
                <w:rtl/>
              </w:rPr>
              <w:br/>
            </w:r>
            <w:hyperlink r:id="rId10" w:history="1">
              <w:r w:rsidRPr="00674C5C">
                <w:rPr>
                  <w:rStyle w:val="Hyperlink"/>
                </w:rPr>
                <w:t>rsg6@itu.int</w:t>
              </w:r>
            </w:hyperlink>
          </w:p>
        </w:tc>
        <w:tc>
          <w:tcPr>
            <w:tcW w:w="4760" w:type="dxa"/>
          </w:tcPr>
          <w:p w:rsidR="00974132" w:rsidRDefault="0032130B" w:rsidP="00A87283">
            <w:pPr>
              <w:tabs>
                <w:tab w:val="left" w:pos="284"/>
                <w:tab w:val="left" w:pos="4111"/>
              </w:tabs>
              <w:spacing w:before="360" w:after="60" w:line="300" w:lineRule="exact"/>
              <w:ind w:left="57"/>
              <w:jc w:val="left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 xml:space="preserve">نسخة </w:t>
            </w:r>
          </w:p>
          <w:p w:rsidR="0032130B" w:rsidRDefault="0032130B" w:rsidP="00A87283">
            <w:pPr>
              <w:tabs>
                <w:tab w:val="left" w:pos="284"/>
                <w:tab w:val="left" w:pos="4111"/>
              </w:tabs>
              <w:spacing w:before="360" w:after="60" w:line="300" w:lineRule="exact"/>
              <w:ind w:left="57"/>
              <w:jc w:val="left"/>
              <w:rPr>
                <w:b/>
                <w:bCs/>
                <w:sz w:val="21"/>
                <w:szCs w:val="28"/>
                <w:rtl/>
              </w:rPr>
            </w:pPr>
            <w:r>
              <w:rPr>
                <w:rFonts w:hint="cs"/>
                <w:b/>
                <w:bCs/>
                <w:sz w:val="21"/>
                <w:szCs w:val="28"/>
                <w:rtl/>
              </w:rPr>
              <w:t>إلى:</w:t>
            </w:r>
          </w:p>
          <w:p w:rsidR="0032130B" w:rsidRDefault="0032130B" w:rsidP="0065064F">
            <w:pPr>
              <w:tabs>
                <w:tab w:val="left" w:pos="507"/>
                <w:tab w:val="left" w:pos="4111"/>
              </w:tabs>
              <w:spacing w:before="0" w:after="60" w:line="300" w:lineRule="exact"/>
              <w:ind w:left="507" w:hanging="450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رؤساء جميع لجان دراسات قطاعي تقييس الاتصالات والاتصالات الراديوية ونوابهم؛</w:t>
            </w:r>
          </w:p>
          <w:p w:rsidR="0032130B" w:rsidRDefault="0032130B" w:rsidP="0065064F">
            <w:pPr>
              <w:tabs>
                <w:tab w:val="left" w:pos="507"/>
                <w:tab w:val="left" w:pos="4111"/>
              </w:tabs>
              <w:spacing w:before="0" w:after="60" w:line="300" w:lineRule="exact"/>
              <w:ind w:left="507" w:hanging="450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</w:rPr>
              <w:t>-</w:t>
            </w:r>
            <w:r>
              <w:rPr>
                <w:sz w:val="21"/>
                <w:szCs w:val="28"/>
                <w:rtl/>
              </w:rPr>
              <w:tab/>
            </w:r>
            <w:r>
              <w:rPr>
                <w:rFonts w:hint="cs"/>
                <w:sz w:val="21"/>
                <w:szCs w:val="28"/>
                <w:rtl/>
              </w:rPr>
              <w:t>مدير مكتب تنمية الاتصالات</w:t>
            </w:r>
          </w:p>
        </w:tc>
      </w:tr>
      <w:tr w:rsidR="0032130B" w:rsidRPr="008643E2" w:rsidTr="00EE2C4A">
        <w:trPr>
          <w:cantSplit/>
          <w:jc w:val="center"/>
        </w:trPr>
        <w:tc>
          <w:tcPr>
            <w:tcW w:w="1533" w:type="dxa"/>
          </w:tcPr>
          <w:p w:rsidR="0032130B" w:rsidRPr="008643E2" w:rsidRDefault="0032130B">
            <w:pPr>
              <w:spacing w:before="20" w:after="60" w:line="300" w:lineRule="exact"/>
              <w:ind w:left="57"/>
              <w:jc w:val="left"/>
              <w:rPr>
                <w:rtl/>
              </w:rPr>
            </w:pPr>
          </w:p>
        </w:tc>
        <w:tc>
          <w:tcPr>
            <w:tcW w:w="3340" w:type="dxa"/>
          </w:tcPr>
          <w:p w:rsidR="0032130B" w:rsidRPr="008643E2" w:rsidRDefault="0032130B" w:rsidP="00D92B83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32130B" w:rsidRPr="008643E2" w:rsidRDefault="0032130B" w:rsidP="00DB16CF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rPr>
                <w:rtl/>
              </w:rPr>
            </w:pPr>
          </w:p>
        </w:tc>
      </w:tr>
      <w:tr w:rsidR="0032130B" w:rsidRPr="001F6D91" w:rsidTr="004F7C04">
        <w:trPr>
          <w:cantSplit/>
          <w:jc w:val="center"/>
        </w:trPr>
        <w:tc>
          <w:tcPr>
            <w:tcW w:w="1533" w:type="dxa"/>
          </w:tcPr>
          <w:p w:rsidR="0032130B" w:rsidRDefault="0032130B" w:rsidP="00010BF1">
            <w:pPr>
              <w:spacing w:before="60" w:after="60"/>
              <w:ind w:left="57"/>
              <w:jc w:val="left"/>
              <w:rPr>
                <w:sz w:val="21"/>
                <w:szCs w:val="28"/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</w:t>
            </w:r>
          </w:p>
        </w:tc>
        <w:tc>
          <w:tcPr>
            <w:tcW w:w="8100" w:type="dxa"/>
            <w:gridSpan w:val="2"/>
          </w:tcPr>
          <w:p w:rsidR="0032130B" w:rsidRPr="001F6D91" w:rsidRDefault="0032130B" w:rsidP="00CB30A4">
            <w:pPr>
              <w:tabs>
                <w:tab w:val="left" w:pos="284"/>
                <w:tab w:val="left" w:pos="4111"/>
              </w:tabs>
              <w:spacing w:before="60" w:after="60"/>
              <w:ind w:left="57"/>
              <w:rPr>
                <w:b/>
                <w:bCs/>
                <w:sz w:val="21"/>
                <w:szCs w:val="28"/>
                <w:highlight w:val="yellow"/>
                <w:rtl/>
              </w:rPr>
            </w:pPr>
            <w:r w:rsidRPr="00C00162">
              <w:rPr>
                <w:rFonts w:hint="cs"/>
                <w:b/>
                <w:bCs/>
                <w:noProof/>
                <w:sz w:val="24"/>
                <w:szCs w:val="32"/>
                <w:rtl/>
                <w:lang w:bidi="ar-EG"/>
              </w:rPr>
              <w:t xml:space="preserve">إنشاء فريق مقررين جديد مشترك بين قطاعي الاتحاد </w:t>
            </w:r>
            <w:r>
              <w:rPr>
                <w:rFonts w:hint="cs"/>
                <w:b/>
                <w:bCs/>
                <w:noProof/>
                <w:sz w:val="24"/>
                <w:szCs w:val="32"/>
                <w:rtl/>
                <w:lang w:bidi="ar-EG"/>
              </w:rPr>
              <w:t>بشأن</w:t>
            </w:r>
            <w:r w:rsidRPr="00C00162">
              <w:rPr>
                <w:rFonts w:hint="cs"/>
                <w:b/>
                <w:bCs/>
                <w:noProof/>
                <w:sz w:val="24"/>
                <w:szCs w:val="32"/>
                <w:rtl/>
                <w:lang w:bidi="ar-EG"/>
              </w:rPr>
              <w:t xml:space="preserve"> </w:t>
            </w:r>
            <w:r w:rsidRPr="00C00162">
              <w:rPr>
                <w:b/>
                <w:bCs/>
                <w:noProof/>
                <w:sz w:val="24"/>
                <w:szCs w:val="32"/>
                <w:rtl/>
                <w:lang w:bidi="ar-EG"/>
              </w:rPr>
              <w:t>أنظمة النطاق العريض للإذاعة المتكاملة</w:t>
            </w:r>
            <w:r w:rsidRPr="00C00162">
              <w:rPr>
                <w:b/>
                <w:bCs/>
                <w:noProof/>
                <w:sz w:val="24"/>
                <w:szCs w:val="32"/>
                <w:lang w:bidi="ar-EG"/>
              </w:rPr>
              <w:t xml:space="preserve">(IRG-IBB) </w:t>
            </w:r>
            <w:r w:rsidRPr="00C00162">
              <w:rPr>
                <w:b/>
                <w:bCs/>
                <w:noProof/>
                <w:sz w:val="24"/>
                <w:szCs w:val="32"/>
                <w:rtl/>
                <w:lang w:bidi="ar-EG"/>
              </w:rPr>
              <w:t>،</w:t>
            </w:r>
            <w:r w:rsidRPr="00C00162">
              <w:rPr>
                <w:b/>
                <w:bCs/>
                <w:noProof/>
                <w:sz w:val="24"/>
                <w:szCs w:val="32"/>
                <w:lang w:bidi="ar-EG"/>
              </w:rPr>
              <w:t xml:space="preserve"> </w:t>
            </w:r>
            <w:r w:rsidRPr="00C00162">
              <w:rPr>
                <w:rFonts w:ascii="Times New Roman Bold" w:hAnsi="Times New Roman Bold" w:hint="cs"/>
                <w:b/>
                <w:bCs/>
                <w:noProof/>
                <w:sz w:val="24"/>
                <w:szCs w:val="32"/>
                <w:rtl/>
                <w:lang w:bidi="ar-EG"/>
              </w:rPr>
              <w:t>واجتماعه الأول، الإثنين</w:t>
            </w:r>
            <w:r w:rsidRPr="00C00162">
              <w:rPr>
                <w:rFonts w:ascii="Times New Roman Bold" w:hAnsi="Times New Roman Bold"/>
                <w:b/>
                <w:bCs/>
                <w:noProof/>
                <w:sz w:val="24"/>
                <w:szCs w:val="32"/>
                <w:rtl/>
                <w:lang w:bidi="ar-EG"/>
              </w:rPr>
              <w:t xml:space="preserve">، </w:t>
            </w:r>
            <w:r w:rsidRPr="00392DE3">
              <w:rPr>
                <w:rFonts w:ascii="Calibri" w:hAnsi="Calibri"/>
                <w:b/>
                <w:bCs/>
                <w:noProof/>
                <w:sz w:val="24"/>
                <w:szCs w:val="32"/>
                <w:lang w:bidi="ar-EG"/>
              </w:rPr>
              <w:t>17</w:t>
            </w:r>
            <w:r w:rsidRPr="00C00162">
              <w:rPr>
                <w:rFonts w:ascii="Times New Roman Bold" w:hAnsi="Times New Roman Bold" w:hint="cs"/>
                <w:b/>
                <w:bCs/>
                <w:noProof/>
                <w:sz w:val="24"/>
                <w:szCs w:val="32"/>
                <w:rtl/>
                <w:lang w:bidi="ar-EG"/>
              </w:rPr>
              <w:t xml:space="preserve"> نوفمبر </w:t>
            </w:r>
            <w:r w:rsidRPr="00392DE3">
              <w:rPr>
                <w:rFonts w:ascii="Calibri" w:hAnsi="Calibri"/>
                <w:b/>
                <w:bCs/>
                <w:noProof/>
                <w:sz w:val="24"/>
                <w:szCs w:val="32"/>
                <w:lang w:bidi="ar-EG"/>
              </w:rPr>
              <w:t>2014</w:t>
            </w:r>
          </w:p>
        </w:tc>
      </w:tr>
    </w:tbl>
    <w:p w:rsidR="0032130B" w:rsidRPr="005F33FD" w:rsidRDefault="0032130B" w:rsidP="00AD04C2">
      <w:pPr>
        <w:spacing w:before="84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32130B" w:rsidRPr="005F33FD" w:rsidRDefault="0032130B" w:rsidP="00377EB3">
      <w:pPr>
        <w:tabs>
          <w:tab w:val="left" w:pos="2238"/>
        </w:tabs>
        <w:rPr>
          <w:rtl/>
          <w:lang w:bidi="ar-EG"/>
        </w:rPr>
      </w:pPr>
      <w:r>
        <w:rPr>
          <w:rFonts w:hint="cs"/>
          <w:rtl/>
        </w:rPr>
        <w:t>ت‍حية طيبة وبعد،</w:t>
      </w:r>
    </w:p>
    <w:p w:rsidR="0032130B" w:rsidRDefault="0032130B" w:rsidP="008643E2">
      <w:pPr>
        <w:rPr>
          <w:noProof/>
          <w:rtl/>
          <w:lang w:bidi="ar-EG"/>
        </w:rPr>
      </w:pPr>
      <w:r>
        <w:rPr>
          <w:noProof/>
          <w:lang w:bidi="ar-EG"/>
        </w:rPr>
        <w:t>1</w:t>
      </w:r>
      <w:r>
        <w:rPr>
          <w:noProof/>
          <w:rtl/>
        </w:rPr>
        <w:tab/>
      </w:r>
      <w:r w:rsidRPr="00F87E6B">
        <w:rPr>
          <w:rFonts w:hint="cs"/>
          <w:noProof/>
          <w:rtl/>
          <w:lang w:val="en-GB" w:bidi="ar-EG"/>
        </w:rPr>
        <w:t>يسرن</w:t>
      </w:r>
      <w:r>
        <w:rPr>
          <w:rFonts w:hint="cs"/>
          <w:noProof/>
          <w:rtl/>
          <w:lang w:val="en-GB" w:bidi="ar-EG"/>
        </w:rPr>
        <w:t>ا</w:t>
      </w:r>
      <w:r w:rsidRPr="00F87E6B">
        <w:rPr>
          <w:rFonts w:hint="cs"/>
          <w:noProof/>
          <w:rtl/>
          <w:lang w:val="en-GB" w:bidi="ar-EG"/>
        </w:rPr>
        <w:t xml:space="preserve"> أن </w:t>
      </w:r>
      <w:r>
        <w:rPr>
          <w:rFonts w:hint="cs"/>
          <w:noProof/>
          <w:rtl/>
          <w:lang w:val="en-GB" w:bidi="ar-EG"/>
        </w:rPr>
        <w:t>نعلن</w:t>
      </w:r>
      <w:r w:rsidRPr="00F87E6B">
        <w:rPr>
          <w:rFonts w:hint="cs"/>
          <w:noProof/>
          <w:rtl/>
          <w:lang w:val="en-GB" w:bidi="ar-EG"/>
        </w:rPr>
        <w:t xml:space="preserve"> عن إنشاء </w:t>
      </w:r>
      <w:r w:rsidRPr="00107ADC">
        <w:rPr>
          <w:rFonts w:hint="cs"/>
          <w:b/>
          <w:bCs/>
          <w:noProof/>
          <w:rtl/>
          <w:lang w:val="en-GB" w:bidi="ar-EG"/>
        </w:rPr>
        <w:t xml:space="preserve">فريق </w:t>
      </w:r>
      <w:r w:rsidRPr="00107ADC">
        <w:rPr>
          <w:rFonts w:hint="cs"/>
          <w:b/>
          <w:bCs/>
          <w:noProof/>
          <w:rtl/>
          <w:lang w:val="en-GB"/>
        </w:rPr>
        <w:t xml:space="preserve">مقررين جديد مشترك بين </w:t>
      </w:r>
      <w:r>
        <w:rPr>
          <w:rFonts w:hint="cs"/>
          <w:b/>
          <w:bCs/>
          <w:noProof/>
          <w:rtl/>
          <w:lang w:val="en-GB"/>
        </w:rPr>
        <w:t>قطاعي</w:t>
      </w:r>
      <w:r w:rsidRPr="00107ADC">
        <w:rPr>
          <w:rFonts w:hint="cs"/>
          <w:b/>
          <w:bCs/>
          <w:noProof/>
          <w:rtl/>
          <w:lang w:val="en-GB"/>
        </w:rPr>
        <w:t xml:space="preserve"> </w:t>
      </w:r>
      <w:r>
        <w:rPr>
          <w:rFonts w:hint="cs"/>
          <w:b/>
          <w:bCs/>
          <w:noProof/>
          <w:rtl/>
          <w:lang w:val="en-GB"/>
        </w:rPr>
        <w:t>ا</w:t>
      </w:r>
      <w:r w:rsidRPr="00107ADC">
        <w:rPr>
          <w:rFonts w:hint="cs"/>
          <w:b/>
          <w:bCs/>
          <w:noProof/>
          <w:rtl/>
          <w:lang w:val="en-GB"/>
        </w:rPr>
        <w:t>لاتحاد</w:t>
      </w:r>
      <w:r w:rsidRPr="00E27CA6">
        <w:rPr>
          <w:rFonts w:hint="cs"/>
          <w:noProof/>
          <w:rtl/>
          <w:lang w:val="en-GB" w:bidi="ar-EG"/>
        </w:rPr>
        <w:t xml:space="preserve"> </w:t>
      </w:r>
      <w:r w:rsidRPr="00E27CA6">
        <w:rPr>
          <w:rFonts w:hint="cs"/>
          <w:b/>
          <w:bCs/>
          <w:noProof/>
          <w:rtl/>
          <w:lang w:val="en-GB" w:bidi="ar-EG"/>
        </w:rPr>
        <w:t xml:space="preserve">يعنى </w:t>
      </w:r>
      <w:r w:rsidRPr="00890316">
        <w:rPr>
          <w:rFonts w:hint="cs"/>
          <w:b/>
          <w:bCs/>
          <w:noProof/>
          <w:rtl/>
          <w:lang w:bidi="ar-EG"/>
        </w:rPr>
        <w:t xml:space="preserve">بأنظمة النطاق العريض للإذاعة المتكاملة </w:t>
      </w:r>
      <w:r w:rsidRPr="00890316">
        <w:rPr>
          <w:b/>
          <w:bCs/>
          <w:noProof/>
          <w:lang w:bidi="ar-EG"/>
        </w:rPr>
        <w:t>(IRG-IBB)</w:t>
      </w:r>
      <w:r>
        <w:rPr>
          <w:rFonts w:hint="cs"/>
          <w:noProof/>
          <w:rtl/>
          <w:lang w:bidi="ar-EG"/>
        </w:rPr>
        <w:t xml:space="preserve">، تبعاً لموافقة لجنة الدراسات </w:t>
      </w:r>
      <w:r>
        <w:rPr>
          <w:noProof/>
          <w:lang w:bidi="ar-EG"/>
        </w:rPr>
        <w:t>9</w:t>
      </w:r>
      <w:r>
        <w:rPr>
          <w:rFonts w:hint="cs"/>
          <w:noProof/>
          <w:rtl/>
          <w:lang w:bidi="ar-EG"/>
        </w:rPr>
        <w:t xml:space="preserve"> لقطاع تقييس الاتصالات في </w:t>
      </w:r>
      <w:r>
        <w:rPr>
          <w:noProof/>
          <w:lang w:bidi="ar-EG"/>
        </w:rPr>
        <w:t>12</w:t>
      </w:r>
      <w:r>
        <w:rPr>
          <w:rFonts w:hint="cs"/>
          <w:noProof/>
          <w:rtl/>
          <w:lang w:bidi="ar-EG"/>
        </w:rPr>
        <w:t xml:space="preserve"> سبتمبر </w:t>
      </w:r>
      <w:r>
        <w:rPr>
          <w:noProof/>
          <w:lang w:bidi="ar-EG"/>
        </w:rPr>
        <w:t>2014</w:t>
      </w:r>
      <w:r>
        <w:rPr>
          <w:rFonts w:hint="cs"/>
          <w:noProof/>
          <w:rtl/>
          <w:lang w:bidi="ar-EG"/>
        </w:rPr>
        <w:t xml:space="preserve"> ولجنة الدراسات </w:t>
      </w:r>
      <w:r>
        <w:rPr>
          <w:noProof/>
          <w:lang w:bidi="ar-EG"/>
        </w:rPr>
        <w:t>6</w:t>
      </w:r>
      <w:r>
        <w:rPr>
          <w:rFonts w:hint="cs"/>
          <w:noProof/>
          <w:rtl/>
          <w:lang w:bidi="ar-EG"/>
        </w:rPr>
        <w:t xml:space="preserve"> لقطاع الاتصالات الراديوية في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4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 xml:space="preserve">أبريل </w:t>
      </w:r>
      <w:r>
        <w:rPr>
          <w:noProof/>
          <w:lang w:bidi="ar-EG"/>
        </w:rPr>
        <w:t>2014</w:t>
      </w:r>
      <w:r>
        <w:rPr>
          <w:rFonts w:hint="cs"/>
          <w:noProof/>
          <w:rtl/>
          <w:lang w:bidi="ar-EG"/>
        </w:rPr>
        <w:t>.</w:t>
      </w:r>
    </w:p>
    <w:p w:rsidR="0032130B" w:rsidRPr="009B277A" w:rsidRDefault="0032130B" w:rsidP="008643E2">
      <w:pPr>
        <w:rPr>
          <w:noProof/>
          <w:spacing w:val="-2"/>
          <w:rtl/>
          <w:lang w:bidi="ar-EG"/>
        </w:rPr>
      </w:pPr>
      <w:r w:rsidRPr="009B277A">
        <w:rPr>
          <w:noProof/>
          <w:spacing w:val="-2"/>
          <w:lang w:bidi="ar-EG"/>
        </w:rPr>
        <w:t>2</w:t>
      </w:r>
      <w:r w:rsidRPr="009B277A">
        <w:rPr>
          <w:rFonts w:hint="cs"/>
          <w:noProof/>
          <w:spacing w:val="-2"/>
          <w:rtl/>
          <w:lang w:bidi="ar-EG"/>
        </w:rPr>
        <w:tab/>
      </w:r>
      <w:r w:rsidRPr="009B277A">
        <w:rPr>
          <w:rFonts w:hint="cs"/>
          <w:noProof/>
          <w:spacing w:val="-2"/>
          <w:rtl/>
        </w:rPr>
        <w:t xml:space="preserve">يتناول هذا الفريق بالدراسة مواضيع </w:t>
      </w:r>
      <w:r w:rsidRPr="009B277A">
        <w:rPr>
          <w:rFonts w:hint="cs"/>
          <w:noProof/>
          <w:spacing w:val="-2"/>
          <w:rtl/>
          <w:lang w:bidi="ar-EG"/>
        </w:rPr>
        <w:t xml:space="preserve">تتعلق </w:t>
      </w:r>
      <w:r w:rsidRPr="009B277A">
        <w:rPr>
          <w:rFonts w:hint="cs"/>
          <w:noProof/>
          <w:spacing w:val="-2"/>
          <w:rtl/>
        </w:rPr>
        <w:t xml:space="preserve">بأنظمة النطاق العريض للإذاعة المتكاملة </w:t>
      </w:r>
      <w:r w:rsidRPr="009B277A">
        <w:rPr>
          <w:noProof/>
          <w:spacing w:val="-2"/>
        </w:rPr>
        <w:t>(IBB)</w:t>
      </w:r>
      <w:r w:rsidRPr="009B277A">
        <w:rPr>
          <w:rFonts w:hint="cs"/>
          <w:noProof/>
          <w:spacing w:val="-2"/>
          <w:rtl/>
          <w:lang w:bidi="ar-EG"/>
        </w:rPr>
        <w:t xml:space="preserve">. ويقوم نظام النطاق العريض للإذاعة </w:t>
      </w:r>
      <w:r w:rsidR="008643E2" w:rsidRPr="009B277A">
        <w:rPr>
          <w:rFonts w:hint="cs"/>
          <w:noProof/>
          <w:spacing w:val="-2"/>
          <w:rtl/>
          <w:lang w:bidi="ar-EG"/>
        </w:rPr>
        <w:t xml:space="preserve">المتكاملة </w:t>
      </w:r>
      <w:r w:rsidRPr="009B277A">
        <w:rPr>
          <w:rFonts w:hint="cs"/>
          <w:noProof/>
          <w:spacing w:val="-2"/>
          <w:rtl/>
          <w:lang w:bidi="ar-EG"/>
        </w:rPr>
        <w:t xml:space="preserve">على دمج تكنولوجيات النطاق العريض وأنظمة الإذاعة المختلفة بما في ذلك الإذاعة </w:t>
      </w:r>
      <w:r w:rsidR="008643E2" w:rsidRPr="009B277A">
        <w:rPr>
          <w:rFonts w:hint="cs"/>
          <w:noProof/>
          <w:spacing w:val="-2"/>
          <w:rtl/>
          <w:lang w:bidi="ar-EG"/>
        </w:rPr>
        <w:t>اللاسلكية</w:t>
      </w:r>
      <w:r w:rsidRPr="009B277A">
        <w:rPr>
          <w:rFonts w:hint="cs"/>
          <w:noProof/>
          <w:spacing w:val="-2"/>
          <w:rtl/>
          <w:lang w:bidi="ar-EG"/>
        </w:rPr>
        <w:t xml:space="preserve"> والإذاعة الكبلية. وتُستعمل أجهزة متعددة مختلفة للعرض الفعال للمحتوى وتفاعل المستعمل. و</w:t>
      </w:r>
      <w:r w:rsidR="008643E2" w:rsidRPr="009B277A">
        <w:rPr>
          <w:rFonts w:hint="cs"/>
          <w:noProof/>
          <w:spacing w:val="-2"/>
          <w:rtl/>
          <w:lang w:bidi="ar-EG"/>
        </w:rPr>
        <w:t>يتيح</w:t>
      </w:r>
      <w:r w:rsidRPr="009B277A">
        <w:rPr>
          <w:rFonts w:hint="cs"/>
          <w:noProof/>
          <w:spacing w:val="-2"/>
          <w:rtl/>
          <w:lang w:bidi="ar-EG"/>
        </w:rPr>
        <w:t xml:space="preserve"> نظام النطاق العريض للإذاعة </w:t>
      </w:r>
      <w:r w:rsidR="008643E2" w:rsidRPr="009B277A">
        <w:rPr>
          <w:rFonts w:hint="cs"/>
          <w:noProof/>
          <w:spacing w:val="-2"/>
          <w:rtl/>
          <w:lang w:bidi="ar-EG"/>
        </w:rPr>
        <w:t xml:space="preserve">المتكاملة </w:t>
      </w:r>
      <w:r w:rsidRPr="009B277A">
        <w:rPr>
          <w:rFonts w:hint="cs"/>
          <w:noProof/>
          <w:spacing w:val="-2"/>
          <w:rtl/>
          <w:lang w:bidi="ar-EG"/>
        </w:rPr>
        <w:t xml:space="preserve">مجموعة واسعة من الخدمات. ونظراً لمرونة اختيار التكنولوجيات لتوفير </w:t>
      </w:r>
      <w:r w:rsidR="008643E2" w:rsidRPr="009B277A">
        <w:rPr>
          <w:rFonts w:hint="cs"/>
          <w:noProof/>
          <w:spacing w:val="-2"/>
          <w:rtl/>
          <w:lang w:bidi="ar-EG"/>
        </w:rPr>
        <w:t>ال</w:t>
      </w:r>
      <w:r w:rsidRPr="009B277A">
        <w:rPr>
          <w:rFonts w:hint="cs"/>
          <w:noProof/>
          <w:spacing w:val="-2"/>
          <w:rtl/>
          <w:lang w:bidi="ar-EG"/>
        </w:rPr>
        <w:t>سلوك المطلوب</w:t>
      </w:r>
      <w:r w:rsidR="008643E2" w:rsidRPr="009B277A">
        <w:rPr>
          <w:rFonts w:hint="cs"/>
          <w:noProof/>
          <w:spacing w:val="-2"/>
          <w:rtl/>
          <w:lang w:bidi="ar-EG"/>
        </w:rPr>
        <w:t xml:space="preserve"> للنظام</w:t>
      </w:r>
      <w:r w:rsidRPr="009B277A">
        <w:rPr>
          <w:rFonts w:hint="cs"/>
          <w:noProof/>
          <w:spacing w:val="-2"/>
          <w:rtl/>
          <w:lang w:bidi="ar-EG"/>
        </w:rPr>
        <w:t xml:space="preserve">، يجوز استخدام تكنولوجيات </w:t>
      </w:r>
      <w:r w:rsidR="008643E2" w:rsidRPr="009B277A">
        <w:rPr>
          <w:rFonts w:hint="cs"/>
          <w:noProof/>
          <w:spacing w:val="-2"/>
          <w:rtl/>
          <w:lang w:bidi="ar-EG"/>
        </w:rPr>
        <w:t>متشابهة</w:t>
      </w:r>
      <w:r w:rsidRPr="009B277A">
        <w:rPr>
          <w:rFonts w:hint="cs"/>
          <w:noProof/>
          <w:spacing w:val="-2"/>
          <w:rtl/>
          <w:lang w:bidi="ar-EG"/>
        </w:rPr>
        <w:t xml:space="preserve"> ولكن مختلفة لنفس الغرض أو تكنولوجيا واحدة لأغراض مختلفة. وينبغي النظر قدر الإمكان في توفر قواسم مشتركة أو قد</w:t>
      </w:r>
      <w:r w:rsidR="008643E2" w:rsidRPr="009B277A">
        <w:rPr>
          <w:rFonts w:hint="cs"/>
          <w:noProof/>
          <w:spacing w:val="-2"/>
          <w:rtl/>
          <w:lang w:bidi="ar-EG"/>
        </w:rPr>
        <w:t>ر</w:t>
      </w:r>
      <w:r w:rsidRPr="009B277A">
        <w:rPr>
          <w:rFonts w:hint="cs"/>
          <w:noProof/>
          <w:spacing w:val="-2"/>
          <w:rtl/>
          <w:lang w:bidi="ar-EG"/>
        </w:rPr>
        <w:t xml:space="preserve"> معقول </w:t>
      </w:r>
      <w:r w:rsidR="008643E2" w:rsidRPr="009B277A">
        <w:rPr>
          <w:rFonts w:hint="cs"/>
          <w:noProof/>
          <w:spacing w:val="-2"/>
          <w:rtl/>
          <w:lang w:bidi="ar-EG"/>
        </w:rPr>
        <w:t xml:space="preserve">من التعقيد </w:t>
      </w:r>
      <w:r w:rsidRPr="009B277A">
        <w:rPr>
          <w:rFonts w:hint="cs"/>
          <w:noProof/>
          <w:spacing w:val="-2"/>
          <w:rtl/>
          <w:lang w:bidi="ar-EG"/>
        </w:rPr>
        <w:t xml:space="preserve">للأنظمة لتفادي </w:t>
      </w:r>
      <w:r w:rsidR="008643E2" w:rsidRPr="009B277A">
        <w:rPr>
          <w:rFonts w:hint="cs"/>
          <w:noProof/>
          <w:spacing w:val="-2"/>
          <w:rtl/>
          <w:lang w:bidi="ar-EG"/>
        </w:rPr>
        <w:t xml:space="preserve">الزيادة في </w:t>
      </w:r>
      <w:r w:rsidRPr="009B277A">
        <w:rPr>
          <w:rFonts w:hint="cs"/>
          <w:noProof/>
          <w:spacing w:val="-2"/>
          <w:rtl/>
          <w:lang w:bidi="ar-EG"/>
        </w:rPr>
        <w:t xml:space="preserve">معايير النظام مما </w:t>
      </w:r>
      <w:r w:rsidR="008643E2" w:rsidRPr="009B277A">
        <w:rPr>
          <w:rFonts w:hint="cs"/>
          <w:noProof/>
          <w:spacing w:val="-2"/>
          <w:rtl/>
          <w:lang w:bidi="ar-EG"/>
        </w:rPr>
        <w:t xml:space="preserve">يؤدي بدوره إلى </w:t>
      </w:r>
      <w:r w:rsidRPr="009B277A">
        <w:rPr>
          <w:rFonts w:hint="cs"/>
          <w:noProof/>
          <w:spacing w:val="-2"/>
          <w:rtl/>
          <w:lang w:bidi="ar-EG"/>
        </w:rPr>
        <w:t>تفادي تجزئة سوق أجهزة الاسقبال والخدمات أو الحد منها.</w:t>
      </w:r>
    </w:p>
    <w:p w:rsidR="0032130B" w:rsidRDefault="0032130B" w:rsidP="008643E2">
      <w:pPr>
        <w:rPr>
          <w:noProof/>
          <w:rtl/>
        </w:rPr>
      </w:pPr>
      <w:r>
        <w:rPr>
          <w:rFonts w:hint="cs"/>
          <w:noProof/>
          <w:rtl/>
          <w:lang w:bidi="ar-EG"/>
        </w:rPr>
        <w:t xml:space="preserve">وسيقوم فريق المقررين المشترك بين القطاعين </w:t>
      </w:r>
      <w:r w:rsidR="008643E2">
        <w:rPr>
          <w:rFonts w:hint="cs"/>
          <w:noProof/>
          <w:rtl/>
          <w:lang w:bidi="ar-EG"/>
        </w:rPr>
        <w:t xml:space="preserve">هذا </w:t>
      </w:r>
      <w:r>
        <w:rPr>
          <w:rFonts w:hint="cs"/>
          <w:noProof/>
          <w:rtl/>
          <w:lang w:bidi="ar-EG"/>
        </w:rPr>
        <w:t xml:space="preserve">بدارسة </w:t>
      </w:r>
      <w:r w:rsidR="008643E2">
        <w:rPr>
          <w:rFonts w:hint="cs"/>
          <w:noProof/>
          <w:rtl/>
          <w:lang w:bidi="ar-EG"/>
        </w:rPr>
        <w:t xml:space="preserve">موضوعات </w:t>
      </w:r>
      <w:r>
        <w:rPr>
          <w:rFonts w:hint="cs"/>
          <w:noProof/>
          <w:rtl/>
          <w:lang w:bidi="ar-EG"/>
        </w:rPr>
        <w:t xml:space="preserve">تتعلق </w:t>
      </w:r>
      <w:r>
        <w:rPr>
          <w:rFonts w:hint="cs"/>
          <w:noProof/>
          <w:rtl/>
        </w:rPr>
        <w:t>بأنظمة النطاق العريض للإذاعة المتكاملة</w:t>
      </w:r>
      <w:r>
        <w:rPr>
          <w:rFonts w:hint="cs"/>
          <w:noProof/>
          <w:rtl/>
          <w:lang w:bidi="ar-EG"/>
        </w:rPr>
        <w:t xml:space="preserve"> من أجل إعداد توصيات ومواد أخرى غير معيارية، حسب الاقتضاء</w:t>
      </w:r>
      <w:r>
        <w:rPr>
          <w:rFonts w:hint="cs"/>
          <w:noProof/>
          <w:rtl/>
        </w:rPr>
        <w:t>.</w:t>
      </w:r>
    </w:p>
    <w:p w:rsidR="0032130B" w:rsidRDefault="0032130B" w:rsidP="00675FB0">
      <w:pPr>
        <w:keepNext/>
        <w:keepLines/>
        <w:rPr>
          <w:noProof/>
          <w:rtl/>
        </w:rPr>
      </w:pPr>
      <w:r>
        <w:rPr>
          <w:rFonts w:hint="cs"/>
          <w:noProof/>
          <w:rtl/>
        </w:rPr>
        <w:lastRenderedPageBreak/>
        <w:t>وتشمل مجالات الدراسة ما يلي:</w:t>
      </w:r>
    </w:p>
    <w:p w:rsidR="0032130B" w:rsidRDefault="0032130B" w:rsidP="00675FB0">
      <w:pPr>
        <w:pStyle w:val="enumlev1"/>
        <w:keepNext/>
        <w:keepLines/>
        <w:rPr>
          <w:noProof/>
          <w:rtl/>
          <w:lang w:bidi="ar-EG"/>
        </w:rPr>
      </w:pPr>
      <w:r>
        <w:rPr>
          <w:rFonts w:hint="cs"/>
          <w:noProof/>
          <w:rtl/>
        </w:rPr>
        <w:t>-</w:t>
      </w:r>
      <w:r>
        <w:rPr>
          <w:rFonts w:hint="cs"/>
          <w:noProof/>
          <w:rtl/>
        </w:rPr>
        <w:tab/>
      </w:r>
      <w:r>
        <w:rPr>
          <w:rFonts w:hint="cs"/>
          <w:rtl/>
        </w:rPr>
        <w:t xml:space="preserve">تنسيق التقدم المحرز في </w:t>
      </w:r>
      <w:r w:rsidR="008643E2">
        <w:rPr>
          <w:rFonts w:hint="cs"/>
          <w:rtl/>
        </w:rPr>
        <w:t>موضوعات</w:t>
      </w:r>
      <w:r>
        <w:rPr>
          <w:rFonts w:hint="cs"/>
          <w:rtl/>
        </w:rPr>
        <w:t xml:space="preserve"> محددة ذات اهتمام مشترك </w:t>
      </w:r>
      <w:r w:rsidR="008643E2">
        <w:rPr>
          <w:rFonts w:hint="cs"/>
          <w:rtl/>
        </w:rPr>
        <w:t>تقتصر</w:t>
      </w:r>
      <w:r>
        <w:rPr>
          <w:rFonts w:hint="cs"/>
          <w:rtl/>
        </w:rPr>
        <w:t xml:space="preserve"> على مجال أنظمة النطاق العريض للإذاعة المتكاملة</w:t>
      </w:r>
      <w:r>
        <w:rPr>
          <w:rFonts w:hint="cs"/>
          <w:noProof/>
          <w:rtl/>
          <w:lang w:bidi="ar-EG"/>
        </w:rPr>
        <w:t xml:space="preserve"> بما في ذلك ما يلي على سبيل المثال لا الحصر:</w:t>
      </w:r>
    </w:p>
    <w:p w:rsidR="0032130B" w:rsidRDefault="008643E2" w:rsidP="00675FB0">
      <w:pPr>
        <w:pStyle w:val="enumlev2"/>
        <w:keepNext/>
        <w:keepLines/>
        <w:spacing w:before="0"/>
        <w:rPr>
          <w:rtl/>
        </w:rPr>
      </w:pPr>
      <w:r w:rsidRPr="00675FB0">
        <w:rPr>
          <w:sz w:val="18"/>
          <w:szCs w:val="18"/>
        </w:rPr>
        <w:t>○</w:t>
      </w:r>
      <w:r w:rsidR="0032130B">
        <w:rPr>
          <w:rtl/>
        </w:rPr>
        <w:tab/>
      </w:r>
      <w:r w:rsidR="0032130B">
        <w:rPr>
          <w:rFonts w:hint="cs"/>
          <w:rtl/>
        </w:rPr>
        <w:t>تحديد بنود العمل المحتملة التي يمكن إحراز تقدم فيها بشكل مشترك كتوصيات صادرة عن قطاع تقييس الاتصالات و/أو قطاع الاتصالات الراديوية؛</w:t>
      </w:r>
    </w:p>
    <w:p w:rsidR="0032130B" w:rsidRPr="00183030" w:rsidRDefault="008643E2" w:rsidP="008643E2">
      <w:pPr>
        <w:pStyle w:val="enumlev2"/>
        <w:rPr>
          <w:noProof/>
          <w:rtl/>
          <w:lang w:bidi="ar-EG"/>
        </w:rPr>
      </w:pPr>
      <w:r w:rsidRPr="00675FB0">
        <w:rPr>
          <w:sz w:val="18"/>
          <w:szCs w:val="18"/>
        </w:rPr>
        <w:t>○</w:t>
      </w:r>
      <w:r w:rsidR="0032130B">
        <w:rPr>
          <w:rtl/>
        </w:rPr>
        <w:tab/>
      </w:r>
      <w:r w:rsidR="0032130B">
        <w:rPr>
          <w:rFonts w:hint="cs"/>
          <w:rtl/>
        </w:rPr>
        <w:t xml:space="preserve">تحليل أنظمة النطاق العريض للإذاعة </w:t>
      </w:r>
      <w:r>
        <w:rPr>
          <w:rFonts w:hint="cs"/>
          <w:rtl/>
        </w:rPr>
        <w:t xml:space="preserve">المتكاملة </w:t>
      </w:r>
      <w:r w:rsidR="0032130B">
        <w:rPr>
          <w:rFonts w:hint="cs"/>
          <w:rtl/>
        </w:rPr>
        <w:t>الحالية من وجهة نظر التوصي</w:t>
      </w:r>
      <w:r>
        <w:rPr>
          <w:rFonts w:hint="cs"/>
          <w:rtl/>
        </w:rPr>
        <w:t>تين</w:t>
      </w:r>
      <w:r w:rsidR="0032130B">
        <w:rPr>
          <w:rFonts w:hint="cs"/>
          <w:rtl/>
        </w:rPr>
        <w:t xml:space="preserve"> </w:t>
      </w:r>
      <w:r w:rsidR="0032130B">
        <w:t>ITU-T J.205</w:t>
      </w:r>
      <w:r w:rsidR="0032130B">
        <w:rPr>
          <w:rFonts w:hint="cs"/>
          <w:rtl/>
        </w:rPr>
        <w:t xml:space="preserve"> و</w:t>
      </w:r>
      <w:r w:rsidR="0032130B">
        <w:t>ITU</w:t>
      </w:r>
      <w:r>
        <w:noBreakHyphen/>
      </w:r>
      <w:r w:rsidR="0032130B">
        <w:t>R BT.2053</w:t>
      </w:r>
      <w:r w:rsidR="0032130B">
        <w:rPr>
          <w:rFonts w:hint="cs"/>
          <w:rtl/>
        </w:rPr>
        <w:t>. وينبغي النظر أيضاً في</w:t>
      </w:r>
      <w:r w:rsidR="0032130B">
        <w:rPr>
          <w:rFonts w:hint="cs"/>
          <w:noProof/>
          <w:rtl/>
          <w:lang w:bidi="ar-EG"/>
        </w:rPr>
        <w:t xml:space="preserve"> القواسم المشتركة لتعريف النظام وسلوكه.</w:t>
      </w:r>
    </w:p>
    <w:p w:rsidR="0032130B" w:rsidRPr="009C6A4B" w:rsidRDefault="0032130B" w:rsidP="00AD04C2">
      <w:pPr>
        <w:rPr>
          <w:spacing w:val="-6"/>
          <w:rtl/>
          <w:lang w:bidi="ar-EG"/>
        </w:rPr>
      </w:pPr>
      <w:r>
        <w:rPr>
          <w:rFonts w:hint="cs"/>
          <w:noProof/>
          <w:rtl/>
        </w:rPr>
        <w:t xml:space="preserve">وسيتعاون الفريق </w:t>
      </w:r>
      <w:r w:rsidRPr="0047111B"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 xml:space="preserve"> </w:t>
      </w:r>
      <w:r>
        <w:rPr>
          <w:rFonts w:hint="cs"/>
          <w:noProof/>
          <w:rtl/>
        </w:rPr>
        <w:t xml:space="preserve">مع </w:t>
      </w:r>
      <w:r>
        <w:rPr>
          <w:rFonts w:hint="cs"/>
          <w:noProof/>
          <w:rtl/>
          <w:lang w:bidi="ar-EG"/>
        </w:rPr>
        <w:t>هيئات أخرى معنية بوضع المعايير، حسب الاقتضاء، ومع منظمات أخرى ذات صلة، تُطوّر تكنولوجيات ذات صلة أو</w:t>
      </w:r>
      <w:r w:rsidR="008643E2">
        <w:rPr>
          <w:rFonts w:hint="cs"/>
          <w:noProof/>
          <w:rtl/>
          <w:lang w:bidi="ar-EG"/>
        </w:rPr>
        <w:t xml:space="preserve"> تشارك في تطويرها</w:t>
      </w:r>
      <w:r>
        <w:rPr>
          <w:rFonts w:hint="cs"/>
          <w:noProof/>
          <w:rtl/>
          <w:lang w:bidi="ar-EG"/>
        </w:rPr>
        <w:t xml:space="preserve"> (مثل المنتديات والاتحادات ومعاهد البحوث والهيئات الأكاديمية).</w:t>
      </w:r>
    </w:p>
    <w:p w:rsidR="0032130B" w:rsidRDefault="0032130B" w:rsidP="005515FC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ويعتزم الفريق </w:t>
      </w:r>
      <w:r w:rsidRPr="0047111B"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 xml:space="preserve"> التأكيد على المشاركة عن ب</w:t>
      </w:r>
      <w:r w:rsidR="00AD04C2">
        <w:rPr>
          <w:rFonts w:hint="cs"/>
          <w:noProof/>
          <w:rtl/>
          <w:lang w:bidi="ar-EG"/>
        </w:rPr>
        <w:t>ُ</w:t>
      </w:r>
      <w:r>
        <w:rPr>
          <w:rFonts w:hint="cs"/>
          <w:noProof/>
          <w:rtl/>
          <w:lang w:bidi="ar-EG"/>
        </w:rPr>
        <w:t>عد وعقد الاجتماعات بالتزامن (مع اجتماعات لجان الدراسات أو اجتماعات أفرقة المقررين المؤقتة مثلاً).</w:t>
      </w:r>
    </w:p>
    <w:p w:rsidR="0032130B" w:rsidRPr="002E46BB" w:rsidRDefault="0032130B" w:rsidP="00846E8B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ويمكن الاطلاع على الصفحة الإلكترونية للفريق </w:t>
      </w:r>
      <w:r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 xml:space="preserve"> في العنوان التالي: </w:t>
      </w:r>
      <w:hyperlink r:id="rId11" w:history="1">
        <w:r w:rsidRPr="001B1AD9">
          <w:rPr>
            <w:rStyle w:val="Hyperlink"/>
          </w:rPr>
          <w:t>http://itu.int/en/irg/ibb</w:t>
        </w:r>
      </w:hyperlink>
      <w:r>
        <w:rPr>
          <w:rFonts w:hint="cs"/>
          <w:noProof/>
          <w:rtl/>
          <w:lang w:bidi="ar-EG"/>
        </w:rPr>
        <w:t xml:space="preserve">. وقد أُعدت قائمة بريد إلكتروني لدعم مراسلات هذا الفريق </w:t>
      </w:r>
      <w:r w:rsidRPr="001B1AD9">
        <w:t>(</w:t>
      </w:r>
      <w:hyperlink r:id="rId12" w:history="1">
        <w:r w:rsidRPr="001B1AD9">
          <w:rPr>
            <w:rStyle w:val="Hyperlink"/>
          </w:rPr>
          <w:t>irgibb@lists.itu.int</w:t>
        </w:r>
      </w:hyperlink>
      <w:r w:rsidRPr="001B1AD9">
        <w:t xml:space="preserve"> )</w:t>
      </w:r>
      <w:r>
        <w:rPr>
          <w:rFonts w:hint="cs"/>
          <w:noProof/>
          <w:rtl/>
          <w:lang w:bidi="ar-EG"/>
        </w:rPr>
        <w:t xml:space="preserve">، وتتطلب </w:t>
      </w:r>
      <w:hyperlink r:id="rId13" w:history="1">
        <w:r w:rsidRPr="008643E2">
          <w:rPr>
            <w:rStyle w:val="Hyperlink"/>
            <w:rFonts w:hint="cs"/>
            <w:rtl/>
          </w:rPr>
          <w:t>الاشتراك</w:t>
        </w:r>
      </w:hyperlink>
      <w:r>
        <w:rPr>
          <w:rFonts w:hint="cs"/>
          <w:noProof/>
          <w:rtl/>
          <w:lang w:bidi="ar-EG"/>
        </w:rPr>
        <w:t xml:space="preserve">، وللحصول على مزيد من المعلومات يرجى الرجوع إلى </w:t>
      </w:r>
      <w:hyperlink r:id="rId14" w:history="1">
        <w:r w:rsidRPr="008643E2">
          <w:rPr>
            <w:rStyle w:val="Hyperlink"/>
            <w:rFonts w:hint="cs"/>
            <w:rtl/>
          </w:rPr>
          <w:t>الصفحة الإلكترونية</w:t>
        </w:r>
      </w:hyperlink>
      <w:r>
        <w:rPr>
          <w:rFonts w:hint="cs"/>
          <w:noProof/>
          <w:rtl/>
          <w:lang w:bidi="ar-EG"/>
        </w:rPr>
        <w:t xml:space="preserve"> للفريق.</w:t>
      </w:r>
    </w:p>
    <w:p w:rsidR="0032130B" w:rsidRDefault="0032130B" w:rsidP="0047111B">
      <w:pPr>
        <w:rPr>
          <w:noProof/>
          <w:rtl/>
          <w:lang w:bidi="ar-EG"/>
        </w:rPr>
      </w:pPr>
      <w:r w:rsidRPr="00F876A6">
        <w:rPr>
          <w:noProof/>
          <w:lang w:bidi="ar-EG"/>
        </w:rPr>
        <w:t>3</w:t>
      </w:r>
      <w:r w:rsidRPr="00F876A6">
        <w:rPr>
          <w:rFonts w:hint="cs"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ويرد في </w:t>
      </w:r>
      <w:r w:rsidRPr="00AC31FB">
        <w:rPr>
          <w:rFonts w:hint="cs"/>
          <w:b/>
          <w:bCs/>
          <w:noProof/>
          <w:rtl/>
          <w:lang w:bidi="ar-EG"/>
        </w:rPr>
        <w:t xml:space="preserve">الملحق </w:t>
      </w:r>
      <w:r w:rsidRPr="00AC31FB">
        <w:rPr>
          <w:b/>
          <w:bCs/>
          <w:noProof/>
          <w:lang w:bidi="ar-EG"/>
        </w:rPr>
        <w:t>1</w:t>
      </w:r>
      <w:r>
        <w:rPr>
          <w:rFonts w:hint="cs"/>
          <w:noProof/>
          <w:rtl/>
          <w:lang w:bidi="ar-EG"/>
        </w:rPr>
        <w:t xml:space="preserve"> اختصاصات الفريق </w:t>
      </w:r>
      <w:r w:rsidRPr="0047111B"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 xml:space="preserve"> المتفق عليها.</w:t>
      </w:r>
    </w:p>
    <w:p w:rsidR="0032130B" w:rsidRDefault="0032130B" w:rsidP="00FB4367">
      <w:pPr>
        <w:rPr>
          <w:noProof/>
          <w:lang w:bidi="ar-EG"/>
        </w:rPr>
      </w:pPr>
      <w:r w:rsidRPr="00F876A6">
        <w:rPr>
          <w:noProof/>
          <w:lang w:bidi="ar-EG"/>
        </w:rPr>
        <w:t>4</w:t>
      </w:r>
      <w:r w:rsidRPr="00F876A6">
        <w:rPr>
          <w:rFonts w:hint="cs"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ويخضع فريق المقررين المشترك بين القطاعين للأحكام المطبقة على أفرقة المقررين الواردة في القرار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R 1</w:t>
      </w:r>
      <w:r>
        <w:rPr>
          <w:noProof/>
          <w:lang w:bidi="ar-EG"/>
        </w:rPr>
        <w:noBreakHyphen/>
        <w:t>6</w:t>
      </w:r>
      <w:r>
        <w:rPr>
          <w:rFonts w:hint="cs"/>
          <w:noProof/>
          <w:rtl/>
          <w:lang w:bidi="ar-EG"/>
        </w:rPr>
        <w:t xml:space="preserve"> وفي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 xml:space="preserve">التوصية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T A.1</w:t>
      </w:r>
      <w:r>
        <w:rPr>
          <w:rFonts w:hint="cs"/>
          <w:noProof/>
          <w:rtl/>
          <w:lang w:bidi="ar-EG"/>
        </w:rPr>
        <w:t xml:space="preserve"> (البند </w:t>
      </w:r>
      <w:r>
        <w:rPr>
          <w:noProof/>
          <w:lang w:bidi="ar-EG"/>
        </w:rPr>
        <w:t>3.2</w:t>
      </w:r>
      <w:r w:rsidR="008643E2">
        <w:rPr>
          <w:rFonts w:hint="cs"/>
          <w:noProof/>
          <w:rtl/>
          <w:lang w:bidi="ar-EG"/>
        </w:rPr>
        <w:t xml:space="preserve"> تحديداً).</w:t>
      </w:r>
    </w:p>
    <w:p w:rsidR="0032130B" w:rsidRDefault="0032130B" w:rsidP="000E3699">
      <w:pPr>
        <w:rPr>
          <w:noProof/>
          <w:rtl/>
        </w:rPr>
      </w:pPr>
      <w:r w:rsidRPr="00F876A6">
        <w:rPr>
          <w:noProof/>
          <w:lang w:bidi="ar-EG"/>
        </w:rPr>
        <w:t>5</w:t>
      </w:r>
      <w:r w:rsidRPr="00F876A6">
        <w:rPr>
          <w:noProof/>
          <w:lang w:bidi="ar-EG"/>
        </w:rPr>
        <w:tab/>
      </w:r>
      <w:r w:rsidRPr="00F876A6">
        <w:rPr>
          <w:rFonts w:hint="cs"/>
          <w:noProof/>
          <w:rtl/>
          <w:lang w:bidi="ar-EG"/>
        </w:rPr>
        <w:t>ومن المقرر أن ي</w:t>
      </w:r>
      <w:r>
        <w:rPr>
          <w:rFonts w:hint="cs"/>
          <w:noProof/>
          <w:rtl/>
          <w:lang w:bidi="ar-EG"/>
        </w:rPr>
        <w:t>ُ</w:t>
      </w:r>
      <w:r w:rsidRPr="00F876A6">
        <w:rPr>
          <w:rFonts w:hint="cs"/>
          <w:noProof/>
          <w:rtl/>
          <w:lang w:bidi="ar-EG"/>
        </w:rPr>
        <w:t xml:space="preserve">عقد الاجتماع الأول للفريق </w:t>
      </w:r>
      <w:r w:rsidRPr="0047111B"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 xml:space="preserve"> </w:t>
      </w:r>
      <w:r w:rsidRPr="00F876A6">
        <w:rPr>
          <w:rFonts w:hint="cs"/>
          <w:noProof/>
          <w:rtl/>
          <w:lang w:bidi="ar-EG"/>
        </w:rPr>
        <w:t xml:space="preserve">في جنيف، </w:t>
      </w:r>
      <w:r>
        <w:rPr>
          <w:rFonts w:hint="cs"/>
          <w:noProof/>
          <w:rtl/>
          <w:lang w:bidi="ar-EG"/>
        </w:rPr>
        <w:t xml:space="preserve">يوم </w:t>
      </w:r>
      <w:r>
        <w:rPr>
          <w:rFonts w:hint="cs"/>
          <w:b/>
          <w:bCs/>
          <w:noProof/>
          <w:rtl/>
          <w:lang w:bidi="ar-EG"/>
        </w:rPr>
        <w:t>الإثنين</w:t>
      </w:r>
      <w:r w:rsidRPr="00AB0FB4">
        <w:rPr>
          <w:rFonts w:hint="cs"/>
          <w:noProof/>
          <w:rtl/>
          <w:lang w:bidi="ar-EG"/>
        </w:rPr>
        <w:t> </w:t>
      </w:r>
      <w:r w:rsidRPr="00B037D5">
        <w:rPr>
          <w:b/>
          <w:bCs/>
          <w:noProof/>
          <w:lang w:bidi="ar-EG"/>
        </w:rPr>
        <w:t>17</w:t>
      </w:r>
      <w:r w:rsidRPr="00B037D5">
        <w:rPr>
          <w:rFonts w:hint="cs"/>
          <w:b/>
          <w:bCs/>
          <w:noProof/>
          <w:rtl/>
          <w:lang w:bidi="ar-EG"/>
        </w:rPr>
        <w:t xml:space="preserve"> نوفمبر </w:t>
      </w:r>
      <w:r w:rsidRPr="00B037D5">
        <w:rPr>
          <w:b/>
          <w:bCs/>
          <w:noProof/>
          <w:lang w:bidi="ar-EG"/>
        </w:rPr>
        <w:t>2014</w:t>
      </w:r>
      <w:r w:rsidRPr="00AB0FB4">
        <w:rPr>
          <w:rFonts w:hint="cs"/>
          <w:noProof/>
          <w:rtl/>
          <w:lang w:bidi="ar-EG"/>
        </w:rPr>
        <w:t xml:space="preserve">، </w:t>
      </w:r>
      <w:r>
        <w:rPr>
          <w:rFonts w:hint="cs"/>
          <w:noProof/>
          <w:rtl/>
          <w:lang w:bidi="ar-EG"/>
        </w:rPr>
        <w:t xml:space="preserve">بالتزامن مع اجتماع لجنة الدراسات </w:t>
      </w:r>
      <w:r>
        <w:rPr>
          <w:noProof/>
          <w:lang w:bidi="ar-EG"/>
        </w:rPr>
        <w:t>6</w:t>
      </w:r>
      <w:r>
        <w:rPr>
          <w:rFonts w:hint="cs"/>
          <w:noProof/>
          <w:rtl/>
          <w:lang w:bidi="ar-EG"/>
        </w:rPr>
        <w:t xml:space="preserve"> لقطاع الاتصالات الراديوية. وسيبدأ الاجتماع</w:t>
      </w:r>
      <w:r w:rsidRPr="00AB0FB4">
        <w:rPr>
          <w:rFonts w:hint="cs"/>
          <w:noProof/>
          <w:rtl/>
          <w:lang w:bidi="ar-EG"/>
        </w:rPr>
        <w:t xml:space="preserve"> الساعة </w:t>
      </w:r>
      <w:r>
        <w:rPr>
          <w:noProof/>
          <w:lang w:bidi="ar-EG"/>
        </w:rPr>
        <w:t>18:0</w:t>
      </w:r>
      <w:r w:rsidRPr="00AB0FB4">
        <w:rPr>
          <w:noProof/>
          <w:lang w:bidi="ar-EG"/>
        </w:rPr>
        <w:t>0</w:t>
      </w:r>
      <w:r w:rsidRPr="00AB0FB4">
        <w:rPr>
          <w:rFonts w:hint="cs"/>
          <w:noProof/>
          <w:rtl/>
        </w:rPr>
        <w:t xml:space="preserve"> </w:t>
      </w:r>
      <w:r w:rsidRPr="00E84D83">
        <w:rPr>
          <w:noProof/>
          <w:rtl/>
          <w:lang w:bidi="ar-EG"/>
        </w:rPr>
        <w:t xml:space="preserve">وستُعرض التفاصيل المتعلقة </w:t>
      </w:r>
      <w:r w:rsidRPr="00E84D83">
        <w:rPr>
          <w:rFonts w:hint="cs"/>
          <w:noProof/>
          <w:rtl/>
          <w:lang w:bidi="ar-EG"/>
        </w:rPr>
        <w:t>بقاعة</w:t>
      </w:r>
      <w:r w:rsidRPr="00E84D83">
        <w:rPr>
          <w:noProof/>
          <w:rtl/>
          <w:lang w:bidi="ar-EG"/>
        </w:rPr>
        <w:t xml:space="preserve"> الاجتماع على الشاشات الضوئية </w:t>
      </w:r>
      <w:r w:rsidRPr="00E84D83">
        <w:rPr>
          <w:rFonts w:hint="cs"/>
          <w:noProof/>
          <w:rtl/>
          <w:lang w:bidi="ar-EG"/>
        </w:rPr>
        <w:t>في</w:t>
      </w:r>
      <w:r w:rsidRPr="00E84D83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مباني</w:t>
      </w:r>
      <w:r w:rsidRPr="00E84D83">
        <w:rPr>
          <w:noProof/>
          <w:rtl/>
          <w:lang w:bidi="ar-EG"/>
        </w:rPr>
        <w:t xml:space="preserve"> الاتحاد</w:t>
      </w:r>
      <w:r w:rsidRPr="00E84D83">
        <w:rPr>
          <w:rFonts w:hint="cs"/>
          <w:noProof/>
          <w:rtl/>
          <w:lang w:bidi="ar-EG"/>
        </w:rPr>
        <w:t>.</w:t>
      </w:r>
    </w:p>
    <w:p w:rsidR="0032130B" w:rsidRDefault="0032130B" w:rsidP="008643E2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ويتاح في </w:t>
      </w:r>
      <w:hyperlink r:id="rId15" w:history="1">
        <w:r w:rsidRPr="008643E2">
          <w:rPr>
            <w:rStyle w:val="Hyperlink"/>
            <w:rFonts w:hint="cs"/>
            <w:rtl/>
          </w:rPr>
          <w:t>الصفحة الإلكترونية</w:t>
        </w:r>
      </w:hyperlink>
      <w:r>
        <w:rPr>
          <w:rFonts w:hint="cs"/>
          <w:noProof/>
          <w:rtl/>
          <w:lang w:bidi="ar-EG"/>
        </w:rPr>
        <w:t xml:space="preserve"> للفريق </w:t>
      </w:r>
      <w:r w:rsidRPr="0047111B"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 xml:space="preserve"> معلومات حول اللوجستيات الخاصة بالاجتماع والتسجيل على الخط لحضور</w:t>
      </w:r>
      <w:r w:rsidR="008643E2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الاجتماع.</w:t>
      </w:r>
    </w:p>
    <w:p w:rsidR="0032130B" w:rsidRDefault="0032130B" w:rsidP="00837E73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ويُشجع المشاركون على تقديم وثائق المدخلات عن طريق البريد الإلكتروني (قبل بدء الاجتماع باثني عشر </w:t>
      </w:r>
      <w:r>
        <w:rPr>
          <w:noProof/>
          <w:lang w:bidi="ar-EG"/>
        </w:rPr>
        <w:t>(12)</w:t>
      </w:r>
      <w:r>
        <w:rPr>
          <w:rFonts w:hint="cs"/>
          <w:noProof/>
          <w:rtl/>
          <w:lang w:bidi="ar-EG"/>
        </w:rPr>
        <w:t xml:space="preserve"> يوماً) إلى الرئيسين المشاركين عبر عنواني البريد الإلكتروني الخاصين بهما على النحو التالي:</w:t>
      </w:r>
    </w:p>
    <w:p w:rsidR="0032130B" w:rsidRPr="008643E2" w:rsidRDefault="0032130B" w:rsidP="008643E2">
      <w:pPr>
        <w:pStyle w:val="enumlev1"/>
        <w:rPr>
          <w:noProof/>
          <w:spacing w:val="-4"/>
          <w:rtl/>
          <w:lang w:val="es-ES_tradnl" w:bidi="ar-EG"/>
        </w:rPr>
      </w:pPr>
      <w:r>
        <w:rPr>
          <w:rFonts w:hint="cs"/>
          <w:noProof/>
          <w:rtl/>
          <w:lang w:bidi="ar-EG"/>
        </w:rPr>
        <w:t>-</w:t>
      </w:r>
      <w:r>
        <w:rPr>
          <w:noProof/>
          <w:rtl/>
          <w:lang w:bidi="ar-EG"/>
        </w:rPr>
        <w:tab/>
      </w:r>
      <w:r w:rsidRPr="008643E2">
        <w:rPr>
          <w:rFonts w:hint="cs"/>
          <w:noProof/>
          <w:spacing w:val="-4"/>
          <w:rtl/>
          <w:lang w:bidi="ar-EG"/>
        </w:rPr>
        <w:t xml:space="preserve">الرئيس المشارك للجنة الدراسات </w:t>
      </w:r>
      <w:r w:rsidRPr="008643E2">
        <w:rPr>
          <w:noProof/>
          <w:spacing w:val="-4"/>
          <w:lang w:bidi="ar-EG"/>
        </w:rPr>
        <w:t>6</w:t>
      </w:r>
      <w:r w:rsidRPr="008643E2">
        <w:rPr>
          <w:rFonts w:hint="cs"/>
          <w:noProof/>
          <w:spacing w:val="-4"/>
          <w:rtl/>
          <w:lang w:bidi="ar-EG"/>
        </w:rPr>
        <w:t xml:space="preserve"> لقطاع الاتصالات الراديوية: أنا إليزا فاريا إ سيلفا </w:t>
      </w:r>
      <w:r w:rsidRPr="008643E2">
        <w:rPr>
          <w:spacing w:val="-4"/>
          <w:szCs w:val="24"/>
          <w:lang w:val="es-ES_tradnl"/>
        </w:rPr>
        <w:t>(</w:t>
      </w:r>
      <w:hyperlink r:id="rId16" w:history="1">
        <w:r w:rsidRPr="008643E2">
          <w:rPr>
            <w:rStyle w:val="Hyperlink"/>
            <w:spacing w:val="-4"/>
            <w:szCs w:val="24"/>
            <w:lang w:val="es-ES_tradnl"/>
          </w:rPr>
          <w:t>ana.eliza@tvglobo.com.br</w:t>
        </w:r>
      </w:hyperlink>
      <w:r w:rsidRPr="008643E2">
        <w:rPr>
          <w:spacing w:val="-4"/>
          <w:szCs w:val="24"/>
          <w:lang w:val="es-ES_tradnl"/>
        </w:rPr>
        <w:t>)</w:t>
      </w:r>
    </w:p>
    <w:p w:rsidR="0032130B" w:rsidRDefault="0032130B" w:rsidP="008643E2">
      <w:pPr>
        <w:pStyle w:val="enumlev1"/>
        <w:rPr>
          <w:noProof/>
          <w:rtl/>
        </w:rPr>
      </w:pPr>
      <w:r>
        <w:rPr>
          <w:rFonts w:hint="cs"/>
          <w:noProof/>
          <w:rtl/>
          <w:lang w:val="es-ES_tradnl"/>
        </w:rPr>
        <w:t>-</w:t>
      </w:r>
      <w:r>
        <w:rPr>
          <w:noProof/>
          <w:rtl/>
          <w:lang w:val="es-ES_tradnl"/>
        </w:rPr>
        <w:tab/>
      </w:r>
      <w:r>
        <w:rPr>
          <w:rFonts w:hint="cs"/>
          <w:noProof/>
          <w:rtl/>
          <w:lang w:bidi="ar-EG"/>
        </w:rPr>
        <w:t xml:space="preserve">الرئيس المشارك للجنة الدراسات </w:t>
      </w:r>
      <w:r>
        <w:rPr>
          <w:noProof/>
          <w:lang w:bidi="ar-EG"/>
        </w:rPr>
        <w:t>9</w:t>
      </w:r>
      <w:r>
        <w:rPr>
          <w:rFonts w:hint="cs"/>
          <w:noProof/>
          <w:rtl/>
          <w:lang w:bidi="ar-EG"/>
        </w:rPr>
        <w:t xml:space="preserve"> لقطاع تقييس الاتصالات: ماسارو تاكيشي</w:t>
      </w:r>
      <w:r>
        <w:rPr>
          <w:rFonts w:hint="cs"/>
          <w:noProof/>
          <w:rtl/>
          <w:lang w:val="es-ES_tradnl"/>
        </w:rPr>
        <w:t xml:space="preserve"> </w:t>
      </w:r>
      <w:r w:rsidRPr="001B1AD9">
        <w:rPr>
          <w:szCs w:val="24"/>
        </w:rPr>
        <w:t>(</w:t>
      </w:r>
      <w:hyperlink r:id="rId17" w:history="1">
        <w:r w:rsidRPr="001B1AD9">
          <w:rPr>
            <w:rStyle w:val="Hyperlink"/>
            <w:szCs w:val="24"/>
          </w:rPr>
          <w:t>takechi.m-fa@nhk.or.jp</w:t>
        </w:r>
      </w:hyperlink>
      <w:r w:rsidRPr="001B1AD9">
        <w:rPr>
          <w:szCs w:val="24"/>
        </w:rPr>
        <w:t>)</w:t>
      </w:r>
    </w:p>
    <w:p w:rsidR="0032130B" w:rsidRPr="00A266F3" w:rsidRDefault="0032130B" w:rsidP="00FD44AE">
      <w:pPr>
        <w:rPr>
          <w:noProof/>
          <w:rtl/>
          <w:lang w:bidi="ar-EG"/>
        </w:rPr>
      </w:pPr>
      <w:r w:rsidRPr="0016156A">
        <w:rPr>
          <w:rFonts w:hint="cs"/>
          <w:noProof/>
          <w:rtl/>
          <w:lang w:bidi="ar-EG"/>
        </w:rPr>
        <w:t>سيدار</w:t>
      </w:r>
      <w:r w:rsidRPr="0016156A">
        <w:rPr>
          <w:noProof/>
          <w:rtl/>
          <w:lang w:bidi="ar-EG"/>
        </w:rPr>
        <w:t xml:space="preserve"> اجتماع </w:t>
      </w:r>
      <w:r w:rsidRPr="0016156A">
        <w:rPr>
          <w:rFonts w:hint="cs"/>
          <w:noProof/>
          <w:rtl/>
          <w:lang w:bidi="ar-EG"/>
        </w:rPr>
        <w:t xml:space="preserve">الفريق </w:t>
      </w:r>
      <w:r w:rsidRPr="0016156A">
        <w:rPr>
          <w:noProof/>
          <w:lang w:bidi="ar-EG"/>
        </w:rPr>
        <w:t>IRG-IBB</w:t>
      </w:r>
      <w:r w:rsidRPr="0016156A">
        <w:rPr>
          <w:rFonts w:hint="cs"/>
          <w:noProof/>
          <w:rtl/>
          <w:lang w:bidi="ar-EG"/>
        </w:rPr>
        <w:t xml:space="preserve"> </w:t>
      </w:r>
      <w:r w:rsidRPr="0016156A">
        <w:rPr>
          <w:noProof/>
          <w:rtl/>
          <w:lang w:bidi="ar-EG"/>
        </w:rPr>
        <w:t>بدون استعمال نسخ ورقية</w:t>
      </w:r>
      <w:r w:rsidRPr="0016156A">
        <w:rPr>
          <w:rFonts w:hint="cs"/>
          <w:noProof/>
          <w:rtl/>
          <w:lang w:bidi="ar-EG"/>
        </w:rPr>
        <w:t>. و</w:t>
      </w:r>
      <w:r w:rsidRPr="0016156A">
        <w:rPr>
          <w:noProof/>
          <w:rtl/>
          <w:lang w:bidi="ar-EG"/>
        </w:rPr>
        <w:t>ستجرى المناقشات باللغة الإنكليزية فقط</w:t>
      </w:r>
      <w:r w:rsidRPr="0016156A">
        <w:rPr>
          <w:rFonts w:hint="cs"/>
          <w:noProof/>
          <w:rtl/>
          <w:lang w:bidi="ar-EG"/>
        </w:rPr>
        <w:t>.</w:t>
      </w:r>
    </w:p>
    <w:p w:rsidR="0032130B" w:rsidRDefault="0032130B" w:rsidP="008643E2">
      <w:pPr>
        <w:rPr>
          <w:noProof/>
          <w:rtl/>
          <w:lang w:bidi="ar-EG"/>
        </w:rPr>
      </w:pPr>
      <w:r w:rsidRPr="00F876A6">
        <w:rPr>
          <w:noProof/>
          <w:lang w:bidi="ar-EG"/>
        </w:rPr>
        <w:t>6</w:t>
      </w:r>
      <w:r w:rsidRPr="00F876A6">
        <w:rPr>
          <w:rFonts w:hint="cs"/>
          <w:noProof/>
          <w:rtl/>
          <w:lang w:bidi="ar-EG"/>
        </w:rPr>
        <w:tab/>
      </w:r>
      <w:r>
        <w:rPr>
          <w:rFonts w:hint="cs"/>
          <w:noProof/>
          <w:rtl/>
        </w:rPr>
        <w:t>ستتاح خدمة المشاركة عن ب</w:t>
      </w:r>
      <w:r w:rsidR="00AD04C2">
        <w:rPr>
          <w:rFonts w:hint="cs"/>
          <w:noProof/>
          <w:rtl/>
          <w:lang w:bidi="ar-EG"/>
        </w:rPr>
        <w:t>ُ</w:t>
      </w:r>
      <w:r>
        <w:rPr>
          <w:rFonts w:hint="cs"/>
          <w:noProof/>
          <w:rtl/>
        </w:rPr>
        <w:t>عد في الاجتماع. ويجب طلب المشاركة عن ب</w:t>
      </w:r>
      <w:r w:rsidR="00E7252E">
        <w:rPr>
          <w:rFonts w:hint="cs"/>
          <w:noProof/>
          <w:rtl/>
        </w:rPr>
        <w:t>ُ</w:t>
      </w:r>
      <w:r>
        <w:rPr>
          <w:rFonts w:hint="cs"/>
          <w:noProof/>
          <w:rtl/>
        </w:rPr>
        <w:t xml:space="preserve">عد قبل بدء الاجتماع بأسبوعين على الأقل (قبل يوم </w:t>
      </w:r>
      <w:r w:rsidRPr="001D52E3">
        <w:rPr>
          <w:rFonts w:hint="cs"/>
          <w:b/>
          <w:bCs/>
          <w:noProof/>
          <w:rtl/>
        </w:rPr>
        <w:t>ال</w:t>
      </w:r>
      <w:r w:rsidR="008643E2">
        <w:rPr>
          <w:rFonts w:hint="cs"/>
          <w:b/>
          <w:bCs/>
          <w:noProof/>
          <w:rtl/>
        </w:rPr>
        <w:t>إ</w:t>
      </w:r>
      <w:r w:rsidRPr="001D52E3">
        <w:rPr>
          <w:rFonts w:hint="cs"/>
          <w:b/>
          <w:bCs/>
          <w:noProof/>
          <w:rtl/>
        </w:rPr>
        <w:t xml:space="preserve">ثنين </w:t>
      </w:r>
      <w:r w:rsidRPr="001D52E3">
        <w:rPr>
          <w:b/>
          <w:bCs/>
          <w:noProof/>
        </w:rPr>
        <w:t>3</w:t>
      </w:r>
      <w:r w:rsidRPr="001D52E3">
        <w:rPr>
          <w:rFonts w:hint="cs"/>
          <w:b/>
          <w:bCs/>
          <w:noProof/>
          <w:rtl/>
        </w:rPr>
        <w:t xml:space="preserve"> نوفمبر </w:t>
      </w:r>
      <w:r w:rsidRPr="001D52E3">
        <w:rPr>
          <w:b/>
          <w:bCs/>
          <w:noProof/>
        </w:rPr>
        <w:t>2014</w:t>
      </w:r>
      <w:r>
        <w:rPr>
          <w:rFonts w:hint="cs"/>
          <w:noProof/>
          <w:rtl/>
          <w:lang w:bidi="ar-EG"/>
        </w:rPr>
        <w:t>)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  <w:lang w:bidi="ar-EG"/>
        </w:rPr>
        <w:t>عبر التسجيل على الخط، انظر أعلاه.</w:t>
      </w:r>
    </w:p>
    <w:p w:rsidR="0032130B" w:rsidRDefault="0032130B" w:rsidP="00AD04C2">
      <w:pPr>
        <w:keepNext/>
        <w:keepLines/>
        <w:rPr>
          <w:noProof/>
          <w:rtl/>
          <w:lang w:bidi="ar-EG"/>
        </w:rPr>
      </w:pPr>
      <w:r>
        <w:rPr>
          <w:noProof/>
          <w:lang w:bidi="ar-EG"/>
        </w:rPr>
        <w:lastRenderedPageBreak/>
        <w:t>7</w:t>
      </w:r>
      <w:r>
        <w:rPr>
          <w:noProof/>
          <w:rtl/>
        </w:rPr>
        <w:tab/>
      </w:r>
      <w:r w:rsidRPr="00F876A6">
        <w:rPr>
          <w:rFonts w:hint="cs"/>
          <w:noProof/>
          <w:rtl/>
          <w:lang w:bidi="ar-EG"/>
        </w:rPr>
        <w:t xml:space="preserve">وستتاح </w:t>
      </w:r>
      <w:r w:rsidR="008643E2">
        <w:rPr>
          <w:rFonts w:hint="cs"/>
          <w:noProof/>
          <w:rtl/>
          <w:lang w:bidi="ar-EG"/>
        </w:rPr>
        <w:t>البنود</w:t>
      </w:r>
      <w:r w:rsidRPr="00F876A6">
        <w:rPr>
          <w:rFonts w:hint="cs"/>
          <w:noProof/>
          <w:rtl/>
          <w:lang w:bidi="ar-EG"/>
        </w:rPr>
        <w:t xml:space="preserve"> المطروحة للمناقشة في الاجتماع في الصفحة الإلكترونية </w:t>
      </w:r>
      <w:r>
        <w:rPr>
          <w:rFonts w:hint="cs"/>
          <w:noProof/>
          <w:rtl/>
          <w:lang w:bidi="ar-EG"/>
        </w:rPr>
        <w:t xml:space="preserve">للفريق </w:t>
      </w:r>
      <w:r w:rsidRPr="0047111B">
        <w:rPr>
          <w:noProof/>
          <w:lang w:bidi="ar-EG"/>
        </w:rPr>
        <w:t>IRG-IBB</w:t>
      </w:r>
      <w:r>
        <w:rPr>
          <w:rFonts w:hint="cs"/>
          <w:noProof/>
          <w:rtl/>
          <w:lang w:bidi="ar-EG"/>
        </w:rPr>
        <w:t>، إلى جانب المعلومات المتعلقة بالاجتماع ومشروع جدول الأعمال والمساهمات الواردة.</w:t>
      </w:r>
    </w:p>
    <w:p w:rsidR="0032130B" w:rsidRPr="005F33FD" w:rsidRDefault="0032130B" w:rsidP="00AD04C2">
      <w:pPr>
        <w:keepNext/>
        <w:keepLines/>
        <w:spacing w:before="240" w:after="60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32130B" w:rsidTr="00117B6E">
        <w:tc>
          <w:tcPr>
            <w:tcW w:w="4924" w:type="dxa"/>
          </w:tcPr>
          <w:p w:rsidR="0032130B" w:rsidRDefault="0032130B" w:rsidP="00AD04C2">
            <w:pPr>
              <w:keepNext/>
              <w:keepLines/>
              <w:spacing w:before="480"/>
              <w:jc w:val="left"/>
              <w:rPr>
                <w:rtl/>
              </w:rPr>
            </w:pPr>
            <w:r>
              <w:rPr>
                <w:rFonts w:hint="cs"/>
                <w:rtl/>
              </w:rPr>
              <w:t>مالكولم جونسون</w:t>
            </w:r>
            <w:r>
              <w:rPr>
                <w:rFonts w:hint="cs"/>
                <w:rtl/>
              </w:rPr>
              <w:br/>
              <w:t>مدير مكتب تقييس الاتصالات</w:t>
            </w:r>
          </w:p>
        </w:tc>
        <w:tc>
          <w:tcPr>
            <w:tcW w:w="4925" w:type="dxa"/>
          </w:tcPr>
          <w:p w:rsidR="0032130B" w:rsidRDefault="0032130B" w:rsidP="00AD04C2">
            <w:pPr>
              <w:keepNext/>
              <w:keepLines/>
              <w:spacing w:before="480"/>
              <w:jc w:val="left"/>
              <w:rPr>
                <w:rtl/>
              </w:rPr>
            </w:pPr>
            <w:r>
              <w:rPr>
                <w:rFonts w:hint="cs"/>
                <w:rtl/>
              </w:rPr>
              <w:t>فرانسوا رانسي</w:t>
            </w:r>
            <w:r>
              <w:rPr>
                <w:rFonts w:hint="cs"/>
                <w:rtl/>
              </w:rPr>
              <w:br/>
              <w:t>مدير مكتب الاتصالات الراديوية</w:t>
            </w:r>
          </w:p>
        </w:tc>
      </w:tr>
    </w:tbl>
    <w:p w:rsidR="00106BDB" w:rsidRDefault="00106BDB" w:rsidP="007E241E">
      <w:pPr>
        <w:spacing w:before="240"/>
        <w:rPr>
          <w:b/>
          <w:bCs/>
          <w:rtl/>
          <w:lang w:bidi="ar-EG"/>
        </w:rPr>
      </w:pPr>
    </w:p>
    <w:p w:rsidR="00106BDB" w:rsidRDefault="00106BDB" w:rsidP="007E241E">
      <w:pPr>
        <w:spacing w:before="240"/>
        <w:rPr>
          <w:b/>
          <w:bCs/>
          <w:rtl/>
          <w:lang w:bidi="ar-EG"/>
        </w:rPr>
      </w:pPr>
    </w:p>
    <w:p w:rsidR="00106BDB" w:rsidRDefault="00106BDB" w:rsidP="007E241E">
      <w:pPr>
        <w:spacing w:before="240"/>
        <w:rPr>
          <w:b/>
          <w:bCs/>
          <w:rtl/>
          <w:lang w:bidi="ar-EG"/>
        </w:rPr>
      </w:pPr>
    </w:p>
    <w:p w:rsidR="00106BDB" w:rsidRDefault="00106BDB" w:rsidP="007E241E">
      <w:pPr>
        <w:spacing w:before="240"/>
        <w:rPr>
          <w:b/>
          <w:bCs/>
          <w:rtl/>
          <w:lang w:bidi="ar-EG"/>
        </w:rPr>
      </w:pPr>
    </w:p>
    <w:p w:rsidR="00106BDB" w:rsidRDefault="00106BDB" w:rsidP="007E241E">
      <w:pPr>
        <w:spacing w:before="240"/>
        <w:rPr>
          <w:b/>
          <w:bCs/>
          <w:rtl/>
          <w:lang w:bidi="ar-EG"/>
        </w:rPr>
      </w:pPr>
    </w:p>
    <w:p w:rsidR="0032130B" w:rsidRDefault="0032130B" w:rsidP="007E241E">
      <w:pPr>
        <w:spacing w:before="240"/>
        <w:rPr>
          <w:rtl/>
        </w:rPr>
      </w:pPr>
      <w:r w:rsidRPr="00496C7C">
        <w:rPr>
          <w:rFonts w:hint="cs"/>
          <w:b/>
          <w:bCs/>
          <w:rtl/>
          <w:lang w:bidi="ar-EG"/>
        </w:rPr>
        <w:t>ال‍ملحقات: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</w:t>
      </w:r>
    </w:p>
    <w:p w:rsidR="0032130B" w:rsidRDefault="0032130B" w:rsidP="005B6308">
      <w:pPr>
        <w:tabs>
          <w:tab w:val="left" w:pos="1173"/>
        </w:tabs>
        <w:spacing w:before="0"/>
        <w:ind w:left="1174" w:hanging="1174"/>
        <w:jc w:val="left"/>
        <w:rPr>
          <w:rtl/>
        </w:rPr>
        <w:sectPr w:rsidR="0032130B" w:rsidSect="006835FD">
          <w:headerReference w:type="default" r:id="rId18"/>
          <w:headerReference w:type="first" r:id="rId19"/>
          <w:footerReference w:type="first" r:id="rId20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32130B" w:rsidRPr="005E011A" w:rsidRDefault="0032130B" w:rsidP="00A73C81">
      <w:pPr>
        <w:pStyle w:val="AnnexNo"/>
        <w:spacing w:before="0"/>
        <w:rPr>
          <w:rFonts w:eastAsia="SimSun"/>
          <w:rtl/>
        </w:rPr>
      </w:pPr>
      <w:r w:rsidRPr="005E011A">
        <w:rPr>
          <w:rFonts w:eastAsia="SimSun" w:hint="cs"/>
          <w:rtl/>
        </w:rPr>
        <w:lastRenderedPageBreak/>
        <w:t xml:space="preserve">ال‍ملحـق </w:t>
      </w:r>
      <w:r w:rsidRPr="005E011A">
        <w:rPr>
          <w:rFonts w:eastAsia="SimSun"/>
        </w:rPr>
        <w:t>1</w:t>
      </w:r>
    </w:p>
    <w:p w:rsidR="0032130B" w:rsidRPr="00FD0ED4" w:rsidRDefault="0032130B" w:rsidP="00FD0ED4">
      <w:pPr>
        <w:jc w:val="center"/>
        <w:rPr>
          <w:b/>
          <w:bCs/>
          <w:rtl/>
        </w:rPr>
      </w:pPr>
      <w:r w:rsidRPr="00FD0ED4">
        <w:rPr>
          <w:rFonts w:hint="cs"/>
          <w:b/>
          <w:bCs/>
          <w:rtl/>
        </w:rPr>
        <w:t xml:space="preserve">(بالرسالة المعممة رقم </w:t>
      </w:r>
      <w:r w:rsidRPr="00FD0ED4">
        <w:rPr>
          <w:b/>
          <w:bCs/>
        </w:rPr>
        <w:t>119</w:t>
      </w:r>
      <w:r w:rsidRPr="00FD0ED4">
        <w:rPr>
          <w:rFonts w:hint="cs"/>
          <w:b/>
          <w:bCs/>
          <w:rtl/>
        </w:rPr>
        <w:t xml:space="preserve"> لمكتب تقييس الاتصالات/بالرسالة المعممة </w:t>
      </w:r>
      <w:r w:rsidRPr="00FD0ED4">
        <w:rPr>
          <w:b/>
          <w:bCs/>
        </w:rPr>
        <w:t>CACE/696</w:t>
      </w:r>
      <w:r w:rsidRPr="00FD0ED4">
        <w:rPr>
          <w:rFonts w:hint="cs"/>
          <w:b/>
          <w:bCs/>
          <w:rtl/>
        </w:rPr>
        <w:t xml:space="preserve"> لمكتب الاتصالات الراديوية)</w:t>
      </w:r>
    </w:p>
    <w:p w:rsidR="0032130B" w:rsidRPr="00BA26C3" w:rsidRDefault="0032130B" w:rsidP="00BA26C3">
      <w:pPr>
        <w:pStyle w:val="Annextitle"/>
        <w:rPr>
          <w:rtl/>
        </w:rPr>
      </w:pPr>
      <w:r w:rsidRPr="005E011A">
        <w:rPr>
          <w:rFonts w:hint="cs"/>
          <w:rtl/>
        </w:rPr>
        <w:t>اختصاصات فريق المقررين المشترك بين قطاعي الاتحاد المعني</w:t>
      </w:r>
      <w:r>
        <w:rPr>
          <w:rtl/>
        </w:rPr>
        <w:br/>
      </w:r>
      <w:r w:rsidRPr="00EF0CA3">
        <w:rPr>
          <w:rtl/>
        </w:rPr>
        <w:t>بأنظمة النطاق العريض للإذاعة المتكاملة</w:t>
      </w:r>
      <w:r w:rsidRPr="00EF0CA3">
        <w:rPr>
          <w:rFonts w:hint="cs"/>
          <w:rtl/>
        </w:rPr>
        <w:t xml:space="preserve"> </w:t>
      </w:r>
      <w:r w:rsidRPr="00EF0CA3">
        <w:t>(IRG-IBB)</w:t>
      </w:r>
    </w:p>
    <w:p w:rsidR="0032130B" w:rsidRDefault="0032130B" w:rsidP="005E011A">
      <w:pPr>
        <w:pStyle w:val="Heading1"/>
        <w:rPr>
          <w:rtl/>
        </w:rPr>
      </w:pPr>
      <w:r>
        <w:rPr>
          <w:rFonts w:hint="cs"/>
          <w:rtl/>
        </w:rPr>
        <w:t>مقدمة</w:t>
      </w:r>
    </w:p>
    <w:p w:rsidR="0032130B" w:rsidRDefault="0032130B" w:rsidP="00A73C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راجعت الجمعية العالمية لتقييس الاتصالات لعام 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القرار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للسماح لخبراء قطاع الاتصالات الراديوية بتطوير العمل بالاشتراك مع خبراء قطاع تقييس الاتصالات في إطار فريق معترف به رسمياً من جانب القطاعين.</w:t>
      </w:r>
    </w:p>
    <w:p w:rsidR="0032130B" w:rsidRPr="00597F9E" w:rsidRDefault="0032130B" w:rsidP="006B419F">
      <w:pPr>
        <w:rPr>
          <w:spacing w:val="-4"/>
          <w:rtl/>
          <w:lang w:bidi="ar-EG"/>
        </w:rPr>
      </w:pPr>
      <w:r w:rsidRPr="00597F9E">
        <w:rPr>
          <w:rFonts w:hint="cs"/>
          <w:spacing w:val="-4"/>
          <w:rtl/>
          <w:lang w:bidi="ar-EG"/>
        </w:rPr>
        <w:t xml:space="preserve">وأنشئ </w:t>
      </w:r>
      <w:r w:rsidRPr="00597F9E">
        <w:rPr>
          <w:rFonts w:hint="cs"/>
          <w:b/>
          <w:bCs/>
          <w:spacing w:val="-4"/>
          <w:rtl/>
          <w:lang w:bidi="ar-EG"/>
        </w:rPr>
        <w:t xml:space="preserve">فريق المقررين المشترك بين قطاعي الاتحاد </w:t>
      </w:r>
      <w:r w:rsidRPr="00E45CDC">
        <w:rPr>
          <w:rFonts w:hint="cs"/>
          <w:b/>
          <w:bCs/>
          <w:spacing w:val="-4"/>
          <w:rtl/>
          <w:lang w:bidi="ar-EG"/>
        </w:rPr>
        <w:t xml:space="preserve">والمعني </w:t>
      </w:r>
      <w:r w:rsidRPr="00E45CDC">
        <w:rPr>
          <w:b/>
          <w:bCs/>
          <w:spacing w:val="-4"/>
          <w:rtl/>
          <w:lang w:bidi="ar-EG"/>
        </w:rPr>
        <w:t>بأنظمة النطاق العريض للإذاعة المتكاملة</w:t>
      </w:r>
      <w:r w:rsidRPr="00E45CDC">
        <w:rPr>
          <w:rFonts w:hint="cs"/>
          <w:b/>
          <w:bCs/>
          <w:spacing w:val="-4"/>
          <w:rtl/>
          <w:lang w:bidi="ar-EG"/>
        </w:rPr>
        <w:t xml:space="preserve"> </w:t>
      </w:r>
      <w:r w:rsidRPr="00E45CDC">
        <w:rPr>
          <w:b/>
          <w:bCs/>
          <w:spacing w:val="-4"/>
          <w:lang w:bidi="ar-EG"/>
        </w:rPr>
        <w:t>(IRG-IBB)</w:t>
      </w:r>
      <w:r>
        <w:rPr>
          <w:rFonts w:hint="cs"/>
          <w:spacing w:val="-4"/>
          <w:rtl/>
          <w:lang w:bidi="ar-EG"/>
        </w:rPr>
        <w:t xml:space="preserve"> </w:t>
      </w:r>
      <w:r w:rsidRPr="00597F9E">
        <w:rPr>
          <w:rFonts w:hint="cs"/>
          <w:spacing w:val="-4"/>
          <w:rtl/>
          <w:lang w:bidi="ar-EG"/>
        </w:rPr>
        <w:t xml:space="preserve">وفقاً للملحق جيم بالقرار </w:t>
      </w:r>
      <w:r w:rsidRPr="00597F9E">
        <w:rPr>
          <w:spacing w:val="-4"/>
          <w:lang w:bidi="ar-EG"/>
        </w:rPr>
        <w:t>18</w:t>
      </w:r>
      <w:r w:rsidRPr="00597F9E">
        <w:rPr>
          <w:rFonts w:hint="cs"/>
          <w:spacing w:val="-4"/>
          <w:rtl/>
          <w:lang w:bidi="ar-EG"/>
        </w:rPr>
        <w:t xml:space="preserve"> للجمعية العالمية لتقييس الاتصالات لعام </w:t>
      </w:r>
      <w:r w:rsidRPr="00597F9E">
        <w:rPr>
          <w:spacing w:val="-4"/>
          <w:lang w:bidi="ar-EG"/>
        </w:rPr>
        <w:t>2012</w:t>
      </w:r>
      <w:r w:rsidRPr="00597F9E">
        <w:rPr>
          <w:rFonts w:hint="cs"/>
          <w:spacing w:val="-4"/>
          <w:rtl/>
          <w:lang w:bidi="ar-EG"/>
        </w:rPr>
        <w:t xml:space="preserve"> </w:t>
      </w:r>
      <w:r w:rsidRPr="00E45CDC">
        <w:rPr>
          <w:rFonts w:hint="cs"/>
          <w:spacing w:val="-4"/>
          <w:u w:val="single"/>
          <w:rtl/>
          <w:lang w:bidi="ar-EG"/>
        </w:rPr>
        <w:t>و</w:t>
      </w:r>
      <w:r w:rsidRPr="00597F9E">
        <w:rPr>
          <w:rFonts w:hint="cs"/>
          <w:spacing w:val="-4"/>
          <w:rtl/>
          <w:lang w:bidi="ar-EG"/>
        </w:rPr>
        <w:t xml:space="preserve">الأحكام المقابلة في القرار </w:t>
      </w:r>
      <w:r w:rsidRPr="00597F9E">
        <w:rPr>
          <w:spacing w:val="-4"/>
          <w:lang w:bidi="ar-EG"/>
        </w:rPr>
        <w:t>ITU</w:t>
      </w:r>
      <w:r w:rsidRPr="00597F9E">
        <w:rPr>
          <w:spacing w:val="-4"/>
          <w:lang w:bidi="ar-EG"/>
        </w:rPr>
        <w:noBreakHyphen/>
        <w:t>R 6</w:t>
      </w:r>
      <w:r w:rsidRPr="00597F9E">
        <w:rPr>
          <w:rFonts w:hint="cs"/>
          <w:spacing w:val="-4"/>
          <w:rtl/>
          <w:lang w:bidi="ar-EG"/>
        </w:rPr>
        <w:t xml:space="preserve"> (تماشياً مع استنتاجات الفريق الاستشاري للاتصالات الراديوية </w:t>
      </w:r>
      <w:r w:rsidRPr="00597F9E">
        <w:rPr>
          <w:spacing w:val="-4"/>
          <w:lang w:bidi="ar-EG"/>
        </w:rPr>
        <w:t>(RAG)</w:t>
      </w:r>
      <w:r w:rsidRPr="00597F9E">
        <w:rPr>
          <w:rFonts w:hint="cs"/>
          <w:spacing w:val="-4"/>
          <w:rtl/>
          <w:lang w:bidi="ar-EG"/>
        </w:rPr>
        <w:t xml:space="preserve"> التي توصل إليها في اجتماعه في </w:t>
      </w:r>
      <w:r w:rsidRPr="00597F9E">
        <w:rPr>
          <w:spacing w:val="-4"/>
          <w:lang w:bidi="ar-EG"/>
        </w:rPr>
        <w:t>24</w:t>
      </w:r>
      <w:r w:rsidRPr="00597F9E">
        <w:rPr>
          <w:spacing w:val="-4"/>
          <w:lang w:bidi="ar-EG"/>
        </w:rPr>
        <w:noBreakHyphen/>
        <w:t>22</w:t>
      </w:r>
      <w:r w:rsidRPr="00597F9E">
        <w:rPr>
          <w:rFonts w:hint="cs"/>
          <w:spacing w:val="-4"/>
          <w:rtl/>
          <w:lang w:bidi="ar-EG"/>
        </w:rPr>
        <w:t xml:space="preserve"> مايو </w:t>
      </w:r>
      <w:r w:rsidRPr="00597F9E">
        <w:rPr>
          <w:spacing w:val="-4"/>
          <w:lang w:bidi="ar-EG"/>
        </w:rPr>
        <w:t>2013</w:t>
      </w:r>
      <w:r w:rsidRPr="00597F9E">
        <w:rPr>
          <w:rFonts w:hint="cs"/>
          <w:spacing w:val="-4"/>
          <w:rtl/>
          <w:lang w:bidi="ar-EG"/>
        </w:rPr>
        <w:t>، في إطار البند </w:t>
      </w:r>
      <w:r w:rsidRPr="00597F9E">
        <w:rPr>
          <w:spacing w:val="-4"/>
          <w:lang w:bidi="ar-EG"/>
        </w:rPr>
        <w:t>5</w:t>
      </w:r>
      <w:r w:rsidRPr="00597F9E">
        <w:rPr>
          <w:rFonts w:hint="cs"/>
          <w:spacing w:val="-4"/>
          <w:rtl/>
          <w:lang w:bidi="ar-EG"/>
        </w:rPr>
        <w:t xml:space="preserve"> من جدول الأعمال الوارد في الوثيقة: </w:t>
      </w:r>
      <w:hyperlink r:id="rId21" w:history="1">
        <w:r w:rsidR="00330B42" w:rsidRPr="00AC481C">
          <w:rPr>
            <w:rStyle w:val="Hyperlink"/>
            <w:spacing w:val="-4"/>
            <w:lang w:val="de-CH"/>
          </w:rPr>
          <w:t>http://</w:t>
        </w:r>
        <w:r w:rsidR="00330B42" w:rsidRPr="00AC481C">
          <w:rPr>
            <w:rStyle w:val="Hyperlink"/>
            <w:spacing w:val="-4"/>
          </w:rPr>
          <w:t>www.</w:t>
        </w:r>
        <w:r w:rsidR="00330B42" w:rsidRPr="00AC481C">
          <w:rPr>
            <w:rStyle w:val="Hyperlink"/>
            <w:spacing w:val="-4"/>
            <w:lang w:val="de-CH"/>
          </w:rPr>
          <w:t>itu.int/en/ITU-R/conferences/rag/Documents/SUMOFCONCLFINAL.docx</w:t>
        </w:r>
      </w:hyperlink>
      <w:r w:rsidRPr="00597F9E">
        <w:rPr>
          <w:rFonts w:hint="cs"/>
          <w:spacing w:val="-4"/>
          <w:rtl/>
          <w:lang w:bidi="ar-EG"/>
        </w:rPr>
        <w:t>).</w:t>
      </w:r>
    </w:p>
    <w:p w:rsidR="0032130B" w:rsidRDefault="0032130B" w:rsidP="005E011A">
      <w:pPr>
        <w:pStyle w:val="Heading1"/>
        <w:rPr>
          <w:rtl/>
        </w:rPr>
      </w:pPr>
      <w:r>
        <w:rPr>
          <w:rFonts w:hint="cs"/>
          <w:rtl/>
        </w:rPr>
        <w:t>الأهداف</w:t>
      </w:r>
    </w:p>
    <w:p w:rsidR="0032130B" w:rsidRDefault="0032130B" w:rsidP="00BC5C5F">
      <w:pPr>
        <w:spacing w:line="187" w:lineRule="auto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يقوم نظام النطاق العريض للإذاعة المتكاملة </w:t>
      </w:r>
      <w:r>
        <w:rPr>
          <w:noProof/>
          <w:lang w:bidi="ar-EG"/>
        </w:rPr>
        <w:t>(IBB)</w:t>
      </w:r>
      <w:r>
        <w:rPr>
          <w:rFonts w:hint="cs"/>
          <w:noProof/>
          <w:rtl/>
          <w:lang w:bidi="ar-EG"/>
        </w:rPr>
        <w:t xml:space="preserve"> على دمج تكنولوجيات النطاق العريض وأنظمة الإذاعة المختلفة بما</w:t>
      </w:r>
      <w:r w:rsidR="00BC5C5F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في</w:t>
      </w:r>
      <w:r w:rsidR="00BC5C5F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 xml:space="preserve">ذلك الإذاعة </w:t>
      </w:r>
      <w:r w:rsidR="007E241E">
        <w:rPr>
          <w:rFonts w:hint="cs"/>
          <w:noProof/>
          <w:rtl/>
          <w:lang w:bidi="ar-EG"/>
        </w:rPr>
        <w:t>اللاسلكية</w:t>
      </w:r>
      <w:r>
        <w:rPr>
          <w:rFonts w:hint="cs"/>
          <w:noProof/>
          <w:rtl/>
          <w:lang w:bidi="ar-EG"/>
        </w:rPr>
        <w:t xml:space="preserve"> والإذاعة الكبلية.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وتُستعمل أجهزة متعددة مختلفة للعرض الفعال للمحتوى وتفاعل المستعمل في بعض الحالات. ويتم تحقيق مجموعة واسعة من الخدمات التي</w:t>
      </w:r>
      <w:r w:rsidRPr="002153C4">
        <w:rPr>
          <w:rFonts w:hint="cs"/>
          <w:noProof/>
          <w:rtl/>
          <w:lang w:bidi="ar-EG"/>
        </w:rPr>
        <w:t xml:space="preserve"> </w:t>
      </w:r>
      <w:r w:rsidR="007E241E">
        <w:rPr>
          <w:rFonts w:hint="cs"/>
          <w:noProof/>
          <w:rtl/>
          <w:lang w:bidi="ar-EG"/>
        </w:rPr>
        <w:t>يتيحها</w:t>
      </w:r>
      <w:r>
        <w:rPr>
          <w:rFonts w:hint="cs"/>
          <w:noProof/>
          <w:rtl/>
          <w:lang w:bidi="ar-EG"/>
        </w:rPr>
        <w:t xml:space="preserve"> النظام </w:t>
      </w:r>
      <w:r>
        <w:rPr>
          <w:noProof/>
          <w:lang w:bidi="ar-EG"/>
        </w:rPr>
        <w:t>IBB</w:t>
      </w:r>
      <w:r>
        <w:rPr>
          <w:rFonts w:hint="cs"/>
          <w:noProof/>
          <w:rtl/>
          <w:lang w:bidi="ar-EG"/>
        </w:rPr>
        <w:t xml:space="preserve"> </w:t>
      </w:r>
      <w:r w:rsidR="007E241E">
        <w:rPr>
          <w:rFonts w:hint="cs"/>
          <w:noProof/>
          <w:rtl/>
          <w:lang w:bidi="ar-EG"/>
        </w:rPr>
        <w:t>من خلال السلوك المعقد للنظام</w:t>
      </w:r>
      <w:r>
        <w:rPr>
          <w:rFonts w:hint="cs"/>
          <w:noProof/>
          <w:rtl/>
          <w:lang w:bidi="ar-EG"/>
        </w:rPr>
        <w:t xml:space="preserve">. ونظراً لمرونة اختيار التكنولوجيات لتوفير </w:t>
      </w:r>
      <w:r w:rsidR="007E241E">
        <w:rPr>
          <w:rFonts w:hint="cs"/>
          <w:noProof/>
          <w:rtl/>
          <w:lang w:bidi="ar-EG"/>
        </w:rPr>
        <w:t>ال</w:t>
      </w:r>
      <w:r>
        <w:rPr>
          <w:rFonts w:hint="cs"/>
          <w:noProof/>
          <w:rtl/>
          <w:lang w:bidi="ar-EG"/>
        </w:rPr>
        <w:t>سلوك المطلوب</w:t>
      </w:r>
      <w:r w:rsidR="007E241E" w:rsidRPr="007E241E">
        <w:rPr>
          <w:rFonts w:hint="cs"/>
          <w:noProof/>
          <w:rtl/>
          <w:lang w:bidi="ar-EG"/>
        </w:rPr>
        <w:t xml:space="preserve"> </w:t>
      </w:r>
      <w:r w:rsidR="007E241E">
        <w:rPr>
          <w:rFonts w:hint="cs"/>
          <w:noProof/>
          <w:rtl/>
          <w:lang w:bidi="ar-EG"/>
        </w:rPr>
        <w:t>للنظام</w:t>
      </w:r>
      <w:r>
        <w:rPr>
          <w:rFonts w:hint="cs"/>
          <w:noProof/>
          <w:rtl/>
          <w:lang w:bidi="ar-EG"/>
        </w:rPr>
        <w:t xml:space="preserve">، يجوز استخدام تكنولوجيات </w:t>
      </w:r>
      <w:r w:rsidR="007E241E">
        <w:rPr>
          <w:rFonts w:hint="cs"/>
          <w:noProof/>
          <w:rtl/>
          <w:lang w:bidi="ar-EG"/>
        </w:rPr>
        <w:t>متشابهة</w:t>
      </w:r>
      <w:r>
        <w:rPr>
          <w:rFonts w:hint="cs"/>
          <w:noProof/>
          <w:rtl/>
          <w:lang w:bidi="ar-EG"/>
        </w:rPr>
        <w:t xml:space="preserve"> ولكن مختلفة لنفس الغرض أو تكنولوجيا واحدة لأغراض مختلفة. وينبغي النظر قدر الإمكان في توفر قواسم مشتركة أو </w:t>
      </w:r>
      <w:r w:rsidR="007E241E">
        <w:rPr>
          <w:rFonts w:hint="cs"/>
          <w:noProof/>
          <w:rtl/>
          <w:lang w:bidi="ar-EG"/>
        </w:rPr>
        <w:t>قدر</w:t>
      </w:r>
      <w:r>
        <w:rPr>
          <w:rFonts w:hint="cs"/>
          <w:noProof/>
          <w:rtl/>
          <w:lang w:bidi="ar-EG"/>
        </w:rPr>
        <w:t xml:space="preserve"> معقول </w:t>
      </w:r>
      <w:r w:rsidR="007E241E">
        <w:rPr>
          <w:rFonts w:hint="cs"/>
          <w:noProof/>
          <w:rtl/>
          <w:lang w:bidi="ar-EG"/>
        </w:rPr>
        <w:t xml:space="preserve">من التعقيد </w:t>
      </w:r>
      <w:r>
        <w:rPr>
          <w:rFonts w:hint="cs"/>
          <w:noProof/>
          <w:rtl/>
          <w:lang w:bidi="ar-EG"/>
        </w:rPr>
        <w:t xml:space="preserve">للأنظمة لتفادي </w:t>
      </w:r>
      <w:r w:rsidR="007E241E">
        <w:rPr>
          <w:rFonts w:hint="cs"/>
          <w:noProof/>
          <w:rtl/>
          <w:lang w:bidi="ar-EG"/>
        </w:rPr>
        <w:t>زيادة</w:t>
      </w:r>
      <w:r>
        <w:rPr>
          <w:rFonts w:hint="cs"/>
          <w:noProof/>
          <w:rtl/>
          <w:lang w:bidi="ar-EG"/>
        </w:rPr>
        <w:t xml:space="preserve"> معايير النظام مما </w:t>
      </w:r>
      <w:r w:rsidR="007E241E">
        <w:rPr>
          <w:rFonts w:hint="cs"/>
          <w:noProof/>
          <w:rtl/>
          <w:lang w:bidi="ar-EG"/>
        </w:rPr>
        <w:t xml:space="preserve">يؤدي بدوره إلى </w:t>
      </w:r>
      <w:r>
        <w:rPr>
          <w:rFonts w:hint="cs"/>
          <w:noProof/>
          <w:rtl/>
          <w:lang w:bidi="ar-EG"/>
        </w:rPr>
        <w:t>تفادي تجزئة سوق أجهزة الاسقبال والخدمات أو الحد منها.</w:t>
      </w:r>
    </w:p>
    <w:p w:rsidR="0032130B" w:rsidRDefault="0032130B" w:rsidP="00A73C81">
      <w:pPr>
        <w:spacing w:line="187" w:lineRule="auto"/>
        <w:rPr>
          <w:rtl/>
          <w:lang w:bidi="ar-EG"/>
        </w:rPr>
      </w:pPr>
      <w:r>
        <w:rPr>
          <w:rFonts w:hint="cs"/>
          <w:noProof/>
          <w:rtl/>
          <w:lang w:bidi="ar-EG"/>
        </w:rPr>
        <w:t>ومن ثم سينظر الفريق في تعريف النظام وسلوكه ل</w:t>
      </w:r>
      <w:r>
        <w:rPr>
          <w:rFonts w:hint="cs"/>
          <w:noProof/>
          <w:rtl/>
        </w:rPr>
        <w:t xml:space="preserve">أنظمة النطاق العريض للإذاعة </w:t>
      </w:r>
      <w:r w:rsidR="007E241E">
        <w:rPr>
          <w:rFonts w:hint="cs"/>
          <w:noProof/>
          <w:rtl/>
        </w:rPr>
        <w:t xml:space="preserve">المتكاملة </w:t>
      </w:r>
      <w:r>
        <w:rPr>
          <w:rFonts w:hint="cs"/>
          <w:noProof/>
          <w:rtl/>
          <w:lang w:bidi="ar-EG"/>
        </w:rPr>
        <w:t xml:space="preserve">الحالية والمحتملة التي تقع حالياً ضمن </w:t>
      </w:r>
      <w:r w:rsidRPr="00412663">
        <w:rPr>
          <w:rFonts w:hint="cs"/>
          <w:noProof/>
          <w:rtl/>
          <w:lang w:bidi="ar-EG"/>
        </w:rPr>
        <w:t>اختصاصات</w:t>
      </w:r>
      <w:r w:rsidRPr="00412663">
        <w:rPr>
          <w:rFonts w:hint="cs"/>
          <w:rtl/>
          <w:lang w:bidi="ar-EG"/>
        </w:rPr>
        <w:t xml:space="preserve"> لجنة الدراسات </w:t>
      </w:r>
      <w:r w:rsidRPr="00412663">
        <w:rPr>
          <w:lang w:bidi="ar-EG"/>
        </w:rPr>
        <w:t>6</w:t>
      </w:r>
      <w:r w:rsidRPr="00412663">
        <w:rPr>
          <w:rFonts w:hint="cs"/>
          <w:rtl/>
          <w:lang w:bidi="ar-EG"/>
        </w:rPr>
        <w:t xml:space="preserve"> لقطاع الاتصالات الراديوية </w:t>
      </w:r>
      <w:r>
        <w:rPr>
          <w:rFonts w:hint="cs"/>
          <w:rtl/>
          <w:lang w:bidi="ar-EG"/>
        </w:rPr>
        <w:t>ولجنة</w:t>
      </w:r>
      <w:r w:rsidRPr="00412663">
        <w:rPr>
          <w:rFonts w:hint="cs"/>
          <w:rtl/>
          <w:lang w:bidi="ar-EG"/>
        </w:rPr>
        <w:t xml:space="preserve"> الدراسات </w:t>
      </w:r>
      <w:r w:rsidRPr="00412663">
        <w:rPr>
          <w:lang w:bidi="ar-EG"/>
        </w:rPr>
        <w:t>9</w:t>
      </w:r>
      <w:r w:rsidRPr="00412663">
        <w:rPr>
          <w:rFonts w:hint="cs"/>
          <w:rtl/>
          <w:lang w:bidi="ar-EG"/>
        </w:rPr>
        <w:t xml:space="preserve"> لقطاع تقييس الاتصالات.</w:t>
      </w:r>
    </w:p>
    <w:p w:rsidR="0032130B" w:rsidRDefault="0032130B" w:rsidP="00A73C81">
      <w:pPr>
        <w:spacing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 xml:space="preserve">وسيتناول هذا الفريق بالدراسة </w:t>
      </w:r>
      <w:r w:rsidR="007E241E">
        <w:rPr>
          <w:rFonts w:hint="cs"/>
          <w:rtl/>
          <w:lang w:bidi="ar-EG"/>
        </w:rPr>
        <w:t>موضوعات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تتعلق </w:t>
      </w:r>
      <w:r w:rsidRPr="002A28AC">
        <w:rPr>
          <w:spacing w:val="-4"/>
          <w:rtl/>
          <w:lang w:bidi="ar-EG"/>
        </w:rPr>
        <w:t>بأنظمة النطاق العريض للإذاعة المتكاملة</w:t>
      </w:r>
      <w:r w:rsidRPr="002A28AC">
        <w:rPr>
          <w:rFonts w:hint="cs"/>
          <w:b/>
          <w:bCs/>
          <w:spacing w:val="-4"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 أجل إعداد توصيات ومواد أخرى غير معيارية، حسب الاقتضاء.</w:t>
      </w:r>
    </w:p>
    <w:p w:rsidR="0032130B" w:rsidRDefault="0032130B" w:rsidP="00A73C81">
      <w:pPr>
        <w:spacing w:line="187" w:lineRule="auto"/>
        <w:rPr>
          <w:rtl/>
          <w:lang w:bidi="ar-EG"/>
        </w:rPr>
      </w:pPr>
      <w:r>
        <w:rPr>
          <w:rFonts w:hint="cs"/>
          <w:noProof/>
          <w:rtl/>
          <w:lang w:bidi="ar-EG"/>
        </w:rPr>
        <w:t>وسيتناول هذا الفريق أيضاً مسائل تساهم في تنسيق أعمال التقييس التي تضطلع بها الأفرقة المعنية 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قطاعي تقييس الاتصالات والاتصالات</w:t>
      </w:r>
      <w:r w:rsidR="00BC5C5F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الراديوية</w:t>
      </w:r>
      <w:r>
        <w:rPr>
          <w:rFonts w:hint="cs"/>
          <w:rtl/>
          <w:lang w:bidi="ar-EG"/>
        </w:rPr>
        <w:t>.</w:t>
      </w:r>
    </w:p>
    <w:p w:rsidR="0032130B" w:rsidRPr="000620C5" w:rsidRDefault="0032130B" w:rsidP="00A73C81">
      <w:pPr>
        <w:spacing w:line="187" w:lineRule="auto"/>
        <w:rPr>
          <w:rtl/>
          <w:lang w:bidi="ar-EG"/>
        </w:rPr>
      </w:pPr>
      <w:r>
        <w:rPr>
          <w:rFonts w:hint="cs"/>
          <w:rtl/>
          <w:lang w:bidi="ar-EG"/>
        </w:rPr>
        <w:t>وتشمل مجالات الدراسة ما يلي:</w:t>
      </w:r>
    </w:p>
    <w:p w:rsidR="0032130B" w:rsidRPr="00FE133A" w:rsidRDefault="0032130B" w:rsidP="00A73C81">
      <w:pPr>
        <w:pStyle w:val="enumlev1"/>
        <w:spacing w:line="187" w:lineRule="auto"/>
        <w:rPr>
          <w:rtl/>
          <w:lang w:bidi="ar-EG"/>
        </w:rPr>
      </w:pPr>
      <w:r>
        <w:rPr>
          <w:rFonts w:hint="cs"/>
          <w:rtl/>
        </w:rPr>
        <w:t>-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تنسيق التقدم المحرز في </w:t>
      </w:r>
      <w:r w:rsidR="007E241E">
        <w:rPr>
          <w:rFonts w:hint="cs"/>
          <w:rtl/>
        </w:rPr>
        <w:t xml:space="preserve">موضوعات محددة ذات اهتمام مشترك تقتصر </w:t>
      </w:r>
      <w:r>
        <w:rPr>
          <w:rFonts w:hint="cs"/>
          <w:rtl/>
        </w:rPr>
        <w:t xml:space="preserve">على مجال </w:t>
      </w:r>
      <w:r w:rsidRPr="002A28AC">
        <w:rPr>
          <w:spacing w:val="-4"/>
          <w:rtl/>
          <w:lang w:bidi="ar-EG"/>
        </w:rPr>
        <w:t>أنظمة النطاق العريض للإذاعة المتكاملة</w:t>
      </w:r>
      <w:r w:rsidRPr="002A28AC">
        <w:rPr>
          <w:rFonts w:hint="cs"/>
          <w:b/>
          <w:bCs/>
          <w:spacing w:val="-4"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بما في ذلك ما يلي على سبيل المثال لا الحصر:</w:t>
      </w:r>
    </w:p>
    <w:p w:rsidR="0032130B" w:rsidRPr="00FE133A" w:rsidRDefault="0032130B" w:rsidP="00A73C81">
      <w:pPr>
        <w:pStyle w:val="enumlev2"/>
        <w:spacing w:line="187" w:lineRule="auto"/>
        <w:rPr>
          <w:lang w:bidi="ar-EG"/>
        </w:rPr>
      </w:pPr>
      <w:r w:rsidRPr="00675FB0">
        <w:rPr>
          <w:rFonts w:hint="cs"/>
          <w:sz w:val="18"/>
          <w:szCs w:val="18"/>
        </w:rPr>
        <w:sym w:font="Symbol" w:char="F06F"/>
      </w:r>
      <w:r w:rsidRPr="00FE133A">
        <w:rPr>
          <w:rFonts w:hint="cs"/>
          <w:rtl/>
          <w:lang w:bidi="ar-EG"/>
        </w:rPr>
        <w:tab/>
      </w:r>
      <w:r>
        <w:rPr>
          <w:rFonts w:hint="cs"/>
          <w:rtl/>
        </w:rPr>
        <w:t>تحديد بنود العمل المحتملة التي يمكن إحراز تقدم فيها بشكل مشترك كتوصيات صادرة عن قطاع تقييس الاتصالات و/أو قطاع الاتصالات الراديوية</w:t>
      </w:r>
      <w:r>
        <w:rPr>
          <w:rFonts w:hint="cs"/>
          <w:rtl/>
          <w:lang w:bidi="ar-EG"/>
        </w:rPr>
        <w:t>؛</w:t>
      </w:r>
    </w:p>
    <w:p w:rsidR="0032130B" w:rsidRDefault="0032130B" w:rsidP="00BC5C5F">
      <w:pPr>
        <w:pStyle w:val="enumlev2"/>
        <w:spacing w:line="187" w:lineRule="auto"/>
        <w:rPr>
          <w:spacing w:val="-6"/>
          <w:rtl/>
          <w:lang w:bidi="ar-EG"/>
        </w:rPr>
      </w:pPr>
      <w:r w:rsidRPr="00675FB0">
        <w:rPr>
          <w:rFonts w:hint="cs"/>
          <w:sz w:val="18"/>
          <w:szCs w:val="18"/>
        </w:rPr>
        <w:sym w:font="Symbol" w:char="F06F"/>
      </w:r>
      <w:r>
        <w:rPr>
          <w:rFonts w:hint="cs"/>
          <w:rtl/>
          <w:lang w:bidi="ar-EG"/>
        </w:rPr>
        <w:tab/>
      </w:r>
      <w:r>
        <w:rPr>
          <w:rFonts w:hint="cs"/>
          <w:noProof/>
          <w:rtl/>
        </w:rPr>
        <w:t xml:space="preserve">تحليل أنظمة النطاق العريض للإذاعة </w:t>
      </w:r>
      <w:r w:rsidR="007E241E">
        <w:rPr>
          <w:rFonts w:hint="cs"/>
          <w:noProof/>
          <w:rtl/>
        </w:rPr>
        <w:t xml:space="preserve">المتكاملة </w:t>
      </w:r>
      <w:r>
        <w:rPr>
          <w:rFonts w:hint="cs"/>
          <w:noProof/>
          <w:rtl/>
        </w:rPr>
        <w:t>الحالية من وجهة نظر التوصي</w:t>
      </w:r>
      <w:r w:rsidR="007E241E">
        <w:rPr>
          <w:rFonts w:hint="cs"/>
          <w:noProof/>
          <w:rtl/>
        </w:rPr>
        <w:t>ين</w:t>
      </w:r>
      <w:r>
        <w:rPr>
          <w:rFonts w:hint="cs"/>
          <w:noProof/>
          <w:rtl/>
        </w:rPr>
        <w:t xml:space="preserve"> </w:t>
      </w:r>
      <w:r>
        <w:rPr>
          <w:noProof/>
        </w:rPr>
        <w:t>ITU</w:t>
      </w:r>
      <w:r w:rsidR="00BC5C5F">
        <w:rPr>
          <w:noProof/>
        </w:rPr>
        <w:noBreakHyphen/>
      </w:r>
      <w:r>
        <w:rPr>
          <w:noProof/>
        </w:rPr>
        <w:t>T J.205</w:t>
      </w:r>
      <w:r>
        <w:rPr>
          <w:rFonts w:hint="cs"/>
          <w:noProof/>
          <w:rtl/>
        </w:rPr>
        <w:t xml:space="preserve"> و</w:t>
      </w:r>
      <w:r>
        <w:rPr>
          <w:noProof/>
        </w:rPr>
        <w:t>ITU</w:t>
      </w:r>
      <w:r w:rsidR="007E241E">
        <w:rPr>
          <w:noProof/>
        </w:rPr>
        <w:noBreakHyphen/>
      </w:r>
      <w:r>
        <w:rPr>
          <w:noProof/>
        </w:rPr>
        <w:t>R BT.2053</w:t>
      </w:r>
      <w:r>
        <w:rPr>
          <w:rFonts w:hint="cs"/>
          <w:noProof/>
          <w:rtl/>
          <w:lang w:bidi="ar-EG"/>
        </w:rPr>
        <w:t>. وينبغي النظر أيضاً في القواسم المشتركة لتعريف النظام وسلوكه.</w:t>
      </w:r>
    </w:p>
    <w:p w:rsidR="0032130B" w:rsidRPr="009C6A4B" w:rsidRDefault="0032130B" w:rsidP="00A73C81">
      <w:pPr>
        <w:spacing w:line="187" w:lineRule="auto"/>
        <w:rPr>
          <w:spacing w:val="-6"/>
          <w:rtl/>
          <w:lang w:bidi="ar-EG"/>
        </w:rPr>
      </w:pPr>
      <w:r>
        <w:rPr>
          <w:rFonts w:hint="cs"/>
          <w:spacing w:val="-6"/>
          <w:rtl/>
          <w:lang w:bidi="ar-EG"/>
        </w:rPr>
        <w:t xml:space="preserve">وسيتعاون الفريق </w:t>
      </w:r>
      <w:r>
        <w:rPr>
          <w:spacing w:val="-6"/>
          <w:lang w:bidi="ar-EG"/>
        </w:rPr>
        <w:t>IRG</w:t>
      </w:r>
      <w:r>
        <w:rPr>
          <w:spacing w:val="-6"/>
          <w:lang w:bidi="ar-EG"/>
        </w:rPr>
        <w:noBreakHyphen/>
        <w:t>IBB</w:t>
      </w:r>
      <w:r>
        <w:rPr>
          <w:rFonts w:hint="cs"/>
          <w:spacing w:val="-6"/>
          <w:rtl/>
          <w:lang w:bidi="ar-EG"/>
        </w:rPr>
        <w:t xml:space="preserve"> مع </w:t>
      </w:r>
      <w:r>
        <w:rPr>
          <w:rFonts w:hint="cs"/>
          <w:noProof/>
          <w:rtl/>
          <w:lang w:bidi="ar-EG"/>
        </w:rPr>
        <w:t xml:space="preserve">هيئات أخرى معنية بوضع المعايير، حسب الاقتضاء، ومع منظمات أخرى ذات صلة، تُطوّر تكنولوجيات ذات صلة أو </w:t>
      </w:r>
      <w:r w:rsidR="007E241E">
        <w:rPr>
          <w:rFonts w:hint="cs"/>
          <w:noProof/>
          <w:rtl/>
          <w:lang w:bidi="ar-EG"/>
        </w:rPr>
        <w:t>تشارك في تطويرها</w:t>
      </w:r>
      <w:r>
        <w:rPr>
          <w:rFonts w:hint="cs"/>
          <w:noProof/>
          <w:rtl/>
          <w:lang w:bidi="ar-EG"/>
        </w:rPr>
        <w:t xml:space="preserve"> (مثل المنتديات والاتحادات ومعاهد البحوث والهيئات الأكاديمية).</w:t>
      </w:r>
    </w:p>
    <w:p w:rsidR="0032130B" w:rsidRPr="00DF692B" w:rsidRDefault="0032130B" w:rsidP="001E7D32">
      <w:pPr>
        <w:rPr>
          <w:b/>
          <w:bCs/>
          <w:rtl/>
        </w:rPr>
      </w:pPr>
      <w:r w:rsidRPr="00DF692B">
        <w:rPr>
          <w:rFonts w:hint="cs"/>
          <w:b/>
          <w:bCs/>
          <w:rtl/>
        </w:rPr>
        <w:lastRenderedPageBreak/>
        <w:t>العلاقة داخل قطاعي تقييس الاتصالات والاتصالات الراديوية وخارجهما</w:t>
      </w:r>
    </w:p>
    <w:p w:rsidR="0032130B" w:rsidRDefault="0032130B" w:rsidP="00C8766B">
      <w:pPr>
        <w:rPr>
          <w:rtl/>
          <w:lang w:bidi="ar-EG"/>
        </w:rPr>
      </w:pPr>
      <w:r>
        <w:rPr>
          <w:rFonts w:hint="cs"/>
          <w:rtl/>
        </w:rPr>
        <w:t>على الرغم من أن الهدف الرئيسي للفريق المشترك</w:t>
      </w:r>
      <w:r>
        <w:rPr>
          <w:rFonts w:hint="cs"/>
          <w:rtl/>
          <w:lang w:bidi="ar-EG"/>
        </w:rPr>
        <w:t xml:space="preserve"> هو تعزيز التنسيق والتعاون بين الأفرقة الرئيسية بشأن أهداف الفريق المشترك، يُشجع التعاون مع أي لجنة دراسات أو أفرقة أخرى ذات صلة.</w:t>
      </w:r>
    </w:p>
    <w:p w:rsidR="0032130B" w:rsidRDefault="0032130B" w:rsidP="00C8766B">
      <w:pPr>
        <w:rPr>
          <w:rtl/>
          <w:lang w:bidi="ar-EG"/>
        </w:rPr>
      </w:pPr>
      <w:r>
        <w:rPr>
          <w:rFonts w:hint="cs"/>
          <w:rtl/>
          <w:lang w:bidi="ar-EG"/>
        </w:rPr>
        <w:t>ويمكن لأفرقة المقررين التابعة لأفرقة أخرى في قطاعي تقييس الاتصالات والاتصالات الراديوية الانضمام إلى الفريق المشترك حسب الطلب وبموافقة الأفرقة الرئيسية.</w:t>
      </w:r>
    </w:p>
    <w:p w:rsidR="0032130B" w:rsidRPr="007E241E" w:rsidRDefault="0032130B" w:rsidP="007E241E">
      <w:pPr>
        <w:rPr>
          <w:rtl/>
          <w:lang w:bidi="ar-EG"/>
        </w:rPr>
      </w:pPr>
      <w:r w:rsidRPr="007E241E">
        <w:rPr>
          <w:rFonts w:hint="cs"/>
          <w:rtl/>
          <w:lang w:bidi="ar-EG"/>
        </w:rPr>
        <w:t>ويمكن أن يقوم الفريق المشترك بإعداد بيانات اتصال لإرسالها إلى أفرقة أخرى. ويجب إرسال نسخ من هذه المراسلات إلى الأفرقة</w:t>
      </w:r>
      <w:r w:rsidR="007E241E">
        <w:rPr>
          <w:rFonts w:hint="eastAsia"/>
          <w:rtl/>
          <w:lang w:bidi="ar-EG"/>
        </w:rPr>
        <w:t> </w:t>
      </w:r>
      <w:r w:rsidRPr="007E241E">
        <w:rPr>
          <w:rFonts w:hint="cs"/>
          <w:rtl/>
          <w:lang w:bidi="ar-EG"/>
        </w:rPr>
        <w:t>الرئيسية.</w:t>
      </w:r>
    </w:p>
    <w:p w:rsidR="0032130B" w:rsidRDefault="0032130B" w:rsidP="006B0713">
      <w:pPr>
        <w:pStyle w:val="Heading1"/>
        <w:rPr>
          <w:rtl/>
        </w:rPr>
      </w:pPr>
      <w:r>
        <w:rPr>
          <w:rFonts w:hint="cs"/>
          <w:rtl/>
        </w:rPr>
        <w:t>الأفرقة الرئيسية</w:t>
      </w:r>
    </w:p>
    <w:p w:rsidR="0032130B" w:rsidRPr="007C163F" w:rsidRDefault="0032130B" w:rsidP="008E7AAB">
      <w:pPr>
        <w:rPr>
          <w:rtl/>
          <w:lang w:bidi="ar-EG"/>
        </w:rPr>
      </w:pPr>
      <w:r>
        <w:rPr>
          <w:rFonts w:hint="cs"/>
          <w:rtl/>
        </w:rPr>
        <w:t xml:space="preserve">الأفرقة الرئيسية التي يتبع لها الفريق </w:t>
      </w:r>
      <w:r>
        <w:rPr>
          <w:spacing w:val="-6"/>
          <w:lang w:bidi="ar-EG"/>
        </w:rPr>
        <w:t>IRG</w:t>
      </w:r>
      <w:r>
        <w:rPr>
          <w:spacing w:val="-6"/>
          <w:lang w:bidi="ar-EG"/>
        </w:rPr>
        <w:noBreakHyphen/>
        <w:t>IBB</w:t>
      </w:r>
      <w:r>
        <w:rPr>
          <w:rFonts w:hint="cs"/>
          <w:spacing w:val="-6"/>
          <w:rtl/>
          <w:lang w:bidi="ar-EG"/>
        </w:rPr>
        <w:t xml:space="preserve"> </w:t>
      </w:r>
      <w:r>
        <w:rPr>
          <w:rFonts w:hint="cs"/>
          <w:rtl/>
        </w:rPr>
        <w:t xml:space="preserve">هي لجنتا الدراسات </w:t>
      </w:r>
      <w:r>
        <w:t>9</w:t>
      </w:r>
      <w:r>
        <w:rPr>
          <w:rFonts w:hint="cs"/>
          <w:rtl/>
          <w:lang w:bidi="ar-EG"/>
        </w:rPr>
        <w:t xml:space="preserve"> لقطاع تقييس الاتصالات ولجنة الدراسات</w:t>
      </w:r>
      <w:r w:rsidR="00BC5C5F">
        <w:rPr>
          <w:rFonts w:hint="cs"/>
          <w:rtl/>
          <w:lang w:bidi="ar-EG"/>
        </w:rPr>
        <w:t> </w:t>
      </w:r>
      <w:r>
        <w:rPr>
          <w:lang w:bidi="ar-EG"/>
        </w:rPr>
        <w:t>6</w:t>
      </w:r>
      <w:r>
        <w:rPr>
          <w:rFonts w:hint="cs"/>
          <w:rtl/>
          <w:lang w:bidi="ar-EG"/>
        </w:rPr>
        <w:t xml:space="preserve"> لقطاع الاتصالات الراديوية.</w:t>
      </w:r>
    </w:p>
    <w:p w:rsidR="0032130B" w:rsidRDefault="0032130B" w:rsidP="005E011A">
      <w:pPr>
        <w:pStyle w:val="Heading1"/>
        <w:rPr>
          <w:rtl/>
        </w:rPr>
      </w:pPr>
      <w:r>
        <w:rPr>
          <w:rFonts w:hint="cs"/>
          <w:rtl/>
        </w:rPr>
        <w:t>القيادة</w:t>
      </w:r>
    </w:p>
    <w:p w:rsidR="0032130B" w:rsidRDefault="0032130B" w:rsidP="007E241E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سيقود الفريق </w:t>
      </w:r>
      <w:r>
        <w:rPr>
          <w:spacing w:val="-6"/>
          <w:lang w:bidi="ar-EG"/>
        </w:rPr>
        <w:t>IRG</w:t>
      </w:r>
      <w:r>
        <w:rPr>
          <w:spacing w:val="-6"/>
          <w:lang w:bidi="ar-EG"/>
        </w:rPr>
        <w:noBreakHyphen/>
        <w:t>IBB</w:t>
      </w:r>
      <w:r>
        <w:rPr>
          <w:rFonts w:hint="cs"/>
          <w:spacing w:val="-6"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فريق إدارة يتألف من </w:t>
      </w:r>
      <w:r w:rsidRPr="0094558E">
        <w:rPr>
          <w:rFonts w:hint="cs"/>
          <w:noProof/>
          <w:rtl/>
          <w:lang w:bidi="ar-EG"/>
        </w:rPr>
        <w:t>خبيرين أو أكثر</w:t>
      </w:r>
      <w:r>
        <w:rPr>
          <w:rFonts w:hint="cs"/>
          <w:noProof/>
          <w:rtl/>
          <w:lang w:bidi="ar-EG"/>
        </w:rPr>
        <w:t xml:space="preserve"> يُعيّن </w:t>
      </w:r>
      <w:r w:rsidRPr="0094558E">
        <w:rPr>
          <w:rFonts w:hint="cs"/>
          <w:noProof/>
          <w:rtl/>
          <w:lang w:bidi="ar-EG"/>
        </w:rPr>
        <w:t>كل واحد من</w:t>
      </w:r>
      <w:r w:rsidR="007E241E">
        <w:rPr>
          <w:rFonts w:hint="cs"/>
          <w:noProof/>
          <w:rtl/>
          <w:lang w:bidi="ar-EG"/>
        </w:rPr>
        <w:t xml:space="preserve"> الفريقين الرئيسيين</w:t>
      </w:r>
      <w:r>
        <w:rPr>
          <w:rFonts w:hint="cs"/>
          <w:noProof/>
          <w:rtl/>
          <w:lang w:bidi="ar-EG"/>
        </w:rPr>
        <w:t xml:space="preserve">. وينبغي </w:t>
      </w:r>
      <w:r w:rsidR="007E241E">
        <w:rPr>
          <w:rFonts w:hint="cs"/>
          <w:noProof/>
          <w:rtl/>
          <w:lang w:bidi="ar-EG"/>
        </w:rPr>
        <w:t>لرئيسي</w:t>
      </w:r>
      <w:r>
        <w:rPr>
          <w:rFonts w:hint="cs"/>
          <w:noProof/>
          <w:rtl/>
          <w:lang w:bidi="ar-EG"/>
        </w:rPr>
        <w:t xml:space="preserve"> فريق المقررين المشترك</w:t>
      </w:r>
      <w:r w:rsidR="007E241E">
        <w:rPr>
          <w:rFonts w:hint="cs"/>
          <w:noProof/>
          <w:rtl/>
          <w:lang w:bidi="ar-EG"/>
        </w:rPr>
        <w:t xml:space="preserve"> أن ينتميان</w:t>
      </w:r>
      <w:r>
        <w:rPr>
          <w:rFonts w:hint="cs"/>
          <w:noProof/>
          <w:rtl/>
          <w:lang w:bidi="ar-EG"/>
        </w:rPr>
        <w:t xml:space="preserve">، بحكم منصبهما، إلى فريق الإدارة. ويمثل فريق الإدارة هذا الفريق الأساسي للفريق المشترك ومن المتوقع أن يسرع العمل. </w:t>
      </w:r>
      <w:r w:rsidRPr="007C4628">
        <w:rPr>
          <w:rFonts w:hint="cs"/>
          <w:noProof/>
          <w:rtl/>
          <w:lang w:bidi="ar-EG"/>
        </w:rPr>
        <w:t xml:space="preserve">ونتيجة لذلك، فالأشخاص الذين لديهم الوقت والمهارات اللازمة لدفع عمل الفريق </w:t>
      </w:r>
      <w:r w:rsidRPr="007C4628">
        <w:rPr>
          <w:noProof/>
          <w:lang w:bidi="ar-EG"/>
        </w:rPr>
        <w:t>IRG</w:t>
      </w:r>
      <w:r w:rsidRPr="007C4628">
        <w:rPr>
          <w:rFonts w:hint="cs"/>
          <w:noProof/>
          <w:rtl/>
          <w:lang w:bidi="ar-EG"/>
        </w:rPr>
        <w:t xml:space="preserve"> قدماً هم فقط الذين ينبغي تعيينهم أعضاءً في فريق الإدارة</w:t>
      </w:r>
      <w:r>
        <w:rPr>
          <w:rFonts w:hint="cs"/>
          <w:noProof/>
          <w:rtl/>
          <w:lang w:bidi="ar-EG"/>
        </w:rPr>
        <w:t>.</w:t>
      </w:r>
    </w:p>
    <w:p w:rsidR="0032130B" w:rsidRPr="00B42176" w:rsidRDefault="0032130B" w:rsidP="007E241E">
      <w:pPr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 xml:space="preserve">وقد يقرر أعضاء فريق الإدارة لدى قيادة العمل تقاسم العمل والمسؤوليات المرتبطة بالمهام المسندة إلى الفريق </w:t>
      </w:r>
      <w:r w:rsidRPr="007C4628">
        <w:rPr>
          <w:noProof/>
          <w:lang w:bidi="ar-EG"/>
        </w:rPr>
        <w:t>IRG</w:t>
      </w:r>
      <w:r>
        <w:rPr>
          <w:rFonts w:hint="cs"/>
          <w:noProof/>
          <w:rtl/>
          <w:lang w:bidi="ar-EG"/>
        </w:rPr>
        <w:t xml:space="preserve">. ومع ذلك، وفي أي حال من الأحوال، </w:t>
      </w:r>
      <w:r w:rsidR="007E241E">
        <w:rPr>
          <w:rFonts w:hint="cs"/>
          <w:noProof/>
          <w:rtl/>
          <w:lang w:bidi="ar-EG"/>
        </w:rPr>
        <w:t>ينبغي لهم</w:t>
      </w:r>
      <w:r>
        <w:rPr>
          <w:rFonts w:hint="cs"/>
          <w:noProof/>
          <w:rtl/>
          <w:lang w:bidi="ar-EG"/>
        </w:rPr>
        <w:t xml:space="preserve"> العمل جنباً إلى جنب فيما يتعلق بنواتج الفريق </w:t>
      </w:r>
      <w:r w:rsidRPr="007C4628">
        <w:rPr>
          <w:noProof/>
          <w:lang w:bidi="ar-EG"/>
        </w:rPr>
        <w:t>IRG</w:t>
      </w:r>
      <w:r>
        <w:rPr>
          <w:rFonts w:hint="cs"/>
          <w:noProof/>
          <w:rtl/>
          <w:lang w:bidi="ar-EG"/>
        </w:rPr>
        <w:t xml:space="preserve"> وبدء عمل الفريق وتس</w:t>
      </w:r>
      <w:r w:rsidR="007E241E">
        <w:rPr>
          <w:rFonts w:hint="cs"/>
          <w:noProof/>
          <w:rtl/>
          <w:lang w:bidi="ar-EG"/>
        </w:rPr>
        <w:t>ي</w:t>
      </w:r>
      <w:r>
        <w:rPr>
          <w:rFonts w:hint="cs"/>
          <w:noProof/>
          <w:rtl/>
          <w:lang w:bidi="ar-EG"/>
        </w:rPr>
        <w:t>يره لإنجا</w:t>
      </w:r>
      <w:r w:rsidR="007E241E">
        <w:rPr>
          <w:rFonts w:hint="cs"/>
          <w:noProof/>
          <w:rtl/>
          <w:lang w:bidi="ar-EG"/>
        </w:rPr>
        <w:t>زه خلال الفترة الزمنية المحددة.</w:t>
      </w:r>
    </w:p>
    <w:p w:rsidR="0032130B" w:rsidRDefault="0032130B" w:rsidP="005E011A">
      <w:pPr>
        <w:pStyle w:val="Heading1"/>
        <w:rPr>
          <w:rtl/>
        </w:rPr>
      </w:pPr>
      <w:r>
        <w:rPr>
          <w:rFonts w:hint="cs"/>
          <w:rtl/>
        </w:rPr>
        <w:t>المشاركة</w:t>
      </w:r>
    </w:p>
    <w:p w:rsidR="0032130B" w:rsidRDefault="0032130B" w:rsidP="003B031F">
      <w:pPr>
        <w:rPr>
          <w:rtl/>
          <w:lang w:bidi="ar-EG"/>
        </w:rPr>
      </w:pPr>
      <w:r w:rsidRPr="001265F4">
        <w:rPr>
          <w:rFonts w:hint="cs"/>
          <w:rtl/>
          <w:lang w:bidi="ar-EG"/>
        </w:rPr>
        <w:t xml:space="preserve">المشاركة </w:t>
      </w:r>
      <w:r>
        <w:rPr>
          <w:rFonts w:hint="cs"/>
          <w:rtl/>
          <w:lang w:bidi="ar-EG"/>
        </w:rPr>
        <w:t xml:space="preserve">مفتوحة أمام أعضاء قطاعي تقييس الاتصالات والاتصالات الراديوية الذين يمكنهم المشاركة في أعمال الأفرقة الرئيسية لقطاعي تقييس الاتصالات والاتصالات الراديوية. وقد يدعو فريق الإدارة للفريق </w:t>
      </w:r>
      <w:r>
        <w:rPr>
          <w:spacing w:val="-6"/>
          <w:lang w:bidi="ar-EG"/>
        </w:rPr>
        <w:t>IRG</w:t>
      </w:r>
      <w:r>
        <w:rPr>
          <w:spacing w:val="-6"/>
          <w:lang w:bidi="ar-EG"/>
        </w:rPr>
        <w:noBreakHyphen/>
        <w:t>IBB</w:t>
      </w:r>
      <w:r>
        <w:rPr>
          <w:rFonts w:hint="cs"/>
          <w:spacing w:val="-6"/>
          <w:rtl/>
          <w:lang w:bidi="ar-EG"/>
        </w:rPr>
        <w:t xml:space="preserve"> </w:t>
      </w:r>
      <w:r w:rsidRPr="001265F4">
        <w:rPr>
          <w:rFonts w:hint="cs"/>
          <w:rtl/>
          <w:lang w:bidi="ar-EG"/>
        </w:rPr>
        <w:t>خ</w:t>
      </w:r>
      <w:r>
        <w:rPr>
          <w:rFonts w:hint="cs"/>
          <w:rtl/>
          <w:lang w:bidi="ar-EG"/>
        </w:rPr>
        <w:t>براء بصفتهم الفردية حسب الاقتضاء ووفقاً للقواعد الخاصة باجتماعات الأفرقة الرئيسية لقطاعي تقييس الاتصالات والاتصالات الراديوية.</w:t>
      </w:r>
    </w:p>
    <w:p w:rsidR="0032130B" w:rsidRPr="00A73C81" w:rsidRDefault="0032130B" w:rsidP="00AA298C">
      <w:pPr>
        <w:rPr>
          <w:spacing w:val="-6"/>
          <w:highlight w:val="yellow"/>
          <w:rtl/>
          <w:lang w:bidi="ar-EG"/>
        </w:rPr>
      </w:pPr>
      <w:r w:rsidRPr="00A73C81">
        <w:rPr>
          <w:rFonts w:ascii="Segoe UI" w:hAnsi="Segoe UI"/>
          <w:color w:val="000000"/>
          <w:spacing w:val="-6"/>
          <w:rtl/>
        </w:rPr>
        <w:t xml:space="preserve">وستعد قائمة </w:t>
      </w:r>
      <w:r w:rsidR="00A73C81" w:rsidRPr="00A73C81">
        <w:rPr>
          <w:rFonts w:ascii="Segoe UI" w:hAnsi="Segoe UI" w:hint="cs"/>
          <w:color w:val="000000"/>
          <w:spacing w:val="-6"/>
          <w:rtl/>
        </w:rPr>
        <w:t>بالمشاركين</w:t>
      </w:r>
      <w:r w:rsidRPr="00A73C81">
        <w:rPr>
          <w:rFonts w:ascii="Segoe UI" w:hAnsi="Segoe UI"/>
          <w:color w:val="000000"/>
          <w:spacing w:val="-6"/>
          <w:rtl/>
        </w:rPr>
        <w:t xml:space="preserve"> وتحدّث باستمرار </w:t>
      </w:r>
      <w:r w:rsidRPr="00A73C81">
        <w:rPr>
          <w:rFonts w:ascii="Segoe UI" w:hAnsi="Segoe UI" w:hint="cs"/>
          <w:color w:val="000000"/>
          <w:spacing w:val="-6"/>
          <w:rtl/>
        </w:rPr>
        <w:t xml:space="preserve">للرجوع إليها </w:t>
      </w:r>
      <w:r w:rsidR="00AA298C" w:rsidRPr="00A73C81">
        <w:rPr>
          <w:rFonts w:ascii="Segoe UI" w:hAnsi="Segoe UI"/>
          <w:color w:val="000000"/>
          <w:spacing w:val="-6"/>
          <w:rtl/>
        </w:rPr>
        <w:t>وس</w:t>
      </w:r>
      <w:r w:rsidR="00AA298C" w:rsidRPr="00A73C81">
        <w:rPr>
          <w:rFonts w:ascii="Segoe UI" w:hAnsi="Segoe UI" w:hint="cs"/>
          <w:color w:val="000000"/>
          <w:spacing w:val="-6"/>
          <w:rtl/>
        </w:rPr>
        <w:t>ي</w:t>
      </w:r>
      <w:r w:rsidRPr="00A73C81">
        <w:rPr>
          <w:rFonts w:ascii="Segoe UI" w:hAnsi="Segoe UI"/>
          <w:color w:val="000000"/>
          <w:spacing w:val="-6"/>
          <w:rtl/>
        </w:rPr>
        <w:t xml:space="preserve">بلغ بها </w:t>
      </w:r>
      <w:r w:rsidR="00A73C81" w:rsidRPr="00A73C81">
        <w:rPr>
          <w:rFonts w:ascii="Segoe UI" w:hAnsi="Segoe UI" w:hint="cs"/>
          <w:color w:val="000000"/>
          <w:spacing w:val="-6"/>
          <w:rtl/>
        </w:rPr>
        <w:t>الفريقان الرئيسي</w:t>
      </w:r>
      <w:r w:rsidR="00AA298C" w:rsidRPr="00A73C81">
        <w:rPr>
          <w:rFonts w:ascii="Segoe UI" w:hAnsi="Segoe UI" w:hint="cs"/>
          <w:color w:val="000000"/>
          <w:spacing w:val="-6"/>
          <w:rtl/>
        </w:rPr>
        <w:t>ان</w:t>
      </w:r>
      <w:r w:rsidRPr="00A73C81">
        <w:rPr>
          <w:rFonts w:ascii="Segoe UI" w:hAnsi="Segoe UI" w:hint="cs"/>
          <w:color w:val="000000"/>
          <w:spacing w:val="-6"/>
          <w:rtl/>
        </w:rPr>
        <w:t xml:space="preserve"> في شكل مرفق بتقرير كل اجتماع (انظر</w:t>
      </w:r>
      <w:r w:rsidR="007E241E" w:rsidRPr="00A73C81">
        <w:rPr>
          <w:rFonts w:ascii="Segoe UI" w:hAnsi="Segoe UI" w:hint="eastAsia"/>
          <w:color w:val="000000"/>
          <w:spacing w:val="-6"/>
          <w:rtl/>
        </w:rPr>
        <w:t> </w:t>
      </w:r>
      <w:r w:rsidRPr="00A73C81">
        <w:rPr>
          <w:rFonts w:ascii="Segoe UI" w:hAnsi="Segoe UI" w:hint="cs"/>
          <w:color w:val="000000"/>
          <w:spacing w:val="-6"/>
          <w:rtl/>
        </w:rPr>
        <w:t>البند</w:t>
      </w:r>
      <w:r w:rsidRPr="00A73C81">
        <w:rPr>
          <w:rFonts w:ascii="Segoe UI" w:hAnsi="Segoe UI" w:hint="eastAsia"/>
          <w:color w:val="000000"/>
          <w:spacing w:val="-6"/>
          <w:rtl/>
        </w:rPr>
        <w:t> </w:t>
      </w:r>
      <w:r w:rsidRPr="00A73C81">
        <w:rPr>
          <w:color w:val="000000"/>
          <w:spacing w:val="-6"/>
        </w:rPr>
        <w:t>9</w:t>
      </w:r>
      <w:r w:rsidRPr="00A73C81">
        <w:rPr>
          <w:rFonts w:ascii="Segoe UI" w:hAnsi="Segoe UI" w:hint="cs"/>
          <w:color w:val="000000"/>
          <w:spacing w:val="-6"/>
          <w:rtl/>
          <w:lang w:bidi="ar-EG"/>
        </w:rPr>
        <w:t>)</w:t>
      </w:r>
      <w:r w:rsidRPr="00A73C81">
        <w:rPr>
          <w:rFonts w:ascii="Segoe UI" w:hAnsi="Segoe UI"/>
          <w:color w:val="000000"/>
          <w:spacing w:val="-6"/>
          <w:rtl/>
        </w:rPr>
        <w:t>.</w:t>
      </w:r>
    </w:p>
    <w:p w:rsidR="0032130B" w:rsidRPr="006B5D29" w:rsidRDefault="0032130B" w:rsidP="005E011A">
      <w:pPr>
        <w:pStyle w:val="Heading1"/>
        <w:rPr>
          <w:highlight w:val="yellow"/>
          <w:rtl/>
        </w:rPr>
      </w:pPr>
      <w:r w:rsidRPr="00654A13">
        <w:rPr>
          <w:rFonts w:hint="cs"/>
          <w:rtl/>
        </w:rPr>
        <w:t>النواتج</w:t>
      </w:r>
    </w:p>
    <w:p w:rsidR="0032130B" w:rsidRDefault="0032130B" w:rsidP="005C591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يجوز أن يقوم </w:t>
      </w:r>
      <w:r>
        <w:rPr>
          <w:rFonts w:hint="cs"/>
          <w:noProof/>
          <w:rtl/>
          <w:lang w:bidi="ar-EG"/>
        </w:rPr>
        <w:t xml:space="preserve">الفريق </w:t>
      </w:r>
      <w:r>
        <w:rPr>
          <w:rFonts w:hint="cs"/>
          <w:rtl/>
          <w:lang w:bidi="ar-EG"/>
        </w:rPr>
        <w:t xml:space="preserve">المشترك </w:t>
      </w:r>
      <w:r w:rsidRPr="00FB1212">
        <w:rPr>
          <w:rFonts w:hint="cs"/>
          <w:rtl/>
          <w:lang w:bidi="ar-EG"/>
        </w:rPr>
        <w:t>بصياغة</w:t>
      </w:r>
      <w:r>
        <w:rPr>
          <w:rFonts w:hint="cs"/>
          <w:rtl/>
          <w:lang w:bidi="ar-EG"/>
        </w:rPr>
        <w:t xml:space="preserve"> مشاريع</w:t>
      </w:r>
      <w:r w:rsidRPr="00FB1212">
        <w:rPr>
          <w:rFonts w:hint="cs"/>
          <w:rtl/>
          <w:lang w:bidi="ar-EG"/>
        </w:rPr>
        <w:t xml:space="preserve"> توصيات جديدة أو مراجعة</w:t>
      </w:r>
      <w:r w:rsidRPr="00DE7257">
        <w:rPr>
          <w:rFonts w:hint="cs"/>
          <w:rtl/>
          <w:lang w:bidi="ar-EG"/>
        </w:rPr>
        <w:t xml:space="preserve"> فضلاً عن </w:t>
      </w:r>
      <w:r>
        <w:rPr>
          <w:rFonts w:hint="cs"/>
          <w:rtl/>
          <w:lang w:bidi="ar-EG"/>
        </w:rPr>
        <w:t>مواد أخرى غير معيارية.</w:t>
      </w:r>
    </w:p>
    <w:p w:rsidR="0032130B" w:rsidRDefault="0032130B" w:rsidP="00AA298C">
      <w:pPr>
        <w:rPr>
          <w:highlight w:val="yellow"/>
          <w:rtl/>
          <w:lang w:bidi="ar-EG"/>
        </w:rPr>
      </w:pPr>
      <w:r>
        <w:rPr>
          <w:rFonts w:hint="cs"/>
          <w:rtl/>
          <w:lang w:bidi="ar-EG"/>
        </w:rPr>
        <w:t xml:space="preserve">وستُقدم هذه النواتج عند توافق الآراء داخل الفريق </w:t>
      </w:r>
      <w:r>
        <w:rPr>
          <w:rFonts w:hint="cs"/>
          <w:noProof/>
          <w:rtl/>
          <w:lang w:bidi="ar-EG"/>
        </w:rPr>
        <w:t xml:space="preserve">المشترك </w:t>
      </w:r>
      <w:r w:rsidRPr="009979C3">
        <w:rPr>
          <w:rFonts w:hint="cs"/>
          <w:rtl/>
          <w:lang w:bidi="ar-EG"/>
        </w:rPr>
        <w:t xml:space="preserve">إلى </w:t>
      </w:r>
      <w:r w:rsidR="00AA298C">
        <w:rPr>
          <w:rFonts w:hint="cs"/>
          <w:rtl/>
          <w:lang w:bidi="ar-EG"/>
        </w:rPr>
        <w:t>لجنتي</w:t>
      </w:r>
      <w:r w:rsidRPr="00F034AA">
        <w:rPr>
          <w:rFonts w:hint="cs"/>
          <w:rtl/>
          <w:lang w:bidi="ar-EG"/>
        </w:rPr>
        <w:t xml:space="preserve"> الدراسات</w:t>
      </w:r>
      <w:r w:rsidR="00AA298C">
        <w:rPr>
          <w:rFonts w:hint="cs"/>
          <w:rtl/>
          <w:lang w:bidi="ar-EG"/>
        </w:rPr>
        <w:t xml:space="preserve"> الرئيسيتين</w:t>
      </w:r>
      <w:r>
        <w:rPr>
          <w:rFonts w:hint="cs"/>
          <w:rtl/>
          <w:lang w:bidi="ar-EG"/>
        </w:rPr>
        <w:t xml:space="preserve"> التي يتبع لها الفريق لإمعان النظر فيها وفقاً للقواعد والممارسات الخاصة بلجنة الدراسات الرئيسية التي</w:t>
      </w:r>
      <w:r w:rsidRPr="008F0861">
        <w:rPr>
          <w:rFonts w:hint="cs"/>
          <w:rtl/>
          <w:lang w:bidi="ar-EG"/>
        </w:rPr>
        <w:t xml:space="preserve"> أ</w:t>
      </w:r>
      <w:r>
        <w:rPr>
          <w:rFonts w:hint="cs"/>
          <w:rtl/>
          <w:lang w:bidi="ar-EG"/>
        </w:rPr>
        <w:t>ُ</w:t>
      </w:r>
      <w:r w:rsidRPr="008F0861">
        <w:rPr>
          <w:rFonts w:hint="cs"/>
          <w:rtl/>
          <w:lang w:bidi="ar-EG"/>
        </w:rPr>
        <w:t>سند إليها الناتج.</w:t>
      </w:r>
    </w:p>
    <w:p w:rsidR="0032130B" w:rsidRPr="009979C3" w:rsidRDefault="0032130B" w:rsidP="008B0C6C">
      <w:pPr>
        <w:rPr>
          <w:highlight w:val="yellow"/>
          <w:lang w:bidi="ar-EG"/>
        </w:rPr>
      </w:pPr>
      <w:r>
        <w:rPr>
          <w:rFonts w:hint="cs"/>
          <w:rtl/>
          <w:lang w:bidi="ar-EG"/>
        </w:rPr>
        <w:t xml:space="preserve">وسيحدد الفريق </w:t>
      </w:r>
      <w:r>
        <w:rPr>
          <w:spacing w:val="-6"/>
          <w:lang w:bidi="ar-EG"/>
        </w:rPr>
        <w:t>IRG</w:t>
      </w:r>
      <w:r>
        <w:rPr>
          <w:spacing w:val="-6"/>
          <w:lang w:bidi="ar-EG"/>
        </w:rPr>
        <w:noBreakHyphen/>
        <w:t>IBB</w:t>
      </w:r>
      <w:r>
        <w:rPr>
          <w:rFonts w:hint="cs"/>
          <w:spacing w:val="-6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هذه النواتج ويقدم المقترحات المناسبة إلى </w:t>
      </w:r>
      <w:r w:rsidR="00330B42">
        <w:rPr>
          <w:rFonts w:hint="cs"/>
          <w:rtl/>
          <w:lang w:bidi="ar-EG"/>
        </w:rPr>
        <w:t>لجنتي</w:t>
      </w:r>
      <w:r>
        <w:rPr>
          <w:rFonts w:hint="cs"/>
          <w:rtl/>
          <w:lang w:bidi="ar-EG"/>
        </w:rPr>
        <w:t xml:space="preserve"> الدراسات </w:t>
      </w:r>
      <w:r w:rsidR="00330B42">
        <w:rPr>
          <w:rFonts w:hint="cs"/>
          <w:rtl/>
          <w:lang w:bidi="ar-EG"/>
        </w:rPr>
        <w:t>الرئيسيتين</w:t>
      </w:r>
      <w:r>
        <w:rPr>
          <w:rFonts w:hint="cs"/>
          <w:rtl/>
          <w:lang w:bidi="ar-EG"/>
        </w:rPr>
        <w:t xml:space="preserve"> التي يتبع</w:t>
      </w:r>
      <w:r w:rsidR="00AA298C">
        <w:rPr>
          <w:rFonts w:hint="cs"/>
          <w:rtl/>
          <w:lang w:bidi="ar-EG"/>
        </w:rPr>
        <w:t>هما</w:t>
      </w:r>
      <w:r>
        <w:rPr>
          <w:rFonts w:hint="cs"/>
          <w:rtl/>
          <w:lang w:bidi="ar-EG"/>
        </w:rPr>
        <w:t xml:space="preserve"> (انظر البند</w:t>
      </w:r>
      <w:r w:rsidR="008B0C6C">
        <w:rPr>
          <w:rFonts w:hint="eastAsia"/>
          <w:rtl/>
          <w:lang w:bidi="ar-EG"/>
        </w:rPr>
        <w:t> </w:t>
      </w:r>
      <w:r>
        <w:rPr>
          <w:lang w:bidi="ar-EG"/>
        </w:rPr>
        <w:t>8</w:t>
      </w:r>
      <w:r>
        <w:rPr>
          <w:rFonts w:hint="cs"/>
          <w:rtl/>
          <w:lang w:bidi="ar-EG"/>
        </w:rPr>
        <w:t>).</w:t>
      </w:r>
    </w:p>
    <w:p w:rsidR="0032130B" w:rsidRDefault="0032130B" w:rsidP="00FA2140">
      <w:pPr>
        <w:rPr>
          <w:rtl/>
          <w:lang w:bidi="ar-EG"/>
        </w:rPr>
      </w:pPr>
      <w:r>
        <w:rPr>
          <w:rFonts w:hint="cs"/>
          <w:rtl/>
          <w:lang w:bidi="ar-EG"/>
        </w:rPr>
        <w:t>وسيكون كل فريق رئيسي مسؤولاً عن التوصيات الخاصة به. وستوافق الأفرقة الرئيسية على كل توصية ذات نصوص مشتركة بطريقة منسقة. وينبغي مواءمة النصوص المشتركة تقنياً إلى أقصى حد ممكن.</w:t>
      </w:r>
    </w:p>
    <w:p w:rsidR="0032130B" w:rsidRPr="000F194C" w:rsidRDefault="0032130B" w:rsidP="00FA2140">
      <w:pPr>
        <w:rPr>
          <w:rtl/>
          <w:lang w:bidi="ar-EG"/>
        </w:rPr>
      </w:pPr>
      <w:r w:rsidRPr="000F194C">
        <w:rPr>
          <w:color w:val="000000"/>
          <w:rtl/>
        </w:rPr>
        <w:t xml:space="preserve">ينبغي أن تمثل نتائج </w:t>
      </w:r>
      <w:r>
        <w:rPr>
          <w:rFonts w:hint="cs"/>
          <w:color w:val="000000"/>
          <w:rtl/>
        </w:rPr>
        <w:t xml:space="preserve">أعمال </w:t>
      </w:r>
      <w:r w:rsidRPr="000F194C">
        <w:rPr>
          <w:color w:val="000000"/>
          <w:rtl/>
        </w:rPr>
        <w:t xml:space="preserve">الفريق </w:t>
      </w:r>
      <w:r>
        <w:rPr>
          <w:rFonts w:hint="cs"/>
          <w:color w:val="000000"/>
          <w:rtl/>
        </w:rPr>
        <w:t xml:space="preserve">المشترك </w:t>
      </w:r>
      <w:r w:rsidRPr="000F194C">
        <w:rPr>
          <w:color w:val="000000"/>
          <w:rtl/>
        </w:rPr>
        <w:t>آراء الفريق المتفق عليها أو أن تبرز اختلاف آراء المشاركين في</w:t>
      </w:r>
      <w:r w:rsidR="00BC5C5F">
        <w:rPr>
          <w:rFonts w:hint="cs"/>
          <w:rtl/>
          <w:lang w:bidi="ar-EG"/>
        </w:rPr>
        <w:t> </w:t>
      </w:r>
      <w:r w:rsidRPr="000F194C">
        <w:rPr>
          <w:color w:val="000000"/>
          <w:rtl/>
        </w:rPr>
        <w:t>الفريق</w:t>
      </w:r>
      <w:r w:rsidRPr="000F194C">
        <w:rPr>
          <w:rFonts w:hint="cs"/>
          <w:rtl/>
          <w:lang w:bidi="ar-EG"/>
        </w:rPr>
        <w:t>.</w:t>
      </w:r>
    </w:p>
    <w:p w:rsidR="0032130B" w:rsidRDefault="0032130B" w:rsidP="005E011A">
      <w:pPr>
        <w:pStyle w:val="Heading1"/>
        <w:rPr>
          <w:rtl/>
        </w:rPr>
      </w:pPr>
      <w:r>
        <w:rPr>
          <w:rFonts w:hint="cs"/>
          <w:rtl/>
        </w:rPr>
        <w:lastRenderedPageBreak/>
        <w:t>الاجتماعات</w:t>
      </w:r>
    </w:p>
    <w:p w:rsidR="0032130B" w:rsidRDefault="0032130B" w:rsidP="00BC5C5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سيحدد </w:t>
      </w:r>
      <w:r w:rsidRPr="00F01650">
        <w:rPr>
          <w:rFonts w:hint="cs"/>
          <w:rtl/>
          <w:lang w:bidi="ar-EG"/>
        </w:rPr>
        <w:t xml:space="preserve">الفريق </w:t>
      </w:r>
      <w:r>
        <w:rPr>
          <w:rFonts w:hint="cs"/>
          <w:rtl/>
          <w:lang w:bidi="ar-EG"/>
        </w:rPr>
        <w:t xml:space="preserve">المشترك </w:t>
      </w:r>
      <w:r w:rsidR="00A73C81">
        <w:rPr>
          <w:rFonts w:hint="cs"/>
          <w:rtl/>
          <w:lang w:bidi="ar-EG"/>
        </w:rPr>
        <w:t>وتيرة</w:t>
      </w:r>
      <w:r w:rsidRPr="004C17F0">
        <w:rPr>
          <w:rtl/>
          <w:lang w:bidi="ar-EG"/>
        </w:rPr>
        <w:t xml:space="preserve"> الاجتماعات </w:t>
      </w:r>
      <w:r>
        <w:rPr>
          <w:rFonts w:hint="cs"/>
          <w:rtl/>
          <w:lang w:bidi="ar-EG"/>
        </w:rPr>
        <w:t xml:space="preserve">وأماكن انعقادها وسيُعلن </w:t>
      </w:r>
      <w:r w:rsidR="00A73C81">
        <w:rPr>
          <w:rtl/>
          <w:lang w:bidi="ar-EG"/>
        </w:rPr>
        <w:t>عن خطة الاجتماعات ال</w:t>
      </w:r>
      <w:r w:rsidR="00A73C81">
        <w:rPr>
          <w:rFonts w:hint="cs"/>
          <w:rtl/>
          <w:lang w:bidi="ar-EG"/>
        </w:rPr>
        <w:t>ك</w:t>
      </w:r>
      <w:r w:rsidRPr="004C17F0">
        <w:rPr>
          <w:rtl/>
          <w:lang w:bidi="ar-EG"/>
        </w:rPr>
        <w:t>ام</w:t>
      </w:r>
      <w:r w:rsidR="00A73C81">
        <w:rPr>
          <w:rFonts w:hint="cs"/>
          <w:rtl/>
          <w:lang w:bidi="ar-EG"/>
        </w:rPr>
        <w:t>ل</w:t>
      </w:r>
      <w:r w:rsidRPr="004C17F0">
        <w:rPr>
          <w:rtl/>
          <w:lang w:bidi="ar-EG"/>
        </w:rPr>
        <w:t>ة في أقرب وقت</w:t>
      </w:r>
      <w:r w:rsidR="00BC5C5F">
        <w:rPr>
          <w:rFonts w:hint="cs"/>
          <w:rtl/>
          <w:lang w:bidi="ar-EG"/>
        </w:rPr>
        <w:t> </w:t>
      </w:r>
      <w:r w:rsidRPr="004C17F0">
        <w:rPr>
          <w:rtl/>
          <w:lang w:bidi="ar-EG"/>
        </w:rPr>
        <w:t>ممكن.</w:t>
      </w:r>
    </w:p>
    <w:p w:rsidR="0032130B" w:rsidRPr="00E95A7A" w:rsidRDefault="0032130B" w:rsidP="00A73C81">
      <w:pPr>
        <w:rPr>
          <w:rtl/>
          <w:lang w:bidi="ar-EG"/>
        </w:rPr>
      </w:pPr>
      <w:r w:rsidRPr="00E95A7A">
        <w:rPr>
          <w:rFonts w:hint="cs"/>
          <w:rtl/>
          <w:lang w:bidi="ar-EG"/>
        </w:rPr>
        <w:t xml:space="preserve">يجب أن </w:t>
      </w:r>
      <w:r w:rsidR="00A73C81" w:rsidRPr="00E95A7A">
        <w:rPr>
          <w:rFonts w:hint="cs"/>
          <w:rtl/>
          <w:lang w:bidi="ar-EG"/>
        </w:rPr>
        <w:t>يوافق الفريقان الرئيسيان</w:t>
      </w:r>
      <w:r w:rsidRPr="00E95A7A">
        <w:rPr>
          <w:rFonts w:hint="cs"/>
          <w:rtl/>
          <w:lang w:bidi="ar-EG"/>
        </w:rPr>
        <w:t xml:space="preserve"> على اجتماعات الفريق المشترك أو إدار</w:t>
      </w:r>
      <w:r w:rsidR="00A73C81" w:rsidRPr="00E95A7A">
        <w:rPr>
          <w:rFonts w:hint="cs"/>
          <w:rtl/>
          <w:lang w:bidi="ar-EG"/>
        </w:rPr>
        <w:t>تاهما</w:t>
      </w:r>
      <w:r w:rsidRPr="00E95A7A">
        <w:rPr>
          <w:rFonts w:hint="cs"/>
          <w:rtl/>
          <w:lang w:bidi="ar-EG"/>
        </w:rPr>
        <w:t xml:space="preserve"> في الحالات العاجلة. و</w:t>
      </w:r>
      <w:r w:rsidRPr="00E95A7A">
        <w:rPr>
          <w:rtl/>
          <w:lang w:bidi="ar-EG"/>
        </w:rPr>
        <w:t>سي</w:t>
      </w:r>
      <w:r w:rsidRPr="00E95A7A">
        <w:rPr>
          <w:rFonts w:hint="cs"/>
          <w:rtl/>
          <w:lang w:bidi="ar-EG"/>
        </w:rPr>
        <w:t>ُ</w:t>
      </w:r>
      <w:r w:rsidRPr="00E95A7A">
        <w:rPr>
          <w:rtl/>
          <w:lang w:bidi="ar-EG"/>
        </w:rPr>
        <w:t>علن</w:t>
      </w:r>
      <w:r w:rsidRPr="00E95A7A">
        <w:rPr>
          <w:rFonts w:hint="cs"/>
          <w:rtl/>
          <w:lang w:bidi="ar-EG"/>
        </w:rPr>
        <w:t xml:space="preserve"> عن</w:t>
      </w:r>
      <w:r w:rsidRPr="00E95A7A">
        <w:rPr>
          <w:rtl/>
          <w:lang w:bidi="ar-EG"/>
        </w:rPr>
        <w:t xml:space="preserve"> الاجتماعات بالوسائل الإلكترونية (مثل </w:t>
      </w:r>
      <w:r w:rsidRPr="00E95A7A">
        <w:rPr>
          <w:rFonts w:hint="cs"/>
          <w:rtl/>
          <w:lang w:bidi="ar-EG"/>
        </w:rPr>
        <w:t>قوائم البريد الإلكتروني والموقع الإلكتروني للاتحاد</w:t>
      </w:r>
      <w:r w:rsidRPr="00E95A7A">
        <w:rPr>
          <w:rtl/>
          <w:lang w:bidi="ar-EG"/>
        </w:rPr>
        <w:t xml:space="preserve">) </w:t>
      </w:r>
      <w:r w:rsidRPr="00E95A7A">
        <w:rPr>
          <w:rFonts w:hint="cs"/>
          <w:rtl/>
          <w:lang w:bidi="ar-EG"/>
        </w:rPr>
        <w:t>قبل انعقادها بشهرين على الأقل.</w:t>
      </w:r>
    </w:p>
    <w:p w:rsidR="0032130B" w:rsidRDefault="0032130B" w:rsidP="00A73C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وسيستعمل الفريق المشترك أدوات التعاون عن بُعد إلى أقصى درجة ممكنة وعندما تعتبر الاجتماعات الحضورية ضرورية، ينبغي </w:t>
      </w:r>
      <w:r w:rsidR="00A73C81">
        <w:rPr>
          <w:rFonts w:hint="cs"/>
          <w:rtl/>
          <w:lang w:bidi="ar-EG"/>
        </w:rPr>
        <w:t xml:space="preserve">لها </w:t>
      </w:r>
      <w:r>
        <w:rPr>
          <w:rFonts w:hint="cs"/>
          <w:rtl/>
          <w:lang w:bidi="ar-EG"/>
        </w:rPr>
        <w:t xml:space="preserve">أن تعقد بالتزامن مع غيرها من الاجتماعات الحضورية الأخرى المخططة التي يمكن تحقيق التآزر معها (لا سيما اجتماعات </w:t>
      </w:r>
      <w:r w:rsidR="00A73C81">
        <w:rPr>
          <w:rFonts w:hint="cs"/>
          <w:rtl/>
          <w:lang w:bidi="ar-EG"/>
        </w:rPr>
        <w:t>لجنتي</w:t>
      </w:r>
      <w:r>
        <w:rPr>
          <w:rFonts w:hint="cs"/>
          <w:rtl/>
          <w:lang w:bidi="ar-EG"/>
        </w:rPr>
        <w:t xml:space="preserve"> الدراسات الرئيسي</w:t>
      </w:r>
      <w:r w:rsidR="00A73C81">
        <w:rPr>
          <w:rFonts w:hint="cs"/>
          <w:rtl/>
          <w:lang w:bidi="ar-EG"/>
        </w:rPr>
        <w:t>تين</w:t>
      </w:r>
      <w:r>
        <w:rPr>
          <w:rFonts w:hint="cs"/>
          <w:rtl/>
          <w:lang w:bidi="ar-EG"/>
        </w:rPr>
        <w:t xml:space="preserve"> وفرق العمل الأخرى أو اجتماعات أفرقة المقررين المؤقتة ذات الصلة).</w:t>
      </w:r>
    </w:p>
    <w:p w:rsidR="0032130B" w:rsidRPr="00850310" w:rsidRDefault="0032130B" w:rsidP="005E011A">
      <w:pPr>
        <w:pStyle w:val="Heading1"/>
      </w:pPr>
      <w:r>
        <w:rPr>
          <w:rFonts w:hint="cs"/>
          <w:rtl/>
        </w:rPr>
        <w:t>تقارير الاجتماعات</w:t>
      </w:r>
    </w:p>
    <w:p w:rsidR="0032130B" w:rsidRPr="00F042C2" w:rsidRDefault="0032130B" w:rsidP="00A73C8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يقوم </w:t>
      </w:r>
      <w:r w:rsidR="00A73C81">
        <w:rPr>
          <w:rFonts w:hint="cs"/>
          <w:rtl/>
          <w:lang w:bidi="ar-EG"/>
        </w:rPr>
        <w:t xml:space="preserve">هذا </w:t>
      </w:r>
      <w:r>
        <w:rPr>
          <w:rFonts w:hint="cs"/>
          <w:rtl/>
          <w:lang w:bidi="ar-EG"/>
        </w:rPr>
        <w:t>الفريق بإعداد تقارير بشأن اجتماعاته وأنشطته لكي يقدمها إلى الاجتماع التالي للج</w:t>
      </w:r>
      <w:r w:rsidR="00A73C81">
        <w:rPr>
          <w:rFonts w:hint="cs"/>
          <w:rtl/>
          <w:lang w:bidi="ar-EG"/>
        </w:rPr>
        <w:t>نتي</w:t>
      </w:r>
      <w:r>
        <w:rPr>
          <w:rFonts w:hint="cs"/>
          <w:rtl/>
          <w:lang w:bidi="ar-EG"/>
        </w:rPr>
        <w:t xml:space="preserve"> الدراسات </w:t>
      </w:r>
      <w:r w:rsidR="00A73C81">
        <w:rPr>
          <w:rFonts w:hint="cs"/>
          <w:rtl/>
          <w:lang w:bidi="ar-EG"/>
        </w:rPr>
        <w:t>الرئيسيتين</w:t>
      </w:r>
      <w:r>
        <w:rPr>
          <w:rFonts w:hint="cs"/>
          <w:rtl/>
          <w:lang w:bidi="ar-EG"/>
        </w:rPr>
        <w:t xml:space="preserve"> التي يتبع</w:t>
      </w:r>
      <w:r w:rsidR="00A73C81">
        <w:rPr>
          <w:rFonts w:hint="cs"/>
          <w:rtl/>
          <w:lang w:bidi="ar-EG"/>
        </w:rPr>
        <w:t>هما</w:t>
      </w:r>
      <w:r>
        <w:rPr>
          <w:rFonts w:hint="cs"/>
          <w:rtl/>
          <w:lang w:bidi="ar-EG"/>
        </w:rPr>
        <w:t xml:space="preserve">. وينبغي </w:t>
      </w:r>
      <w:r w:rsidR="00A73C81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لمعلومات الواردة في التقرير </w:t>
      </w:r>
      <w:r w:rsidR="00A73C81">
        <w:rPr>
          <w:rFonts w:hint="cs"/>
          <w:rtl/>
          <w:lang w:bidi="ar-EG"/>
        </w:rPr>
        <w:t xml:space="preserve">أن تتضمن </w:t>
      </w:r>
      <w:r>
        <w:rPr>
          <w:rFonts w:hint="cs"/>
          <w:rtl/>
          <w:lang w:bidi="ar-EG"/>
        </w:rPr>
        <w:t xml:space="preserve">البنود المبينة في التذييل </w:t>
      </w:r>
      <w:r>
        <w:rPr>
          <w:lang w:bidi="ar-EG"/>
        </w:rPr>
        <w:t>I</w:t>
      </w:r>
      <w:r>
        <w:rPr>
          <w:rFonts w:hint="cs"/>
          <w:rtl/>
          <w:lang w:bidi="ar-EG"/>
        </w:rPr>
        <w:t xml:space="preserve"> للتوصية </w:t>
      </w:r>
      <w:r>
        <w:rPr>
          <w:lang w:bidi="ar-EG"/>
        </w:rPr>
        <w:t>ITU</w:t>
      </w:r>
      <w:r>
        <w:rPr>
          <w:lang w:bidi="ar-EG"/>
        </w:rPr>
        <w:noBreakHyphen/>
        <w:t>T A.1</w:t>
      </w:r>
      <w:r>
        <w:rPr>
          <w:rFonts w:hint="cs"/>
          <w:rtl/>
          <w:lang w:bidi="ar-EG"/>
        </w:rPr>
        <w:t>.</w:t>
      </w:r>
    </w:p>
    <w:p w:rsidR="0032130B" w:rsidRPr="006B5D29" w:rsidRDefault="0032130B" w:rsidP="005E011A">
      <w:pPr>
        <w:pStyle w:val="Heading1"/>
        <w:rPr>
          <w:highlight w:val="yellow"/>
        </w:rPr>
      </w:pPr>
      <w:r w:rsidRPr="00654AC0">
        <w:rPr>
          <w:rFonts w:hint="cs"/>
          <w:rtl/>
        </w:rPr>
        <w:t>لغات العمل</w:t>
      </w:r>
    </w:p>
    <w:p w:rsidR="0032130B" w:rsidRPr="004171BB" w:rsidRDefault="0032130B" w:rsidP="009D06A9">
      <w:pPr>
        <w:rPr>
          <w:rtl/>
          <w:lang w:bidi="ar-EG"/>
        </w:rPr>
      </w:pPr>
      <w:r>
        <w:rPr>
          <w:rFonts w:hint="cs"/>
          <w:rtl/>
          <w:lang w:bidi="ar-EG"/>
        </w:rPr>
        <w:t>ستكون لغة العمل لهذا الفريق المشترك هي الإنكليزية.</w:t>
      </w:r>
    </w:p>
    <w:p w:rsidR="0032130B" w:rsidRDefault="0032130B" w:rsidP="005E011A">
      <w:pPr>
        <w:pStyle w:val="Heading1"/>
      </w:pPr>
      <w:r>
        <w:rPr>
          <w:rFonts w:hint="cs"/>
          <w:rtl/>
        </w:rPr>
        <w:t>المبادئ التوجيهية المتعلقة بأساليب العمل</w:t>
      </w:r>
    </w:p>
    <w:p w:rsidR="0032130B" w:rsidRPr="006B5D29" w:rsidRDefault="0032130B" w:rsidP="009D06A9">
      <w:pPr>
        <w:rPr>
          <w:highlight w:val="yellow"/>
          <w:rtl/>
          <w:lang w:bidi="ar-EG"/>
        </w:rPr>
      </w:pPr>
      <w:r w:rsidRPr="00C01FE0">
        <w:rPr>
          <w:rFonts w:hint="cs"/>
          <w:rtl/>
          <w:lang w:bidi="ar-EG"/>
        </w:rPr>
        <w:t xml:space="preserve">سيعمل هذا الفريق </w:t>
      </w:r>
      <w:r>
        <w:rPr>
          <w:rFonts w:hint="cs"/>
          <w:rtl/>
          <w:lang w:bidi="ar-EG"/>
        </w:rPr>
        <w:t xml:space="preserve">على أساس </w:t>
      </w:r>
      <w:r w:rsidRPr="00C01FE0">
        <w:rPr>
          <w:rFonts w:hint="cs"/>
          <w:rtl/>
          <w:lang w:bidi="ar-EG"/>
        </w:rPr>
        <w:t>توافق الآراء.</w:t>
      </w:r>
    </w:p>
    <w:p w:rsidR="0032130B" w:rsidRPr="003271F6" w:rsidRDefault="0032130B" w:rsidP="00597F9E">
      <w:pPr>
        <w:rPr>
          <w:rtl/>
          <w:lang w:bidi="ar-EG"/>
        </w:rPr>
      </w:pPr>
      <w:r>
        <w:rPr>
          <w:rFonts w:hint="cs"/>
          <w:noProof/>
          <w:rtl/>
          <w:lang w:bidi="ar-EG"/>
        </w:rPr>
        <w:t xml:space="preserve">يخضع الفريق للأحكام المطبقة على أفرقة المقررين الواردة في القرار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R 1</w:t>
      </w:r>
      <w:r>
        <w:rPr>
          <w:noProof/>
          <w:lang w:bidi="ar-EG"/>
        </w:rPr>
        <w:noBreakHyphen/>
        <w:t>6</w:t>
      </w:r>
      <w:r>
        <w:rPr>
          <w:rFonts w:hint="cs"/>
          <w:noProof/>
          <w:rtl/>
          <w:lang w:bidi="ar-EG"/>
        </w:rPr>
        <w:t xml:space="preserve"> وفي التوصية </w:t>
      </w:r>
      <w:r>
        <w:rPr>
          <w:noProof/>
          <w:lang w:bidi="ar-EG"/>
        </w:rPr>
        <w:t>ITU</w:t>
      </w:r>
      <w:r>
        <w:rPr>
          <w:noProof/>
          <w:lang w:bidi="ar-EG"/>
        </w:rPr>
        <w:noBreakHyphen/>
        <w:t>T A.1</w:t>
      </w:r>
      <w:r w:rsidRPr="003271F6">
        <w:rPr>
          <w:rFonts w:hint="cs"/>
          <w:rtl/>
          <w:lang w:bidi="ar-EG"/>
        </w:rPr>
        <w:t xml:space="preserve"> (انظر أيضاً كتيب قطاع تقييس الاتصالات </w:t>
      </w:r>
      <w:r>
        <w:rPr>
          <w:rFonts w:hint="cs"/>
          <w:rtl/>
          <w:lang w:bidi="ar-EG"/>
        </w:rPr>
        <w:t>الموجه إلى</w:t>
      </w:r>
      <w:r w:rsidRPr="003271F6">
        <w:rPr>
          <w:rFonts w:hint="cs"/>
          <w:rtl/>
          <w:lang w:bidi="ar-EG"/>
        </w:rPr>
        <w:t xml:space="preserve"> المقررين والمحررين المتاح في الموقع التالي:</w:t>
      </w:r>
      <w:r>
        <w:rPr>
          <w:rFonts w:hint="cs"/>
          <w:rtl/>
          <w:lang w:bidi="ar-EG"/>
        </w:rPr>
        <w:t xml:space="preserve"> </w:t>
      </w:r>
      <w:hyperlink r:id="rId22" w:history="1">
        <w:r w:rsidRPr="006D4AF6">
          <w:rPr>
            <w:rStyle w:val="Hyperlink"/>
          </w:rPr>
          <w:t>http://itu.int/go/ITU-T/REManual</w:t>
        </w:r>
      </w:hyperlink>
      <w:r>
        <w:rPr>
          <w:rFonts w:hint="cs"/>
          <w:rtl/>
          <w:lang w:bidi="ar-EG"/>
        </w:rPr>
        <w:t>).</w:t>
      </w:r>
    </w:p>
    <w:p w:rsidR="0032130B" w:rsidRDefault="0032130B" w:rsidP="00370962">
      <w:pPr>
        <w:rPr>
          <w:rtl/>
          <w:lang w:bidi="ar-EG"/>
        </w:rPr>
      </w:pPr>
      <w:r>
        <w:rPr>
          <w:rFonts w:hint="cs"/>
          <w:rtl/>
          <w:lang w:bidi="ar-EG"/>
        </w:rPr>
        <w:t>وإضافةً إلى ذلك، سيتبع الفريق المبادئ التوجيهية الواردة في الملحق</w:t>
      </w:r>
      <w:r w:rsidRPr="0049076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جيم بالقرار </w:t>
      </w:r>
      <w:r>
        <w:rPr>
          <w:lang w:bidi="ar-EG"/>
        </w:rPr>
        <w:t>18</w:t>
      </w:r>
      <w:r>
        <w:rPr>
          <w:rFonts w:hint="cs"/>
          <w:rtl/>
          <w:lang w:bidi="ar-EG"/>
        </w:rPr>
        <w:t xml:space="preserve"> للجمعية العالمية لتقييس الاتصالات لعام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2012</w:t>
      </w:r>
      <w:r>
        <w:rPr>
          <w:rFonts w:hint="cs"/>
          <w:rtl/>
          <w:lang w:bidi="ar-EG"/>
        </w:rPr>
        <w:t xml:space="preserve"> والأحكام المقابلة في القرار </w:t>
      </w:r>
      <w:r>
        <w:rPr>
          <w:lang w:bidi="ar-EG"/>
        </w:rPr>
        <w:t>ITU</w:t>
      </w:r>
      <w:r>
        <w:rPr>
          <w:lang w:bidi="ar-EG"/>
        </w:rPr>
        <w:noBreakHyphen/>
        <w:t>R 6</w:t>
      </w:r>
      <w:r>
        <w:rPr>
          <w:rFonts w:hint="cs"/>
          <w:rtl/>
          <w:lang w:bidi="ar-EG"/>
        </w:rPr>
        <w:t xml:space="preserve"> (تمشياً مع استنتاجات الفريق الاستشاري للاتصالات الراديوية </w:t>
      </w:r>
      <w:r>
        <w:rPr>
          <w:lang w:bidi="ar-EG"/>
        </w:rPr>
        <w:t>(RAG)</w:t>
      </w:r>
      <w:r>
        <w:rPr>
          <w:rFonts w:hint="cs"/>
          <w:rtl/>
          <w:lang w:bidi="ar-EG"/>
        </w:rPr>
        <w:t xml:space="preserve"> التي توصل إليها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اجتماعه في </w:t>
      </w:r>
      <w:r>
        <w:rPr>
          <w:lang w:bidi="ar-EG"/>
        </w:rPr>
        <w:t>24</w:t>
      </w:r>
      <w:r>
        <w:rPr>
          <w:lang w:bidi="ar-EG"/>
        </w:rPr>
        <w:noBreakHyphen/>
        <w:t>22</w:t>
      </w:r>
      <w:r>
        <w:rPr>
          <w:rFonts w:hint="cs"/>
          <w:rtl/>
          <w:lang w:bidi="ar-EG"/>
        </w:rPr>
        <w:t xml:space="preserve"> مايو </w:t>
      </w:r>
      <w:r>
        <w:rPr>
          <w:lang w:bidi="ar-EG"/>
        </w:rPr>
        <w:t>2013</w:t>
      </w:r>
      <w:r>
        <w:rPr>
          <w:rFonts w:hint="cs"/>
          <w:rtl/>
          <w:lang w:bidi="ar-EG"/>
        </w:rPr>
        <w:t>).</w:t>
      </w:r>
    </w:p>
    <w:p w:rsidR="0032130B" w:rsidRPr="00A73C81" w:rsidRDefault="0032130B" w:rsidP="00A73C81">
      <w:pPr>
        <w:rPr>
          <w:spacing w:val="-4"/>
          <w:rtl/>
          <w:lang w:bidi="ar-EG"/>
        </w:rPr>
      </w:pPr>
      <w:r w:rsidRPr="00A73C81">
        <w:rPr>
          <w:rFonts w:hint="cs"/>
          <w:spacing w:val="-4"/>
          <w:rtl/>
          <w:lang w:bidi="ar-EG"/>
        </w:rPr>
        <w:t xml:space="preserve">وينبغي لأعضاء فريق الإدارة مناقشة أساليب العمل التفصيلية للفريق المشترك </w:t>
      </w:r>
      <w:r w:rsidR="00A73C81" w:rsidRPr="00A73C81">
        <w:rPr>
          <w:rFonts w:hint="cs"/>
          <w:spacing w:val="-4"/>
          <w:rtl/>
          <w:lang w:bidi="ar-EG"/>
        </w:rPr>
        <w:t xml:space="preserve">والموافقة عليها </w:t>
      </w:r>
      <w:r w:rsidRPr="00A73C81">
        <w:rPr>
          <w:rFonts w:hint="cs"/>
          <w:spacing w:val="-4"/>
          <w:rtl/>
          <w:lang w:bidi="ar-EG"/>
        </w:rPr>
        <w:t>قبل الاجتماع الأول لهذا الفريق. والموافقة على أساليب العمل مطلوبة في الاجتماع الأول. وينبغي أن تكون أساليب العمل السبيل إلى تحقيق الأهداف في فترة زمنية</w:t>
      </w:r>
      <w:r w:rsidR="00A73C81" w:rsidRPr="00A73C81">
        <w:rPr>
          <w:rFonts w:hint="eastAsia"/>
          <w:spacing w:val="-4"/>
          <w:rtl/>
          <w:lang w:bidi="ar-EG"/>
        </w:rPr>
        <w:t> </w:t>
      </w:r>
      <w:r w:rsidRPr="00A73C81">
        <w:rPr>
          <w:rFonts w:hint="cs"/>
          <w:spacing w:val="-4"/>
          <w:rtl/>
          <w:lang w:bidi="ar-EG"/>
        </w:rPr>
        <w:t>معينة.</w:t>
      </w:r>
    </w:p>
    <w:p w:rsidR="0032130B" w:rsidRDefault="0032130B" w:rsidP="005E011A">
      <w:pPr>
        <w:pStyle w:val="Heading1"/>
        <w:rPr>
          <w:rtl/>
        </w:rPr>
      </w:pPr>
      <w:r>
        <w:rPr>
          <w:rFonts w:hint="cs"/>
          <w:rtl/>
        </w:rPr>
        <w:t>سياسة براءة الاختراع</w:t>
      </w:r>
    </w:p>
    <w:p w:rsidR="0032130B" w:rsidRDefault="0032130B" w:rsidP="009D06A9">
      <w:pPr>
        <w:rPr>
          <w:rtl/>
          <w:lang w:bidi="ar-EG"/>
        </w:rPr>
      </w:pPr>
      <w:r>
        <w:rPr>
          <w:rFonts w:hint="cs"/>
          <w:rtl/>
          <w:lang w:bidi="ar-EG"/>
        </w:rPr>
        <w:t>ستُستعمل سياسة براءة الاختراع المشتركة بين قطاع تقييس الاتصالات وقطاع الاتصالات الراديوية والمنظمة الدولية للتوحيد القياسي واللجنة الكهرتقنية الدولية.</w:t>
      </w:r>
    </w:p>
    <w:p w:rsidR="0032130B" w:rsidRDefault="0032130B" w:rsidP="000E36D9">
      <w:pPr>
        <w:pStyle w:val="Heading1"/>
      </w:pPr>
      <w:r>
        <w:rPr>
          <w:rFonts w:hint="cs"/>
          <w:rtl/>
        </w:rPr>
        <w:t xml:space="preserve">إنهاء عمل الفريق </w:t>
      </w:r>
      <w:r>
        <w:rPr>
          <w:spacing w:val="-6"/>
        </w:rPr>
        <w:t>IRG</w:t>
      </w:r>
      <w:r>
        <w:rPr>
          <w:spacing w:val="-6"/>
        </w:rPr>
        <w:noBreakHyphen/>
        <w:t>IBB</w:t>
      </w:r>
    </w:p>
    <w:p w:rsidR="0032130B" w:rsidRPr="0090784A" w:rsidRDefault="0032130B" w:rsidP="00801FB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سيستمر الفريق </w:t>
      </w:r>
      <w:r>
        <w:rPr>
          <w:spacing w:val="-6"/>
          <w:lang w:bidi="ar-EG"/>
        </w:rPr>
        <w:t>IRG</w:t>
      </w:r>
      <w:r>
        <w:rPr>
          <w:spacing w:val="-6"/>
          <w:lang w:bidi="ar-EG"/>
        </w:rPr>
        <w:noBreakHyphen/>
        <w:t>IBB</w:t>
      </w:r>
      <w:r>
        <w:rPr>
          <w:rFonts w:hint="cs"/>
          <w:spacing w:val="-6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حتى نهاية فترة الدراسة الحالية لقطاع تقييس الاتصالات </w:t>
      </w:r>
      <w:r>
        <w:rPr>
          <w:lang w:bidi="ar-EG"/>
        </w:rPr>
        <w:t>(2016</w:t>
      </w:r>
      <w:r w:rsidR="00A73C81">
        <w:rPr>
          <w:lang w:bidi="ar-EG"/>
        </w:rPr>
        <w:t>-</w:t>
      </w:r>
      <w:r>
        <w:rPr>
          <w:lang w:bidi="ar-EG"/>
        </w:rPr>
        <w:t>2013)</w:t>
      </w:r>
      <w:r>
        <w:rPr>
          <w:rFonts w:hint="cs"/>
          <w:rtl/>
          <w:lang w:bidi="ar-EG"/>
        </w:rPr>
        <w:t xml:space="preserve">. وقد تُمدد ولايته بموافقة </w:t>
      </w:r>
      <w:r w:rsidR="00A73C81">
        <w:rPr>
          <w:rFonts w:hint="cs"/>
          <w:rtl/>
          <w:lang w:bidi="ar-EG"/>
        </w:rPr>
        <w:t>الفريقين</w:t>
      </w:r>
      <w:r w:rsidR="00801FB1">
        <w:rPr>
          <w:rFonts w:hint="eastAsia"/>
          <w:rtl/>
          <w:lang w:bidi="ar-EG"/>
        </w:rPr>
        <w:t> </w:t>
      </w:r>
      <w:r w:rsidR="00A73C81">
        <w:rPr>
          <w:rFonts w:hint="cs"/>
          <w:rtl/>
          <w:lang w:bidi="ar-EG"/>
        </w:rPr>
        <w:t>الرئيسيين</w:t>
      </w:r>
      <w:r>
        <w:rPr>
          <w:rFonts w:hint="cs"/>
          <w:rtl/>
          <w:lang w:bidi="ar-EG"/>
        </w:rPr>
        <w:t>.</w:t>
      </w:r>
    </w:p>
    <w:p w:rsidR="0032130B" w:rsidRPr="00EE2C4A" w:rsidRDefault="00A73C81" w:rsidP="00A73C81">
      <w:pPr>
        <w:tabs>
          <w:tab w:val="left" w:pos="1173"/>
        </w:tabs>
        <w:spacing w:before="600"/>
        <w:ind w:left="1174" w:hanging="1174"/>
        <w:jc w:val="center"/>
        <w:rPr>
          <w:rtl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__________</w:t>
      </w:r>
    </w:p>
    <w:sectPr w:rsidR="0032130B" w:rsidRPr="00EE2C4A" w:rsidSect="007E241E">
      <w:headerReference w:type="even" r:id="rId23"/>
      <w:footerReference w:type="default" r:id="rId24"/>
      <w:footerReference w:type="first" r:id="rId25"/>
      <w:pgSz w:w="11907" w:h="16834" w:code="9"/>
      <w:pgMar w:top="1418" w:right="1134" w:bottom="1134" w:left="1134" w:header="567" w:footer="567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34" w:rsidRDefault="00BA7234" w:rsidP="002919E1">
      <w:r>
        <w:separator/>
      </w:r>
    </w:p>
    <w:p w:rsidR="00BA7234" w:rsidRDefault="00BA7234" w:rsidP="002919E1"/>
    <w:p w:rsidR="00BA7234" w:rsidRDefault="00BA7234" w:rsidP="002919E1"/>
    <w:p w:rsidR="00BA7234" w:rsidRDefault="00BA7234"/>
  </w:endnote>
  <w:endnote w:type="continuationSeparator" w:id="0">
    <w:p w:rsidR="00BA7234" w:rsidRDefault="00BA7234" w:rsidP="002919E1">
      <w:r>
        <w:continuationSeparator/>
      </w:r>
    </w:p>
    <w:p w:rsidR="00BA7234" w:rsidRDefault="00BA7234" w:rsidP="002919E1"/>
    <w:p w:rsidR="00BA7234" w:rsidRDefault="00BA7234" w:rsidP="002919E1"/>
    <w:p w:rsidR="00BA7234" w:rsidRDefault="00BA7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0B" w:rsidRDefault="0032130B" w:rsidP="007C1F09">
    <w:pPr>
      <w:bidi w:val="0"/>
      <w:spacing w:before="40" w:line="240" w:lineRule="auto"/>
      <w:ind w:left="-397" w:right="-397"/>
      <w:jc w:val="center"/>
      <w:rPr>
        <w:rFonts w:ascii="Calibri" w:hAnsi="Calibri" w:cs="Calibri"/>
        <w:sz w:val="18"/>
        <w:szCs w:val="18"/>
      </w:rPr>
    </w:pPr>
    <w:r w:rsidRPr="007C1F09">
      <w:rPr>
        <w:rFonts w:ascii="Calibri" w:hAnsi="Calibri" w:cs="Calibri"/>
        <w:sz w:val="18"/>
        <w:szCs w:val="18"/>
      </w:rPr>
      <w:t>International Telecommunication Union • Place des Nations • CH</w:t>
    </w:r>
    <w:r w:rsidRPr="007C1F09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7C1F09">
      <w:rPr>
        <w:rFonts w:ascii="Calibri" w:hAnsi="Calibri"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C1F09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7C1F09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7C1F09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  <w:r w:rsidRPr="007C1F09">
      <w:rPr>
        <w:rFonts w:ascii="Calibri" w:hAnsi="Calibri" w:cs="Calibri"/>
        <w:sz w:val="18"/>
        <w:szCs w:val="18"/>
      </w:rPr>
      <w:t xml:space="preserve"> •</w:t>
    </w:r>
  </w:p>
  <w:p w:rsidR="0032130B" w:rsidRPr="00AC608E" w:rsidRDefault="00A73C81" w:rsidP="00A73C81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vanish/>
        <w:lang w:val="fr-CH"/>
      </w:rPr>
    </w:pPr>
    <w:r w:rsidRPr="00AC608E">
      <w:rPr>
        <w:vanish/>
      </w:rPr>
      <w:fldChar w:fldCharType="begin"/>
    </w:r>
    <w:r w:rsidRPr="00AC608E">
      <w:rPr>
        <w:vanish/>
        <w:lang w:val="fr-CH"/>
      </w:rPr>
      <w:instrText xml:space="preserve"> FILENAME \p \* MERGEFORMAT </w:instrText>
    </w:r>
    <w:r w:rsidRPr="00AC608E">
      <w:rPr>
        <w:vanish/>
      </w:rPr>
      <w:fldChar w:fldCharType="separate"/>
    </w:r>
    <w:r w:rsidR="00F673EF">
      <w:rPr>
        <w:noProof/>
        <w:vanish/>
        <w:lang w:val="fr-CH"/>
      </w:rPr>
      <w:t>C:\Users\aveline\AppData\Local\Microsoft\Windows\Temporary Internet Files\Content.Outlook\8LDHJP5D\119A.DOCX</w:t>
    </w:r>
    <w:r w:rsidRPr="00AC608E">
      <w:rPr>
        <w:vanish/>
      </w:rPr>
      <w:fldChar w:fldCharType="end"/>
    </w:r>
    <w:r w:rsidRPr="00AC608E">
      <w:rPr>
        <w:vanish/>
        <w:lang w:val="fr-CH"/>
      </w:rPr>
      <w:t xml:space="preserve">   (369362)</w:t>
    </w:r>
    <w:r w:rsidRPr="00AC608E">
      <w:rPr>
        <w:vanish/>
        <w:lang w:val="fr-CH"/>
      </w:rPr>
      <w:tab/>
    </w:r>
    <w:r w:rsidRPr="00AC608E">
      <w:rPr>
        <w:vanish/>
      </w:rPr>
      <w:fldChar w:fldCharType="begin"/>
    </w:r>
    <w:r w:rsidRPr="00AC608E">
      <w:rPr>
        <w:vanish/>
      </w:rPr>
      <w:instrText xml:space="preserve"> savedate \@ dd.MM.yy </w:instrText>
    </w:r>
    <w:r w:rsidRPr="00AC608E">
      <w:rPr>
        <w:vanish/>
      </w:rPr>
      <w:fldChar w:fldCharType="separate"/>
    </w:r>
    <w:r w:rsidR="00F673EF">
      <w:rPr>
        <w:noProof/>
        <w:vanish/>
      </w:rPr>
      <w:t>06.11.14</w:t>
    </w:r>
    <w:r w:rsidRPr="00AC608E">
      <w:rPr>
        <w:vanish/>
      </w:rPr>
      <w:fldChar w:fldCharType="end"/>
    </w:r>
    <w:r w:rsidRPr="00AC608E">
      <w:rPr>
        <w:vanish/>
        <w:lang w:val="fr-CH"/>
      </w:rPr>
      <w:tab/>
    </w:r>
    <w:r w:rsidRPr="00AC608E">
      <w:rPr>
        <w:vanish/>
      </w:rPr>
      <w:fldChar w:fldCharType="begin"/>
    </w:r>
    <w:r w:rsidRPr="00AC608E">
      <w:rPr>
        <w:vanish/>
      </w:rPr>
      <w:instrText xml:space="preserve"> printdate \@ dd.MM.yy </w:instrText>
    </w:r>
    <w:r w:rsidRPr="00AC608E">
      <w:rPr>
        <w:vanish/>
      </w:rPr>
      <w:fldChar w:fldCharType="separate"/>
    </w:r>
    <w:r w:rsidR="00F673EF">
      <w:rPr>
        <w:noProof/>
        <w:vanish/>
      </w:rPr>
      <w:t>06.11.14</w:t>
    </w:r>
    <w:r w:rsidRPr="00AC608E">
      <w:rPr>
        <w:vanish/>
      </w:rPr>
      <w:fldChar w:fldCharType="end"/>
    </w:r>
    <w:r w:rsidRPr="00AC608E">
      <w:rPr>
        <w:vanish/>
        <w:lang w:val="fr-CH"/>
      </w:rPr>
      <w:t>\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Pr="005F309F" w:rsidRDefault="002D28A9" w:rsidP="005F30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668" w:rsidRPr="004E3CF9" w:rsidRDefault="00F86668" w:rsidP="00F86668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34" w:rsidRDefault="00BA7234" w:rsidP="002919E1">
      <w:r>
        <w:t>___________________</w:t>
      </w:r>
    </w:p>
  </w:footnote>
  <w:footnote w:type="continuationSeparator" w:id="0">
    <w:p w:rsidR="00BA7234" w:rsidRDefault="00BA7234" w:rsidP="002919E1">
      <w:r>
        <w:continuationSeparator/>
      </w:r>
    </w:p>
    <w:p w:rsidR="00BA7234" w:rsidRDefault="00BA7234" w:rsidP="002919E1"/>
    <w:p w:rsidR="00BA7234" w:rsidRDefault="00BA7234" w:rsidP="002919E1"/>
    <w:p w:rsidR="00BA7234" w:rsidRDefault="00BA72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0B" w:rsidRDefault="0032130B" w:rsidP="009A7152">
    <w:pPr>
      <w:pStyle w:val="Header"/>
      <w:bidi w:val="0"/>
      <w:spacing w:after="240"/>
      <w:jc w:val="center"/>
    </w:pPr>
    <w:r>
      <w:t xml:space="preserve">- </w:t>
    </w:r>
    <w:r w:rsidRPr="00C90C94">
      <w:rPr>
        <w:rStyle w:val="PageNumber"/>
      </w:rPr>
      <w:fldChar w:fldCharType="begin"/>
    </w:r>
    <w:r w:rsidRPr="00C90C94">
      <w:rPr>
        <w:rStyle w:val="PageNumber"/>
      </w:rPr>
      <w:instrText xml:space="preserve"> PAGE </w:instrText>
    </w:r>
    <w:r w:rsidRPr="00C90C94">
      <w:rPr>
        <w:rStyle w:val="PageNumber"/>
      </w:rPr>
      <w:fldChar w:fldCharType="separate"/>
    </w:r>
    <w:r w:rsidR="00F673EF">
      <w:rPr>
        <w:rStyle w:val="PageNumber"/>
        <w:noProof/>
      </w:rPr>
      <w:t>6</w:t>
    </w:r>
    <w:r w:rsidRPr="00C90C94">
      <w:rPr>
        <w:rStyle w:val="PageNumber"/>
      </w:rPr>
      <w:fldChar w:fldCharType="end"/>
    </w:r>
    <w:r w:rsidRPr="00C90C94">
      <w:rPr>
        <w:sz w:val="20"/>
        <w:szCs w:val="20"/>
      </w:rPr>
      <w:t xml:space="preserve"> </w:t>
    </w:r>
    <w: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0B" w:rsidRDefault="0032130B" w:rsidP="00AC116F">
    <w:pPr>
      <w:pStyle w:val="Header"/>
      <w:jc w:val="center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8A9" w:rsidRDefault="002D28A9" w:rsidP="002919E1"/>
  <w:p w:rsidR="002D28A9" w:rsidRDefault="002D28A9" w:rsidP="002919E1"/>
  <w:p w:rsidR="002D28A9" w:rsidRDefault="002D28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34"/>
    <w:rsid w:val="00011021"/>
    <w:rsid w:val="000114EC"/>
    <w:rsid w:val="00011F8C"/>
    <w:rsid w:val="00040C94"/>
    <w:rsid w:val="000425FC"/>
    <w:rsid w:val="00044D43"/>
    <w:rsid w:val="00051907"/>
    <w:rsid w:val="00072A32"/>
    <w:rsid w:val="00075A3F"/>
    <w:rsid w:val="000A1B16"/>
    <w:rsid w:val="000B089F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06BDB"/>
    <w:rsid w:val="00140B00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0D6E"/>
    <w:rsid w:val="002D28A9"/>
    <w:rsid w:val="002D5F64"/>
    <w:rsid w:val="002D6FBF"/>
    <w:rsid w:val="002E48BF"/>
    <w:rsid w:val="002E61C2"/>
    <w:rsid w:val="0032130B"/>
    <w:rsid w:val="00330B42"/>
    <w:rsid w:val="00336C1A"/>
    <w:rsid w:val="003569E1"/>
    <w:rsid w:val="003815E2"/>
    <w:rsid w:val="00381FAD"/>
    <w:rsid w:val="003923B1"/>
    <w:rsid w:val="00392DE3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C1577"/>
    <w:rsid w:val="004D4AE6"/>
    <w:rsid w:val="004D5C11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512C"/>
    <w:rsid w:val="00576D0A"/>
    <w:rsid w:val="00583690"/>
    <w:rsid w:val="00584333"/>
    <w:rsid w:val="005953EC"/>
    <w:rsid w:val="005B00A1"/>
    <w:rsid w:val="005C29C8"/>
    <w:rsid w:val="005C5D25"/>
    <w:rsid w:val="005D72A4"/>
    <w:rsid w:val="005F05CC"/>
    <w:rsid w:val="005F309F"/>
    <w:rsid w:val="005F65DE"/>
    <w:rsid w:val="006315B5"/>
    <w:rsid w:val="006460E3"/>
    <w:rsid w:val="0065562F"/>
    <w:rsid w:val="00675FB0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E241E"/>
    <w:rsid w:val="007F08CA"/>
    <w:rsid w:val="007F7FC3"/>
    <w:rsid w:val="00801FB1"/>
    <w:rsid w:val="00810482"/>
    <w:rsid w:val="008123A7"/>
    <w:rsid w:val="00815FB0"/>
    <w:rsid w:val="00817568"/>
    <w:rsid w:val="008204AC"/>
    <w:rsid w:val="008261C2"/>
    <w:rsid w:val="00830D96"/>
    <w:rsid w:val="008417E8"/>
    <w:rsid w:val="0085569D"/>
    <w:rsid w:val="00855B59"/>
    <w:rsid w:val="00857D84"/>
    <w:rsid w:val="008643E2"/>
    <w:rsid w:val="008657CB"/>
    <w:rsid w:val="0088384B"/>
    <w:rsid w:val="00893E53"/>
    <w:rsid w:val="008A1137"/>
    <w:rsid w:val="008A1788"/>
    <w:rsid w:val="008A4185"/>
    <w:rsid w:val="008A6552"/>
    <w:rsid w:val="008B0C6C"/>
    <w:rsid w:val="008B4E93"/>
    <w:rsid w:val="008D6ACC"/>
    <w:rsid w:val="008D7AF0"/>
    <w:rsid w:val="008E32DD"/>
    <w:rsid w:val="008E757A"/>
    <w:rsid w:val="008F4626"/>
    <w:rsid w:val="009004DF"/>
    <w:rsid w:val="00904AA5"/>
    <w:rsid w:val="00951718"/>
    <w:rsid w:val="00960962"/>
    <w:rsid w:val="00972CE0"/>
    <w:rsid w:val="00974132"/>
    <w:rsid w:val="009A3D30"/>
    <w:rsid w:val="009B277A"/>
    <w:rsid w:val="009D6348"/>
    <w:rsid w:val="009E613F"/>
    <w:rsid w:val="009F042B"/>
    <w:rsid w:val="00A03FD6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73C81"/>
    <w:rsid w:val="00A870AD"/>
    <w:rsid w:val="00A87283"/>
    <w:rsid w:val="00A9645C"/>
    <w:rsid w:val="00AA10D1"/>
    <w:rsid w:val="00AA298C"/>
    <w:rsid w:val="00AB2A33"/>
    <w:rsid w:val="00AC1275"/>
    <w:rsid w:val="00AC608E"/>
    <w:rsid w:val="00AC7395"/>
    <w:rsid w:val="00AD04C2"/>
    <w:rsid w:val="00AD690F"/>
    <w:rsid w:val="00AD69DD"/>
    <w:rsid w:val="00AE40DC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81CB5"/>
    <w:rsid w:val="00B8351F"/>
    <w:rsid w:val="00B86C44"/>
    <w:rsid w:val="00BA7234"/>
    <w:rsid w:val="00BA7D44"/>
    <w:rsid w:val="00BC5C5F"/>
    <w:rsid w:val="00BD6EF3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55E4"/>
    <w:rsid w:val="00D25120"/>
    <w:rsid w:val="00D30B67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7252E"/>
    <w:rsid w:val="00E833BC"/>
    <w:rsid w:val="00E8580E"/>
    <w:rsid w:val="00E95A7A"/>
    <w:rsid w:val="00EA1B76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73EF"/>
    <w:rsid w:val="00F8654D"/>
    <w:rsid w:val="00F86668"/>
    <w:rsid w:val="00F900C9"/>
    <w:rsid w:val="00F92C96"/>
    <w:rsid w:val="00FA0D4E"/>
    <w:rsid w:val="00FB0753"/>
    <w:rsid w:val="00FB5CC8"/>
    <w:rsid w:val="00FC2CD0"/>
    <w:rsid w:val="00FC7457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F010AED4-8A1C-4FB2-B3C1-91B41946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link w:val="AnnexNoChar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character" w:customStyle="1" w:styleId="AnnexNoChar">
    <w:name w:val="Annex_No Char"/>
    <w:link w:val="AnnexNo"/>
    <w:rsid w:val="0032130B"/>
    <w:rPr>
      <w:rFonts w:asciiTheme="minorHAnsi" w:hAnsiTheme="minorHAnsi" w:cs="Traditional Arabic"/>
      <w:sz w:val="28"/>
      <w:szCs w:val="40"/>
      <w:lang w:val="en-GB" w:eastAsia="en-US" w:bidi="ar-EG"/>
    </w:rPr>
  </w:style>
  <w:style w:type="character" w:styleId="FollowedHyperlink">
    <w:name w:val="FollowedHyperlink"/>
    <w:basedOn w:val="DefaultParagraphFont"/>
    <w:semiHidden/>
    <w:unhideWhenUsed/>
    <w:rsid w:val="005F30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tu.int/net4/iwm/?p0=0&amp;p11=ITU&amp;p12=ITU-SEP-Cross-sector-SEP-IRG-SEP-IRG-IBB&amp;p21=ITU&amp;p22=ITU" TargetMode="External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en/ITU-R/conferences/rag/Documents/SUMOFCONCLFINAL.doc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rgibb@lists.itu.int" TargetMode="External"/><Relationship Id="rId17" Type="http://schemas.openxmlformats.org/officeDocument/2006/relationships/hyperlink" Target="mailto:takechi.m-fa@nhk.or.jp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na.eliza@tvglobo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rg/ibb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rg/ibb/Pages/default.aspx" TargetMode="External"/><Relationship Id="rId23" Type="http://schemas.openxmlformats.org/officeDocument/2006/relationships/header" Target="header3.xml"/><Relationship Id="rId10" Type="http://schemas.openxmlformats.org/officeDocument/2006/relationships/hyperlink" Target="mailto:rsg6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yperlink" Target="http://www.itu.int/en/irg/ibb/Pages/default.aspx" TargetMode="External"/><Relationship Id="rId22" Type="http://schemas.openxmlformats.org/officeDocument/2006/relationships/hyperlink" Target="http://itu.int/go/ITU-T/REManua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91D4-23CD-4F4C-A6CE-41805223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10819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Aveline, Marion</cp:lastModifiedBy>
  <cp:revision>2</cp:revision>
  <cp:lastPrinted>2014-11-06T14:01:00Z</cp:lastPrinted>
  <dcterms:created xsi:type="dcterms:W3CDTF">2014-11-07T13:36:00Z</dcterms:created>
  <dcterms:modified xsi:type="dcterms:W3CDTF">2014-11-07T13:36:00Z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