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314FF5" w:rsidTr="00651777">
        <w:tc>
          <w:tcPr>
            <w:tcW w:w="5353" w:type="dxa"/>
            <w:gridSpan w:val="4"/>
          </w:tcPr>
          <w:p w:rsidR="00651777" w:rsidRPr="00314FF5" w:rsidRDefault="00CD0E47" w:rsidP="000B2114">
            <w:pPr>
              <w:tabs>
                <w:tab w:val="left" w:pos="7513"/>
              </w:tabs>
              <w:jc w:val="left"/>
              <w:rPr>
                <w:sz w:val="24"/>
                <w:szCs w:val="24"/>
              </w:rPr>
            </w:pPr>
            <w:r w:rsidRPr="00314FF5">
              <w:rPr>
                <w:sz w:val="24"/>
                <w:szCs w:val="24"/>
              </w:rPr>
              <w:t>Circular Administrativa</w:t>
            </w:r>
            <w:r w:rsidRPr="00314FF5">
              <w:rPr>
                <w:sz w:val="24"/>
                <w:szCs w:val="24"/>
              </w:rPr>
              <w:br/>
            </w:r>
            <w:bookmarkStart w:id="2" w:name="dnum"/>
            <w:bookmarkEnd w:id="2"/>
            <w:r w:rsidRPr="00314FF5">
              <w:rPr>
                <w:b/>
                <w:bCs/>
                <w:sz w:val="24"/>
                <w:szCs w:val="24"/>
              </w:rPr>
              <w:t>CACE/</w:t>
            </w:r>
            <w:r w:rsidR="000B2114">
              <w:rPr>
                <w:b/>
                <w:bCs/>
                <w:sz w:val="24"/>
                <w:szCs w:val="24"/>
              </w:rPr>
              <w:t>737</w:t>
            </w:r>
          </w:p>
        </w:tc>
        <w:tc>
          <w:tcPr>
            <w:tcW w:w="4536" w:type="dxa"/>
          </w:tcPr>
          <w:p w:rsidR="00651777" w:rsidRPr="00314FF5" w:rsidRDefault="005268BF" w:rsidP="006C04E0">
            <w:pPr>
              <w:jc w:val="right"/>
              <w:rPr>
                <w:sz w:val="24"/>
                <w:szCs w:val="24"/>
              </w:rPr>
            </w:pPr>
            <w:r>
              <w:rPr>
                <w:sz w:val="24"/>
                <w:szCs w:val="24"/>
              </w:rPr>
              <w:t>9</w:t>
            </w:r>
            <w:r w:rsidR="000B2114">
              <w:rPr>
                <w:sz w:val="24"/>
                <w:szCs w:val="24"/>
              </w:rPr>
              <w:t xml:space="preserve"> de julio de 2015</w:t>
            </w:r>
          </w:p>
        </w:tc>
      </w:tr>
      <w:tr w:rsidR="00D2339B" w:rsidRPr="00314FF5" w:rsidTr="00D2339B">
        <w:tc>
          <w:tcPr>
            <w:tcW w:w="1384" w:type="dxa"/>
          </w:tcPr>
          <w:p w:rsidR="00D2339B" w:rsidRPr="00314FF5" w:rsidRDefault="00D2339B" w:rsidP="00651777">
            <w:pPr>
              <w:spacing w:before="0"/>
              <w:jc w:val="left"/>
              <w:rPr>
                <w:sz w:val="24"/>
                <w:szCs w:val="24"/>
              </w:rPr>
            </w:pPr>
          </w:p>
        </w:tc>
        <w:tc>
          <w:tcPr>
            <w:tcW w:w="3685" w:type="dxa"/>
            <w:gridSpan w:val="2"/>
          </w:tcPr>
          <w:p w:rsidR="00D2339B" w:rsidRPr="00314FF5" w:rsidRDefault="00D2339B" w:rsidP="00651777">
            <w:pPr>
              <w:spacing w:before="0"/>
              <w:jc w:val="left"/>
              <w:rPr>
                <w:sz w:val="24"/>
                <w:szCs w:val="24"/>
              </w:rPr>
            </w:pPr>
          </w:p>
        </w:tc>
        <w:tc>
          <w:tcPr>
            <w:tcW w:w="284" w:type="dxa"/>
          </w:tcPr>
          <w:p w:rsidR="00D2339B" w:rsidRPr="00314FF5" w:rsidRDefault="00D2339B" w:rsidP="00651777">
            <w:pPr>
              <w:spacing w:before="0"/>
              <w:rPr>
                <w:sz w:val="24"/>
                <w:szCs w:val="24"/>
              </w:rPr>
            </w:pPr>
          </w:p>
        </w:tc>
        <w:tc>
          <w:tcPr>
            <w:tcW w:w="4536" w:type="dxa"/>
          </w:tcPr>
          <w:p w:rsidR="00D2339B" w:rsidRPr="00314FF5" w:rsidRDefault="00D2339B" w:rsidP="00651777">
            <w:pPr>
              <w:spacing w:before="0"/>
              <w:rPr>
                <w:sz w:val="24"/>
                <w:szCs w:val="24"/>
              </w:rPr>
            </w:pPr>
          </w:p>
        </w:tc>
      </w:tr>
      <w:tr w:rsidR="00D2339B" w:rsidRPr="00314FF5" w:rsidTr="00EA15B3">
        <w:tc>
          <w:tcPr>
            <w:tcW w:w="9889" w:type="dxa"/>
            <w:gridSpan w:val="5"/>
          </w:tcPr>
          <w:p w:rsidR="00D2339B" w:rsidRPr="00314FF5" w:rsidRDefault="00CD0E47" w:rsidP="000B2114">
            <w:pPr>
              <w:jc w:val="left"/>
              <w:rPr>
                <w:b/>
                <w:sz w:val="24"/>
                <w:szCs w:val="24"/>
              </w:rPr>
            </w:pPr>
            <w:r w:rsidRPr="00314FF5">
              <w:rPr>
                <w:b/>
                <w:sz w:val="24"/>
                <w:szCs w:val="24"/>
              </w:rPr>
              <w:t>A las Administraciones de los Estados Miembros de la UIT, a los Miembros</w:t>
            </w:r>
            <w:r w:rsidRPr="00314FF5">
              <w:rPr>
                <w:b/>
                <w:sz w:val="24"/>
                <w:szCs w:val="24"/>
              </w:rPr>
              <w:br/>
              <w:t>del Sector de Radiocomunicaciones y a los Asociados del UIT-R que participan</w:t>
            </w:r>
            <w:r w:rsidRPr="00314FF5">
              <w:rPr>
                <w:b/>
                <w:sz w:val="24"/>
                <w:szCs w:val="24"/>
              </w:rPr>
              <w:br/>
              <w:t xml:space="preserve">en los trabajos de la Comisión de Estudio </w:t>
            </w:r>
            <w:r w:rsidR="000B2114">
              <w:rPr>
                <w:b/>
                <w:sz w:val="24"/>
                <w:szCs w:val="24"/>
              </w:rPr>
              <w:t>4</w:t>
            </w:r>
            <w:r w:rsidRPr="00314FF5">
              <w:rPr>
                <w:b/>
                <w:sz w:val="24"/>
                <w:szCs w:val="24"/>
              </w:rPr>
              <w:t xml:space="preserve"> de </w:t>
            </w:r>
            <w:r w:rsidR="006C04E0" w:rsidRPr="00314FF5">
              <w:rPr>
                <w:b/>
                <w:sz w:val="24"/>
                <w:szCs w:val="24"/>
              </w:rPr>
              <w:t>Radiocomunicaciones</w:t>
            </w:r>
          </w:p>
          <w:p w:rsidR="00CD0E47" w:rsidRPr="00314FF5" w:rsidRDefault="00CD0E47" w:rsidP="00CD0E47">
            <w:pPr>
              <w:jc w:val="left"/>
              <w:rPr>
                <w:sz w:val="24"/>
                <w:szCs w:val="24"/>
              </w:rPr>
            </w:pPr>
          </w:p>
        </w:tc>
      </w:tr>
      <w:tr w:rsidR="00CD0E47" w:rsidRPr="00314FF5" w:rsidTr="00471EDA">
        <w:tc>
          <w:tcPr>
            <w:tcW w:w="1526" w:type="dxa"/>
            <w:gridSpan w:val="2"/>
            <w:shd w:val="clear" w:color="auto" w:fill="auto"/>
          </w:tcPr>
          <w:p w:rsidR="00CD0E47" w:rsidRPr="00314FF5" w:rsidRDefault="00CD0E47" w:rsidP="006C04E0">
            <w:pPr>
              <w:spacing w:before="0"/>
              <w:jc w:val="left"/>
              <w:rPr>
                <w:sz w:val="24"/>
                <w:szCs w:val="24"/>
                <w:lang w:val="en-GB"/>
              </w:rPr>
            </w:pPr>
            <w:bookmarkStart w:id="3" w:name="Formula"/>
            <w:bookmarkStart w:id="4" w:name="MainStory"/>
            <w:bookmarkStart w:id="5" w:name="CurrentLocation"/>
            <w:bookmarkEnd w:id="3"/>
            <w:bookmarkEnd w:id="4"/>
            <w:bookmarkEnd w:id="5"/>
            <w:r w:rsidRPr="00314FF5">
              <w:rPr>
                <w:sz w:val="24"/>
                <w:szCs w:val="24"/>
                <w:lang w:val="en-US"/>
              </w:rPr>
              <w:t>Objeto</w:t>
            </w:r>
            <w:r w:rsidR="006C04E0" w:rsidRPr="00314FF5">
              <w:rPr>
                <w:sz w:val="24"/>
                <w:szCs w:val="24"/>
                <w:lang w:val="en-US"/>
              </w:rPr>
              <w:t>:</w:t>
            </w:r>
          </w:p>
        </w:tc>
        <w:tc>
          <w:tcPr>
            <w:tcW w:w="8363" w:type="dxa"/>
            <w:gridSpan w:val="3"/>
            <w:vMerge w:val="restart"/>
            <w:shd w:val="clear" w:color="auto" w:fill="auto"/>
          </w:tcPr>
          <w:p w:rsidR="00CD0E47" w:rsidRPr="00314FF5" w:rsidRDefault="00CD0E47" w:rsidP="000B2114">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14FF5">
              <w:rPr>
                <w:b/>
                <w:bCs/>
                <w:sz w:val="24"/>
                <w:szCs w:val="24"/>
              </w:rPr>
              <w:t xml:space="preserve">Comisión de Estudio </w:t>
            </w:r>
            <w:r w:rsidR="000B2114">
              <w:rPr>
                <w:b/>
                <w:bCs/>
                <w:sz w:val="24"/>
                <w:szCs w:val="24"/>
              </w:rPr>
              <w:t>4</w:t>
            </w:r>
            <w:r w:rsidRPr="00314FF5">
              <w:rPr>
                <w:b/>
                <w:bCs/>
                <w:sz w:val="24"/>
                <w:szCs w:val="24"/>
              </w:rPr>
              <w:t xml:space="preserve"> de Radiocomunicaciones </w:t>
            </w:r>
            <w:r w:rsidR="002C54C3" w:rsidRPr="00314FF5">
              <w:rPr>
                <w:b/>
                <w:bCs/>
                <w:sz w:val="24"/>
                <w:szCs w:val="24"/>
              </w:rPr>
              <w:t>(</w:t>
            </w:r>
            <w:r w:rsidR="000B2114">
              <w:rPr>
                <w:b/>
                <w:bCs/>
                <w:sz w:val="24"/>
                <w:szCs w:val="24"/>
              </w:rPr>
              <w:t>Servicios por satélite</w:t>
            </w:r>
            <w:r w:rsidR="002C54C3" w:rsidRPr="00314FF5">
              <w:rPr>
                <w:b/>
                <w:bCs/>
                <w:sz w:val="24"/>
                <w:szCs w:val="24"/>
              </w:rPr>
              <w:t>)</w:t>
            </w:r>
          </w:p>
          <w:p w:rsidR="00CD0E47" w:rsidRPr="00314FF5" w:rsidRDefault="00CD0E47" w:rsidP="000B2114">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14FF5">
              <w:rPr>
                <w:sz w:val="24"/>
                <w:szCs w:val="24"/>
              </w:rPr>
              <w:t>–</w:t>
            </w:r>
            <w:r w:rsidRPr="00314FF5">
              <w:rPr>
                <w:b/>
                <w:bCs/>
                <w:sz w:val="24"/>
                <w:szCs w:val="24"/>
              </w:rPr>
              <w:tab/>
            </w:r>
            <w:r w:rsidR="00CE6299" w:rsidRPr="00314FF5">
              <w:rPr>
                <w:b/>
                <w:bCs/>
                <w:sz w:val="24"/>
                <w:szCs w:val="24"/>
              </w:rPr>
              <w:t xml:space="preserve">Propuesta de adopción de </w:t>
            </w:r>
            <w:r w:rsidR="000B2114">
              <w:rPr>
                <w:b/>
                <w:bCs/>
                <w:sz w:val="24"/>
                <w:szCs w:val="24"/>
              </w:rPr>
              <w:t>1</w:t>
            </w:r>
            <w:r w:rsidR="00CE6299" w:rsidRPr="00314FF5">
              <w:rPr>
                <w:b/>
                <w:bCs/>
                <w:sz w:val="24"/>
                <w:szCs w:val="24"/>
              </w:rPr>
              <w:t xml:space="preserve"> proyecto de nueva Recomendación UIT-R</w:t>
            </w:r>
            <w:r w:rsidR="000B2114">
              <w:rPr>
                <w:b/>
                <w:bCs/>
                <w:sz w:val="24"/>
                <w:szCs w:val="24"/>
              </w:rPr>
              <w:t>,</w:t>
            </w:r>
            <w:r w:rsidR="00CE6299" w:rsidRPr="00314FF5">
              <w:rPr>
                <w:b/>
                <w:bCs/>
                <w:sz w:val="24"/>
                <w:szCs w:val="24"/>
              </w:rPr>
              <w:t xml:space="preserve"> </w:t>
            </w:r>
            <w:r w:rsidR="000B2114">
              <w:rPr>
                <w:b/>
                <w:bCs/>
                <w:sz w:val="24"/>
                <w:szCs w:val="24"/>
              </w:rPr>
              <w:t>6</w:t>
            </w:r>
            <w:r w:rsidR="00CE6299" w:rsidRPr="00314FF5">
              <w:rPr>
                <w:b/>
                <w:bCs/>
                <w:sz w:val="24"/>
                <w:szCs w:val="24"/>
              </w:rPr>
              <w:t> </w:t>
            </w:r>
            <w:r w:rsidR="00CE6299" w:rsidRPr="00314FF5">
              <w:rPr>
                <w:b/>
                <w:sz w:val="24"/>
                <w:szCs w:val="24"/>
              </w:rPr>
              <w:t>proyectos de Recomendación UIT-R revisada</w:t>
            </w:r>
            <w:r w:rsidR="000B2114">
              <w:rPr>
                <w:b/>
                <w:sz w:val="24"/>
                <w:szCs w:val="24"/>
              </w:rPr>
              <w:t xml:space="preserve"> y 2 proyectos de nueva Cuestión UIT</w:t>
            </w:r>
            <w:r w:rsidR="000B2114">
              <w:rPr>
                <w:b/>
                <w:sz w:val="24"/>
                <w:szCs w:val="24"/>
              </w:rPr>
              <w:noBreakHyphen/>
              <w:t>R</w:t>
            </w:r>
            <w:r w:rsidR="00CE6299" w:rsidRPr="00314FF5">
              <w:rPr>
                <w:b/>
                <w:sz w:val="24"/>
                <w:szCs w:val="24"/>
              </w:rPr>
              <w:t xml:space="preserve"> y su aprobación simultánea por correspondencia de conformidad con el § 10.3 de la Resolución UIT</w:t>
            </w:r>
            <w:r w:rsidR="00CE6299" w:rsidRPr="00314FF5">
              <w:rPr>
                <w:b/>
                <w:sz w:val="24"/>
                <w:szCs w:val="24"/>
              </w:rPr>
              <w:noBreakHyphen/>
              <w:t>R 1</w:t>
            </w:r>
            <w:r w:rsidR="00CE6299" w:rsidRPr="00314FF5">
              <w:rPr>
                <w:b/>
                <w:sz w:val="24"/>
                <w:szCs w:val="24"/>
              </w:rPr>
              <w:noBreakHyphen/>
              <w:t xml:space="preserve">6 (Procedimiento </w:t>
            </w:r>
            <w:r w:rsidR="000B2114">
              <w:rPr>
                <w:b/>
                <w:sz w:val="24"/>
                <w:szCs w:val="24"/>
              </w:rPr>
              <w:br/>
            </w:r>
            <w:r w:rsidR="00CE6299" w:rsidRPr="00314FF5">
              <w:rPr>
                <w:b/>
                <w:sz w:val="24"/>
                <w:szCs w:val="24"/>
              </w:rPr>
              <w:t>para la adopción y aprobación simultánea por correspondencia)</w:t>
            </w:r>
          </w:p>
        </w:tc>
      </w:tr>
      <w:tr w:rsidR="00CD0E47" w:rsidRPr="00314FF5" w:rsidTr="00471EDA">
        <w:tc>
          <w:tcPr>
            <w:tcW w:w="1526" w:type="dxa"/>
            <w:gridSpan w:val="2"/>
            <w:shd w:val="clear" w:color="auto" w:fill="auto"/>
          </w:tcPr>
          <w:p w:rsidR="00CD0E47" w:rsidRPr="00314FF5" w:rsidRDefault="00CD0E47" w:rsidP="00CD0E47">
            <w:pPr>
              <w:spacing w:before="0"/>
              <w:jc w:val="left"/>
              <w:rPr>
                <w:b/>
                <w:bCs/>
                <w:sz w:val="24"/>
                <w:szCs w:val="24"/>
              </w:rPr>
            </w:pPr>
          </w:p>
        </w:tc>
        <w:tc>
          <w:tcPr>
            <w:tcW w:w="8363" w:type="dxa"/>
            <w:gridSpan w:val="3"/>
            <w:vMerge/>
            <w:shd w:val="clear" w:color="auto" w:fill="auto"/>
          </w:tcPr>
          <w:p w:rsidR="00CD0E47" w:rsidRPr="00314FF5" w:rsidRDefault="00CD0E47" w:rsidP="00CD0E47">
            <w:pPr>
              <w:spacing w:before="0"/>
              <w:rPr>
                <w:b/>
                <w:bCs/>
                <w:sz w:val="24"/>
                <w:szCs w:val="24"/>
              </w:rPr>
            </w:pPr>
          </w:p>
        </w:tc>
      </w:tr>
      <w:tr w:rsidR="00CD0E47" w:rsidRPr="00314FF5" w:rsidTr="00471EDA">
        <w:tc>
          <w:tcPr>
            <w:tcW w:w="1526" w:type="dxa"/>
            <w:gridSpan w:val="2"/>
            <w:shd w:val="clear" w:color="auto" w:fill="auto"/>
          </w:tcPr>
          <w:p w:rsidR="00CD0E47" w:rsidRPr="00314FF5" w:rsidRDefault="00CD0E47" w:rsidP="00CD0E47">
            <w:pPr>
              <w:spacing w:before="0"/>
              <w:jc w:val="left"/>
              <w:rPr>
                <w:b/>
                <w:bCs/>
                <w:sz w:val="24"/>
                <w:szCs w:val="24"/>
              </w:rPr>
            </w:pPr>
          </w:p>
        </w:tc>
        <w:tc>
          <w:tcPr>
            <w:tcW w:w="8363" w:type="dxa"/>
            <w:gridSpan w:val="3"/>
            <w:vMerge/>
            <w:shd w:val="clear" w:color="auto" w:fill="auto"/>
          </w:tcPr>
          <w:p w:rsidR="00CD0E47" w:rsidRPr="00314FF5" w:rsidRDefault="00CD0E47" w:rsidP="00CD0E47">
            <w:pPr>
              <w:spacing w:before="0"/>
              <w:rPr>
                <w:b/>
                <w:bCs/>
                <w:sz w:val="24"/>
                <w:szCs w:val="24"/>
              </w:rPr>
            </w:pPr>
          </w:p>
        </w:tc>
      </w:tr>
      <w:tr w:rsidR="00CD0E47" w:rsidRPr="00314FF5" w:rsidTr="00471EDA">
        <w:tc>
          <w:tcPr>
            <w:tcW w:w="9889" w:type="dxa"/>
            <w:gridSpan w:val="5"/>
            <w:shd w:val="clear" w:color="auto" w:fill="auto"/>
          </w:tcPr>
          <w:p w:rsidR="00CD0E47" w:rsidRPr="00314FF5" w:rsidRDefault="00CD0E47" w:rsidP="00CD0E47">
            <w:pPr>
              <w:spacing w:before="0"/>
              <w:jc w:val="left"/>
              <w:rPr>
                <w:b/>
                <w:bCs/>
                <w:sz w:val="24"/>
                <w:szCs w:val="24"/>
              </w:rPr>
            </w:pPr>
          </w:p>
        </w:tc>
      </w:tr>
    </w:tbl>
    <w:p w:rsidR="00CE6299" w:rsidRPr="00314FF5" w:rsidRDefault="00CE6299" w:rsidP="000B2114">
      <w:pPr>
        <w:spacing w:before="600"/>
        <w:rPr>
          <w:sz w:val="24"/>
          <w:szCs w:val="24"/>
        </w:rPr>
      </w:pPr>
      <w:r w:rsidRPr="00314FF5">
        <w:rPr>
          <w:sz w:val="24"/>
          <w:szCs w:val="24"/>
        </w:rPr>
        <w:t xml:space="preserve">En la reunión de la Comisión de Estudio </w:t>
      </w:r>
      <w:r w:rsidR="000B2114">
        <w:rPr>
          <w:sz w:val="24"/>
          <w:szCs w:val="24"/>
        </w:rPr>
        <w:t>4</w:t>
      </w:r>
      <w:r w:rsidRPr="00314FF5">
        <w:rPr>
          <w:sz w:val="24"/>
          <w:szCs w:val="24"/>
        </w:rPr>
        <w:t xml:space="preserve"> de Radiocomunicaciones celebrada </w:t>
      </w:r>
      <w:r w:rsidR="000B2114">
        <w:rPr>
          <w:sz w:val="24"/>
          <w:szCs w:val="24"/>
        </w:rPr>
        <w:t>el 26 de junio de 2015</w:t>
      </w:r>
      <w:r w:rsidRPr="00314FF5">
        <w:rPr>
          <w:sz w:val="24"/>
          <w:szCs w:val="24"/>
        </w:rPr>
        <w:t xml:space="preserve">, la Comisión de Estudio decidió solicitar la adopción de </w:t>
      </w:r>
      <w:r w:rsidR="000B2114">
        <w:rPr>
          <w:sz w:val="24"/>
          <w:szCs w:val="24"/>
        </w:rPr>
        <w:t>1</w:t>
      </w:r>
      <w:r w:rsidRPr="00314FF5">
        <w:rPr>
          <w:sz w:val="24"/>
          <w:szCs w:val="24"/>
        </w:rPr>
        <w:t xml:space="preserve"> proyecto de nueva Recomendación UIT-R</w:t>
      </w:r>
      <w:r w:rsidR="000B2114">
        <w:rPr>
          <w:sz w:val="24"/>
          <w:szCs w:val="24"/>
        </w:rPr>
        <w:t>,</w:t>
      </w:r>
      <w:r w:rsidRPr="00314FF5">
        <w:rPr>
          <w:sz w:val="24"/>
          <w:szCs w:val="24"/>
        </w:rPr>
        <w:t xml:space="preserve"> de </w:t>
      </w:r>
      <w:r w:rsidR="000B2114">
        <w:rPr>
          <w:sz w:val="24"/>
          <w:szCs w:val="24"/>
        </w:rPr>
        <w:t>6</w:t>
      </w:r>
      <w:r w:rsidRPr="00314FF5">
        <w:rPr>
          <w:sz w:val="24"/>
          <w:szCs w:val="24"/>
        </w:rPr>
        <w:t xml:space="preserve"> proyectos de Recomendación </w:t>
      </w:r>
      <w:r w:rsidR="00F25AA4" w:rsidRPr="00314FF5">
        <w:rPr>
          <w:sz w:val="24"/>
          <w:szCs w:val="24"/>
        </w:rPr>
        <w:t xml:space="preserve">UIT-R </w:t>
      </w:r>
      <w:r w:rsidRPr="00314FF5">
        <w:rPr>
          <w:sz w:val="24"/>
          <w:szCs w:val="24"/>
        </w:rPr>
        <w:t>revisada</w:t>
      </w:r>
      <w:r w:rsidR="000B2114">
        <w:rPr>
          <w:sz w:val="24"/>
          <w:szCs w:val="24"/>
        </w:rPr>
        <w:t xml:space="preserve"> y de 2 proyectos de nueva Cuestión UIT-R</w:t>
      </w:r>
      <w:r w:rsidRPr="00314FF5">
        <w:rPr>
          <w:sz w:val="24"/>
          <w:szCs w:val="24"/>
        </w:rPr>
        <w:t xml:space="preserve"> por correspondencia (§ 10.2.3 de la Resolución UIT</w:t>
      </w:r>
      <w:r w:rsidRPr="00314FF5">
        <w:rPr>
          <w:sz w:val="24"/>
          <w:szCs w:val="24"/>
        </w:rPr>
        <w:noBreakHyphen/>
        <w:t>R 1</w:t>
      </w:r>
      <w:r w:rsidRPr="00314FF5">
        <w:rPr>
          <w:sz w:val="24"/>
          <w:szCs w:val="24"/>
        </w:rPr>
        <w:noBreakHyphen/>
        <w:t>6), y decidió además aplicar el procedimiento de adopción y aprobación simultáneas por correspondencia (PAAS) (§ 10.3 de la Resolución UIT</w:t>
      </w:r>
      <w:r w:rsidRPr="00314FF5">
        <w:rPr>
          <w:sz w:val="24"/>
          <w:szCs w:val="24"/>
        </w:rPr>
        <w:noBreakHyphen/>
        <w:t>R 1</w:t>
      </w:r>
      <w:r w:rsidRPr="00314FF5">
        <w:rPr>
          <w:sz w:val="24"/>
          <w:szCs w:val="24"/>
        </w:rPr>
        <w:noBreakHyphen/>
        <w:t xml:space="preserve">6). Los títulos y resúmenes de los proyectos de Recomendación aparecen en el </w:t>
      </w:r>
      <w:r w:rsidR="000B2114">
        <w:rPr>
          <w:sz w:val="24"/>
          <w:szCs w:val="24"/>
        </w:rPr>
        <w:t xml:space="preserve">Anexo 1 y los textos de los proyectos de Cuestión </w:t>
      </w:r>
      <w:r w:rsidRPr="00314FF5">
        <w:rPr>
          <w:sz w:val="24"/>
          <w:szCs w:val="24"/>
        </w:rPr>
        <w:t xml:space="preserve">figuran en </w:t>
      </w:r>
      <w:r w:rsidR="000B2114">
        <w:rPr>
          <w:sz w:val="24"/>
          <w:szCs w:val="24"/>
        </w:rPr>
        <w:t>los</w:t>
      </w:r>
      <w:r w:rsidRPr="00314FF5">
        <w:rPr>
          <w:sz w:val="24"/>
          <w:szCs w:val="24"/>
        </w:rPr>
        <w:t xml:space="preserve"> Anexo</w:t>
      </w:r>
      <w:r w:rsidR="000B2114">
        <w:rPr>
          <w:sz w:val="24"/>
          <w:szCs w:val="24"/>
        </w:rPr>
        <w:t>s</w:t>
      </w:r>
      <w:r w:rsidRPr="00314FF5">
        <w:rPr>
          <w:sz w:val="24"/>
          <w:szCs w:val="24"/>
        </w:rPr>
        <w:t xml:space="preserve"> 2</w:t>
      </w:r>
      <w:r w:rsidR="000B2114">
        <w:rPr>
          <w:sz w:val="24"/>
          <w:szCs w:val="24"/>
        </w:rPr>
        <w:t xml:space="preserve"> y 3</w:t>
      </w:r>
      <w:r w:rsidRPr="00314FF5">
        <w:rPr>
          <w:sz w:val="24"/>
          <w:szCs w:val="24"/>
        </w:rPr>
        <w:t>.</w:t>
      </w:r>
    </w:p>
    <w:p w:rsidR="00CE6299" w:rsidRPr="00314FF5" w:rsidRDefault="00CE6299" w:rsidP="005268BF">
      <w:pPr>
        <w:rPr>
          <w:sz w:val="24"/>
          <w:szCs w:val="24"/>
        </w:rPr>
      </w:pPr>
      <w:r w:rsidRPr="00314FF5">
        <w:rPr>
          <w:sz w:val="24"/>
          <w:szCs w:val="24"/>
        </w:rPr>
        <w:t xml:space="preserve">El periodo de consideración se extenderá durante 2 meses finalizando el </w:t>
      </w:r>
      <w:r w:rsidR="005268BF" w:rsidRPr="005268BF">
        <w:rPr>
          <w:sz w:val="24"/>
          <w:szCs w:val="24"/>
          <w:u w:val="single"/>
        </w:rPr>
        <w:t>9</w:t>
      </w:r>
      <w:r w:rsidR="000B2114">
        <w:rPr>
          <w:sz w:val="24"/>
          <w:szCs w:val="24"/>
          <w:u w:val="single"/>
        </w:rPr>
        <w:t xml:space="preserve"> de septiembre de 2015</w:t>
      </w:r>
      <w:r w:rsidRPr="00314FF5">
        <w:rPr>
          <w:sz w:val="24"/>
          <w:szCs w:val="24"/>
        </w:rPr>
        <w:t>. Si durante este periodo no se reciben objeciones de los Estados Miembros, se considerará que los proyectos de Recomendación</w:t>
      </w:r>
      <w:r w:rsidR="000B2114">
        <w:rPr>
          <w:sz w:val="24"/>
          <w:szCs w:val="24"/>
        </w:rPr>
        <w:t xml:space="preserve"> y Cuestión</w:t>
      </w:r>
      <w:r w:rsidRPr="00314FF5">
        <w:rPr>
          <w:sz w:val="24"/>
          <w:szCs w:val="24"/>
        </w:rPr>
        <w:t xml:space="preserve"> serán adoptados por la Comisión de Estudio </w:t>
      </w:r>
      <w:r w:rsidR="000B2114">
        <w:rPr>
          <w:sz w:val="24"/>
          <w:szCs w:val="24"/>
        </w:rPr>
        <w:t>4</w:t>
      </w:r>
      <w:r w:rsidRPr="00314FF5">
        <w:rPr>
          <w:sz w:val="24"/>
          <w:szCs w:val="24"/>
        </w:rPr>
        <w:t xml:space="preserve">. Además, como se ha seguido el PAAS, los proyectos de Recomendación </w:t>
      </w:r>
      <w:r w:rsidR="000B2114">
        <w:rPr>
          <w:sz w:val="24"/>
          <w:szCs w:val="24"/>
        </w:rPr>
        <w:t xml:space="preserve">y Cuestión </w:t>
      </w:r>
      <w:r w:rsidRPr="00314FF5">
        <w:rPr>
          <w:sz w:val="24"/>
          <w:szCs w:val="24"/>
        </w:rPr>
        <w:t>también se considerarán aprobados.</w:t>
      </w:r>
    </w:p>
    <w:p w:rsidR="00CE6299" w:rsidRPr="00314FF5" w:rsidRDefault="00CE6299" w:rsidP="00B864C8">
      <w:pPr>
        <w:rPr>
          <w:sz w:val="24"/>
          <w:szCs w:val="24"/>
        </w:rPr>
      </w:pPr>
      <w:r w:rsidRPr="00314FF5">
        <w:rPr>
          <w:sz w:val="24"/>
          <w:szCs w:val="24"/>
        </w:rPr>
        <w:t xml:space="preserve">Todo Estado Miembro que tenga una objeción a la adopción de un proyecto de Recomendación </w:t>
      </w:r>
      <w:r w:rsidR="000B2114">
        <w:rPr>
          <w:sz w:val="24"/>
          <w:szCs w:val="24"/>
        </w:rPr>
        <w:t xml:space="preserve">o Cuestión </w:t>
      </w:r>
      <w:r w:rsidRPr="00314FF5">
        <w:rPr>
          <w:sz w:val="24"/>
          <w:szCs w:val="24"/>
        </w:rPr>
        <w:t>debe informar al Director y al Presidente de la Comisión de Estudio de los motivos de dicha objeción.</w:t>
      </w:r>
    </w:p>
    <w:p w:rsidR="00CE6299" w:rsidRPr="00314FF5" w:rsidRDefault="00CE6299" w:rsidP="000B2114">
      <w:pPr>
        <w:rPr>
          <w:sz w:val="24"/>
          <w:szCs w:val="24"/>
        </w:rPr>
      </w:pPr>
      <w:r w:rsidRPr="00314FF5">
        <w:rPr>
          <w:sz w:val="24"/>
          <w:szCs w:val="24"/>
        </w:rPr>
        <w:t>Tras la fecha límite mencionada, los resultados del PAAS se comunicarán median</w:t>
      </w:r>
      <w:r w:rsidR="000B2114">
        <w:rPr>
          <w:sz w:val="24"/>
          <w:szCs w:val="24"/>
        </w:rPr>
        <w:t xml:space="preserve">te </w:t>
      </w:r>
      <w:r w:rsidR="000B2114">
        <w:rPr>
          <w:sz w:val="24"/>
          <w:szCs w:val="24"/>
        </w:rPr>
        <w:br/>
        <w:t>Circular Administrativa y la</w:t>
      </w:r>
      <w:r w:rsidRPr="00314FF5">
        <w:rPr>
          <w:sz w:val="24"/>
          <w:szCs w:val="24"/>
        </w:rPr>
        <w:t>s Recomendaci</w:t>
      </w:r>
      <w:r w:rsidR="000B2114">
        <w:rPr>
          <w:sz w:val="24"/>
          <w:szCs w:val="24"/>
        </w:rPr>
        <w:t>o</w:t>
      </w:r>
      <w:r w:rsidRPr="00314FF5">
        <w:rPr>
          <w:sz w:val="24"/>
          <w:szCs w:val="24"/>
        </w:rPr>
        <w:t xml:space="preserve">nes </w:t>
      </w:r>
      <w:r w:rsidR="000B2114">
        <w:rPr>
          <w:sz w:val="24"/>
          <w:szCs w:val="24"/>
        </w:rPr>
        <w:t xml:space="preserve">y Cuestiones </w:t>
      </w:r>
      <w:r w:rsidRPr="00314FF5">
        <w:rPr>
          <w:sz w:val="24"/>
          <w:szCs w:val="24"/>
        </w:rPr>
        <w:t>aprobadas se publicarán tan pronto como sea posible (véase</w:t>
      </w:r>
      <w:r w:rsidR="000B2114">
        <w:rPr>
          <w:sz w:val="24"/>
          <w:szCs w:val="24"/>
        </w:rPr>
        <w:t xml:space="preserve"> </w:t>
      </w:r>
      <w:hyperlink r:id="rId7" w:history="1">
        <w:r w:rsidRPr="00314FF5">
          <w:rPr>
            <w:color w:val="0000FF"/>
            <w:sz w:val="24"/>
            <w:szCs w:val="24"/>
            <w:u w:val="single"/>
          </w:rPr>
          <w:t>http://www.itu.int/pub/R-REC</w:t>
        </w:r>
      </w:hyperlink>
      <w:r w:rsidR="000B2114">
        <w:rPr>
          <w:sz w:val="24"/>
          <w:szCs w:val="24"/>
        </w:rPr>
        <w:t xml:space="preserve"> y </w:t>
      </w:r>
      <w:hyperlink r:id="rId8" w:history="1">
        <w:r w:rsidR="000B2114" w:rsidRPr="00432B3B">
          <w:rPr>
            <w:rStyle w:val="Hyperlink"/>
            <w:rFonts w:cs="Calibri"/>
            <w:sz w:val="24"/>
            <w:szCs w:val="24"/>
          </w:rPr>
          <w:t>http://www.itu.int/pub/R-QUE-SG04/es</w:t>
        </w:r>
      </w:hyperlink>
      <w:r w:rsidR="000B2114">
        <w:rPr>
          <w:sz w:val="24"/>
          <w:szCs w:val="24"/>
        </w:rPr>
        <w:t xml:space="preserve"> respectivamente).</w:t>
      </w:r>
    </w:p>
    <w:p w:rsidR="00CE6299" w:rsidRPr="00314FF5" w:rsidRDefault="00CE6299" w:rsidP="00CE6299">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314FF5">
        <w:rPr>
          <w:sz w:val="24"/>
          <w:szCs w:val="24"/>
        </w:rPr>
        <w:br w:type="page"/>
      </w:r>
    </w:p>
    <w:p w:rsidR="00CE6299" w:rsidRPr="00314FF5" w:rsidRDefault="00CE6299" w:rsidP="002F5E43">
      <w:pPr>
        <w:rPr>
          <w:sz w:val="24"/>
          <w:szCs w:val="24"/>
        </w:rPr>
      </w:pPr>
      <w:r w:rsidRPr="00314FF5">
        <w:rPr>
          <w:sz w:val="24"/>
          <w:szCs w:val="24"/>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00E010B8" w:rsidRPr="00314FF5">
        <w:rPr>
          <w:sz w:val="24"/>
          <w:szCs w:val="24"/>
        </w:rPr>
        <w:noBreakHyphen/>
      </w:r>
      <w:r w:rsidRPr="00314FF5">
        <w:rPr>
          <w:sz w:val="24"/>
          <w:szCs w:val="24"/>
        </w:rPr>
        <w:t>T/UIT</w:t>
      </w:r>
      <w:r w:rsidR="00E010B8" w:rsidRPr="00314FF5">
        <w:rPr>
          <w:sz w:val="24"/>
          <w:szCs w:val="24"/>
        </w:rPr>
        <w:noBreakHyphen/>
      </w:r>
      <w:r w:rsidRPr="00314FF5">
        <w:rPr>
          <w:sz w:val="24"/>
          <w:szCs w:val="24"/>
        </w:rPr>
        <w:t>R/ISO/CEI puede consultarse en</w:t>
      </w:r>
      <w:r w:rsidR="00A9747B" w:rsidRPr="002F5E43">
        <w:rPr>
          <w:color w:val="0000FF"/>
          <w:sz w:val="24"/>
          <w:szCs w:val="24"/>
        </w:rPr>
        <w:t>:</w:t>
      </w:r>
      <w:r w:rsidRPr="002F5E43">
        <w:rPr>
          <w:color w:val="0000FF"/>
          <w:sz w:val="24"/>
          <w:szCs w:val="24"/>
        </w:rPr>
        <w:t xml:space="preserve"> </w:t>
      </w:r>
      <w:hyperlink r:id="rId9" w:history="1">
        <w:r w:rsidR="002F5E43" w:rsidRPr="00532820">
          <w:rPr>
            <w:rStyle w:val="Hyperlink"/>
            <w:sz w:val="24"/>
            <w:szCs w:val="24"/>
          </w:rPr>
          <w:t>http://www.itu.int/en/ITU-T/ipr/Pages/policy.aspx</w:t>
        </w:r>
      </w:hyperlink>
      <w:bookmarkStart w:id="6" w:name="_GoBack"/>
      <w:bookmarkEnd w:id="6"/>
      <w:r w:rsidRPr="00314FF5">
        <w:rPr>
          <w:sz w:val="24"/>
          <w:szCs w:val="24"/>
        </w:rPr>
        <w:t>.</w:t>
      </w:r>
    </w:p>
    <w:p w:rsidR="00CE6299" w:rsidRPr="00314FF5" w:rsidRDefault="00CE6299" w:rsidP="005268BF">
      <w:pPr>
        <w:tabs>
          <w:tab w:val="clear" w:pos="794"/>
          <w:tab w:val="clear" w:pos="1191"/>
          <w:tab w:val="clear" w:pos="1588"/>
          <w:tab w:val="clear" w:pos="1985"/>
        </w:tabs>
        <w:spacing w:before="1440"/>
        <w:jc w:val="left"/>
        <w:rPr>
          <w:sz w:val="24"/>
          <w:szCs w:val="24"/>
        </w:rPr>
      </w:pPr>
      <w:r w:rsidRPr="00314FF5">
        <w:rPr>
          <w:sz w:val="24"/>
          <w:szCs w:val="24"/>
        </w:rPr>
        <w:t>François Rancy</w:t>
      </w:r>
      <w:r w:rsidRPr="00314FF5">
        <w:rPr>
          <w:sz w:val="24"/>
          <w:szCs w:val="24"/>
        </w:rPr>
        <w:br/>
      </w:r>
      <w:r w:rsidR="000C4E7D" w:rsidRPr="00314FF5">
        <w:rPr>
          <w:sz w:val="24"/>
          <w:szCs w:val="24"/>
        </w:rPr>
        <w:t>Director</w:t>
      </w:r>
    </w:p>
    <w:p w:rsidR="00CE6299" w:rsidRPr="00314FF5" w:rsidRDefault="00CE6299" w:rsidP="00CE6299">
      <w:pPr>
        <w:jc w:val="left"/>
        <w:rPr>
          <w:sz w:val="24"/>
          <w:szCs w:val="24"/>
        </w:rPr>
      </w:pPr>
    </w:p>
    <w:p w:rsidR="00CE6299" w:rsidRPr="00314FF5" w:rsidRDefault="00CE6299" w:rsidP="00CE6299">
      <w:pPr>
        <w:jc w:val="left"/>
        <w:rPr>
          <w:sz w:val="24"/>
          <w:szCs w:val="24"/>
        </w:rPr>
      </w:pPr>
    </w:p>
    <w:p w:rsidR="00CE6299" w:rsidRPr="00314FF5" w:rsidRDefault="00CE6299" w:rsidP="005268BF">
      <w:pPr>
        <w:jc w:val="left"/>
        <w:rPr>
          <w:sz w:val="24"/>
          <w:szCs w:val="24"/>
        </w:rPr>
      </w:pPr>
      <w:r w:rsidRPr="00314FF5">
        <w:rPr>
          <w:b/>
          <w:bCs/>
          <w:sz w:val="24"/>
          <w:szCs w:val="24"/>
        </w:rPr>
        <w:t>Anexo 1</w:t>
      </w:r>
      <w:r w:rsidRPr="00314FF5">
        <w:rPr>
          <w:sz w:val="24"/>
          <w:szCs w:val="24"/>
        </w:rPr>
        <w:t xml:space="preserve">: </w:t>
      </w:r>
      <w:r w:rsidR="000C4E7D" w:rsidRPr="00314FF5">
        <w:rPr>
          <w:sz w:val="24"/>
          <w:szCs w:val="24"/>
        </w:rPr>
        <w:tab/>
      </w:r>
      <w:r w:rsidR="00290AEE" w:rsidRPr="00314FF5">
        <w:rPr>
          <w:sz w:val="24"/>
          <w:szCs w:val="24"/>
        </w:rPr>
        <w:tab/>
      </w:r>
      <w:r w:rsidR="005268BF">
        <w:rPr>
          <w:sz w:val="24"/>
          <w:szCs w:val="24"/>
        </w:rPr>
        <w:t>Título</w:t>
      </w:r>
      <w:r w:rsidRPr="00314FF5">
        <w:rPr>
          <w:sz w:val="24"/>
          <w:szCs w:val="24"/>
        </w:rPr>
        <w:t>s y res</w:t>
      </w:r>
      <w:r w:rsidR="005268BF">
        <w:rPr>
          <w:sz w:val="24"/>
          <w:szCs w:val="24"/>
        </w:rPr>
        <w:t>úmen</w:t>
      </w:r>
      <w:r w:rsidRPr="00314FF5">
        <w:rPr>
          <w:sz w:val="24"/>
          <w:szCs w:val="24"/>
        </w:rPr>
        <w:t>es de los proyectos de Recomendación</w:t>
      </w:r>
    </w:p>
    <w:p w:rsidR="00CE6299" w:rsidRDefault="00CE6299" w:rsidP="00770591">
      <w:pPr>
        <w:jc w:val="left"/>
        <w:rPr>
          <w:sz w:val="24"/>
          <w:szCs w:val="24"/>
        </w:rPr>
      </w:pPr>
      <w:r w:rsidRPr="00314FF5">
        <w:rPr>
          <w:b/>
          <w:bCs/>
          <w:sz w:val="24"/>
          <w:szCs w:val="24"/>
        </w:rPr>
        <w:t>Anexo 2</w:t>
      </w:r>
      <w:r w:rsidRPr="00314FF5">
        <w:rPr>
          <w:sz w:val="24"/>
          <w:szCs w:val="24"/>
        </w:rPr>
        <w:t>:</w:t>
      </w:r>
      <w:r w:rsidR="000C4E7D" w:rsidRPr="00314FF5">
        <w:rPr>
          <w:sz w:val="24"/>
          <w:szCs w:val="24"/>
        </w:rPr>
        <w:tab/>
      </w:r>
      <w:r w:rsidR="00290AEE" w:rsidRPr="00314FF5">
        <w:rPr>
          <w:sz w:val="24"/>
          <w:szCs w:val="24"/>
        </w:rPr>
        <w:tab/>
      </w:r>
      <w:r w:rsidR="005268BF">
        <w:rPr>
          <w:sz w:val="24"/>
          <w:szCs w:val="24"/>
        </w:rPr>
        <w:t xml:space="preserve">Proyecto de nueva Cuestión UIT-R </w:t>
      </w:r>
      <w:r w:rsidR="00770591">
        <w:rPr>
          <w:sz w:val="24"/>
          <w:szCs w:val="24"/>
        </w:rPr>
        <w:t>[UHDTV_SAT]/4</w:t>
      </w:r>
    </w:p>
    <w:p w:rsidR="005268BF" w:rsidRDefault="005268BF" w:rsidP="002637C5">
      <w:pPr>
        <w:jc w:val="left"/>
        <w:rPr>
          <w:sz w:val="24"/>
          <w:szCs w:val="24"/>
        </w:rPr>
      </w:pPr>
      <w:r w:rsidRPr="00314FF5">
        <w:rPr>
          <w:b/>
          <w:bCs/>
          <w:sz w:val="24"/>
          <w:szCs w:val="24"/>
        </w:rPr>
        <w:t xml:space="preserve">Anexo </w:t>
      </w:r>
      <w:r w:rsidR="002637C5">
        <w:rPr>
          <w:b/>
          <w:bCs/>
          <w:sz w:val="24"/>
          <w:szCs w:val="24"/>
        </w:rPr>
        <w:t>3</w:t>
      </w:r>
      <w:r w:rsidRPr="00314FF5">
        <w:rPr>
          <w:sz w:val="24"/>
          <w:szCs w:val="24"/>
        </w:rPr>
        <w:t>:</w:t>
      </w:r>
      <w:r w:rsidRPr="00314FF5">
        <w:rPr>
          <w:sz w:val="24"/>
          <w:szCs w:val="24"/>
        </w:rPr>
        <w:tab/>
      </w:r>
      <w:r w:rsidRPr="00314FF5">
        <w:rPr>
          <w:sz w:val="24"/>
          <w:szCs w:val="24"/>
        </w:rPr>
        <w:tab/>
      </w:r>
      <w:r>
        <w:rPr>
          <w:sz w:val="24"/>
          <w:szCs w:val="24"/>
        </w:rPr>
        <w:t>Proyecto de nueva Cuestión UIT-R</w:t>
      </w:r>
      <w:r w:rsidR="00770591">
        <w:rPr>
          <w:sz w:val="24"/>
          <w:szCs w:val="24"/>
        </w:rPr>
        <w:t xml:space="preserve"> [SMALL_ES_ANTENNAS]/4</w:t>
      </w:r>
    </w:p>
    <w:p w:rsidR="005268BF" w:rsidRPr="00314FF5" w:rsidRDefault="005268BF" w:rsidP="000C4E7D">
      <w:pPr>
        <w:jc w:val="left"/>
        <w:rPr>
          <w:sz w:val="24"/>
          <w:szCs w:val="24"/>
        </w:rPr>
      </w:pPr>
    </w:p>
    <w:p w:rsidR="00CE6299" w:rsidRPr="00314FF5" w:rsidRDefault="005268BF" w:rsidP="002637C5">
      <w:pPr>
        <w:ind w:left="1588" w:hanging="1588"/>
        <w:jc w:val="left"/>
        <w:rPr>
          <w:sz w:val="24"/>
          <w:szCs w:val="24"/>
        </w:rPr>
      </w:pPr>
      <w:r>
        <w:rPr>
          <w:b/>
          <w:bCs/>
          <w:sz w:val="24"/>
          <w:szCs w:val="24"/>
        </w:rPr>
        <w:t>Documento</w:t>
      </w:r>
      <w:r w:rsidR="00CE6299" w:rsidRPr="00314FF5">
        <w:rPr>
          <w:b/>
          <w:bCs/>
          <w:sz w:val="24"/>
          <w:szCs w:val="24"/>
        </w:rPr>
        <w:t>s</w:t>
      </w:r>
      <w:r w:rsidR="00CE6299" w:rsidRPr="00314FF5">
        <w:rPr>
          <w:sz w:val="24"/>
          <w:szCs w:val="24"/>
        </w:rPr>
        <w:t>:</w:t>
      </w:r>
      <w:r w:rsidR="000C4E7D" w:rsidRPr="00314FF5">
        <w:rPr>
          <w:sz w:val="24"/>
          <w:szCs w:val="24"/>
        </w:rPr>
        <w:tab/>
      </w:r>
      <w:r w:rsidR="00CE6299" w:rsidRPr="00314FF5">
        <w:rPr>
          <w:sz w:val="24"/>
          <w:szCs w:val="24"/>
        </w:rPr>
        <w:t>Documento</w:t>
      </w:r>
      <w:r>
        <w:rPr>
          <w:sz w:val="24"/>
          <w:szCs w:val="24"/>
        </w:rPr>
        <w:t>s</w:t>
      </w:r>
      <w:r w:rsidR="00CE6299" w:rsidRPr="00314FF5">
        <w:rPr>
          <w:sz w:val="24"/>
          <w:szCs w:val="24"/>
        </w:rPr>
        <w:t xml:space="preserve"> </w:t>
      </w:r>
      <w:hyperlink r:id="rId10" w:history="1">
        <w:r w:rsidR="002637C5" w:rsidRPr="00125E92">
          <w:rPr>
            <w:rStyle w:val="Hyperlink"/>
            <w:sz w:val="24"/>
            <w:szCs w:val="24"/>
          </w:rPr>
          <w:t>4/94(Rev.1)</w:t>
        </w:r>
      </w:hyperlink>
      <w:r w:rsidR="002637C5" w:rsidRPr="00532820">
        <w:rPr>
          <w:sz w:val="24"/>
          <w:szCs w:val="24"/>
        </w:rPr>
        <w:t xml:space="preserve">, </w:t>
      </w:r>
      <w:hyperlink r:id="rId11" w:history="1">
        <w:r w:rsidR="002637C5" w:rsidRPr="00125E92">
          <w:rPr>
            <w:rStyle w:val="Hyperlink"/>
            <w:sz w:val="24"/>
            <w:szCs w:val="24"/>
          </w:rPr>
          <w:t>4/102(Rev.2)</w:t>
        </w:r>
      </w:hyperlink>
      <w:r w:rsidR="002637C5" w:rsidRPr="00532820">
        <w:rPr>
          <w:sz w:val="24"/>
          <w:szCs w:val="24"/>
        </w:rPr>
        <w:t xml:space="preserve">, </w:t>
      </w:r>
      <w:hyperlink r:id="rId12" w:history="1">
        <w:r w:rsidR="002637C5" w:rsidRPr="00125E92">
          <w:rPr>
            <w:rStyle w:val="Hyperlink"/>
            <w:sz w:val="24"/>
            <w:szCs w:val="24"/>
          </w:rPr>
          <w:t>4/103(Rev.1)</w:t>
        </w:r>
      </w:hyperlink>
      <w:r w:rsidR="002637C5" w:rsidRPr="00532820">
        <w:rPr>
          <w:sz w:val="24"/>
          <w:szCs w:val="24"/>
        </w:rPr>
        <w:t xml:space="preserve">, </w:t>
      </w:r>
      <w:hyperlink r:id="rId13" w:history="1">
        <w:r w:rsidR="002637C5" w:rsidRPr="00125E92">
          <w:rPr>
            <w:rStyle w:val="Hyperlink"/>
            <w:sz w:val="24"/>
            <w:szCs w:val="24"/>
          </w:rPr>
          <w:t>4/104(Rev.1)</w:t>
        </w:r>
      </w:hyperlink>
      <w:r w:rsidR="002637C5" w:rsidRPr="00532820">
        <w:rPr>
          <w:sz w:val="24"/>
          <w:szCs w:val="24"/>
        </w:rPr>
        <w:t xml:space="preserve">, </w:t>
      </w:r>
      <w:hyperlink r:id="rId14" w:history="1">
        <w:r w:rsidR="002637C5" w:rsidRPr="00125E92">
          <w:rPr>
            <w:rStyle w:val="Hyperlink"/>
            <w:sz w:val="24"/>
            <w:szCs w:val="24"/>
          </w:rPr>
          <w:t>4/105(Rev.1)</w:t>
        </w:r>
      </w:hyperlink>
      <w:r w:rsidR="002637C5" w:rsidRPr="00532820">
        <w:rPr>
          <w:sz w:val="24"/>
          <w:szCs w:val="24"/>
        </w:rPr>
        <w:t xml:space="preserve">, </w:t>
      </w:r>
      <w:hyperlink r:id="rId15" w:history="1">
        <w:r w:rsidR="002637C5" w:rsidRPr="00125E92">
          <w:rPr>
            <w:rStyle w:val="Hyperlink"/>
            <w:sz w:val="24"/>
            <w:szCs w:val="24"/>
          </w:rPr>
          <w:t>4/113(Rev.1)</w:t>
        </w:r>
      </w:hyperlink>
      <w:r w:rsidR="002637C5" w:rsidRPr="00532820">
        <w:rPr>
          <w:sz w:val="24"/>
          <w:szCs w:val="24"/>
        </w:rPr>
        <w:t>,</w:t>
      </w:r>
      <w:r w:rsidR="002637C5">
        <w:rPr>
          <w:sz w:val="24"/>
          <w:szCs w:val="24"/>
        </w:rPr>
        <w:t xml:space="preserve"> </w:t>
      </w:r>
      <w:hyperlink r:id="rId16" w:history="1">
        <w:r w:rsidR="002637C5" w:rsidRPr="00125E92">
          <w:rPr>
            <w:rStyle w:val="Hyperlink"/>
            <w:sz w:val="24"/>
            <w:szCs w:val="24"/>
          </w:rPr>
          <w:t>4/114(Rev.1)</w:t>
        </w:r>
      </w:hyperlink>
    </w:p>
    <w:p w:rsidR="00CE6299" w:rsidRPr="005268BF" w:rsidRDefault="00CE6299" w:rsidP="00CE6299">
      <w:pPr>
        <w:jc w:val="left"/>
        <w:rPr>
          <w:sz w:val="24"/>
          <w:szCs w:val="24"/>
        </w:rPr>
      </w:pPr>
      <w:r w:rsidRPr="005268BF">
        <w:rPr>
          <w:sz w:val="24"/>
          <w:szCs w:val="24"/>
        </w:rPr>
        <w:t>Esta documentación está disponible en versión electrónica en la dirección</w:t>
      </w:r>
      <w:r w:rsidR="000C4E7D" w:rsidRPr="005268BF">
        <w:rPr>
          <w:sz w:val="24"/>
          <w:szCs w:val="24"/>
        </w:rPr>
        <w:t>:</w:t>
      </w:r>
      <w:r w:rsidR="005268BF">
        <w:rPr>
          <w:sz w:val="24"/>
          <w:szCs w:val="24"/>
        </w:rPr>
        <w:t xml:space="preserve"> </w:t>
      </w:r>
      <w:r w:rsidR="005268BF">
        <w:rPr>
          <w:sz w:val="24"/>
          <w:szCs w:val="24"/>
        </w:rPr>
        <w:br/>
      </w:r>
      <w:hyperlink r:id="rId17" w:history="1">
        <w:r w:rsidR="005268BF" w:rsidRPr="00532820">
          <w:rPr>
            <w:rStyle w:val="Hyperlink"/>
            <w:sz w:val="24"/>
            <w:szCs w:val="24"/>
          </w:rPr>
          <w:t>http://www.itu.int/md/R12-SG04-C/en</w:t>
        </w:r>
      </w:hyperlink>
    </w:p>
    <w:p w:rsidR="00CE6299" w:rsidRPr="000266B0" w:rsidRDefault="00CE6299" w:rsidP="00CE6299">
      <w:pPr>
        <w:tabs>
          <w:tab w:val="left" w:pos="284"/>
          <w:tab w:val="left" w:pos="568"/>
        </w:tabs>
        <w:spacing w:before="1920" w:after="60"/>
        <w:rPr>
          <w:b/>
          <w:bCs/>
          <w:sz w:val="18"/>
          <w:szCs w:val="18"/>
        </w:rPr>
      </w:pPr>
      <w:r w:rsidRPr="000266B0">
        <w:rPr>
          <w:b/>
          <w:bCs/>
          <w:sz w:val="18"/>
          <w:szCs w:val="18"/>
        </w:rPr>
        <w:t>Distribución:</w:t>
      </w:r>
    </w:p>
    <w:p w:rsidR="00CE6299" w:rsidRPr="000266B0" w:rsidRDefault="00CE6299" w:rsidP="005268BF">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 xml:space="preserve">Administraciones de los Estados Miembros </w:t>
      </w:r>
      <w:r w:rsidR="00F852E7">
        <w:rPr>
          <w:sz w:val="18"/>
          <w:szCs w:val="18"/>
        </w:rPr>
        <w:t xml:space="preserve">de la UIT y </w:t>
      </w:r>
      <w:r w:rsidR="0099005E">
        <w:rPr>
          <w:sz w:val="18"/>
          <w:szCs w:val="18"/>
        </w:rPr>
        <w:t xml:space="preserve">Miembros </w:t>
      </w:r>
      <w:r w:rsidRPr="000266B0">
        <w:rPr>
          <w:sz w:val="18"/>
          <w:szCs w:val="18"/>
        </w:rPr>
        <w:t xml:space="preserve">del Sector de Radiocomunicaciones que participan en los trabajos de la Comisión de Estudio </w:t>
      </w:r>
      <w:r w:rsidR="005268BF">
        <w:rPr>
          <w:sz w:val="18"/>
          <w:szCs w:val="18"/>
        </w:rPr>
        <w:t>4</w:t>
      </w:r>
      <w:r w:rsidRPr="000266B0">
        <w:rPr>
          <w:sz w:val="18"/>
          <w:szCs w:val="18"/>
        </w:rPr>
        <w:t xml:space="preserve"> de Radiocomunicaciones </w:t>
      </w:r>
    </w:p>
    <w:p w:rsidR="00CE6299" w:rsidRPr="000266B0" w:rsidRDefault="00CE6299" w:rsidP="005268BF">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Asociados del UIT-R que participan en los trabajos de la Comisión de Estudio </w:t>
      </w:r>
      <w:r w:rsidR="005268BF">
        <w:rPr>
          <w:sz w:val="18"/>
          <w:szCs w:val="18"/>
        </w:rPr>
        <w:t>4</w:t>
      </w:r>
      <w:r w:rsidRPr="000266B0">
        <w:rPr>
          <w:sz w:val="18"/>
          <w:szCs w:val="18"/>
        </w:rPr>
        <w:t xml:space="preserve"> de Radiocomunicaciones </w:t>
      </w:r>
    </w:p>
    <w:p w:rsidR="00CE6299" w:rsidRPr="000266B0" w:rsidRDefault="00CE6299" w:rsidP="00CE6299">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Presidente</w:t>
      </w:r>
      <w:r>
        <w:rPr>
          <w:sz w:val="18"/>
          <w:szCs w:val="18"/>
        </w:rPr>
        <w:t>s</w:t>
      </w:r>
      <w:r w:rsidRPr="000266B0">
        <w:rPr>
          <w:sz w:val="18"/>
          <w:szCs w:val="18"/>
        </w:rPr>
        <w:t xml:space="preserve"> y Vicepresidentes de las Comisiones de Estudio de Radiocomunicaciones y Comisión Especial para Asuntos Reglamentarios </w:t>
      </w:r>
      <w:r>
        <w:rPr>
          <w:sz w:val="18"/>
          <w:szCs w:val="18"/>
        </w:rPr>
        <w:t xml:space="preserve">y </w:t>
      </w:r>
      <w:r w:rsidRPr="000266B0">
        <w:rPr>
          <w:sz w:val="18"/>
          <w:szCs w:val="18"/>
        </w:rPr>
        <w:t xml:space="preserve">de </w:t>
      </w:r>
      <w:r>
        <w:rPr>
          <w:sz w:val="18"/>
          <w:szCs w:val="18"/>
        </w:rPr>
        <w:t>P</w:t>
      </w:r>
      <w:r w:rsidRPr="000266B0">
        <w:rPr>
          <w:sz w:val="18"/>
          <w:szCs w:val="18"/>
        </w:rPr>
        <w:t xml:space="preserve">rocedimiento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Presidente y Vicepresidentes de la Reunión Preparatoria de la Conferencia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Miembros de la Junta del Reglamento de Radiocomunicaciones </w:t>
      </w:r>
    </w:p>
    <w:p w:rsidR="00CE6299" w:rsidRPr="000266B0" w:rsidRDefault="00CE6299" w:rsidP="00CE6299">
      <w:pPr>
        <w:tabs>
          <w:tab w:val="left" w:pos="567"/>
          <w:tab w:val="left" w:pos="6237"/>
        </w:tabs>
        <w:overflowPunct/>
        <w:autoSpaceDE/>
        <w:autoSpaceDN/>
        <w:adjustRightInd/>
        <w:spacing w:before="0" w:line="240" w:lineRule="auto"/>
        <w:ind w:left="567" w:hanging="567"/>
        <w:jc w:val="left"/>
        <w:textAlignment w:val="auto"/>
        <w:rPr>
          <w:sz w:val="18"/>
          <w:szCs w:val="18"/>
        </w:rPr>
      </w:pPr>
      <w:r w:rsidRPr="000266B0">
        <w:rPr>
          <w:sz w:val="18"/>
          <w:szCs w:val="18"/>
        </w:rPr>
        <w:t>–</w:t>
      </w:r>
      <w:r w:rsidRPr="000266B0">
        <w:rPr>
          <w:sz w:val="18"/>
          <w:szCs w:val="18"/>
        </w:rPr>
        <w:tab/>
        <w:t xml:space="preserve">Secretario General de la UIT, Director de la Oficina de Normalización de las Telecomunicaciones, Director de la Oficina de Desarrollo de Telecomunicaciones </w:t>
      </w:r>
    </w:p>
    <w:p w:rsidR="007E59D7" w:rsidRDefault="007E59D7">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rsidR="005268BF" w:rsidRPr="00235F89" w:rsidRDefault="005268BF" w:rsidP="005268BF">
      <w:pPr>
        <w:pStyle w:val="AnnexNotitle0"/>
        <w:rPr>
          <w:rFonts w:asciiTheme="minorHAnsi" w:hAnsiTheme="minorHAnsi" w:cstheme="minorHAnsi"/>
          <w:szCs w:val="28"/>
        </w:rPr>
      </w:pPr>
      <w:r w:rsidRPr="00235F89">
        <w:rPr>
          <w:rFonts w:asciiTheme="minorHAnsi" w:hAnsiTheme="minorHAnsi" w:cstheme="minorHAnsi"/>
          <w:szCs w:val="28"/>
        </w:rPr>
        <w:lastRenderedPageBreak/>
        <w:t>Anexo 1</w:t>
      </w:r>
      <w:r w:rsidRPr="00235F89">
        <w:rPr>
          <w:rFonts w:asciiTheme="minorHAnsi" w:hAnsiTheme="minorHAnsi" w:cstheme="minorHAnsi"/>
          <w:szCs w:val="28"/>
        </w:rPr>
        <w:br/>
      </w:r>
      <w:r w:rsidRPr="00235F89">
        <w:rPr>
          <w:rFonts w:asciiTheme="minorHAnsi" w:hAnsiTheme="minorHAnsi" w:cstheme="minorHAnsi"/>
          <w:szCs w:val="28"/>
        </w:rPr>
        <w:br/>
        <w:t>Títulos y resúmenes de los proyectos de Recomendaciones</w:t>
      </w:r>
    </w:p>
    <w:p w:rsidR="005268BF" w:rsidRPr="00C91B1B" w:rsidRDefault="005268BF" w:rsidP="00C91B1B">
      <w:pPr>
        <w:tabs>
          <w:tab w:val="right" w:pos="9639"/>
        </w:tabs>
        <w:spacing w:before="600" w:line="240" w:lineRule="auto"/>
        <w:rPr>
          <w:sz w:val="24"/>
          <w:szCs w:val="24"/>
        </w:rPr>
      </w:pPr>
      <w:r w:rsidRPr="00C91B1B">
        <w:rPr>
          <w:sz w:val="24"/>
          <w:szCs w:val="24"/>
          <w:u w:val="single"/>
        </w:rPr>
        <w:t>Proyecto de nueva Recomendación UIT-R M.[AMS(R)S.METHODOLOGY]-0</w:t>
      </w:r>
      <w:r w:rsidRPr="00C91B1B">
        <w:rPr>
          <w:sz w:val="24"/>
          <w:szCs w:val="24"/>
        </w:rPr>
        <w:tab/>
        <w:t>Doc. 4/105(Rev.1)</w:t>
      </w:r>
    </w:p>
    <w:p w:rsidR="005268BF" w:rsidRPr="00235F89" w:rsidRDefault="005268BF" w:rsidP="005268BF">
      <w:pPr>
        <w:pStyle w:val="Rectitle"/>
        <w:rPr>
          <w:b w:val="0"/>
        </w:rPr>
      </w:pPr>
      <w:r w:rsidRPr="00235F89">
        <w:rPr>
          <w:rFonts w:asciiTheme="minorHAnsi" w:hAnsiTheme="minorHAnsi" w:cstheme="minorHAnsi"/>
          <w:szCs w:val="28"/>
        </w:rPr>
        <w:t xml:space="preserve">Metodología para calcular las necesidades de espectro para las comunicaciones del servicio móvil aeronáutico (en rutas) por satélite en las bandas de frecuencias 1 545-1 555 MHz (espacio-Tierra) y 1 646,5-1 656,5 MHz (Tierra-espacio) relacionadas con las categorías de prioridad 1 a 6 del Artículo 44 </w:t>
      </w:r>
      <w:r w:rsidRPr="00235F89">
        <w:rPr>
          <w:rFonts w:asciiTheme="minorHAnsi" w:hAnsiTheme="minorHAnsi" w:cstheme="minorHAnsi"/>
          <w:szCs w:val="28"/>
        </w:rPr>
        <w:br/>
        <w:t>del Reglamento de Radiocomunicaciones</w:t>
      </w:r>
    </w:p>
    <w:p w:rsidR="005268BF" w:rsidRPr="00C91B1B" w:rsidRDefault="005268BF" w:rsidP="005268BF">
      <w:pPr>
        <w:spacing w:before="240" w:line="240" w:lineRule="auto"/>
        <w:rPr>
          <w:sz w:val="24"/>
          <w:szCs w:val="24"/>
        </w:rPr>
      </w:pPr>
      <w:r w:rsidRPr="00C91B1B">
        <w:rPr>
          <w:sz w:val="24"/>
          <w:szCs w:val="24"/>
        </w:rPr>
        <w:t>En esta Recomendación se facilita una metodología destinada al cálculo de las necesidades de espectro para el servicio móvil aeronáutico (en rutas) por satélite en las bandas de frecuencias 1 545-1 555 MHz (espacio-Tierra) y 1 646,5-1 656,5 MHz (Tierra-espacio). Está destinada a ser utilizada para cuantificar las necesidades de espectro relacionadas con las categorías de prioridad 1 a 6 del Artículo </w:t>
      </w:r>
      <w:r w:rsidRPr="00C91B1B">
        <w:rPr>
          <w:b/>
          <w:bCs/>
          <w:sz w:val="24"/>
          <w:szCs w:val="24"/>
        </w:rPr>
        <w:t>44</w:t>
      </w:r>
      <w:r w:rsidRPr="00C91B1B">
        <w:rPr>
          <w:sz w:val="24"/>
          <w:szCs w:val="24"/>
        </w:rPr>
        <w:t xml:space="preserve"> del RR para el SMA(R)S a las que se aplican las disposiciones de la Resolución </w:t>
      </w:r>
      <w:r w:rsidRPr="00C91B1B">
        <w:rPr>
          <w:b/>
          <w:bCs/>
          <w:sz w:val="24"/>
          <w:szCs w:val="24"/>
        </w:rPr>
        <w:t>222</w:t>
      </w:r>
      <w:r w:rsidRPr="00C91B1B">
        <w:rPr>
          <w:sz w:val="24"/>
          <w:szCs w:val="24"/>
        </w:rPr>
        <w:t> </w:t>
      </w:r>
      <w:r w:rsidRPr="00C91B1B">
        <w:rPr>
          <w:b/>
          <w:bCs/>
          <w:sz w:val="24"/>
          <w:szCs w:val="24"/>
        </w:rPr>
        <w:t xml:space="preserve">(Rev.CMR-12). </w:t>
      </w:r>
      <w:r w:rsidRPr="00C91B1B">
        <w:rPr>
          <w:sz w:val="24"/>
          <w:szCs w:val="24"/>
        </w:rPr>
        <w:t>La elaboración de esta Recomendación se solicitaba en la Resolución </w:t>
      </w:r>
      <w:r w:rsidRPr="00C91B1B">
        <w:rPr>
          <w:b/>
          <w:bCs/>
          <w:sz w:val="24"/>
          <w:szCs w:val="24"/>
        </w:rPr>
        <w:t>422</w:t>
      </w:r>
      <w:r w:rsidRPr="00C91B1B">
        <w:rPr>
          <w:sz w:val="24"/>
          <w:szCs w:val="24"/>
        </w:rPr>
        <w:t xml:space="preserve"> </w:t>
      </w:r>
      <w:r w:rsidRPr="00C91B1B">
        <w:rPr>
          <w:b/>
          <w:bCs/>
          <w:sz w:val="24"/>
          <w:szCs w:val="24"/>
        </w:rPr>
        <w:t>(CMR-12)</w:t>
      </w:r>
      <w:r w:rsidRPr="00C91B1B">
        <w:rPr>
          <w:sz w:val="24"/>
          <w:szCs w:val="24"/>
        </w:rPr>
        <w:t>.</w:t>
      </w:r>
    </w:p>
    <w:p w:rsidR="005268BF" w:rsidRPr="00C91B1B" w:rsidRDefault="005268BF" w:rsidP="00C91B1B">
      <w:pPr>
        <w:tabs>
          <w:tab w:val="right" w:pos="9639"/>
        </w:tabs>
        <w:spacing w:before="480" w:line="240" w:lineRule="auto"/>
        <w:rPr>
          <w:sz w:val="24"/>
          <w:szCs w:val="24"/>
          <w:lang w:eastAsia="ko-KR"/>
        </w:rPr>
      </w:pPr>
      <w:r w:rsidRPr="00C91B1B">
        <w:rPr>
          <w:sz w:val="24"/>
          <w:szCs w:val="24"/>
          <w:u w:val="single"/>
        </w:rPr>
        <w:t xml:space="preserve">Proyecto de revisión de la Recomendación UIT-R </w:t>
      </w:r>
      <w:r w:rsidRPr="00C91B1B">
        <w:rPr>
          <w:sz w:val="24"/>
          <w:szCs w:val="24"/>
          <w:u w:val="single"/>
          <w:lang w:eastAsia="ko-KR"/>
        </w:rPr>
        <w:t>M.2014-0</w:t>
      </w:r>
      <w:r w:rsidRPr="00C91B1B">
        <w:rPr>
          <w:sz w:val="24"/>
          <w:szCs w:val="24"/>
          <w:lang w:eastAsia="ko-KR"/>
        </w:rPr>
        <w:tab/>
        <w:t>Doc. 4/94(Rev.1)</w:t>
      </w:r>
    </w:p>
    <w:p w:rsidR="005268BF" w:rsidRPr="00235F89" w:rsidRDefault="005268BF" w:rsidP="005268BF">
      <w:pPr>
        <w:pStyle w:val="Rectitle"/>
        <w:rPr>
          <w:rFonts w:asciiTheme="minorHAnsi" w:hAnsiTheme="minorHAnsi" w:cstheme="minorHAnsi"/>
          <w:szCs w:val="28"/>
        </w:rPr>
      </w:pPr>
      <w:r w:rsidRPr="00235F89">
        <w:rPr>
          <w:rFonts w:asciiTheme="minorHAnsi" w:hAnsiTheme="minorHAnsi" w:cstheme="minorHAnsi"/>
          <w:szCs w:val="28"/>
        </w:rPr>
        <w:t>Circulación mundial de terminales de satélite IMT-2000</w:t>
      </w:r>
    </w:p>
    <w:p w:rsidR="005268BF" w:rsidRPr="00C91B1B" w:rsidRDefault="005268BF" w:rsidP="005268BF">
      <w:pPr>
        <w:spacing w:before="240" w:line="240" w:lineRule="auto"/>
        <w:rPr>
          <w:noProof/>
          <w:sz w:val="24"/>
          <w:szCs w:val="28"/>
          <w:lang w:eastAsia="ko-KR"/>
        </w:rPr>
      </w:pPr>
      <w:r w:rsidRPr="00C91B1B">
        <w:rPr>
          <w:sz w:val="24"/>
          <w:szCs w:val="28"/>
        </w:rPr>
        <w:t>El GT 5D ha preparado una revisión de la Recomendación UIT-R M.1579-1, que ha sido aprobada oficialmente como Recomendación UIT</w:t>
      </w:r>
      <w:r w:rsidRPr="00C91B1B">
        <w:rPr>
          <w:sz w:val="24"/>
          <w:szCs w:val="28"/>
        </w:rPr>
        <w:noBreakHyphen/>
        <w:t>R </w:t>
      </w:r>
      <w:hyperlink r:id="rId18" w:tgtFrame="_blank" w:history="1">
        <w:r w:rsidRPr="00C91B1B">
          <w:rPr>
            <w:rStyle w:val="Hyperlink"/>
            <w:sz w:val="24"/>
            <w:szCs w:val="28"/>
          </w:rPr>
          <w:t>M.1579-2</w:t>
        </w:r>
      </w:hyperlink>
      <w:r w:rsidRPr="00C91B1B">
        <w:rPr>
          <w:sz w:val="24"/>
          <w:szCs w:val="28"/>
        </w:rPr>
        <w:t>. Ahora debe actualizar la Recomendación UIT</w:t>
      </w:r>
      <w:r w:rsidRPr="00C91B1B">
        <w:rPr>
          <w:sz w:val="24"/>
          <w:szCs w:val="28"/>
        </w:rPr>
        <w:noBreakHyphen/>
        <w:t>R</w:t>
      </w:r>
      <w:r w:rsidRPr="00C91B1B">
        <w:rPr>
          <w:sz w:val="24"/>
          <w:szCs w:val="28"/>
          <w:lang w:eastAsia="ko-KR"/>
        </w:rPr>
        <w:t xml:space="preserve"> </w:t>
      </w:r>
      <w:hyperlink r:id="rId19" w:history="1">
        <w:r w:rsidRPr="00C91B1B">
          <w:rPr>
            <w:rStyle w:val="Hyperlink"/>
            <w:sz w:val="24"/>
            <w:szCs w:val="28"/>
            <w:lang w:eastAsia="ko-KR"/>
          </w:rPr>
          <w:t>M.2014</w:t>
        </w:r>
      </w:hyperlink>
      <w:r w:rsidRPr="00C91B1B">
        <w:rPr>
          <w:sz w:val="24"/>
          <w:szCs w:val="28"/>
          <w:lang w:eastAsia="ko-KR"/>
        </w:rPr>
        <w:t>, que tiene elementos similares a la Recomendación UIT-R M.1579, a fin de reflejar las últimas tendencias tecnológicas.</w:t>
      </w:r>
    </w:p>
    <w:p w:rsidR="005268BF" w:rsidRPr="00C91B1B" w:rsidRDefault="005268BF" w:rsidP="005268BF">
      <w:pPr>
        <w:spacing w:line="240" w:lineRule="auto"/>
        <w:rPr>
          <w:noProof/>
          <w:sz w:val="24"/>
          <w:szCs w:val="28"/>
          <w:lang w:eastAsia="ko-KR"/>
        </w:rPr>
      </w:pPr>
      <w:r w:rsidRPr="00C91B1B">
        <w:rPr>
          <w:noProof/>
          <w:sz w:val="24"/>
          <w:szCs w:val="28"/>
          <w:lang w:eastAsia="ko-KR"/>
        </w:rPr>
        <w:t>Esta revisión tiene por objeto principal incorporar terminales de satélite IMT</w:t>
      </w:r>
      <w:r w:rsidRPr="00C91B1B">
        <w:rPr>
          <w:noProof/>
          <w:sz w:val="24"/>
          <w:szCs w:val="28"/>
          <w:lang w:eastAsia="ko-KR"/>
        </w:rPr>
        <w:noBreakHyphen/>
        <w:t>Avanzadas además de los terminales de satélite IMT</w:t>
      </w:r>
      <w:r w:rsidRPr="00C91B1B">
        <w:rPr>
          <w:noProof/>
          <w:sz w:val="24"/>
          <w:szCs w:val="28"/>
          <w:lang w:eastAsia="ko-KR"/>
        </w:rPr>
        <w:noBreakHyphen/>
        <w:t>2000.</w:t>
      </w:r>
    </w:p>
    <w:p w:rsidR="005268BF" w:rsidRPr="00C91B1B" w:rsidRDefault="005268BF" w:rsidP="00C91B1B">
      <w:pPr>
        <w:tabs>
          <w:tab w:val="right" w:pos="9639"/>
        </w:tabs>
        <w:spacing w:before="480" w:line="240" w:lineRule="auto"/>
        <w:rPr>
          <w:sz w:val="24"/>
          <w:szCs w:val="24"/>
          <w:lang w:eastAsia="ko-KR"/>
        </w:rPr>
      </w:pPr>
      <w:r w:rsidRPr="00C91B1B">
        <w:rPr>
          <w:sz w:val="24"/>
          <w:szCs w:val="24"/>
          <w:u w:val="single"/>
        </w:rPr>
        <w:t xml:space="preserve">Proyecto de revisión de la Recomendación UIT-R </w:t>
      </w:r>
      <w:r w:rsidRPr="00C91B1B">
        <w:rPr>
          <w:sz w:val="24"/>
          <w:szCs w:val="24"/>
          <w:u w:val="single"/>
          <w:lang w:eastAsia="ko-KR"/>
        </w:rPr>
        <w:t>M.1831-0</w:t>
      </w:r>
      <w:r w:rsidRPr="00C91B1B">
        <w:rPr>
          <w:sz w:val="24"/>
          <w:szCs w:val="24"/>
          <w:lang w:eastAsia="ko-KR"/>
        </w:rPr>
        <w:tab/>
        <w:t>Doc. 4/102(Rev.2)</w:t>
      </w:r>
    </w:p>
    <w:p w:rsidR="005268BF" w:rsidRPr="00235F89" w:rsidRDefault="005268BF" w:rsidP="005268BF">
      <w:pPr>
        <w:pStyle w:val="Rectitle"/>
        <w:rPr>
          <w:rFonts w:asciiTheme="minorHAnsi" w:hAnsiTheme="minorHAnsi" w:cstheme="majorBidi"/>
          <w:bCs/>
          <w:color w:val="000000"/>
          <w:szCs w:val="28"/>
          <w:lang w:eastAsia="zh-CN"/>
        </w:rPr>
      </w:pPr>
      <w:r w:rsidRPr="00235F89">
        <w:rPr>
          <w:rFonts w:asciiTheme="minorHAnsi" w:hAnsiTheme="minorHAnsi" w:cstheme="minorHAnsi"/>
          <w:szCs w:val="28"/>
        </w:rPr>
        <w:t xml:space="preserve">Metodología de coordinación para estimar la </w:t>
      </w:r>
      <w:r>
        <w:rPr>
          <w:rFonts w:asciiTheme="minorHAnsi" w:hAnsiTheme="minorHAnsi" w:cstheme="minorHAnsi"/>
          <w:szCs w:val="28"/>
        </w:rPr>
        <w:br/>
      </w:r>
      <w:r w:rsidRPr="00235F89">
        <w:rPr>
          <w:rFonts w:asciiTheme="minorHAnsi" w:hAnsiTheme="minorHAnsi" w:cstheme="minorHAnsi"/>
          <w:szCs w:val="28"/>
        </w:rPr>
        <w:t>interferencia entre sistemas del SRNS</w:t>
      </w:r>
    </w:p>
    <w:p w:rsidR="005268BF" w:rsidRPr="00C91B1B" w:rsidRDefault="005268BF" w:rsidP="005268BF">
      <w:pPr>
        <w:spacing w:before="240" w:line="240" w:lineRule="auto"/>
        <w:rPr>
          <w:sz w:val="24"/>
          <w:szCs w:val="28"/>
        </w:rPr>
      </w:pPr>
      <w:r w:rsidRPr="00C91B1B">
        <w:rPr>
          <w:sz w:val="24"/>
          <w:szCs w:val="28"/>
        </w:rPr>
        <w:t>Esta revisión comprende lo siguiente: 1) pequeñas correcciones editoriales y algunas adiciones al cuerpo principal de la Recomendación, incluidas ediciones para atenerse a las directrices sobre el formato de las Recomendaciones UIT-R; 2) numerosas aclaraciones y correcciones de textos, figuras y ecuaciones pertinentes del Anexo 1; y 3) nuevo material para abordar el caso de la interferencia entre señales del SRNS y códigos de ruido pseudo</w:t>
      </w:r>
      <w:r w:rsidRPr="00C91B1B">
        <w:rPr>
          <w:sz w:val="24"/>
          <w:szCs w:val="28"/>
        </w:rPr>
        <w:noBreakHyphen/>
        <w:t>aleatorio de corta longitud (Anexo 1, Sección 6).</w:t>
      </w:r>
    </w:p>
    <w:p w:rsidR="005268BF" w:rsidRPr="00C91B1B" w:rsidRDefault="005268BF" w:rsidP="005268BF">
      <w:pPr>
        <w:keepNext/>
        <w:tabs>
          <w:tab w:val="right" w:pos="9639"/>
        </w:tabs>
        <w:spacing w:before="240" w:line="240" w:lineRule="auto"/>
        <w:rPr>
          <w:sz w:val="24"/>
          <w:szCs w:val="28"/>
        </w:rPr>
      </w:pPr>
      <w:r w:rsidRPr="00C91B1B">
        <w:rPr>
          <w:sz w:val="24"/>
          <w:szCs w:val="24"/>
          <w:u w:val="single"/>
        </w:rPr>
        <w:lastRenderedPageBreak/>
        <w:t>Proyecto de revisión de la Recomendación UIT-R</w:t>
      </w:r>
      <w:r w:rsidRPr="00C91B1B">
        <w:rPr>
          <w:sz w:val="24"/>
          <w:szCs w:val="28"/>
          <w:u w:val="single"/>
        </w:rPr>
        <w:t xml:space="preserve"> M.2031-0</w:t>
      </w:r>
      <w:r w:rsidRPr="00C91B1B">
        <w:rPr>
          <w:sz w:val="24"/>
          <w:szCs w:val="28"/>
        </w:rPr>
        <w:tab/>
        <w:t>Doc. 4/103(Rev.1)</w:t>
      </w:r>
    </w:p>
    <w:p w:rsidR="005268BF" w:rsidRPr="00C91B1B" w:rsidRDefault="005268BF" w:rsidP="005268BF">
      <w:pPr>
        <w:pStyle w:val="Rectitle"/>
        <w:rPr>
          <w:rFonts w:asciiTheme="minorHAnsi" w:hAnsiTheme="minorHAnsi" w:cstheme="minorHAnsi"/>
          <w:szCs w:val="28"/>
        </w:rPr>
      </w:pPr>
      <w:r w:rsidRPr="00C91B1B">
        <w:rPr>
          <w:rFonts w:asciiTheme="minorHAnsi" w:hAnsiTheme="minorHAnsi" w:cstheme="minorHAnsi"/>
          <w:szCs w:val="28"/>
        </w:rPr>
        <w:t>Características y criterios de protección de las estaciones terrenas receptoras</w:t>
      </w:r>
      <w:r w:rsidRPr="00C91B1B">
        <w:rPr>
          <w:rFonts w:asciiTheme="minorHAnsi" w:hAnsiTheme="minorHAnsi" w:cstheme="minorHAnsi"/>
          <w:szCs w:val="28"/>
        </w:rPr>
        <w:br/>
        <w:t xml:space="preserve">y características de las estaciones espaciales transmisoras </w:t>
      </w:r>
      <w:r w:rsidRPr="00C91B1B">
        <w:rPr>
          <w:rFonts w:asciiTheme="minorHAnsi" w:hAnsiTheme="minorHAnsi" w:cstheme="minorHAnsi"/>
          <w:szCs w:val="28"/>
        </w:rPr>
        <w:br/>
        <w:t>servicio de radionavegación por satélite (espacio-Tierra)</w:t>
      </w:r>
      <w:r w:rsidRPr="00C91B1B">
        <w:rPr>
          <w:rFonts w:asciiTheme="minorHAnsi" w:hAnsiTheme="minorHAnsi" w:cstheme="minorHAnsi"/>
          <w:szCs w:val="28"/>
        </w:rPr>
        <w:br/>
        <w:t>que funcionan en la banda 5 010-5 030 MHz</w:t>
      </w:r>
    </w:p>
    <w:p w:rsidR="005268BF" w:rsidRPr="00C91B1B" w:rsidRDefault="005268BF" w:rsidP="005268BF">
      <w:pPr>
        <w:spacing w:before="400" w:line="240" w:lineRule="auto"/>
        <w:rPr>
          <w:sz w:val="24"/>
          <w:szCs w:val="28"/>
        </w:rPr>
      </w:pPr>
      <w:r w:rsidRPr="00C91B1B">
        <w:rPr>
          <w:sz w:val="24"/>
          <w:szCs w:val="28"/>
        </w:rPr>
        <w:t xml:space="preserve">Esta revisión comprende: 1) correcciones editoriales del texto principal de la Recomendación y una armonización de los </w:t>
      </w:r>
      <w:r w:rsidRPr="00C91B1B">
        <w:rPr>
          <w:i/>
          <w:iCs/>
          <w:sz w:val="24"/>
          <w:szCs w:val="28"/>
        </w:rPr>
        <w:t>considerando</w:t>
      </w:r>
      <w:r w:rsidRPr="00C91B1B">
        <w:rPr>
          <w:sz w:val="24"/>
          <w:szCs w:val="28"/>
        </w:rPr>
        <w:t xml:space="preserve"> y </w:t>
      </w:r>
      <w:r w:rsidRPr="00C91B1B">
        <w:rPr>
          <w:i/>
          <w:iCs/>
          <w:sz w:val="24"/>
          <w:szCs w:val="28"/>
        </w:rPr>
        <w:t>reconociendo</w:t>
      </w:r>
      <w:r w:rsidRPr="00C91B1B">
        <w:rPr>
          <w:sz w:val="24"/>
          <w:szCs w:val="28"/>
        </w:rPr>
        <w:t xml:space="preserve"> para que se ajusten a las directrices de formato de las Recomendaciones UIT</w:t>
      </w:r>
      <w:r w:rsidRPr="00C91B1B">
        <w:rPr>
          <w:sz w:val="24"/>
          <w:szCs w:val="28"/>
        </w:rPr>
        <w:noBreakHyphen/>
        <w:t>R; y 2) actualizaciones de la información sobre el sistema QZSS incluida en el Anexo 3 a fin de poner a disposición los detalles más recientes de los sistemas.</w:t>
      </w:r>
    </w:p>
    <w:p w:rsidR="005268BF" w:rsidRPr="00C91B1B" w:rsidRDefault="005268BF" w:rsidP="005268BF">
      <w:pPr>
        <w:tabs>
          <w:tab w:val="right" w:pos="9639"/>
        </w:tabs>
        <w:spacing w:before="240" w:line="240" w:lineRule="auto"/>
        <w:rPr>
          <w:sz w:val="24"/>
          <w:szCs w:val="28"/>
        </w:rPr>
      </w:pPr>
      <w:r w:rsidRPr="00C91B1B">
        <w:rPr>
          <w:sz w:val="24"/>
          <w:szCs w:val="24"/>
          <w:u w:val="single"/>
        </w:rPr>
        <w:t>Proyecto de revisión de la Recomendación UIT-R</w:t>
      </w:r>
      <w:r w:rsidRPr="00C91B1B">
        <w:rPr>
          <w:sz w:val="24"/>
          <w:szCs w:val="28"/>
          <w:u w:val="single"/>
        </w:rPr>
        <w:t xml:space="preserve"> M.1906-0</w:t>
      </w:r>
      <w:r w:rsidRPr="00C91B1B">
        <w:rPr>
          <w:sz w:val="24"/>
          <w:szCs w:val="28"/>
        </w:rPr>
        <w:tab/>
        <w:t>Doc. 4/104(Rev.1)</w:t>
      </w:r>
    </w:p>
    <w:p w:rsidR="005268BF" w:rsidRPr="00235F89" w:rsidRDefault="005268BF" w:rsidP="005268BF">
      <w:pPr>
        <w:pStyle w:val="Rectitle"/>
        <w:rPr>
          <w:rFonts w:asciiTheme="minorHAnsi" w:hAnsiTheme="minorHAnsi" w:cstheme="minorHAnsi"/>
          <w:szCs w:val="28"/>
        </w:rPr>
      </w:pPr>
      <w:r w:rsidRPr="00235F89">
        <w:rPr>
          <w:rFonts w:asciiTheme="minorHAnsi" w:hAnsiTheme="minorHAnsi" w:cstheme="minorHAnsi"/>
          <w:szCs w:val="28"/>
        </w:rPr>
        <w:t>Características y criterios de protección de las estaciones espaciales receptoras</w:t>
      </w:r>
      <w:r w:rsidRPr="00235F89">
        <w:rPr>
          <w:rFonts w:asciiTheme="minorHAnsi" w:hAnsiTheme="minorHAnsi" w:cstheme="minorHAnsi"/>
          <w:szCs w:val="28"/>
        </w:rPr>
        <w:br/>
        <w:t xml:space="preserve">y características de las estaciones terrenas transmisoras del servicio </w:t>
      </w:r>
      <w:r w:rsidRPr="00235F89">
        <w:rPr>
          <w:rFonts w:asciiTheme="minorHAnsi" w:hAnsiTheme="minorHAnsi" w:cstheme="minorHAnsi"/>
          <w:szCs w:val="28"/>
        </w:rPr>
        <w:br/>
        <w:t>de radionavegación por satélite (Tierra-espacio) que funcionan</w:t>
      </w:r>
      <w:r w:rsidRPr="00235F89">
        <w:rPr>
          <w:rFonts w:asciiTheme="minorHAnsi" w:hAnsiTheme="minorHAnsi" w:cstheme="minorHAnsi"/>
          <w:szCs w:val="28"/>
        </w:rPr>
        <w:br/>
        <w:t>en la banda 5 000-5 010 MHz</w:t>
      </w:r>
    </w:p>
    <w:p w:rsidR="005268BF" w:rsidRPr="00C91B1B" w:rsidRDefault="005268BF" w:rsidP="005268BF">
      <w:pPr>
        <w:spacing w:before="400" w:line="240" w:lineRule="auto"/>
        <w:rPr>
          <w:sz w:val="24"/>
          <w:szCs w:val="28"/>
        </w:rPr>
      </w:pPr>
      <w:r w:rsidRPr="00C91B1B">
        <w:rPr>
          <w:sz w:val="24"/>
          <w:szCs w:val="28"/>
        </w:rPr>
        <w:t xml:space="preserve">Esta revisión comprende: 1) correcciones editoriales del texto principal de la Recomendación y una armonización de los </w:t>
      </w:r>
      <w:r w:rsidRPr="00C91B1B">
        <w:rPr>
          <w:i/>
          <w:iCs/>
          <w:sz w:val="24"/>
          <w:szCs w:val="28"/>
        </w:rPr>
        <w:t>considerando</w:t>
      </w:r>
      <w:r w:rsidRPr="00C91B1B">
        <w:rPr>
          <w:sz w:val="24"/>
          <w:szCs w:val="28"/>
        </w:rPr>
        <w:t xml:space="preserve"> y </w:t>
      </w:r>
      <w:r w:rsidRPr="00C91B1B">
        <w:rPr>
          <w:i/>
          <w:iCs/>
          <w:sz w:val="24"/>
          <w:szCs w:val="28"/>
        </w:rPr>
        <w:t>reconociendo</w:t>
      </w:r>
      <w:r w:rsidRPr="00C91B1B">
        <w:rPr>
          <w:sz w:val="24"/>
          <w:szCs w:val="28"/>
        </w:rPr>
        <w:t xml:space="preserve"> para que se ajusten a las directrices de formato de las Recomendaciones UIT</w:t>
      </w:r>
      <w:r w:rsidRPr="00C91B1B">
        <w:rPr>
          <w:sz w:val="24"/>
          <w:szCs w:val="28"/>
        </w:rPr>
        <w:noBreakHyphen/>
        <w:t>R; y 2) actualizaciones a la información sobre el sistema QZSS incluida en el Anexo 3 a fin de poner a disposición los detalles más recientes de los sistemas.</w:t>
      </w:r>
    </w:p>
    <w:p w:rsidR="005268BF" w:rsidRPr="00C91B1B" w:rsidRDefault="005268BF" w:rsidP="005268BF">
      <w:pPr>
        <w:tabs>
          <w:tab w:val="right" w:pos="9639"/>
        </w:tabs>
        <w:spacing w:before="240" w:line="240" w:lineRule="auto"/>
        <w:rPr>
          <w:sz w:val="24"/>
          <w:szCs w:val="28"/>
        </w:rPr>
      </w:pPr>
      <w:r w:rsidRPr="00C91B1B">
        <w:rPr>
          <w:sz w:val="24"/>
          <w:szCs w:val="24"/>
          <w:u w:val="single"/>
        </w:rPr>
        <w:t>Proyecto de revisión de la Recomendación UIT-R</w:t>
      </w:r>
      <w:r w:rsidRPr="00C91B1B">
        <w:rPr>
          <w:sz w:val="24"/>
          <w:szCs w:val="28"/>
          <w:u w:val="single"/>
        </w:rPr>
        <w:t xml:space="preserve"> S.1717-0</w:t>
      </w:r>
      <w:r w:rsidRPr="00C91B1B">
        <w:rPr>
          <w:sz w:val="24"/>
          <w:szCs w:val="28"/>
        </w:rPr>
        <w:tab/>
        <w:t>Doc. 4/113(Rev.1)</w:t>
      </w:r>
    </w:p>
    <w:p w:rsidR="005268BF" w:rsidRPr="00235F89" w:rsidRDefault="005268BF" w:rsidP="005268BF">
      <w:pPr>
        <w:pStyle w:val="Rectitle"/>
        <w:rPr>
          <w:rFonts w:asciiTheme="minorHAnsi" w:hAnsiTheme="minorHAnsi" w:cstheme="minorHAnsi"/>
          <w:szCs w:val="28"/>
        </w:rPr>
      </w:pPr>
      <w:r w:rsidRPr="00235F89">
        <w:rPr>
          <w:rFonts w:asciiTheme="minorHAnsi" w:hAnsiTheme="minorHAnsi" w:cstheme="minorHAnsi"/>
          <w:szCs w:val="28"/>
        </w:rPr>
        <w:t xml:space="preserve">Formato de fichero de datos electrónico para los diagramas </w:t>
      </w:r>
      <w:r w:rsidRPr="00235F89">
        <w:rPr>
          <w:rFonts w:asciiTheme="minorHAnsi" w:hAnsiTheme="minorHAnsi" w:cstheme="minorHAnsi"/>
          <w:szCs w:val="28"/>
        </w:rPr>
        <w:br/>
        <w:t>de antena de estación terrena</w:t>
      </w:r>
    </w:p>
    <w:p w:rsidR="005268BF" w:rsidRPr="00C91B1B" w:rsidRDefault="005268BF" w:rsidP="005268BF">
      <w:pPr>
        <w:spacing w:before="240" w:line="240" w:lineRule="auto"/>
        <w:rPr>
          <w:sz w:val="24"/>
          <w:szCs w:val="28"/>
        </w:rPr>
      </w:pPr>
      <w:r w:rsidRPr="00C91B1B">
        <w:rPr>
          <w:sz w:val="24"/>
          <w:szCs w:val="28"/>
        </w:rPr>
        <w:t>Esta revisión comprende los cambios siguientes:</w:t>
      </w:r>
    </w:p>
    <w:p w:rsidR="005268BF" w:rsidRPr="00C91B1B" w:rsidRDefault="005268BF" w:rsidP="005268BF">
      <w:pPr>
        <w:spacing w:before="80" w:line="240" w:lineRule="auto"/>
        <w:ind w:left="794" w:hanging="794"/>
        <w:rPr>
          <w:sz w:val="24"/>
          <w:szCs w:val="28"/>
        </w:rPr>
      </w:pPr>
      <w:r w:rsidRPr="00C91B1B">
        <w:rPr>
          <w:sz w:val="24"/>
          <w:szCs w:val="28"/>
        </w:rPr>
        <w:t>a)</w:t>
      </w:r>
      <w:r w:rsidRPr="00C91B1B">
        <w:rPr>
          <w:sz w:val="24"/>
          <w:szCs w:val="28"/>
        </w:rPr>
        <w:tab/>
        <w:t>extender el alcance de la Recomendación para abarcar antenas de estaciones terrenas del SRS. Actualmente en la Recomendación sólo figuran datos de medición de antenas del SFS;</w:t>
      </w:r>
    </w:p>
    <w:p w:rsidR="005268BF" w:rsidRPr="00C91B1B" w:rsidRDefault="005268BF" w:rsidP="005268BF">
      <w:pPr>
        <w:spacing w:before="80" w:line="240" w:lineRule="auto"/>
        <w:ind w:left="794" w:hanging="794"/>
        <w:rPr>
          <w:sz w:val="24"/>
          <w:szCs w:val="28"/>
        </w:rPr>
      </w:pPr>
      <w:r w:rsidRPr="00C91B1B">
        <w:rPr>
          <w:sz w:val="24"/>
          <w:szCs w:val="28"/>
        </w:rPr>
        <w:t>b)</w:t>
      </w:r>
      <w:r w:rsidRPr="00C91B1B">
        <w:rPr>
          <w:sz w:val="24"/>
          <w:szCs w:val="28"/>
        </w:rPr>
        <w:tab/>
        <w:t>añadir a la Recomendación un anexo en el que se aborde el caso en el que sólo se dispone de datos de medición de antena en los planos de acimut y de elevación.</w:t>
      </w:r>
    </w:p>
    <w:p w:rsidR="005268BF" w:rsidRPr="00C91B1B" w:rsidRDefault="005268BF" w:rsidP="005268BF">
      <w:pPr>
        <w:tabs>
          <w:tab w:val="right" w:pos="9639"/>
        </w:tabs>
        <w:spacing w:before="240" w:line="240" w:lineRule="auto"/>
        <w:rPr>
          <w:sz w:val="24"/>
          <w:szCs w:val="28"/>
        </w:rPr>
      </w:pPr>
      <w:r w:rsidRPr="00C91B1B">
        <w:rPr>
          <w:sz w:val="24"/>
          <w:szCs w:val="24"/>
          <w:u w:val="single"/>
        </w:rPr>
        <w:t>Proyecto de revisión de la Recomendación UIT-R</w:t>
      </w:r>
      <w:r w:rsidRPr="00C91B1B">
        <w:rPr>
          <w:sz w:val="24"/>
          <w:szCs w:val="28"/>
          <w:u w:val="single"/>
        </w:rPr>
        <w:t xml:space="preserve"> S.1587-2</w:t>
      </w:r>
      <w:r w:rsidRPr="00C91B1B">
        <w:rPr>
          <w:sz w:val="24"/>
          <w:szCs w:val="28"/>
        </w:rPr>
        <w:tab/>
        <w:t>Doc. 4/114(Rev.1)</w:t>
      </w:r>
    </w:p>
    <w:p w:rsidR="005268BF" w:rsidRPr="00235F89" w:rsidRDefault="005268BF" w:rsidP="005268BF">
      <w:pPr>
        <w:pStyle w:val="Rectitle"/>
      </w:pPr>
      <w:r w:rsidRPr="00235F89">
        <w:t>Características técnicas de las estaciones terrenas a bordo de barcos</w:t>
      </w:r>
      <w:r w:rsidRPr="00235F89">
        <w:br/>
        <w:t>que se comunican con satélites del SFS en las bandas</w:t>
      </w:r>
      <w:r w:rsidRPr="00235F89">
        <w:br/>
        <w:t xml:space="preserve">de frecuencia 5 925-6 425 MHz y 14-14,5 GHz </w:t>
      </w:r>
      <w:r w:rsidRPr="00235F89">
        <w:br/>
        <w:t>atribuidas al servicio fijo por satélite</w:t>
      </w:r>
    </w:p>
    <w:p w:rsidR="005268BF" w:rsidRPr="00C91B1B" w:rsidRDefault="005268BF" w:rsidP="005268BF">
      <w:pPr>
        <w:spacing w:before="240" w:line="240" w:lineRule="auto"/>
        <w:rPr>
          <w:sz w:val="24"/>
          <w:szCs w:val="28"/>
        </w:rPr>
      </w:pPr>
      <w:r w:rsidRPr="00C91B1B">
        <w:rPr>
          <w:sz w:val="24"/>
          <w:szCs w:val="28"/>
        </w:rPr>
        <w:t>Los cambios propuestos tienen por objeto transferir los ejemplos de características de ESV a un banco de datos, para que los mantenga la Oficina.</w:t>
      </w:r>
    </w:p>
    <w:p w:rsidR="005268BF" w:rsidRPr="00235F89" w:rsidRDefault="005268BF" w:rsidP="005268BF">
      <w:pPr>
        <w:keepNext/>
        <w:spacing w:before="360" w:after="120" w:line="240" w:lineRule="auto"/>
        <w:ind w:left="794" w:hanging="794"/>
        <w:jc w:val="center"/>
        <w:rPr>
          <w:rFonts w:asciiTheme="minorHAnsi" w:hAnsiTheme="minorHAnsi" w:cstheme="minorHAnsi"/>
          <w:b/>
          <w:sz w:val="28"/>
          <w:szCs w:val="28"/>
        </w:rPr>
      </w:pPr>
      <w:r w:rsidRPr="00235F89">
        <w:rPr>
          <w:rFonts w:asciiTheme="minorHAnsi" w:hAnsiTheme="minorHAnsi" w:cstheme="minorHAnsi"/>
          <w:b/>
          <w:sz w:val="28"/>
          <w:szCs w:val="28"/>
        </w:rPr>
        <w:br w:type="page"/>
      </w:r>
    </w:p>
    <w:p w:rsidR="005268BF" w:rsidRPr="00235F89" w:rsidRDefault="005268BF" w:rsidP="005268BF">
      <w:pPr>
        <w:keepNext/>
        <w:spacing w:before="360" w:after="120" w:line="240" w:lineRule="auto"/>
        <w:ind w:left="794" w:hanging="794"/>
        <w:jc w:val="center"/>
        <w:rPr>
          <w:rFonts w:asciiTheme="minorHAnsi" w:hAnsiTheme="minorHAnsi" w:cstheme="minorHAnsi"/>
          <w:b/>
          <w:sz w:val="28"/>
          <w:szCs w:val="28"/>
        </w:rPr>
      </w:pPr>
      <w:r w:rsidRPr="00235F89">
        <w:rPr>
          <w:rFonts w:asciiTheme="minorHAnsi" w:hAnsiTheme="minorHAnsi" w:cstheme="minorHAnsi"/>
          <w:b/>
          <w:sz w:val="28"/>
          <w:szCs w:val="28"/>
        </w:rPr>
        <w:lastRenderedPageBreak/>
        <w:t>Anexo 2</w:t>
      </w:r>
    </w:p>
    <w:p w:rsidR="005268BF" w:rsidRPr="00C91B1B" w:rsidRDefault="005268BF" w:rsidP="005268BF">
      <w:pPr>
        <w:spacing w:before="120" w:line="240" w:lineRule="auto"/>
        <w:jc w:val="center"/>
        <w:rPr>
          <w:rFonts w:asciiTheme="minorHAnsi" w:hAnsiTheme="minorHAnsi" w:cstheme="minorHAnsi"/>
          <w:sz w:val="24"/>
          <w:szCs w:val="28"/>
        </w:rPr>
      </w:pPr>
      <w:r w:rsidRPr="00C91B1B">
        <w:rPr>
          <w:rFonts w:asciiTheme="minorHAnsi" w:hAnsiTheme="minorHAnsi" w:cstheme="minorHAnsi"/>
          <w:sz w:val="24"/>
          <w:szCs w:val="28"/>
        </w:rPr>
        <w:t xml:space="preserve">(Documento </w:t>
      </w:r>
      <w:hyperlink r:id="rId20" w:history="1">
        <w:r w:rsidRPr="002637C5">
          <w:rPr>
            <w:rStyle w:val="Hyperlink"/>
            <w:rFonts w:asciiTheme="minorHAnsi" w:hAnsiTheme="minorHAnsi" w:cstheme="minorHAnsi"/>
            <w:sz w:val="24"/>
            <w:szCs w:val="28"/>
          </w:rPr>
          <w:t>4/98</w:t>
        </w:r>
      </w:hyperlink>
      <w:r w:rsidRPr="00C91B1B">
        <w:rPr>
          <w:rFonts w:asciiTheme="minorHAnsi" w:hAnsiTheme="minorHAnsi" w:cstheme="minorHAnsi"/>
          <w:sz w:val="24"/>
          <w:szCs w:val="28"/>
        </w:rPr>
        <w:t>)</w:t>
      </w:r>
    </w:p>
    <w:p w:rsidR="005268BF" w:rsidRPr="00235F89" w:rsidRDefault="005268BF" w:rsidP="005268BF">
      <w:pPr>
        <w:pStyle w:val="QuestionNo"/>
        <w:spacing w:before="480"/>
        <w:jc w:val="center"/>
        <w:rPr>
          <w:rFonts w:asciiTheme="majorBidi" w:hAnsiTheme="majorBidi" w:cstheme="majorBidi"/>
          <w:b w:val="0"/>
          <w:bCs/>
          <w:lang w:eastAsia="ja-JP"/>
        </w:rPr>
      </w:pPr>
      <w:r w:rsidRPr="00235F89">
        <w:rPr>
          <w:rFonts w:asciiTheme="majorBidi" w:hAnsiTheme="majorBidi" w:cstheme="majorBidi"/>
          <w:b w:val="0"/>
          <w:bCs/>
          <w:lang w:eastAsia="ja-JP"/>
        </w:rPr>
        <w:t>PROYECTO DE NUEVA CUESTIÓN UIT-R [UHDTV_SAT]/4</w:t>
      </w:r>
    </w:p>
    <w:p w:rsidR="005268BF" w:rsidRPr="00235F89" w:rsidRDefault="005268BF" w:rsidP="005268BF">
      <w:pPr>
        <w:pStyle w:val="Questiontitle"/>
        <w:rPr>
          <w:rFonts w:asciiTheme="majorBidi" w:hAnsiTheme="majorBidi" w:cstheme="majorBidi"/>
          <w:szCs w:val="28"/>
          <w:lang w:eastAsia="ja-JP"/>
        </w:rPr>
      </w:pPr>
      <w:r w:rsidRPr="00235F89">
        <w:rPr>
          <w:rFonts w:asciiTheme="majorBidi" w:hAnsiTheme="majorBidi" w:cstheme="majorBidi"/>
          <w:szCs w:val="28"/>
          <w:lang w:eastAsia="ja-JP"/>
        </w:rPr>
        <w:t>Sistemas de radiodifusión de TVUAD por satélite</w:t>
      </w:r>
    </w:p>
    <w:p w:rsidR="005268BF" w:rsidRPr="00C91B1B" w:rsidRDefault="005268BF" w:rsidP="00C91B1B">
      <w:pPr>
        <w:pStyle w:val="Normalaftertitle"/>
        <w:rPr>
          <w:rFonts w:asciiTheme="majorBidi" w:hAnsiTheme="majorBidi" w:cstheme="majorBidi"/>
          <w:sz w:val="24"/>
          <w:szCs w:val="24"/>
        </w:rPr>
      </w:pPr>
      <w:r w:rsidRPr="00C91B1B">
        <w:rPr>
          <w:rFonts w:asciiTheme="majorBidi" w:hAnsiTheme="majorBidi" w:cstheme="majorBidi"/>
          <w:sz w:val="24"/>
          <w:szCs w:val="24"/>
        </w:rPr>
        <w:t>La Asamblea de Radiocomunicaciones de la UIT,</w:t>
      </w:r>
    </w:p>
    <w:p w:rsidR="005268BF" w:rsidRPr="00C91B1B" w:rsidRDefault="005268BF" w:rsidP="00C91B1B">
      <w:pPr>
        <w:pStyle w:val="Call"/>
        <w:tabs>
          <w:tab w:val="clear" w:pos="794"/>
        </w:tabs>
        <w:ind w:left="1134"/>
        <w:jc w:val="both"/>
        <w:rPr>
          <w:rFonts w:ascii="Times New Roman" w:hAnsi="Times New Roman" w:cs="Times New Roman"/>
          <w:sz w:val="24"/>
          <w:szCs w:val="24"/>
        </w:rPr>
      </w:pPr>
      <w:r w:rsidRPr="00C91B1B">
        <w:rPr>
          <w:rFonts w:ascii="Times New Roman" w:hAnsi="Times New Roman" w:cs="Times New Roman"/>
          <w:sz w:val="24"/>
          <w:szCs w:val="24"/>
        </w:rPr>
        <w:t>considerando</w:t>
      </w:r>
    </w:p>
    <w:p w:rsidR="005268BF" w:rsidRPr="00C91B1B" w:rsidRDefault="005268BF" w:rsidP="00C91B1B">
      <w:pPr>
        <w:tabs>
          <w:tab w:val="clear" w:pos="794"/>
          <w:tab w:val="left" w:pos="1134"/>
        </w:tabs>
        <w:rPr>
          <w:rFonts w:asciiTheme="majorBidi" w:hAnsiTheme="majorBidi" w:cstheme="majorBidi"/>
          <w:sz w:val="24"/>
          <w:szCs w:val="24"/>
          <w:lang w:eastAsia="ja-JP"/>
        </w:rPr>
      </w:pPr>
      <w:r w:rsidRPr="00C91B1B">
        <w:rPr>
          <w:rFonts w:asciiTheme="majorBidi" w:hAnsiTheme="majorBidi" w:cstheme="majorBidi"/>
          <w:i/>
          <w:iCs/>
          <w:sz w:val="24"/>
          <w:szCs w:val="24"/>
        </w:rPr>
        <w:t>a)</w:t>
      </w:r>
      <w:r w:rsidRPr="00C91B1B">
        <w:rPr>
          <w:rFonts w:asciiTheme="majorBidi" w:hAnsiTheme="majorBidi" w:cstheme="majorBidi"/>
          <w:sz w:val="24"/>
          <w:szCs w:val="24"/>
        </w:rPr>
        <w:tab/>
        <w:t>que las preferencias de los telespectadores han cambiado y comprenden ahora imágenes de vídeo de alta resolución;</w:t>
      </w:r>
    </w:p>
    <w:p w:rsidR="005268BF" w:rsidRPr="00C91B1B" w:rsidRDefault="005268BF" w:rsidP="00C91B1B">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i/>
          <w:iCs/>
          <w:sz w:val="24"/>
          <w:szCs w:val="28"/>
          <w:lang w:eastAsia="ja-JP"/>
        </w:rPr>
        <w:t>b</w:t>
      </w:r>
      <w:r w:rsidRPr="00C91B1B">
        <w:rPr>
          <w:rFonts w:asciiTheme="majorBidi" w:hAnsiTheme="majorBidi" w:cstheme="majorBidi"/>
          <w:i/>
          <w:iCs/>
          <w:sz w:val="24"/>
          <w:szCs w:val="28"/>
        </w:rPr>
        <w:t>)</w:t>
      </w:r>
      <w:r w:rsidRPr="00C91B1B">
        <w:rPr>
          <w:rFonts w:asciiTheme="majorBidi" w:hAnsiTheme="majorBidi" w:cstheme="majorBidi"/>
          <w:sz w:val="24"/>
          <w:szCs w:val="28"/>
        </w:rPr>
        <w:tab/>
      </w:r>
      <w:r w:rsidRPr="00C91B1B">
        <w:rPr>
          <w:rFonts w:asciiTheme="majorBidi" w:hAnsiTheme="majorBidi" w:cstheme="majorBidi"/>
          <w:sz w:val="24"/>
          <w:szCs w:val="24"/>
        </w:rPr>
        <w:t>que se estudian constantemente medios para mejorar la flexibilidad y la eficacia de utilización del espectro de radiofrecuencias</w:t>
      </w:r>
      <w:r w:rsidRPr="00C91B1B">
        <w:rPr>
          <w:rFonts w:asciiTheme="majorBidi" w:hAnsiTheme="majorBidi" w:cstheme="majorBidi"/>
          <w:sz w:val="24"/>
          <w:szCs w:val="28"/>
        </w:rPr>
        <w:t>;</w:t>
      </w:r>
    </w:p>
    <w:p w:rsidR="005268BF" w:rsidRPr="00C91B1B" w:rsidRDefault="005268BF" w:rsidP="00C91B1B">
      <w:pPr>
        <w:tabs>
          <w:tab w:val="clear" w:pos="794"/>
          <w:tab w:val="left" w:pos="1134"/>
        </w:tabs>
        <w:rPr>
          <w:rFonts w:asciiTheme="majorBidi" w:hAnsiTheme="majorBidi" w:cstheme="majorBidi"/>
          <w:sz w:val="24"/>
          <w:szCs w:val="24"/>
          <w:lang w:eastAsia="ja-JP"/>
        </w:rPr>
      </w:pPr>
      <w:r w:rsidRPr="00C91B1B">
        <w:rPr>
          <w:rFonts w:asciiTheme="majorBidi" w:hAnsiTheme="majorBidi" w:cstheme="majorBidi"/>
          <w:i/>
          <w:iCs/>
          <w:sz w:val="24"/>
          <w:szCs w:val="24"/>
          <w:lang w:eastAsia="ja-JP"/>
        </w:rPr>
        <w:t>c</w:t>
      </w:r>
      <w:r w:rsidRPr="00C91B1B">
        <w:rPr>
          <w:rFonts w:asciiTheme="majorBidi" w:hAnsiTheme="majorBidi" w:cstheme="majorBidi"/>
          <w:i/>
          <w:iCs/>
          <w:sz w:val="24"/>
          <w:szCs w:val="24"/>
        </w:rPr>
        <w:t>)</w:t>
      </w:r>
      <w:r w:rsidRPr="00C91B1B">
        <w:rPr>
          <w:rFonts w:asciiTheme="majorBidi" w:hAnsiTheme="majorBidi" w:cstheme="majorBidi"/>
          <w:sz w:val="24"/>
          <w:szCs w:val="24"/>
        </w:rPr>
        <w:tab/>
        <w:t>que debe aumentarse la capacidad de transmisión para poder transmitir televisión de ultra alta definición (TVUAD) por satélite a través de un solo transpondedor de satélite;</w:t>
      </w:r>
    </w:p>
    <w:p w:rsidR="005268BF" w:rsidRPr="00C91B1B" w:rsidRDefault="005268BF" w:rsidP="00C91B1B">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i/>
          <w:iCs/>
          <w:sz w:val="24"/>
          <w:szCs w:val="28"/>
          <w:lang w:eastAsia="ja-JP"/>
        </w:rPr>
        <w:t>d</w:t>
      </w:r>
      <w:r w:rsidRPr="00C91B1B">
        <w:rPr>
          <w:rFonts w:asciiTheme="majorBidi" w:hAnsiTheme="majorBidi" w:cstheme="majorBidi"/>
          <w:i/>
          <w:iCs/>
          <w:sz w:val="24"/>
          <w:szCs w:val="28"/>
        </w:rPr>
        <w:t>)</w:t>
      </w:r>
      <w:r w:rsidRPr="00C91B1B">
        <w:rPr>
          <w:rFonts w:asciiTheme="majorBidi" w:hAnsiTheme="majorBidi" w:cstheme="majorBidi"/>
          <w:sz w:val="24"/>
          <w:szCs w:val="28"/>
        </w:rPr>
        <w:tab/>
      </w:r>
      <w:r w:rsidRPr="00C91B1B">
        <w:rPr>
          <w:rFonts w:asciiTheme="majorBidi" w:hAnsiTheme="majorBidi" w:cstheme="majorBidi"/>
          <w:sz w:val="24"/>
          <w:szCs w:val="24"/>
        </w:rPr>
        <w:t>que se han logrado desarrollos muy significativos de las técnicas de modulación eficaz y de codificación de canal, incluidos entre otros formatos tales como códigos de desplazamiento de fase con modulación de amplitud (APSK) y verificación de paridad de baja densidad (LDPC)</w:t>
      </w:r>
      <w:r w:rsidRPr="00C91B1B">
        <w:rPr>
          <w:rFonts w:asciiTheme="majorBidi" w:hAnsiTheme="majorBidi" w:cstheme="majorBidi"/>
          <w:sz w:val="24"/>
          <w:szCs w:val="28"/>
        </w:rPr>
        <w:t>;</w:t>
      </w:r>
    </w:p>
    <w:p w:rsidR="005268BF" w:rsidRPr="00C91B1B" w:rsidRDefault="005268BF" w:rsidP="00C91B1B">
      <w:pPr>
        <w:tabs>
          <w:tab w:val="clear" w:pos="794"/>
          <w:tab w:val="left" w:pos="1134"/>
        </w:tabs>
        <w:rPr>
          <w:rFonts w:asciiTheme="majorBidi" w:hAnsiTheme="majorBidi" w:cstheme="majorBidi"/>
          <w:sz w:val="24"/>
          <w:szCs w:val="28"/>
        </w:rPr>
      </w:pPr>
      <w:r w:rsidRPr="00C91B1B">
        <w:rPr>
          <w:rFonts w:asciiTheme="majorBidi" w:hAnsiTheme="majorBidi" w:cstheme="majorBidi"/>
          <w:i/>
          <w:iCs/>
          <w:sz w:val="24"/>
          <w:szCs w:val="28"/>
          <w:lang w:eastAsia="ja-JP"/>
        </w:rPr>
        <w:t>e</w:t>
      </w:r>
      <w:r w:rsidRPr="00C91B1B">
        <w:rPr>
          <w:rFonts w:asciiTheme="majorBidi" w:hAnsiTheme="majorBidi" w:cstheme="majorBidi"/>
          <w:i/>
          <w:iCs/>
          <w:sz w:val="24"/>
          <w:szCs w:val="28"/>
        </w:rPr>
        <w:t>)</w:t>
      </w:r>
      <w:r w:rsidRPr="00C91B1B">
        <w:rPr>
          <w:rFonts w:asciiTheme="majorBidi" w:hAnsiTheme="majorBidi" w:cstheme="majorBidi"/>
          <w:sz w:val="24"/>
          <w:szCs w:val="28"/>
        </w:rPr>
        <w:tab/>
      </w:r>
      <w:r w:rsidRPr="00C91B1B">
        <w:rPr>
          <w:rFonts w:asciiTheme="majorBidi" w:hAnsiTheme="majorBidi" w:cstheme="majorBidi"/>
          <w:sz w:val="24"/>
          <w:szCs w:val="24"/>
        </w:rPr>
        <w:t>que los avances de las técnicas de compresión de vídeo y de audio compatibles con el formato TVUAD han demostrado la posibilidad de transmitir más de un servicio de TVUAD por cada transpondedor de satélite;</w:t>
      </w:r>
    </w:p>
    <w:p w:rsidR="005268BF" w:rsidRPr="00C91B1B" w:rsidRDefault="005268BF" w:rsidP="00C91B1B">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i/>
          <w:iCs/>
          <w:sz w:val="24"/>
          <w:szCs w:val="28"/>
          <w:lang w:eastAsia="ja-JP"/>
        </w:rPr>
        <w:t>f</w:t>
      </w:r>
      <w:r w:rsidRPr="00C91B1B">
        <w:rPr>
          <w:rFonts w:asciiTheme="majorBidi" w:hAnsiTheme="majorBidi" w:cstheme="majorBidi"/>
          <w:i/>
          <w:iCs/>
          <w:sz w:val="24"/>
          <w:szCs w:val="28"/>
        </w:rPr>
        <w:t>)</w:t>
      </w:r>
      <w:r w:rsidRPr="00C91B1B">
        <w:rPr>
          <w:rFonts w:asciiTheme="majorBidi" w:hAnsiTheme="majorBidi" w:cstheme="majorBidi"/>
          <w:sz w:val="24"/>
          <w:szCs w:val="28"/>
        </w:rPr>
        <w:tab/>
        <w:t xml:space="preserve">que la </w:t>
      </w:r>
      <w:r w:rsidRPr="00C91B1B">
        <w:rPr>
          <w:rFonts w:asciiTheme="majorBidi" w:hAnsiTheme="majorBidi" w:cstheme="majorBidi"/>
          <w:sz w:val="24"/>
          <w:szCs w:val="24"/>
        </w:rPr>
        <w:t>radiodifusión</w:t>
      </w:r>
      <w:r w:rsidRPr="00C91B1B">
        <w:rPr>
          <w:rFonts w:asciiTheme="majorBidi" w:hAnsiTheme="majorBidi" w:cstheme="majorBidi"/>
          <w:sz w:val="24"/>
          <w:szCs w:val="28"/>
        </w:rPr>
        <w:t xml:space="preserve"> de TVUAD por satélite puede acomodar paquetes de tren de transporte MPEG y paquetes IP;</w:t>
      </w:r>
    </w:p>
    <w:p w:rsidR="005268BF" w:rsidRPr="00C91B1B" w:rsidRDefault="005268BF" w:rsidP="00C91B1B">
      <w:pPr>
        <w:tabs>
          <w:tab w:val="clear" w:pos="794"/>
          <w:tab w:val="left" w:pos="1134"/>
        </w:tabs>
        <w:rPr>
          <w:rFonts w:asciiTheme="majorBidi" w:hAnsiTheme="majorBidi" w:cstheme="majorBidi"/>
          <w:sz w:val="24"/>
          <w:szCs w:val="28"/>
        </w:rPr>
      </w:pPr>
      <w:r w:rsidRPr="00C91B1B">
        <w:rPr>
          <w:rFonts w:asciiTheme="majorBidi" w:hAnsiTheme="majorBidi" w:cstheme="majorBidi"/>
          <w:i/>
          <w:iCs/>
          <w:sz w:val="24"/>
          <w:szCs w:val="28"/>
        </w:rPr>
        <w:t>g)</w:t>
      </w:r>
      <w:r w:rsidRPr="00C91B1B">
        <w:rPr>
          <w:rFonts w:asciiTheme="majorBidi" w:hAnsiTheme="majorBidi" w:cstheme="majorBidi"/>
          <w:sz w:val="24"/>
          <w:szCs w:val="28"/>
        </w:rPr>
        <w:tab/>
        <w:t xml:space="preserve">que </w:t>
      </w:r>
      <w:r w:rsidRPr="00C91B1B">
        <w:rPr>
          <w:rFonts w:asciiTheme="majorBidi" w:hAnsiTheme="majorBidi" w:cstheme="majorBidi"/>
          <w:sz w:val="24"/>
          <w:szCs w:val="24"/>
        </w:rPr>
        <w:t>configuraciones</w:t>
      </w:r>
      <w:r w:rsidRPr="00C91B1B">
        <w:rPr>
          <w:rFonts w:asciiTheme="majorBidi" w:hAnsiTheme="majorBidi" w:cstheme="majorBidi"/>
          <w:sz w:val="24"/>
          <w:szCs w:val="28"/>
        </w:rPr>
        <w:t xml:space="preserve"> flexibles de transmisión y multiplexión permiten integrar la radiodifusión de TVUAD por satélite en las redes IP;</w:t>
      </w:r>
    </w:p>
    <w:p w:rsidR="005268BF" w:rsidRPr="00C91B1B" w:rsidRDefault="005268BF" w:rsidP="00C91B1B">
      <w:pPr>
        <w:tabs>
          <w:tab w:val="clear" w:pos="794"/>
          <w:tab w:val="left" w:pos="1134"/>
        </w:tabs>
        <w:rPr>
          <w:rFonts w:asciiTheme="majorBidi" w:hAnsiTheme="majorBidi" w:cstheme="majorBidi"/>
          <w:sz w:val="24"/>
          <w:szCs w:val="28"/>
        </w:rPr>
      </w:pPr>
      <w:r w:rsidRPr="00C91B1B">
        <w:rPr>
          <w:rFonts w:asciiTheme="majorBidi" w:hAnsiTheme="majorBidi" w:cstheme="majorBidi"/>
          <w:i/>
          <w:iCs/>
          <w:sz w:val="24"/>
          <w:szCs w:val="28"/>
        </w:rPr>
        <w:t>h)</w:t>
      </w:r>
      <w:r w:rsidRPr="00C91B1B">
        <w:rPr>
          <w:rFonts w:asciiTheme="majorBidi" w:hAnsiTheme="majorBidi" w:cstheme="majorBidi"/>
          <w:sz w:val="24"/>
          <w:szCs w:val="28"/>
        </w:rPr>
        <w:tab/>
        <w:t xml:space="preserve">que los </w:t>
      </w:r>
      <w:r w:rsidRPr="00C91B1B">
        <w:rPr>
          <w:rFonts w:asciiTheme="majorBidi" w:hAnsiTheme="majorBidi" w:cstheme="majorBidi"/>
          <w:sz w:val="24"/>
          <w:szCs w:val="24"/>
        </w:rPr>
        <w:t>requisitos</w:t>
      </w:r>
      <w:r w:rsidRPr="00C91B1B">
        <w:rPr>
          <w:rFonts w:asciiTheme="majorBidi" w:hAnsiTheme="majorBidi" w:cstheme="majorBidi"/>
          <w:sz w:val="24"/>
          <w:szCs w:val="28"/>
        </w:rPr>
        <w:t xml:space="preserve"> de disponibilidad de los distintos servicios pueden variar de acuerdo a su aplicación,</w:t>
      </w:r>
    </w:p>
    <w:p w:rsidR="005268BF" w:rsidRPr="00C91B1B" w:rsidRDefault="005268BF" w:rsidP="00C91B1B">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observando</w:t>
      </w:r>
    </w:p>
    <w:p w:rsidR="005268BF" w:rsidRPr="00C91B1B" w:rsidRDefault="005268BF" w:rsidP="00C91B1B">
      <w:pPr>
        <w:rPr>
          <w:rFonts w:asciiTheme="majorBidi" w:hAnsiTheme="majorBidi" w:cstheme="majorBidi"/>
          <w:sz w:val="24"/>
          <w:szCs w:val="24"/>
          <w:lang w:eastAsia="ja-JP"/>
        </w:rPr>
      </w:pPr>
      <w:r w:rsidRPr="00C91B1B">
        <w:rPr>
          <w:rFonts w:asciiTheme="majorBidi" w:hAnsiTheme="majorBidi" w:cstheme="majorBidi"/>
          <w:sz w:val="24"/>
          <w:szCs w:val="24"/>
          <w:lang w:eastAsia="ja-JP"/>
        </w:rPr>
        <w:t>que en la Recomendación UIT</w:t>
      </w:r>
      <w:r w:rsidRPr="00C91B1B">
        <w:rPr>
          <w:rFonts w:asciiTheme="majorBidi" w:hAnsiTheme="majorBidi" w:cstheme="majorBidi"/>
          <w:sz w:val="24"/>
          <w:szCs w:val="24"/>
          <w:lang w:eastAsia="ja-JP"/>
        </w:rPr>
        <w:noBreakHyphen/>
        <w:t xml:space="preserve">R BT.2020 – Valores de los parámetros de los sistemas de </w:t>
      </w:r>
      <w:r w:rsidRPr="00C91B1B">
        <w:rPr>
          <w:rFonts w:asciiTheme="majorBidi" w:hAnsiTheme="majorBidi" w:cstheme="majorBidi"/>
          <w:sz w:val="24"/>
          <w:szCs w:val="24"/>
        </w:rPr>
        <w:t xml:space="preserve">TVUAD </w:t>
      </w:r>
      <w:r w:rsidRPr="00C91B1B">
        <w:rPr>
          <w:rFonts w:asciiTheme="majorBidi" w:hAnsiTheme="majorBidi" w:cstheme="majorBidi"/>
          <w:sz w:val="24"/>
          <w:szCs w:val="24"/>
          <w:lang w:eastAsia="ja-JP"/>
        </w:rPr>
        <w:t xml:space="preserve">para la producción y el intercambio internacional de programas se especifican los parámetros de los sistemas de imagen </w:t>
      </w:r>
      <w:r w:rsidRPr="00C91B1B">
        <w:rPr>
          <w:rFonts w:asciiTheme="majorBidi" w:hAnsiTheme="majorBidi" w:cstheme="majorBidi"/>
          <w:sz w:val="24"/>
          <w:szCs w:val="24"/>
        </w:rPr>
        <w:t>TVUAD</w:t>
      </w:r>
      <w:r w:rsidRPr="00C91B1B">
        <w:rPr>
          <w:rFonts w:asciiTheme="majorBidi" w:hAnsiTheme="majorBidi" w:cstheme="majorBidi"/>
          <w:sz w:val="24"/>
          <w:szCs w:val="24"/>
          <w:lang w:eastAsia="ja-JP"/>
        </w:rPr>
        <w:t>,</w:t>
      </w:r>
    </w:p>
    <w:p w:rsidR="005268BF" w:rsidRPr="00C91B1B" w:rsidRDefault="005268BF" w:rsidP="00C91B1B">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 xml:space="preserve">decide </w:t>
      </w:r>
      <w:r w:rsidRPr="00C91B1B">
        <w:rPr>
          <w:rFonts w:ascii="Times New Roman" w:hAnsi="Times New Roman" w:cs="Times New Roman"/>
          <w:i w:val="0"/>
          <w:iCs/>
          <w:sz w:val="24"/>
          <w:szCs w:val="24"/>
        </w:rPr>
        <w:t>poner a estudio las siguientes Cuestiones</w:t>
      </w:r>
    </w:p>
    <w:p w:rsidR="005268BF" w:rsidRPr="00C91B1B" w:rsidRDefault="005268BF" w:rsidP="00C91B1B">
      <w:pPr>
        <w:tabs>
          <w:tab w:val="clear" w:pos="794"/>
          <w:tab w:val="left" w:pos="1134"/>
        </w:tabs>
        <w:rPr>
          <w:rFonts w:asciiTheme="majorBidi" w:hAnsiTheme="majorBidi" w:cstheme="majorBidi"/>
          <w:sz w:val="24"/>
          <w:szCs w:val="24"/>
        </w:rPr>
      </w:pPr>
      <w:r w:rsidRPr="00C91B1B">
        <w:rPr>
          <w:rFonts w:asciiTheme="majorBidi" w:hAnsiTheme="majorBidi" w:cstheme="majorBidi"/>
          <w:sz w:val="24"/>
          <w:szCs w:val="24"/>
        </w:rPr>
        <w:t>1</w:t>
      </w:r>
      <w:r w:rsidRPr="00C91B1B">
        <w:rPr>
          <w:rFonts w:asciiTheme="majorBidi" w:hAnsiTheme="majorBidi" w:cstheme="majorBidi"/>
          <w:sz w:val="24"/>
          <w:szCs w:val="24"/>
        </w:rPr>
        <w:tab/>
        <w:t xml:space="preserve">¿Cuáles son las técnicas adecuadas y/u óptimas de modulación y de codificación de canal para la radiodifusión por satélite multiservicio y cuáles son las velocidades de transmisión de canal prácticas (capacidad) y qué calidad de funcionamiento puede lograrse (por ejemplo, BER en función de </w:t>
      </w:r>
      <w:r w:rsidRPr="00C91B1B">
        <w:rPr>
          <w:rFonts w:asciiTheme="majorBidi" w:hAnsiTheme="majorBidi" w:cstheme="majorBidi"/>
          <w:i/>
          <w:iCs/>
          <w:sz w:val="24"/>
          <w:szCs w:val="24"/>
        </w:rPr>
        <w:t>C/N</w:t>
      </w:r>
      <w:r w:rsidRPr="00C91B1B">
        <w:rPr>
          <w:rFonts w:asciiTheme="majorBidi" w:hAnsiTheme="majorBidi" w:cstheme="majorBidi"/>
          <w:sz w:val="24"/>
          <w:szCs w:val="24"/>
        </w:rPr>
        <w:t xml:space="preserve">, </w:t>
      </w:r>
      <w:r w:rsidRPr="00C91B1B">
        <w:rPr>
          <w:rFonts w:asciiTheme="majorBidi" w:hAnsiTheme="majorBidi" w:cstheme="majorBidi"/>
          <w:i/>
          <w:iCs/>
          <w:sz w:val="24"/>
          <w:szCs w:val="24"/>
        </w:rPr>
        <w:t>C/I</w:t>
      </w:r>
      <w:r w:rsidRPr="00C91B1B">
        <w:rPr>
          <w:rFonts w:asciiTheme="majorBidi" w:hAnsiTheme="majorBidi" w:cstheme="majorBidi"/>
          <w:i/>
          <w:sz w:val="24"/>
          <w:szCs w:val="24"/>
          <w:lang w:eastAsia="ja-JP"/>
        </w:rPr>
        <w:t xml:space="preserve">, SNR </w:t>
      </w:r>
      <w:r w:rsidRPr="00C91B1B">
        <w:rPr>
          <w:rFonts w:asciiTheme="majorBidi" w:hAnsiTheme="majorBidi" w:cstheme="majorBidi"/>
          <w:iCs/>
          <w:sz w:val="24"/>
          <w:szCs w:val="24"/>
          <w:lang w:eastAsia="ja-JP"/>
        </w:rPr>
        <w:t>y</w:t>
      </w:r>
      <w:r w:rsidRPr="00C91B1B">
        <w:rPr>
          <w:rFonts w:asciiTheme="majorBidi" w:hAnsiTheme="majorBidi" w:cstheme="majorBidi"/>
          <w:i/>
          <w:sz w:val="24"/>
          <w:szCs w:val="24"/>
          <w:lang w:eastAsia="ja-JP"/>
        </w:rPr>
        <w:t xml:space="preserve"> E</w:t>
      </w:r>
      <w:r w:rsidRPr="00C91B1B">
        <w:rPr>
          <w:rFonts w:asciiTheme="majorBidi" w:hAnsiTheme="majorBidi" w:cstheme="majorBidi"/>
          <w:i/>
          <w:sz w:val="24"/>
          <w:szCs w:val="24"/>
          <w:vertAlign w:val="subscript"/>
          <w:lang w:eastAsia="ja-JP"/>
        </w:rPr>
        <w:t>b</w:t>
      </w:r>
      <w:r w:rsidRPr="00C91B1B">
        <w:rPr>
          <w:rFonts w:asciiTheme="majorBidi" w:hAnsiTheme="majorBidi" w:cstheme="majorBidi"/>
          <w:i/>
          <w:sz w:val="24"/>
          <w:szCs w:val="24"/>
          <w:lang w:eastAsia="ja-JP"/>
        </w:rPr>
        <w:t>/N</w:t>
      </w:r>
      <w:r w:rsidRPr="00C91B1B">
        <w:rPr>
          <w:rFonts w:asciiTheme="majorBidi" w:hAnsiTheme="majorBidi" w:cstheme="majorBidi"/>
          <w:i/>
          <w:sz w:val="24"/>
          <w:szCs w:val="24"/>
          <w:vertAlign w:val="subscript"/>
          <w:lang w:eastAsia="ja-JP"/>
        </w:rPr>
        <w:t>0</w:t>
      </w:r>
      <w:r w:rsidRPr="00C91B1B">
        <w:rPr>
          <w:rFonts w:asciiTheme="majorBidi" w:hAnsiTheme="majorBidi" w:cstheme="majorBidi"/>
          <w:sz w:val="24"/>
          <w:szCs w:val="24"/>
        </w:rPr>
        <w:t>)?</w:t>
      </w:r>
    </w:p>
    <w:p w:rsidR="005268BF" w:rsidRPr="00C91B1B" w:rsidRDefault="005268BF" w:rsidP="00C91B1B">
      <w:pPr>
        <w:tabs>
          <w:tab w:val="clear" w:pos="794"/>
          <w:tab w:val="left" w:pos="1134"/>
        </w:tabs>
        <w:rPr>
          <w:rFonts w:asciiTheme="majorBidi" w:hAnsiTheme="majorBidi" w:cstheme="majorBidi"/>
          <w:sz w:val="24"/>
          <w:szCs w:val="28"/>
        </w:rPr>
      </w:pPr>
      <w:r w:rsidRPr="00C91B1B">
        <w:rPr>
          <w:rFonts w:asciiTheme="majorBidi" w:hAnsiTheme="majorBidi" w:cstheme="majorBidi"/>
          <w:sz w:val="24"/>
          <w:szCs w:val="28"/>
        </w:rPr>
        <w:t>2</w:t>
      </w:r>
      <w:r w:rsidRPr="00C91B1B">
        <w:rPr>
          <w:rFonts w:asciiTheme="majorBidi" w:hAnsiTheme="majorBidi" w:cstheme="majorBidi"/>
          <w:sz w:val="24"/>
          <w:szCs w:val="28"/>
        </w:rPr>
        <w:tab/>
        <w:t xml:space="preserve">¿Cuáles son los requisitos adecuados de calidad de funcionamiento disponible y de proporción de bits erróneos </w:t>
      </w:r>
      <w:r w:rsidRPr="00C91B1B">
        <w:rPr>
          <w:rFonts w:asciiTheme="majorBidi" w:hAnsiTheme="majorBidi" w:cstheme="majorBidi"/>
          <w:sz w:val="24"/>
          <w:szCs w:val="24"/>
        </w:rPr>
        <w:t>para</w:t>
      </w:r>
      <w:r w:rsidRPr="00C91B1B">
        <w:rPr>
          <w:rFonts w:asciiTheme="majorBidi" w:hAnsiTheme="majorBidi" w:cstheme="majorBidi"/>
          <w:sz w:val="24"/>
          <w:szCs w:val="28"/>
        </w:rPr>
        <w:t xml:space="preserve"> la transmisión de estos sistemas de radiodifusión por satélite multiservicio?</w:t>
      </w:r>
    </w:p>
    <w:p w:rsidR="005268BF" w:rsidRPr="00C91B1B" w:rsidRDefault="005268BF" w:rsidP="00C91B1B">
      <w:pPr>
        <w:tabs>
          <w:tab w:val="clear" w:pos="794"/>
          <w:tab w:val="left" w:pos="1134"/>
        </w:tabs>
        <w:rPr>
          <w:rFonts w:asciiTheme="majorBidi" w:hAnsiTheme="majorBidi" w:cstheme="majorBidi"/>
          <w:sz w:val="24"/>
          <w:szCs w:val="28"/>
        </w:rPr>
      </w:pPr>
      <w:r w:rsidRPr="00C91B1B">
        <w:rPr>
          <w:rFonts w:asciiTheme="majorBidi" w:hAnsiTheme="majorBidi" w:cstheme="majorBidi"/>
          <w:sz w:val="24"/>
          <w:szCs w:val="28"/>
        </w:rPr>
        <w:lastRenderedPageBreak/>
        <w:t>3</w:t>
      </w:r>
      <w:r w:rsidRPr="00C91B1B">
        <w:rPr>
          <w:rFonts w:asciiTheme="majorBidi" w:hAnsiTheme="majorBidi" w:cstheme="majorBidi"/>
          <w:sz w:val="24"/>
          <w:szCs w:val="28"/>
        </w:rPr>
        <w:tab/>
        <w:t xml:space="preserve">¿Cuáles </w:t>
      </w:r>
      <w:r w:rsidRPr="00C91B1B">
        <w:rPr>
          <w:rFonts w:asciiTheme="majorBidi" w:hAnsiTheme="majorBidi" w:cstheme="majorBidi"/>
          <w:sz w:val="24"/>
          <w:szCs w:val="24"/>
        </w:rPr>
        <w:t>son</w:t>
      </w:r>
      <w:r w:rsidRPr="00C91B1B">
        <w:rPr>
          <w:rFonts w:asciiTheme="majorBidi" w:hAnsiTheme="majorBidi" w:cstheme="majorBidi"/>
          <w:sz w:val="24"/>
          <w:szCs w:val="28"/>
        </w:rPr>
        <w:t xml:space="preserve"> las técnicas adecuadas de codificación para corrección de errores y/o los procesos de ocultación de errores que optimizan la calidad, la anchura de la banda y las consideraciones de costes?</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sz w:val="24"/>
        </w:rPr>
        <w:t>4</w:t>
      </w:r>
      <w:r w:rsidRPr="00C91B1B">
        <w:rPr>
          <w:rFonts w:ascii="Times New Roman" w:hAnsi="Times New Roman" w:cs="Times New Roman"/>
          <w:sz w:val="24"/>
        </w:rPr>
        <w:tab/>
        <w:t xml:space="preserve">¿Qué relaciones de protección se necesitan entre dos señales digitales y entre una señal digital y otros tipos </w:t>
      </w:r>
      <w:r w:rsidRPr="00C91B1B">
        <w:rPr>
          <w:rFonts w:asciiTheme="majorBidi" w:hAnsiTheme="majorBidi" w:cstheme="majorBidi"/>
          <w:sz w:val="24"/>
          <w:szCs w:val="24"/>
        </w:rPr>
        <w:t>de</w:t>
      </w:r>
      <w:r w:rsidRPr="00C91B1B">
        <w:rPr>
          <w:rFonts w:ascii="Times New Roman" w:hAnsi="Times New Roman" w:cs="Times New Roman"/>
          <w:sz w:val="24"/>
        </w:rPr>
        <w:t xml:space="preserve"> señales que probablemente se transmitirán en la banda atribuida al servicio de radiodifusión por satélite?</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sz w:val="24"/>
        </w:rPr>
        <w:t>5</w:t>
      </w:r>
      <w:r w:rsidRPr="00C91B1B">
        <w:rPr>
          <w:rFonts w:ascii="Times New Roman" w:hAnsi="Times New Roman" w:cs="Times New Roman"/>
          <w:sz w:val="24"/>
        </w:rPr>
        <w:tab/>
        <w:t xml:space="preserve">¿Qué tipo de estructura de multiplexión es la óptima para el transporte flexible de los servicios </w:t>
      </w:r>
      <w:r w:rsidRPr="00C91B1B">
        <w:rPr>
          <w:rFonts w:asciiTheme="majorBidi" w:hAnsiTheme="majorBidi" w:cstheme="majorBidi"/>
          <w:sz w:val="24"/>
          <w:szCs w:val="24"/>
        </w:rPr>
        <w:t>múltiples</w:t>
      </w:r>
      <w:r w:rsidRPr="00C91B1B">
        <w:rPr>
          <w:rFonts w:ascii="Times New Roman" w:hAnsi="Times New Roman" w:cs="Times New Roman"/>
          <w:sz w:val="24"/>
        </w:rPr>
        <w:t xml:space="preserve"> en el transpondedor de satélite? ¿Qué tipo de estructura de multiplexión es la óptima para la transmisión flexible de distintos tipos de servicios?</w:t>
      </w:r>
    </w:p>
    <w:p w:rsidR="005268BF" w:rsidRPr="00C91B1B" w:rsidRDefault="005268BF" w:rsidP="00C91B1B">
      <w:pPr>
        <w:tabs>
          <w:tab w:val="clear" w:pos="794"/>
          <w:tab w:val="left" w:pos="1134"/>
        </w:tabs>
        <w:rPr>
          <w:rFonts w:asciiTheme="majorBidi" w:hAnsiTheme="majorBidi" w:cstheme="majorBidi"/>
          <w:sz w:val="24"/>
          <w:szCs w:val="28"/>
          <w:lang w:eastAsia="ja-JP"/>
        </w:rPr>
      </w:pPr>
      <w:r w:rsidRPr="00C91B1B">
        <w:rPr>
          <w:rFonts w:asciiTheme="majorBidi" w:hAnsiTheme="majorBidi" w:cstheme="majorBidi"/>
          <w:sz w:val="24"/>
          <w:szCs w:val="28"/>
          <w:lang w:eastAsia="ja-JP"/>
        </w:rPr>
        <w:t>6</w:t>
      </w:r>
      <w:r w:rsidRPr="00C91B1B">
        <w:rPr>
          <w:rFonts w:asciiTheme="majorBidi" w:hAnsiTheme="majorBidi" w:cstheme="majorBidi"/>
          <w:sz w:val="24"/>
          <w:szCs w:val="28"/>
        </w:rPr>
        <w:tab/>
        <w:t xml:space="preserve">¿Cuáles son </w:t>
      </w:r>
      <w:r w:rsidRPr="00C91B1B">
        <w:rPr>
          <w:rFonts w:asciiTheme="majorBidi" w:hAnsiTheme="majorBidi" w:cstheme="majorBidi"/>
          <w:sz w:val="24"/>
          <w:szCs w:val="24"/>
        </w:rPr>
        <w:t>los</w:t>
      </w:r>
      <w:r w:rsidRPr="00C91B1B">
        <w:rPr>
          <w:rFonts w:asciiTheme="majorBidi" w:hAnsiTheme="majorBidi" w:cstheme="majorBidi"/>
          <w:sz w:val="24"/>
          <w:szCs w:val="28"/>
        </w:rPr>
        <w:t xml:space="preserve"> sistemas prácticos cuando se presenta una falta de linealidad del transpondedor de satélite que causa una distorsión de la señal</w:t>
      </w:r>
      <w:r w:rsidRPr="00C91B1B">
        <w:rPr>
          <w:rFonts w:asciiTheme="majorBidi" w:hAnsiTheme="majorBidi" w:cstheme="majorBidi"/>
          <w:sz w:val="24"/>
          <w:szCs w:val="28"/>
          <w:lang w:eastAsia="ja-JP"/>
        </w:rPr>
        <w:t>?</w:t>
      </w:r>
    </w:p>
    <w:p w:rsidR="005268BF" w:rsidRPr="00C91B1B" w:rsidRDefault="005268BF" w:rsidP="00C91B1B">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decide además</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1</w:t>
      </w:r>
      <w:r w:rsidRPr="00C91B1B">
        <w:rPr>
          <w:rFonts w:ascii="Times New Roman" w:hAnsi="Times New Roman" w:cs="Times New Roman"/>
          <w:sz w:val="24"/>
        </w:rPr>
        <w:tab/>
        <w:t xml:space="preserve">que los resultados de </w:t>
      </w:r>
      <w:r w:rsidRPr="00C91B1B">
        <w:rPr>
          <w:rFonts w:asciiTheme="majorBidi" w:hAnsiTheme="majorBidi" w:cstheme="majorBidi"/>
          <w:sz w:val="24"/>
          <w:szCs w:val="24"/>
        </w:rPr>
        <w:t>estos</w:t>
      </w:r>
      <w:r w:rsidRPr="00C91B1B">
        <w:rPr>
          <w:rFonts w:ascii="Times New Roman" w:hAnsi="Times New Roman" w:cs="Times New Roman"/>
          <w:sz w:val="24"/>
        </w:rPr>
        <w:t xml:space="preserve"> estudios se incorporen en Recomendaciones y/o Informes apropiados;</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2</w:t>
      </w:r>
      <w:r w:rsidRPr="00C91B1B">
        <w:rPr>
          <w:rFonts w:ascii="Times New Roman" w:hAnsi="Times New Roman" w:cs="Times New Roman"/>
          <w:b/>
          <w:sz w:val="24"/>
        </w:rPr>
        <w:tab/>
      </w:r>
      <w:r w:rsidRPr="00C91B1B">
        <w:rPr>
          <w:rFonts w:ascii="Times New Roman" w:hAnsi="Times New Roman" w:cs="Times New Roman"/>
          <w:sz w:val="24"/>
        </w:rPr>
        <w:t xml:space="preserve">que dichos estudios </w:t>
      </w:r>
      <w:r w:rsidRPr="00C91B1B">
        <w:rPr>
          <w:rFonts w:asciiTheme="majorBidi" w:hAnsiTheme="majorBidi" w:cstheme="majorBidi"/>
          <w:sz w:val="24"/>
          <w:szCs w:val="24"/>
        </w:rPr>
        <w:t>se</w:t>
      </w:r>
      <w:r w:rsidRPr="00C91B1B">
        <w:rPr>
          <w:rFonts w:ascii="Times New Roman" w:hAnsi="Times New Roman" w:cs="Times New Roman"/>
          <w:sz w:val="24"/>
        </w:rPr>
        <w:t xml:space="preserve"> terminen a más tardar en 2017.</w:t>
      </w:r>
    </w:p>
    <w:p w:rsidR="005268BF" w:rsidRPr="00C91B1B" w:rsidRDefault="005268BF" w:rsidP="00C91B1B">
      <w:pPr>
        <w:spacing w:before="480" w:line="240" w:lineRule="auto"/>
        <w:rPr>
          <w:rFonts w:ascii="Times New Roman" w:hAnsi="Times New Roman" w:cs="Times New Roman"/>
          <w:sz w:val="24"/>
        </w:rPr>
      </w:pPr>
      <w:r w:rsidRPr="00C91B1B">
        <w:rPr>
          <w:rFonts w:ascii="Times New Roman" w:hAnsi="Times New Roman" w:cs="Times New Roman"/>
          <w:sz w:val="24"/>
        </w:rPr>
        <w:t>Categoría: S1</w:t>
      </w:r>
    </w:p>
    <w:p w:rsidR="005268BF" w:rsidRPr="00235F89" w:rsidRDefault="005268BF" w:rsidP="005268BF">
      <w:pPr>
        <w:spacing w:line="240" w:lineRule="auto"/>
      </w:pPr>
      <w:r w:rsidRPr="00235F89">
        <w:br w:type="page"/>
      </w:r>
    </w:p>
    <w:p w:rsidR="005268BF" w:rsidRPr="00235F89" w:rsidRDefault="005268BF" w:rsidP="005268BF">
      <w:pPr>
        <w:keepNext/>
        <w:spacing w:before="360" w:after="120" w:line="240" w:lineRule="auto"/>
        <w:ind w:left="794" w:hanging="794"/>
        <w:jc w:val="center"/>
        <w:rPr>
          <w:rFonts w:asciiTheme="minorHAnsi" w:hAnsiTheme="minorHAnsi" w:cstheme="minorHAnsi"/>
          <w:b/>
          <w:sz w:val="28"/>
          <w:szCs w:val="28"/>
        </w:rPr>
      </w:pPr>
      <w:r w:rsidRPr="00235F89">
        <w:rPr>
          <w:rFonts w:asciiTheme="minorHAnsi" w:hAnsiTheme="minorHAnsi" w:cstheme="minorHAnsi"/>
          <w:b/>
          <w:sz w:val="28"/>
          <w:szCs w:val="28"/>
        </w:rPr>
        <w:lastRenderedPageBreak/>
        <w:t>Anexo 3</w:t>
      </w:r>
    </w:p>
    <w:p w:rsidR="005268BF" w:rsidRPr="00C91B1B" w:rsidRDefault="005268BF" w:rsidP="005268BF">
      <w:pPr>
        <w:spacing w:before="120" w:line="240" w:lineRule="auto"/>
        <w:jc w:val="center"/>
        <w:rPr>
          <w:rFonts w:asciiTheme="minorHAnsi" w:hAnsiTheme="minorHAnsi" w:cstheme="minorHAnsi"/>
          <w:sz w:val="24"/>
          <w:szCs w:val="28"/>
        </w:rPr>
      </w:pPr>
      <w:r w:rsidRPr="00C91B1B">
        <w:rPr>
          <w:rFonts w:asciiTheme="minorHAnsi" w:hAnsiTheme="minorHAnsi" w:cstheme="minorHAnsi"/>
          <w:sz w:val="24"/>
          <w:szCs w:val="28"/>
        </w:rPr>
        <w:t xml:space="preserve">(Documento </w:t>
      </w:r>
      <w:hyperlink r:id="rId21" w:history="1">
        <w:r w:rsidRPr="002637C5">
          <w:rPr>
            <w:rStyle w:val="Hyperlink"/>
            <w:rFonts w:asciiTheme="minorHAnsi" w:hAnsiTheme="minorHAnsi" w:cstheme="minorHAnsi"/>
            <w:sz w:val="24"/>
            <w:szCs w:val="28"/>
          </w:rPr>
          <w:t>4/109</w:t>
        </w:r>
      </w:hyperlink>
      <w:r w:rsidRPr="00C91B1B">
        <w:rPr>
          <w:rFonts w:asciiTheme="minorHAnsi" w:hAnsiTheme="minorHAnsi" w:cstheme="minorHAnsi"/>
          <w:sz w:val="24"/>
          <w:szCs w:val="28"/>
        </w:rPr>
        <w:t>)</w:t>
      </w:r>
    </w:p>
    <w:p w:rsidR="005268BF" w:rsidRPr="00235F89" w:rsidRDefault="005268BF" w:rsidP="005268BF">
      <w:pPr>
        <w:pStyle w:val="Title1"/>
        <w:tabs>
          <w:tab w:val="clear" w:pos="567"/>
          <w:tab w:val="clear" w:pos="1134"/>
          <w:tab w:val="clear" w:pos="1701"/>
          <w:tab w:val="clear" w:pos="2268"/>
          <w:tab w:val="clear" w:pos="2835"/>
        </w:tabs>
        <w:spacing w:before="480"/>
        <w:ind w:left="108"/>
        <w:rPr>
          <w:rFonts w:asciiTheme="majorBidi" w:hAnsiTheme="majorBidi" w:cstheme="majorBidi"/>
        </w:rPr>
      </w:pPr>
      <w:bookmarkStart w:id="7" w:name="drec" w:colFirst="0" w:colLast="0"/>
      <w:r w:rsidRPr="00235F89">
        <w:rPr>
          <w:rFonts w:asciiTheme="majorBidi" w:hAnsiTheme="majorBidi" w:cstheme="majorBidi"/>
        </w:rPr>
        <w:t>proyecto de nueva cuestión UIT-R [small_es_antennas]/4</w:t>
      </w:r>
    </w:p>
    <w:p w:rsidR="005268BF" w:rsidRPr="00235F89" w:rsidRDefault="005268BF" w:rsidP="002637C5">
      <w:pPr>
        <w:pStyle w:val="Title4"/>
        <w:tabs>
          <w:tab w:val="clear" w:pos="1134"/>
          <w:tab w:val="clear" w:pos="2268"/>
        </w:tabs>
        <w:spacing w:line="240" w:lineRule="auto"/>
        <w:ind w:left="108"/>
        <w:rPr>
          <w:rFonts w:asciiTheme="majorBidi" w:hAnsiTheme="majorBidi" w:cstheme="majorBidi"/>
          <w:szCs w:val="28"/>
        </w:rPr>
      </w:pPr>
      <w:bookmarkStart w:id="8" w:name="dtitle1" w:colFirst="0" w:colLast="0"/>
      <w:bookmarkEnd w:id="7"/>
      <w:r w:rsidRPr="00235F89">
        <w:rPr>
          <w:rFonts w:asciiTheme="majorBidi" w:hAnsiTheme="majorBidi" w:cstheme="majorBidi"/>
          <w:szCs w:val="28"/>
        </w:rPr>
        <w:t>Diagramas de radiación de pequeñas antenas de estación terrena (D/λ</w:t>
      </w:r>
      <w:r w:rsidRPr="00235F89">
        <w:rPr>
          <w:rStyle w:val="FootnoteReference"/>
        </w:rPr>
        <w:footnoteReference w:id="1"/>
      </w:r>
      <w:r>
        <w:rPr>
          <w:rFonts w:asciiTheme="majorBidi" w:hAnsiTheme="majorBidi" w:cstheme="majorBidi"/>
          <w:szCs w:val="28"/>
        </w:rPr>
        <w:t> </w:t>
      </w:r>
      <w:r w:rsidRPr="00235F89">
        <w:rPr>
          <w:rFonts w:asciiTheme="majorBidi" w:hAnsiTheme="majorBidi" w:cstheme="majorBidi"/>
          <w:szCs w:val="28"/>
        </w:rPr>
        <w:t xml:space="preserve">alrededor de 30) utilizadas en sistemas </w:t>
      </w:r>
      <w:r>
        <w:rPr>
          <w:rFonts w:asciiTheme="majorBidi" w:hAnsiTheme="majorBidi" w:cstheme="majorBidi"/>
          <w:szCs w:val="28"/>
        </w:rPr>
        <w:t xml:space="preserve">del servicio </w:t>
      </w:r>
      <w:r w:rsidRPr="00235F89">
        <w:rPr>
          <w:rFonts w:asciiTheme="majorBidi" w:hAnsiTheme="majorBidi" w:cstheme="majorBidi"/>
          <w:szCs w:val="28"/>
        </w:rPr>
        <w:t xml:space="preserve">fijo por satélite </w:t>
      </w:r>
      <w:r w:rsidRPr="00235F89">
        <w:rPr>
          <w:rFonts w:asciiTheme="majorBidi" w:hAnsiTheme="majorBidi" w:cstheme="majorBidi"/>
          <w:szCs w:val="28"/>
        </w:rPr>
        <w:br/>
        <w:t>y de</w:t>
      </w:r>
      <w:r>
        <w:rPr>
          <w:rFonts w:asciiTheme="majorBidi" w:hAnsiTheme="majorBidi" w:cstheme="majorBidi"/>
          <w:szCs w:val="28"/>
        </w:rPr>
        <w:t>l servicio de</w:t>
      </w:r>
      <w:r w:rsidRPr="00235F89">
        <w:rPr>
          <w:rFonts w:asciiTheme="majorBidi" w:hAnsiTheme="majorBidi" w:cstheme="majorBidi"/>
          <w:szCs w:val="28"/>
        </w:rPr>
        <w:t xml:space="preserve"> radiodifusión por satélite</w:t>
      </w:r>
    </w:p>
    <w:p w:rsidR="005268BF" w:rsidRPr="00C91B1B" w:rsidRDefault="005268BF" w:rsidP="00C91B1B">
      <w:pPr>
        <w:pStyle w:val="Normalaftertitle"/>
        <w:rPr>
          <w:rFonts w:asciiTheme="majorBidi" w:hAnsiTheme="majorBidi" w:cstheme="majorBidi"/>
          <w:sz w:val="24"/>
          <w:szCs w:val="24"/>
        </w:rPr>
      </w:pPr>
      <w:bookmarkStart w:id="9" w:name="dbreak"/>
      <w:bookmarkEnd w:id="8"/>
      <w:bookmarkEnd w:id="9"/>
      <w:r w:rsidRPr="00C91B1B">
        <w:rPr>
          <w:rFonts w:asciiTheme="majorBidi" w:hAnsiTheme="majorBidi" w:cstheme="majorBidi"/>
          <w:sz w:val="24"/>
          <w:szCs w:val="24"/>
        </w:rPr>
        <w:t>La Asamblea de Radiocomunicaciones de la UIT,</w:t>
      </w:r>
    </w:p>
    <w:p w:rsidR="005268BF" w:rsidRPr="00C91B1B" w:rsidRDefault="005268BF" w:rsidP="00C91B1B">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considerando</w:t>
      </w:r>
    </w:p>
    <w:p w:rsidR="005268BF" w:rsidRPr="00C91B1B" w:rsidRDefault="005268BF" w:rsidP="00C91B1B">
      <w:pPr>
        <w:tabs>
          <w:tab w:val="clear" w:pos="794"/>
          <w:tab w:val="left" w:pos="1134"/>
        </w:tabs>
        <w:rPr>
          <w:rFonts w:asciiTheme="majorBidi" w:hAnsiTheme="majorBidi" w:cstheme="majorBidi"/>
          <w:sz w:val="24"/>
          <w:szCs w:val="24"/>
        </w:rPr>
      </w:pPr>
      <w:r w:rsidRPr="00C91B1B">
        <w:rPr>
          <w:rFonts w:asciiTheme="majorBidi" w:hAnsiTheme="majorBidi" w:cstheme="majorBidi"/>
          <w:i/>
          <w:iCs/>
          <w:sz w:val="24"/>
          <w:szCs w:val="24"/>
        </w:rPr>
        <w:t>a)</w:t>
      </w:r>
      <w:r w:rsidRPr="00C91B1B">
        <w:rPr>
          <w:rFonts w:asciiTheme="majorBidi" w:hAnsiTheme="majorBidi" w:cstheme="majorBidi"/>
          <w:sz w:val="24"/>
          <w:szCs w:val="24"/>
        </w:rPr>
        <w:tab/>
        <w:t>que se utilizan diagramas de antena de referencia de estación terrena para el servicio fijo por satélite (SFS) y el servicio de radiodifusión por satélite (SRS) para determinar requisitos de coordinación de conformidad con el Reglamento de Radiocomunicaciones;</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i/>
          <w:iCs/>
          <w:snapToGrid w:val="0"/>
          <w:sz w:val="24"/>
        </w:rPr>
        <w:t>b)</w:t>
      </w:r>
      <w:r w:rsidRPr="00C91B1B">
        <w:rPr>
          <w:rFonts w:ascii="Times New Roman" w:hAnsi="Times New Roman" w:cs="Times New Roman"/>
          <w:snapToGrid w:val="0"/>
          <w:sz w:val="24"/>
        </w:rPr>
        <w:tab/>
      </w:r>
      <w:r w:rsidRPr="00C91B1B">
        <w:rPr>
          <w:rFonts w:ascii="Times New Roman" w:hAnsi="Times New Roman" w:cs="Times New Roman"/>
          <w:sz w:val="24"/>
        </w:rPr>
        <w:t xml:space="preserve">que la determinación de los requisitos de coordinación y/o las evaluaciones de interferencia entre sistemas de satélites geoestacionarios que pertenecen al SRS y/o al servicio fijo por satélite (SFS), así como entre estaciones terrenas del SRS/SFS y otros servicios con los que comparten la misma banda de frecuencias, </w:t>
      </w:r>
      <w:r w:rsidRPr="00C91B1B">
        <w:rPr>
          <w:rFonts w:asciiTheme="majorBidi" w:hAnsiTheme="majorBidi" w:cstheme="majorBidi"/>
          <w:sz w:val="24"/>
          <w:szCs w:val="24"/>
        </w:rPr>
        <w:t>depende</w:t>
      </w:r>
      <w:r w:rsidRPr="00C91B1B">
        <w:rPr>
          <w:rFonts w:ascii="Times New Roman" w:hAnsi="Times New Roman" w:cs="Times New Roman"/>
          <w:sz w:val="24"/>
        </w:rPr>
        <w:t xml:space="preserve"> en gran medida de la precisión de los diagramas de antena de referencia utilizados para el análisis;</w:t>
      </w:r>
    </w:p>
    <w:p w:rsidR="005268BF" w:rsidRPr="00C91B1B" w:rsidRDefault="005268BF" w:rsidP="00C91B1B">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c)</w:t>
      </w:r>
      <w:r w:rsidRPr="00C91B1B">
        <w:rPr>
          <w:rFonts w:ascii="Times New Roman" w:hAnsi="Times New Roman" w:cs="Times New Roman"/>
          <w:snapToGrid w:val="0"/>
          <w:sz w:val="24"/>
        </w:rPr>
        <w:tab/>
        <w:t>que la utilización de diagramas de antena de referencia innecesariamente conservadores pueden conducir a un aumento del número de redes identificadas como potencialmente afectadas y, por lo tanto, dificultar la compleción de la coordinación para las administraciones interesadas;</w:t>
      </w:r>
    </w:p>
    <w:p w:rsidR="005268BF" w:rsidRPr="00C91B1B" w:rsidRDefault="005268BF" w:rsidP="00C91B1B">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d)</w:t>
      </w:r>
      <w:r w:rsidRPr="00C91B1B">
        <w:rPr>
          <w:rFonts w:ascii="Times New Roman" w:hAnsi="Times New Roman" w:cs="Times New Roman"/>
          <w:snapToGrid w:val="0"/>
          <w:sz w:val="24"/>
        </w:rPr>
        <w:tab/>
      </w:r>
      <w:r w:rsidRPr="00C91B1B">
        <w:rPr>
          <w:rFonts w:ascii="Times New Roman" w:hAnsi="Times New Roman" w:cs="Times New Roman"/>
          <w:sz w:val="24"/>
        </w:rPr>
        <w:t xml:space="preserve">que es necesario </w:t>
      </w:r>
      <w:r w:rsidRPr="00C91B1B">
        <w:rPr>
          <w:rFonts w:ascii="Times New Roman" w:hAnsi="Times New Roman" w:cs="Times New Roman"/>
          <w:snapToGrid w:val="0"/>
          <w:sz w:val="24"/>
        </w:rPr>
        <w:t>definir</w:t>
      </w:r>
      <w:r w:rsidRPr="00C91B1B">
        <w:rPr>
          <w:rFonts w:ascii="Times New Roman" w:hAnsi="Times New Roman" w:cs="Times New Roman"/>
          <w:sz w:val="24"/>
        </w:rPr>
        <w:t xml:space="preserve"> con precisión la gama de aplicación de los diagramas de antena de referencia actuales y futuros (es decir, la gama aplicable de los parámetros de entrada, las bandas de frecuencias aplicables, etc.);</w:t>
      </w:r>
    </w:p>
    <w:p w:rsidR="005268BF" w:rsidRPr="00C91B1B" w:rsidRDefault="005268BF" w:rsidP="00C91B1B">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e)</w:t>
      </w:r>
      <w:r w:rsidRPr="00C91B1B">
        <w:rPr>
          <w:rFonts w:ascii="Times New Roman" w:hAnsi="Times New Roman" w:cs="Times New Roman"/>
          <w:snapToGrid w:val="0"/>
          <w:sz w:val="24"/>
        </w:rPr>
        <w:tab/>
      </w:r>
      <w:r w:rsidRPr="00C91B1B">
        <w:rPr>
          <w:rFonts w:ascii="Times New Roman" w:hAnsi="Times New Roman" w:cs="Times New Roman"/>
          <w:sz w:val="24"/>
        </w:rPr>
        <w:t xml:space="preserve">que la definición tanto de los diagramas de antena como de sus gamas asociadas de aplicación debe basarse en </w:t>
      </w:r>
      <w:r w:rsidRPr="00C91B1B">
        <w:rPr>
          <w:rFonts w:ascii="Times New Roman" w:hAnsi="Times New Roman" w:cs="Times New Roman"/>
          <w:snapToGrid w:val="0"/>
          <w:sz w:val="24"/>
        </w:rPr>
        <w:t>mediciones</w:t>
      </w:r>
      <w:r w:rsidRPr="00C91B1B">
        <w:rPr>
          <w:rFonts w:ascii="Times New Roman" w:hAnsi="Times New Roman" w:cs="Times New Roman"/>
          <w:sz w:val="24"/>
        </w:rPr>
        <w:t xml:space="preserve"> y no en análisis teóricos;</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i/>
          <w:iCs/>
          <w:snapToGrid w:val="0"/>
          <w:sz w:val="24"/>
        </w:rPr>
        <w:t>f)</w:t>
      </w:r>
      <w:r w:rsidRPr="00C91B1B">
        <w:rPr>
          <w:rFonts w:ascii="Times New Roman" w:hAnsi="Times New Roman" w:cs="Times New Roman"/>
          <w:snapToGrid w:val="0"/>
          <w:sz w:val="24"/>
        </w:rPr>
        <w:tab/>
        <w:t>que los nuevos diseños y tecnologías de antena (p. ej. reflectores no circulares, diseño especial de alimentadores de bocina) pueden conducir a niveles de lóbulo lateral inferiores a los de los actuales diagramas de antena de referencia</w:t>
      </w:r>
      <w:r w:rsidRPr="00C91B1B">
        <w:rPr>
          <w:rFonts w:ascii="Times New Roman" w:hAnsi="Times New Roman" w:cs="Times New Roman"/>
          <w:sz w:val="24"/>
        </w:rPr>
        <w:t>;</w:t>
      </w:r>
    </w:p>
    <w:p w:rsidR="005268BF" w:rsidRPr="00C91B1B" w:rsidRDefault="005268BF" w:rsidP="00C91B1B">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z w:val="24"/>
        </w:rPr>
        <w:t>g)</w:t>
      </w:r>
      <w:r w:rsidRPr="00C91B1B">
        <w:rPr>
          <w:rFonts w:ascii="Times New Roman" w:hAnsi="Times New Roman" w:cs="Times New Roman"/>
          <w:sz w:val="24"/>
        </w:rPr>
        <w:tab/>
        <w:t xml:space="preserve">que también se podrían tener en cuenta las nuevas tecnologías de antena tales como los haces de barrido </w:t>
      </w:r>
      <w:r w:rsidRPr="00C91B1B">
        <w:rPr>
          <w:rFonts w:ascii="Times New Roman" w:hAnsi="Times New Roman" w:cs="Times New Roman"/>
          <w:snapToGrid w:val="0"/>
          <w:sz w:val="24"/>
        </w:rPr>
        <w:t>electrónico</w:t>
      </w:r>
      <w:r w:rsidRPr="00C91B1B">
        <w:rPr>
          <w:rFonts w:ascii="Times New Roman" w:hAnsi="Times New Roman" w:cs="Times New Roman"/>
          <w:sz w:val="24"/>
        </w:rPr>
        <w:t xml:space="preserve"> en el desarrollo de nuevos diagramas de antena;</w:t>
      </w:r>
    </w:p>
    <w:p w:rsidR="005268BF" w:rsidRPr="00C91B1B" w:rsidRDefault="005268BF" w:rsidP="00C91B1B">
      <w:pPr>
        <w:tabs>
          <w:tab w:val="clear" w:pos="794"/>
          <w:tab w:val="left" w:pos="1134"/>
        </w:tabs>
        <w:rPr>
          <w:rFonts w:ascii="Times New Roman" w:hAnsi="Times New Roman" w:cs="Times New Roman"/>
          <w:snapToGrid w:val="0"/>
          <w:sz w:val="24"/>
        </w:rPr>
      </w:pPr>
      <w:r w:rsidRPr="00C91B1B">
        <w:rPr>
          <w:rFonts w:ascii="Times New Roman" w:hAnsi="Times New Roman" w:cs="Times New Roman"/>
          <w:i/>
          <w:iCs/>
          <w:snapToGrid w:val="0"/>
          <w:sz w:val="24"/>
        </w:rPr>
        <w:t>h)</w:t>
      </w:r>
      <w:r w:rsidRPr="00C91B1B">
        <w:rPr>
          <w:rFonts w:ascii="Times New Roman" w:hAnsi="Times New Roman" w:cs="Times New Roman"/>
          <w:snapToGrid w:val="0"/>
          <w:sz w:val="24"/>
        </w:rPr>
        <w:tab/>
      </w:r>
      <w:r w:rsidRPr="00C91B1B">
        <w:rPr>
          <w:rFonts w:ascii="Times New Roman" w:hAnsi="Times New Roman" w:cs="Times New Roman"/>
          <w:sz w:val="24"/>
        </w:rPr>
        <w:t xml:space="preserve">que la </w:t>
      </w:r>
      <w:r w:rsidRPr="00C91B1B">
        <w:rPr>
          <w:rFonts w:ascii="Times New Roman" w:hAnsi="Times New Roman" w:cs="Times New Roman"/>
          <w:snapToGrid w:val="0"/>
          <w:sz w:val="24"/>
        </w:rPr>
        <w:t>Oficina</w:t>
      </w:r>
      <w:r w:rsidRPr="00C91B1B">
        <w:rPr>
          <w:rFonts w:ascii="Times New Roman" w:hAnsi="Times New Roman" w:cs="Times New Roman"/>
          <w:sz w:val="24"/>
        </w:rPr>
        <w:t xml:space="preserve"> de Radiocomunicaciones de la UIT ha creado una biblioteca informática de diagramas de antena para que se emplee como complemento de los programas informáticos utilizados en aplicación de los procedimientos pertinentes del Reglamento de Radiocomunicaciones</w:t>
      </w:r>
      <w:r w:rsidRPr="00C91B1B">
        <w:rPr>
          <w:rFonts w:ascii="Times New Roman" w:hAnsi="Times New Roman" w:cs="Times New Roman"/>
          <w:snapToGrid w:val="0"/>
          <w:sz w:val="24"/>
        </w:rPr>
        <w:t>,</w:t>
      </w:r>
    </w:p>
    <w:p w:rsidR="005268BF" w:rsidRPr="00C91B1B" w:rsidRDefault="005268BF" w:rsidP="00C91B1B">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observando</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i/>
          <w:iCs/>
          <w:sz w:val="24"/>
        </w:rPr>
        <w:t>a)</w:t>
      </w:r>
      <w:r w:rsidRPr="00C91B1B">
        <w:rPr>
          <w:rFonts w:ascii="Times New Roman" w:hAnsi="Times New Roman" w:cs="Times New Roman"/>
          <w:sz w:val="24"/>
        </w:rPr>
        <w:tab/>
        <w:t xml:space="preserve">que algunos diagramas de antena de estaciones terrenas del SFS o el SRS que figuran en Recomendaciones </w:t>
      </w:r>
      <w:r w:rsidRPr="00C91B1B">
        <w:rPr>
          <w:rFonts w:ascii="Times New Roman" w:hAnsi="Times New Roman" w:cs="Times New Roman"/>
          <w:snapToGrid w:val="0"/>
          <w:sz w:val="24"/>
        </w:rPr>
        <w:t>existentes</w:t>
      </w:r>
      <w:r w:rsidRPr="00C91B1B">
        <w:rPr>
          <w:rFonts w:ascii="Times New Roman" w:hAnsi="Times New Roman" w:cs="Times New Roman"/>
          <w:sz w:val="24"/>
        </w:rPr>
        <w:t xml:space="preserve"> del UIT-R tales como UIT</w:t>
      </w:r>
      <w:r w:rsidRPr="00C91B1B">
        <w:rPr>
          <w:rFonts w:ascii="Times New Roman" w:hAnsi="Times New Roman" w:cs="Times New Roman"/>
          <w:sz w:val="24"/>
        </w:rPr>
        <w:noBreakHyphen/>
        <w:t>R S.465, UIT</w:t>
      </w:r>
      <w:r w:rsidRPr="00C91B1B">
        <w:rPr>
          <w:rFonts w:ascii="Times New Roman" w:hAnsi="Times New Roman" w:cs="Times New Roman"/>
          <w:sz w:val="24"/>
        </w:rPr>
        <w:noBreakHyphen/>
        <w:t>R S.580, UIT</w:t>
      </w:r>
      <w:r w:rsidRPr="00C91B1B">
        <w:rPr>
          <w:rFonts w:ascii="Times New Roman" w:hAnsi="Times New Roman" w:cs="Times New Roman"/>
          <w:sz w:val="24"/>
        </w:rPr>
        <w:noBreakHyphen/>
        <w:t>R BO.1213 y UIT</w:t>
      </w:r>
      <w:r w:rsidRPr="00C91B1B">
        <w:rPr>
          <w:rFonts w:ascii="Times New Roman" w:hAnsi="Times New Roman" w:cs="Times New Roman"/>
          <w:sz w:val="24"/>
        </w:rPr>
        <w:noBreakHyphen/>
        <w:t>R S.1855 se utilizan para dimensiones de antena D/λ de aproximadamente 30;</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i/>
          <w:iCs/>
          <w:sz w:val="24"/>
        </w:rPr>
        <w:lastRenderedPageBreak/>
        <w:t>b)</w:t>
      </w:r>
      <w:r w:rsidRPr="00C91B1B">
        <w:rPr>
          <w:rFonts w:ascii="Times New Roman" w:hAnsi="Times New Roman" w:cs="Times New Roman"/>
          <w:sz w:val="24"/>
        </w:rPr>
        <w:tab/>
        <w:t xml:space="preserve">que la identificación de la necesidad de coordinación en secciones especiales de la BR IFIC se refiere en muchos </w:t>
      </w:r>
      <w:r w:rsidRPr="00C91B1B">
        <w:rPr>
          <w:rFonts w:ascii="Times New Roman" w:hAnsi="Times New Roman" w:cs="Times New Roman"/>
          <w:snapToGrid w:val="0"/>
          <w:sz w:val="24"/>
        </w:rPr>
        <w:t>casos</w:t>
      </w:r>
      <w:r w:rsidRPr="00C91B1B">
        <w:rPr>
          <w:rFonts w:ascii="Times New Roman" w:hAnsi="Times New Roman" w:cs="Times New Roman"/>
          <w:sz w:val="24"/>
        </w:rPr>
        <w:t xml:space="preserve"> a redes de satélite en posiciones muy distantes a causa de niveles de lóbulo lateral comparativamente elevados de los diagramas de antena de referencia de estaciones terrenas del SFS y el SRS, especialmente en ángulos fuera del eje superiores a 40 grados,</w:t>
      </w:r>
    </w:p>
    <w:p w:rsidR="005268BF" w:rsidRPr="00C91B1B" w:rsidRDefault="005268BF" w:rsidP="00C91B1B">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 xml:space="preserve">decide </w:t>
      </w:r>
      <w:r w:rsidRPr="00C91B1B">
        <w:rPr>
          <w:rFonts w:ascii="Times New Roman" w:hAnsi="Times New Roman" w:cs="Times New Roman"/>
          <w:i w:val="0"/>
          <w:iCs/>
          <w:sz w:val="24"/>
          <w:szCs w:val="24"/>
        </w:rPr>
        <w:t>poner a estudio las siguientes Cuestiones</w:t>
      </w:r>
    </w:p>
    <w:p w:rsidR="005268BF" w:rsidRPr="00C91B1B" w:rsidRDefault="005268BF" w:rsidP="00C91B1B">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1</w:t>
      </w:r>
      <w:r w:rsidRPr="00C91B1B">
        <w:rPr>
          <w:rFonts w:ascii="Times New Roman" w:hAnsi="Times New Roman" w:cs="Times New Roman"/>
          <w:sz w:val="24"/>
          <w:szCs w:val="24"/>
        </w:rPr>
        <w:tab/>
        <w:t xml:space="preserve">¿Cuáles son las características de radiación medidas de pequeñas antenas de estación terrena del SFS y el SRS, </w:t>
      </w:r>
      <w:r w:rsidRPr="00C91B1B">
        <w:rPr>
          <w:rFonts w:ascii="Times New Roman" w:hAnsi="Times New Roman" w:cs="Times New Roman"/>
          <w:snapToGrid w:val="0"/>
          <w:sz w:val="24"/>
        </w:rPr>
        <w:t>especialmente</w:t>
      </w:r>
      <w:r w:rsidRPr="00C91B1B">
        <w:rPr>
          <w:rFonts w:ascii="Times New Roman" w:hAnsi="Times New Roman" w:cs="Times New Roman"/>
          <w:sz w:val="24"/>
          <w:szCs w:val="24"/>
        </w:rPr>
        <w:t xml:space="preserve"> cerca de ángulos fuera del eje de 40 grados y superiores?</w:t>
      </w:r>
    </w:p>
    <w:p w:rsidR="005268BF" w:rsidRPr="00C91B1B" w:rsidRDefault="005268BF" w:rsidP="00C91B1B">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2</w:t>
      </w:r>
      <w:r w:rsidRPr="00C91B1B">
        <w:rPr>
          <w:rFonts w:ascii="Times New Roman" w:hAnsi="Times New Roman" w:cs="Times New Roman"/>
          <w:sz w:val="24"/>
          <w:szCs w:val="24"/>
        </w:rPr>
        <w:tab/>
        <w:t xml:space="preserve">¿Cuáles </w:t>
      </w:r>
      <w:r w:rsidRPr="00C91B1B">
        <w:rPr>
          <w:rFonts w:ascii="Times New Roman" w:hAnsi="Times New Roman" w:cs="Times New Roman"/>
          <w:snapToGrid w:val="0"/>
          <w:sz w:val="24"/>
        </w:rPr>
        <w:t>son</w:t>
      </w:r>
      <w:r w:rsidRPr="00C91B1B">
        <w:rPr>
          <w:rFonts w:ascii="Times New Roman" w:hAnsi="Times New Roman" w:cs="Times New Roman"/>
          <w:sz w:val="24"/>
          <w:szCs w:val="24"/>
        </w:rPr>
        <w:t xml:space="preserve"> los diagramas de referencia aplicables a antenas de estación terrena del SFS y el SRS con D/λ de aproximadamente 30?</w:t>
      </w:r>
    </w:p>
    <w:p w:rsidR="005268BF" w:rsidRPr="00C91B1B" w:rsidRDefault="005268BF" w:rsidP="00C91B1B">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3</w:t>
      </w:r>
      <w:r w:rsidRPr="00C91B1B">
        <w:rPr>
          <w:rFonts w:ascii="Times New Roman" w:hAnsi="Times New Roman" w:cs="Times New Roman"/>
          <w:sz w:val="24"/>
          <w:szCs w:val="24"/>
        </w:rPr>
        <w:tab/>
        <w:t>¿Cuál es la gama de aplicabilidad de los diagramas de antena (bandas de frecuencia, valores de diámetro de antena, etc.)?</w:t>
      </w:r>
    </w:p>
    <w:p w:rsidR="005268BF" w:rsidRPr="00C91B1B" w:rsidRDefault="005268BF" w:rsidP="00C91B1B">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4</w:t>
      </w:r>
      <w:r w:rsidRPr="00C91B1B">
        <w:rPr>
          <w:rFonts w:ascii="Times New Roman" w:hAnsi="Times New Roman" w:cs="Times New Roman"/>
          <w:sz w:val="24"/>
          <w:szCs w:val="24"/>
        </w:rPr>
        <w:tab/>
        <w:t>¿Puede extenderse la gama de aplicabilidad de diagramas de antena de referencia existentes del SFS y el SRS a antenas pequeñas?</w:t>
      </w:r>
    </w:p>
    <w:p w:rsidR="005268BF" w:rsidRPr="00C91B1B" w:rsidRDefault="005268BF" w:rsidP="00C91B1B">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5</w:t>
      </w:r>
      <w:r w:rsidRPr="00C91B1B">
        <w:rPr>
          <w:rFonts w:ascii="Times New Roman" w:hAnsi="Times New Roman" w:cs="Times New Roman"/>
          <w:sz w:val="24"/>
          <w:szCs w:val="24"/>
        </w:rPr>
        <w:tab/>
        <w:t>¿Cómo se pueden mejorar/desarrollar los diagramas de antena de estación terrena existentes o de nuevas antenas de estación terrena pequeñas (D/λ de aproximadamente 30) teniendo en cuenta las recientes evoluciones tecnológicas y, en particular, las antenas de barrido electrónico y los diagramas de antena medidos?</w:t>
      </w:r>
    </w:p>
    <w:p w:rsidR="005268BF" w:rsidRPr="00C91B1B" w:rsidRDefault="005268BF" w:rsidP="00C91B1B">
      <w:pPr>
        <w:tabs>
          <w:tab w:val="clear" w:pos="794"/>
          <w:tab w:val="left" w:pos="1134"/>
        </w:tabs>
        <w:rPr>
          <w:rFonts w:ascii="Times New Roman" w:hAnsi="Times New Roman" w:cs="Times New Roman"/>
          <w:sz w:val="24"/>
          <w:szCs w:val="24"/>
        </w:rPr>
      </w:pPr>
      <w:r w:rsidRPr="00C91B1B">
        <w:rPr>
          <w:rFonts w:ascii="Times New Roman" w:hAnsi="Times New Roman" w:cs="Times New Roman"/>
          <w:sz w:val="24"/>
          <w:szCs w:val="24"/>
        </w:rPr>
        <w:t>6</w:t>
      </w:r>
      <w:r w:rsidRPr="00C91B1B">
        <w:rPr>
          <w:rFonts w:ascii="Times New Roman" w:hAnsi="Times New Roman" w:cs="Times New Roman"/>
          <w:sz w:val="24"/>
          <w:szCs w:val="24"/>
        </w:rPr>
        <w:tab/>
        <w:t>¿Cuáles son los parámetros necesarios para disponer de herramientas informáticas elaboradas por la Oficina de Radiocomunicaciones de la UIT que incluyan los diagramas de antena de referencia?</w:t>
      </w:r>
    </w:p>
    <w:p w:rsidR="005268BF" w:rsidRPr="00C91B1B" w:rsidRDefault="005268BF" w:rsidP="00C91B1B">
      <w:pPr>
        <w:pStyle w:val="Call"/>
        <w:ind w:left="1134"/>
        <w:jc w:val="both"/>
        <w:rPr>
          <w:rFonts w:ascii="Times New Roman" w:hAnsi="Times New Roman" w:cs="Times New Roman"/>
          <w:sz w:val="24"/>
          <w:szCs w:val="24"/>
        </w:rPr>
      </w:pPr>
      <w:r w:rsidRPr="00C91B1B">
        <w:rPr>
          <w:rFonts w:ascii="Times New Roman" w:hAnsi="Times New Roman" w:cs="Times New Roman"/>
          <w:sz w:val="24"/>
          <w:szCs w:val="24"/>
        </w:rPr>
        <w:t>decide también</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1</w:t>
      </w:r>
      <w:r w:rsidRPr="00C91B1B">
        <w:rPr>
          <w:rFonts w:ascii="Times New Roman" w:hAnsi="Times New Roman" w:cs="Times New Roman"/>
          <w:sz w:val="24"/>
        </w:rPr>
        <w:tab/>
        <w:t xml:space="preserve">que los </w:t>
      </w:r>
      <w:r w:rsidRPr="00C91B1B">
        <w:rPr>
          <w:rFonts w:ascii="Times New Roman" w:hAnsi="Times New Roman" w:cs="Times New Roman"/>
          <w:sz w:val="24"/>
          <w:szCs w:val="24"/>
        </w:rPr>
        <w:t>resultados</w:t>
      </w:r>
      <w:r w:rsidRPr="00C91B1B">
        <w:rPr>
          <w:rFonts w:ascii="Times New Roman" w:hAnsi="Times New Roman" w:cs="Times New Roman"/>
          <w:sz w:val="24"/>
        </w:rPr>
        <w:t xml:space="preserve"> de estos estudios se incluyan en Recomendaciones y/o Informes apropiados;</w:t>
      </w:r>
    </w:p>
    <w:p w:rsidR="005268BF" w:rsidRPr="00C91B1B" w:rsidRDefault="005268BF" w:rsidP="00C91B1B">
      <w:pPr>
        <w:tabs>
          <w:tab w:val="clear" w:pos="794"/>
          <w:tab w:val="left" w:pos="1134"/>
        </w:tabs>
        <w:rPr>
          <w:rFonts w:ascii="Times New Roman" w:hAnsi="Times New Roman" w:cs="Times New Roman"/>
          <w:sz w:val="24"/>
        </w:rPr>
      </w:pPr>
      <w:r w:rsidRPr="00C91B1B">
        <w:rPr>
          <w:rFonts w:ascii="Times New Roman" w:hAnsi="Times New Roman" w:cs="Times New Roman"/>
          <w:bCs/>
          <w:sz w:val="24"/>
        </w:rPr>
        <w:t>2</w:t>
      </w:r>
      <w:r w:rsidRPr="00C91B1B">
        <w:rPr>
          <w:rFonts w:ascii="Times New Roman" w:hAnsi="Times New Roman" w:cs="Times New Roman"/>
          <w:b/>
          <w:sz w:val="24"/>
        </w:rPr>
        <w:tab/>
      </w:r>
      <w:r w:rsidRPr="00C91B1B">
        <w:rPr>
          <w:rFonts w:ascii="Times New Roman" w:hAnsi="Times New Roman" w:cs="Times New Roman"/>
          <w:sz w:val="24"/>
        </w:rPr>
        <w:t xml:space="preserve">que dichos estudios </w:t>
      </w:r>
      <w:r w:rsidRPr="00C91B1B">
        <w:rPr>
          <w:rFonts w:ascii="Times New Roman" w:hAnsi="Times New Roman" w:cs="Times New Roman"/>
          <w:sz w:val="24"/>
          <w:szCs w:val="24"/>
        </w:rPr>
        <w:t>se</w:t>
      </w:r>
      <w:r w:rsidRPr="00C91B1B">
        <w:rPr>
          <w:rFonts w:ascii="Times New Roman" w:hAnsi="Times New Roman" w:cs="Times New Roman"/>
          <w:sz w:val="24"/>
        </w:rPr>
        <w:t xml:space="preserve"> terminen a más tardar en 2019.</w:t>
      </w:r>
    </w:p>
    <w:p w:rsidR="005268BF" w:rsidRPr="00C91B1B" w:rsidRDefault="005268BF" w:rsidP="00C91B1B">
      <w:pPr>
        <w:spacing w:before="480" w:line="240" w:lineRule="auto"/>
        <w:rPr>
          <w:rFonts w:ascii="Times New Roman" w:hAnsi="Times New Roman" w:cs="Times New Roman"/>
          <w:sz w:val="24"/>
        </w:rPr>
      </w:pPr>
      <w:r w:rsidRPr="00C91B1B">
        <w:rPr>
          <w:rFonts w:ascii="Times New Roman" w:hAnsi="Times New Roman" w:cs="Times New Roman"/>
          <w:sz w:val="24"/>
        </w:rPr>
        <w:t>Categoría: S2</w:t>
      </w:r>
    </w:p>
    <w:p w:rsidR="005268BF" w:rsidRPr="00C91B1B" w:rsidRDefault="005268BF" w:rsidP="00C91B1B">
      <w:pPr>
        <w:pStyle w:val="Reasons"/>
        <w:jc w:val="both"/>
        <w:rPr>
          <w:sz w:val="28"/>
          <w:szCs w:val="22"/>
          <w:lang w:val="es-ES_tradnl"/>
        </w:rPr>
      </w:pPr>
    </w:p>
    <w:p w:rsidR="00CE6299" w:rsidRPr="000C4E7D" w:rsidRDefault="005268BF" w:rsidP="00C91B1B">
      <w:pPr>
        <w:jc w:val="center"/>
      </w:pPr>
      <w:r w:rsidRPr="00235F89">
        <w:t>______________</w:t>
      </w:r>
    </w:p>
    <w:sectPr w:rsidR="00CE6299" w:rsidRPr="000C4E7D" w:rsidSect="00235A29">
      <w:headerReference w:type="even" r:id="rId22"/>
      <w:headerReference w:type="default" r:id="rId23"/>
      <w:headerReference w:type="first" r:id="rId24"/>
      <w:footerReference w:type="first" r:id="rId2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 w:id="1">
    <w:p w:rsidR="005268BF" w:rsidRPr="002324F6" w:rsidRDefault="005268BF" w:rsidP="005268BF">
      <w:pPr>
        <w:pStyle w:val="FootnoteText"/>
      </w:pPr>
      <w:r w:rsidRPr="002324F6">
        <w:rPr>
          <w:rStyle w:val="FootnoteReference"/>
        </w:rPr>
        <w:footnoteRef/>
      </w:r>
      <w:r w:rsidRPr="002324F6">
        <w:tab/>
      </w:r>
      <w:r w:rsidRPr="002324F6">
        <w:rPr>
          <w:rFonts w:asciiTheme="majorBidi" w:hAnsiTheme="majorBidi" w:cstheme="majorBidi"/>
          <w:sz w:val="24"/>
          <w:szCs w:val="24"/>
        </w:rPr>
        <w:t xml:space="preserve">D </w:t>
      </w:r>
      <w:r>
        <w:rPr>
          <w:rFonts w:asciiTheme="majorBidi" w:hAnsiTheme="majorBidi" w:cstheme="majorBidi"/>
          <w:sz w:val="24"/>
          <w:szCs w:val="24"/>
        </w:rPr>
        <w:t xml:space="preserve">es la dimensión de la antena en el plano de medición </w:t>
      </w:r>
      <w:r w:rsidRPr="002324F6">
        <w:rPr>
          <w:rFonts w:asciiTheme="majorBidi" w:hAnsiTheme="majorBidi" w:cstheme="majorBidi"/>
          <w:sz w:val="24"/>
          <w:szCs w:val="24"/>
        </w:rPr>
        <w:t xml:space="preserve">(m), </w:t>
      </w:r>
      <w:r w:rsidRPr="002324F6">
        <w:rPr>
          <w:rFonts w:asciiTheme="majorBidi" w:hAnsiTheme="majorBidi" w:cstheme="majorBidi"/>
          <w:sz w:val="24"/>
          <w:szCs w:val="24"/>
        </w:rPr>
        <w:sym w:font="Symbol" w:char="F06C"/>
      </w:r>
      <w:r>
        <w:rPr>
          <w:rFonts w:asciiTheme="majorBidi" w:hAnsiTheme="majorBidi" w:cstheme="majorBidi"/>
          <w:sz w:val="24"/>
          <w:szCs w:val="24"/>
        </w:rPr>
        <w:t xml:space="preserve"> es la longitud de onda </w:t>
      </w:r>
      <w:r w:rsidRPr="002324F6">
        <w:rPr>
          <w:rFonts w:asciiTheme="majorBidi" w:hAnsiTheme="majorBidi" w:cstheme="majorBidi"/>
          <w:sz w:val="24"/>
          <w:szCs w:val="24"/>
        </w:rPr>
        <w: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654EA" w:rsidRDefault="00026CF8" w:rsidP="0041334A">
    <w:pPr>
      <w:pStyle w:val="Header"/>
      <w:rPr>
        <w:sz w:val="18"/>
        <w:szCs w:val="18"/>
      </w:rPr>
    </w:pPr>
    <w:r>
      <w:tab/>
    </w:r>
    <w:r>
      <w:tab/>
    </w:r>
    <w:r w:rsidR="00A654EA" w:rsidRPr="00A654EA">
      <w:rPr>
        <w:sz w:val="18"/>
        <w:szCs w:val="18"/>
      </w:rPr>
      <w:t xml:space="preserve">- </w:t>
    </w:r>
    <w:r w:rsidRPr="00A654EA">
      <w:rPr>
        <w:rStyle w:val="PageNumber"/>
        <w:rFonts w:cs="Calibri"/>
        <w:sz w:val="18"/>
        <w:szCs w:val="18"/>
      </w:rPr>
      <w:fldChar w:fldCharType="begin"/>
    </w:r>
    <w:r w:rsidRPr="00A654EA">
      <w:rPr>
        <w:rStyle w:val="PageNumber"/>
        <w:rFonts w:cs="Calibri"/>
        <w:sz w:val="18"/>
        <w:szCs w:val="18"/>
      </w:rPr>
      <w:instrText xml:space="preserve"> PAGE </w:instrText>
    </w:r>
    <w:r w:rsidRPr="00A654EA">
      <w:rPr>
        <w:rStyle w:val="PageNumber"/>
        <w:rFonts w:cs="Calibri"/>
        <w:sz w:val="18"/>
        <w:szCs w:val="18"/>
      </w:rPr>
      <w:fldChar w:fldCharType="separate"/>
    </w:r>
    <w:r w:rsidR="002F5E43">
      <w:rPr>
        <w:rStyle w:val="PageNumber"/>
        <w:rFonts w:cs="Calibri"/>
        <w:noProof/>
        <w:sz w:val="18"/>
        <w:szCs w:val="18"/>
      </w:rPr>
      <w:t>8</w:t>
    </w:r>
    <w:r w:rsidRPr="00A654EA">
      <w:rPr>
        <w:rStyle w:val="PageNumber"/>
        <w:rFonts w:cs="Calibri"/>
        <w:sz w:val="18"/>
        <w:szCs w:val="18"/>
      </w:rPr>
      <w:fldChar w:fldCharType="end"/>
    </w:r>
    <w:r w:rsidR="00A654EA" w:rsidRPr="00A654EA">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F3325" w:rsidRDefault="00AD1140" w:rsidP="00AD1140">
    <w:pPr>
      <w:pStyle w:val="Header"/>
    </w:pPr>
    <w:r>
      <w:ptab w:relativeTo="margin" w:alignment="center" w:leader="none"/>
    </w:r>
    <w:r w:rsidR="00A654EA"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2F5E43">
      <w:rPr>
        <w:noProof/>
        <w:sz w:val="18"/>
        <w:szCs w:val="18"/>
      </w:rPr>
      <w:t>7</w:t>
    </w:r>
    <w:r w:rsidRPr="00A654EA">
      <w:rPr>
        <w:noProof/>
        <w:sz w:val="18"/>
        <w:szCs w:val="18"/>
      </w:rPr>
      <w:fldChar w:fldCharType="end"/>
    </w:r>
    <w:r w:rsidR="00A654EA" w:rsidRPr="00A654EA">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5602"/>
    </w:tblGrid>
    <w:tr w:rsidR="001E4BE6" w:rsidTr="00A337B5">
      <w:trPr>
        <w:jc w:val="center"/>
      </w:trPr>
      <w:tc>
        <w:tcPr>
          <w:tcW w:w="4321" w:type="dxa"/>
        </w:tcPr>
        <w:p w:rsidR="001E4BE6" w:rsidRDefault="001E4BE6" w:rsidP="001E4BE6">
          <w:pPr>
            <w:pStyle w:val="Header"/>
            <w:tabs>
              <w:tab w:val="clear" w:pos="794"/>
              <w:tab w:val="clear" w:pos="4820"/>
            </w:tabs>
            <w:spacing w:before="120" w:line="360" w:lineRule="auto"/>
          </w:pPr>
          <w:r>
            <w:rPr>
              <w:b/>
              <w:bCs/>
              <w:noProof/>
              <w:lang w:val="en-GB" w:eastAsia="zh-CN"/>
            </w:rPr>
            <w:drawing>
              <wp:inline distT="0" distB="0" distL="0" distR="0" wp14:anchorId="12961ED9" wp14:editId="242A353D">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602" w:type="dxa"/>
        </w:tcPr>
        <w:p w:rsidR="001E4BE6" w:rsidRDefault="001E4BE6" w:rsidP="001E4BE6">
          <w:pPr>
            <w:pStyle w:val="Header"/>
            <w:tabs>
              <w:tab w:val="clear" w:pos="794"/>
              <w:tab w:val="clear" w:pos="4820"/>
            </w:tabs>
            <w:spacing w:line="360" w:lineRule="auto"/>
            <w:jc w:val="right"/>
          </w:pPr>
          <w:r>
            <w:rPr>
              <w:noProof/>
              <w:lang w:val="en-GB" w:eastAsia="zh-CN"/>
            </w:rPr>
            <w:drawing>
              <wp:inline distT="0" distB="0" distL="0" distR="0" wp14:anchorId="024926CD" wp14:editId="4B623E72">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026CF8" w:rsidRPr="001E4BE6" w:rsidRDefault="00026CF8" w:rsidP="001E4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D03"/>
    <w:rsid w:val="000A7051"/>
    <w:rsid w:val="000B2114"/>
    <w:rsid w:val="000C03C7"/>
    <w:rsid w:val="000C4E7D"/>
    <w:rsid w:val="000D786F"/>
    <w:rsid w:val="000E2185"/>
    <w:rsid w:val="000E3DEE"/>
    <w:rsid w:val="00103C76"/>
    <w:rsid w:val="0011265F"/>
    <w:rsid w:val="00145AA2"/>
    <w:rsid w:val="0016308F"/>
    <w:rsid w:val="00196710"/>
    <w:rsid w:val="00197324"/>
    <w:rsid w:val="001B1CE8"/>
    <w:rsid w:val="001D7070"/>
    <w:rsid w:val="001E4BE6"/>
    <w:rsid w:val="001F5A49"/>
    <w:rsid w:val="00200936"/>
    <w:rsid w:val="00201097"/>
    <w:rsid w:val="00201B6E"/>
    <w:rsid w:val="002240B2"/>
    <w:rsid w:val="00235A29"/>
    <w:rsid w:val="00251766"/>
    <w:rsid w:val="002637C5"/>
    <w:rsid w:val="002861E6"/>
    <w:rsid w:val="00290AEE"/>
    <w:rsid w:val="002A2700"/>
    <w:rsid w:val="002C54C3"/>
    <w:rsid w:val="002D6688"/>
    <w:rsid w:val="002E1472"/>
    <w:rsid w:val="002F0890"/>
    <w:rsid w:val="002F5E43"/>
    <w:rsid w:val="00314C01"/>
    <w:rsid w:val="00314FF5"/>
    <w:rsid w:val="003370B8"/>
    <w:rsid w:val="003666FF"/>
    <w:rsid w:val="003741EE"/>
    <w:rsid w:val="003B2BDA"/>
    <w:rsid w:val="003B55EC"/>
    <w:rsid w:val="003C4471"/>
    <w:rsid w:val="003E504F"/>
    <w:rsid w:val="0041334A"/>
    <w:rsid w:val="004326DB"/>
    <w:rsid w:val="0043682E"/>
    <w:rsid w:val="00460CEC"/>
    <w:rsid w:val="00467117"/>
    <w:rsid w:val="004815EB"/>
    <w:rsid w:val="00496920"/>
    <w:rsid w:val="004A28B6"/>
    <w:rsid w:val="004B7C9A"/>
    <w:rsid w:val="004E0DC4"/>
    <w:rsid w:val="004E0FB5"/>
    <w:rsid w:val="004E43BB"/>
    <w:rsid w:val="004F178E"/>
    <w:rsid w:val="004F6466"/>
    <w:rsid w:val="00505309"/>
    <w:rsid w:val="0050789B"/>
    <w:rsid w:val="00512795"/>
    <w:rsid w:val="00515771"/>
    <w:rsid w:val="005268BF"/>
    <w:rsid w:val="00542A47"/>
    <w:rsid w:val="00543DF8"/>
    <w:rsid w:val="00546101"/>
    <w:rsid w:val="00553DD7"/>
    <w:rsid w:val="005558BD"/>
    <w:rsid w:val="0057469A"/>
    <w:rsid w:val="00577A01"/>
    <w:rsid w:val="00580814"/>
    <w:rsid w:val="005A03A3"/>
    <w:rsid w:val="005B214C"/>
    <w:rsid w:val="00602D53"/>
    <w:rsid w:val="00651777"/>
    <w:rsid w:val="00674F4F"/>
    <w:rsid w:val="006B0590"/>
    <w:rsid w:val="006B49DA"/>
    <w:rsid w:val="006C04E0"/>
    <w:rsid w:val="00700636"/>
    <w:rsid w:val="00707216"/>
    <w:rsid w:val="00712C78"/>
    <w:rsid w:val="007234B1"/>
    <w:rsid w:val="00730B9A"/>
    <w:rsid w:val="007630E2"/>
    <w:rsid w:val="00770591"/>
    <w:rsid w:val="00783681"/>
    <w:rsid w:val="007921A7"/>
    <w:rsid w:val="007A5C27"/>
    <w:rsid w:val="007B0592"/>
    <w:rsid w:val="007B3DB1"/>
    <w:rsid w:val="007D183E"/>
    <w:rsid w:val="007E304D"/>
    <w:rsid w:val="007E3F13"/>
    <w:rsid w:val="007E59D7"/>
    <w:rsid w:val="00800012"/>
    <w:rsid w:val="0081513E"/>
    <w:rsid w:val="00823210"/>
    <w:rsid w:val="00843445"/>
    <w:rsid w:val="00847D46"/>
    <w:rsid w:val="00854131"/>
    <w:rsid w:val="0085652D"/>
    <w:rsid w:val="00865A1D"/>
    <w:rsid w:val="0087694B"/>
    <w:rsid w:val="008E03C2"/>
    <w:rsid w:val="008F4F21"/>
    <w:rsid w:val="00904D4A"/>
    <w:rsid w:val="009151BA"/>
    <w:rsid w:val="009277BC"/>
    <w:rsid w:val="00927D57"/>
    <w:rsid w:val="00941D23"/>
    <w:rsid w:val="0095010C"/>
    <w:rsid w:val="00963D9D"/>
    <w:rsid w:val="00972264"/>
    <w:rsid w:val="00976AAD"/>
    <w:rsid w:val="00981B54"/>
    <w:rsid w:val="009842C3"/>
    <w:rsid w:val="0099005E"/>
    <w:rsid w:val="009A6BB6"/>
    <w:rsid w:val="009B3F43"/>
    <w:rsid w:val="009C161F"/>
    <w:rsid w:val="009C7017"/>
    <w:rsid w:val="009E4AEC"/>
    <w:rsid w:val="009E5BD8"/>
    <w:rsid w:val="009E681E"/>
    <w:rsid w:val="00A000AD"/>
    <w:rsid w:val="00A05186"/>
    <w:rsid w:val="00A34D6F"/>
    <w:rsid w:val="00A369C5"/>
    <w:rsid w:val="00A41F91"/>
    <w:rsid w:val="00A654EA"/>
    <w:rsid w:val="00A963DF"/>
    <w:rsid w:val="00A9747B"/>
    <w:rsid w:val="00AC3896"/>
    <w:rsid w:val="00AD1140"/>
    <w:rsid w:val="00AE6CFA"/>
    <w:rsid w:val="00AF3325"/>
    <w:rsid w:val="00B34CF9"/>
    <w:rsid w:val="00B67004"/>
    <w:rsid w:val="00B864C8"/>
    <w:rsid w:val="00B90C45"/>
    <w:rsid w:val="00B933BE"/>
    <w:rsid w:val="00BB4069"/>
    <w:rsid w:val="00BD38D8"/>
    <w:rsid w:val="00BD7E5E"/>
    <w:rsid w:val="00BD7FF7"/>
    <w:rsid w:val="00BE6574"/>
    <w:rsid w:val="00BF49D2"/>
    <w:rsid w:val="00C57E2C"/>
    <w:rsid w:val="00C608B7"/>
    <w:rsid w:val="00C66F24"/>
    <w:rsid w:val="00C764BA"/>
    <w:rsid w:val="00C91B1B"/>
    <w:rsid w:val="00C9291E"/>
    <w:rsid w:val="00CA3F44"/>
    <w:rsid w:val="00CA4E58"/>
    <w:rsid w:val="00CA5FE6"/>
    <w:rsid w:val="00CB3771"/>
    <w:rsid w:val="00CB5153"/>
    <w:rsid w:val="00CC0DA0"/>
    <w:rsid w:val="00CD0E47"/>
    <w:rsid w:val="00CE6299"/>
    <w:rsid w:val="00CF6752"/>
    <w:rsid w:val="00D10BA0"/>
    <w:rsid w:val="00D2339B"/>
    <w:rsid w:val="00D24EB5"/>
    <w:rsid w:val="00D41571"/>
    <w:rsid w:val="00D416A0"/>
    <w:rsid w:val="00D47672"/>
    <w:rsid w:val="00D5123C"/>
    <w:rsid w:val="00D51C9E"/>
    <w:rsid w:val="00D55560"/>
    <w:rsid w:val="00D6191B"/>
    <w:rsid w:val="00D61C5A"/>
    <w:rsid w:val="00DB3A18"/>
    <w:rsid w:val="00DE66A5"/>
    <w:rsid w:val="00DF2B50"/>
    <w:rsid w:val="00E003F5"/>
    <w:rsid w:val="00E010B8"/>
    <w:rsid w:val="00E04C86"/>
    <w:rsid w:val="00E20F30"/>
    <w:rsid w:val="00E27BBA"/>
    <w:rsid w:val="00E34CD1"/>
    <w:rsid w:val="00E35E8F"/>
    <w:rsid w:val="00E438E8"/>
    <w:rsid w:val="00E520E2"/>
    <w:rsid w:val="00E64254"/>
    <w:rsid w:val="00EA15B3"/>
    <w:rsid w:val="00EB2358"/>
    <w:rsid w:val="00EB3EB8"/>
    <w:rsid w:val="00ED7997"/>
    <w:rsid w:val="00F1226E"/>
    <w:rsid w:val="00F25AA4"/>
    <w:rsid w:val="00F42C8C"/>
    <w:rsid w:val="00F468C5"/>
    <w:rsid w:val="00F52F39"/>
    <w:rsid w:val="00F55EAB"/>
    <w:rsid w:val="00F852E7"/>
    <w:rsid w:val="00F914DD"/>
    <w:rsid w:val="00F938C0"/>
    <w:rsid w:val="00FA2358"/>
    <w:rsid w:val="00FB2592"/>
    <w:rsid w:val="00FB2810"/>
    <w:rsid w:val="00FC294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8C8093-4E21-4AAB-8063-2D35033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rsid w:val="004326DB"/>
    <w:rPr>
      <w:rFonts w:cs="Times New Roman"/>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character" w:customStyle="1" w:styleId="FootnoteTextChar">
    <w:name w:val="Footnote Text Char"/>
    <w:basedOn w:val="DefaultParagraphFont"/>
    <w:link w:val="FootnoteText"/>
    <w:uiPriority w:val="99"/>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uiPriority w:val="99"/>
    <w:rsid w:val="00CE6299"/>
    <w:pPr>
      <w:keepNext/>
      <w:keepLines/>
      <w:spacing w:before="480" w:line="240" w:lineRule="auto"/>
      <w:jc w:val="center"/>
    </w:pPr>
    <w:rPr>
      <w:rFonts w:ascii="Times New Roman" w:hAnsi="Times New Roman" w:cs="Times New Roman"/>
      <w:b/>
      <w:sz w:val="28"/>
      <w:szCs w:val="20"/>
    </w:rPr>
  </w:style>
  <w:style w:type="table" w:styleId="TableGrid">
    <w:name w:val="Table Grid"/>
    <w:basedOn w:val="TableNormal"/>
    <w:rsid w:val="001E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link w:val="Rectitle"/>
    <w:rsid w:val="005268BF"/>
    <w:rPr>
      <w:b/>
      <w:sz w:val="28"/>
      <w:szCs w:val="22"/>
      <w:lang w:val="es-ES_tradnl" w:eastAsia="en-US"/>
    </w:rPr>
  </w:style>
  <w:style w:type="character" w:customStyle="1" w:styleId="CallChar">
    <w:name w:val="Call Char"/>
    <w:basedOn w:val="DefaultParagraphFont"/>
    <w:link w:val="Call"/>
    <w:uiPriority w:val="99"/>
    <w:rsid w:val="005268BF"/>
    <w:rPr>
      <w: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4/es" TargetMode="External"/><Relationship Id="rId13" Type="http://schemas.openxmlformats.org/officeDocument/2006/relationships/hyperlink" Target="http://www.itu.int/md/R12-SG04-C-0104/en" TargetMode="External"/><Relationship Id="rId18" Type="http://schemas.openxmlformats.org/officeDocument/2006/relationships/hyperlink" Target="http://www.itu.int/rec/R-REC-M.1579-2-201501-I/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md/R12-SG04-C-0109/en" TargetMode="External"/><Relationship Id="rId7" Type="http://schemas.openxmlformats.org/officeDocument/2006/relationships/hyperlink" Target="http://www.itu.int/pub/R-REC" TargetMode="External"/><Relationship Id="rId12" Type="http://schemas.openxmlformats.org/officeDocument/2006/relationships/hyperlink" Target="http://www.itu.int/md/R12-SG04-C-0103/en" TargetMode="External"/><Relationship Id="rId17" Type="http://schemas.openxmlformats.org/officeDocument/2006/relationships/hyperlink" Target="http://www.itu.int/md/R12-SG04-C/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md/R12-SG04-C-0114/en" TargetMode="External"/><Relationship Id="rId20" Type="http://schemas.openxmlformats.org/officeDocument/2006/relationships/hyperlink" Target="http://www.itu.int/md/R12-SG04-C-009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4-C-0102/e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md/R12-SG04-C-0113/en" TargetMode="External"/><Relationship Id="rId23" Type="http://schemas.openxmlformats.org/officeDocument/2006/relationships/header" Target="header2.xml"/><Relationship Id="rId10" Type="http://schemas.openxmlformats.org/officeDocument/2006/relationships/hyperlink" Target="http://www.itu.int/md/R12-SG04-C-0094/en" TargetMode="External"/><Relationship Id="rId19" Type="http://schemas.openxmlformats.org/officeDocument/2006/relationships/hyperlink" Target="http://www.itu.int/rec/R-REC-M.2014/en" TargetMode="External"/><Relationship Id="rId4" Type="http://schemas.openxmlformats.org/officeDocument/2006/relationships/webSettings" Target="web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4-C-0105/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35</TotalTime>
  <Pages>8</Pages>
  <Words>2439</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Fernandez Jimenez, Virginia</cp:lastModifiedBy>
  <cp:revision>8</cp:revision>
  <cp:lastPrinted>2015-07-10T07:00:00Z</cp:lastPrinted>
  <dcterms:created xsi:type="dcterms:W3CDTF">2015-07-01T14:48:00Z</dcterms:created>
  <dcterms:modified xsi:type="dcterms:W3CDTF">2015-07-10T07:00:00Z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