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5004E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5004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D5004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5004E" w:rsidTr="00062702">
        <w:tc>
          <w:tcPr>
            <w:tcW w:w="7054" w:type="dxa"/>
            <w:gridSpan w:val="2"/>
            <w:shd w:val="clear" w:color="auto" w:fill="auto"/>
          </w:tcPr>
          <w:p w:rsidR="001152EF" w:rsidRPr="00D5004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D5004E">
              <w:rPr>
                <w:lang w:val="ru-RU"/>
              </w:rPr>
              <w:t>Административный циркуляр</w:t>
            </w:r>
          </w:p>
          <w:p w:rsidR="00E53DCE" w:rsidRPr="00D5004E" w:rsidRDefault="00E53DCE" w:rsidP="00C47396">
            <w:pPr>
              <w:spacing w:before="0"/>
              <w:rPr>
                <w:b/>
                <w:bCs/>
                <w:lang w:val="ru-RU"/>
              </w:rPr>
            </w:pPr>
            <w:r w:rsidRPr="00D5004E">
              <w:rPr>
                <w:b/>
                <w:bCs/>
                <w:lang w:val="ru-RU"/>
              </w:rPr>
              <w:t>CA</w:t>
            </w:r>
            <w:r w:rsidR="00F06759" w:rsidRPr="00D5004E">
              <w:rPr>
                <w:b/>
                <w:bCs/>
                <w:lang w:val="ru-RU"/>
              </w:rPr>
              <w:t>CE</w:t>
            </w:r>
            <w:r w:rsidRPr="00D5004E">
              <w:rPr>
                <w:b/>
                <w:bCs/>
                <w:lang w:val="ru-RU"/>
              </w:rPr>
              <w:t>/</w:t>
            </w:r>
            <w:r w:rsidR="00C47396" w:rsidRPr="00D5004E">
              <w:rPr>
                <w:b/>
                <w:bCs/>
                <w:lang w:val="ru-RU"/>
              </w:rPr>
              <w:t>747</w:t>
            </w:r>
          </w:p>
        </w:tc>
        <w:tc>
          <w:tcPr>
            <w:tcW w:w="2835" w:type="dxa"/>
            <w:shd w:val="clear" w:color="auto" w:fill="auto"/>
          </w:tcPr>
          <w:p w:rsidR="00E53DCE" w:rsidRPr="00D5004E" w:rsidRDefault="0002582F" w:rsidP="0002582F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47396" w:rsidRPr="00D5004E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  <w:lang w:val="en-GB"/>
                  </w:rPr>
                  <w:t>4</w:t>
                </w:r>
                <w:r w:rsidR="00C47396" w:rsidRPr="00D5004E">
                  <w:rPr>
                    <w:rFonts w:cs="Arial"/>
                    <w:lang w:val="ru-RU"/>
                  </w:rPr>
                  <w:t xml:space="preserve"> августа 2015 года</w:t>
                </w:r>
              </w:sdtContent>
            </w:sdt>
          </w:p>
        </w:tc>
      </w:tr>
      <w:tr w:rsidR="00E53DCE" w:rsidRPr="00D5004E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E53DCE" w:rsidP="0006270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5004E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E53DCE" w:rsidP="00062702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2582F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06267A" w:rsidP="00C4739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5004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C47396" w:rsidRPr="00D5004E">
              <w:rPr>
                <w:b/>
                <w:bCs/>
                <w:lang w:val="ru-RU"/>
              </w:rPr>
              <w:t>6</w:t>
            </w:r>
            <w:r w:rsidRPr="00D5004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02582F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2582F" w:rsidTr="00062702">
        <w:tc>
          <w:tcPr>
            <w:tcW w:w="9889" w:type="dxa"/>
            <w:gridSpan w:val="3"/>
            <w:shd w:val="clear" w:color="auto" w:fill="auto"/>
          </w:tcPr>
          <w:p w:rsidR="00E53DCE" w:rsidRPr="00D5004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292A" w:rsidRPr="0002582F" w:rsidTr="00B17512">
        <w:trPr>
          <w:trHeight w:val="1423"/>
        </w:trPr>
        <w:tc>
          <w:tcPr>
            <w:tcW w:w="1526" w:type="dxa"/>
            <w:shd w:val="clear" w:color="auto" w:fill="auto"/>
          </w:tcPr>
          <w:p w:rsidR="0086292A" w:rsidRPr="00D5004E" w:rsidRDefault="0086292A" w:rsidP="00062702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5004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6292A" w:rsidRPr="00D5004E" w:rsidRDefault="0086292A" w:rsidP="0006267A">
            <w:pPr>
              <w:spacing w:before="0"/>
              <w:rPr>
                <w:b/>
                <w:bCs/>
                <w:lang w:val="ru-RU"/>
              </w:rPr>
            </w:pPr>
            <w:r w:rsidRPr="00D5004E">
              <w:rPr>
                <w:b/>
                <w:bCs/>
                <w:lang w:val="ru-RU"/>
              </w:rPr>
              <w:t>6-я Исследовательская комиссия по радиосвязи (Вещательные службы)</w:t>
            </w:r>
          </w:p>
          <w:p w:rsidR="0086292A" w:rsidRPr="00D5004E" w:rsidRDefault="0086292A" w:rsidP="0086292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D5004E">
              <w:rPr>
                <w:lang w:val="ru-RU"/>
              </w:rPr>
              <w:t>–</w:t>
            </w:r>
            <w:r w:rsidRPr="00D5004E">
              <w:rPr>
                <w:b/>
                <w:bCs/>
                <w:lang w:val="ru-RU"/>
              </w:rPr>
              <w:tab/>
            </w:r>
            <w:r w:rsidRPr="00D5004E">
              <w:rPr>
                <w:b/>
                <w:lang w:val="ru-RU"/>
              </w:rPr>
              <w:t>Предлагаемое одобрение проектов двух новых Рекомендаций</w:t>
            </w:r>
            <w:r w:rsidRPr="00D5004E">
              <w:rPr>
                <w:b/>
                <w:bCs/>
                <w:lang w:val="ru-RU"/>
              </w:rPr>
              <w:t xml:space="preserve"> МСЭ-R</w:t>
            </w:r>
            <w:r w:rsidRPr="00D5004E">
              <w:rPr>
                <w:b/>
                <w:lang w:val="ru-RU"/>
              </w:rPr>
              <w:t xml:space="preserve"> и проектов 15 пересмотренных Рекомендаций </w:t>
            </w:r>
            <w:r w:rsidRPr="00D5004E">
              <w:rPr>
                <w:b/>
                <w:bCs/>
                <w:lang w:val="ru-RU"/>
              </w:rPr>
              <w:t>МСЭ-R</w:t>
            </w:r>
            <w:r w:rsidRPr="00D5004E">
              <w:rPr>
                <w:b/>
                <w:lang w:val="ru-RU"/>
              </w:rPr>
              <w:t xml:space="preserve"> и их 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</w:tc>
      </w:tr>
    </w:tbl>
    <w:p w:rsidR="0077032E" w:rsidRPr="00D5004E" w:rsidRDefault="0015478B" w:rsidP="005F1BA2">
      <w:pPr>
        <w:pStyle w:val="Normalaftertitle"/>
        <w:spacing w:before="1080"/>
        <w:rPr>
          <w:lang w:val="ru-RU"/>
        </w:rPr>
      </w:pPr>
      <w:r w:rsidRPr="00D5004E">
        <w:rPr>
          <w:lang w:val="ru-RU"/>
        </w:rPr>
        <w:t xml:space="preserve">В ходе собрания </w:t>
      </w:r>
      <w:r w:rsidR="00C47396" w:rsidRPr="00D5004E">
        <w:rPr>
          <w:lang w:val="ru-RU"/>
        </w:rPr>
        <w:t>6</w:t>
      </w:r>
      <w:r w:rsidRPr="00D5004E">
        <w:rPr>
          <w:lang w:val="ru-RU"/>
        </w:rPr>
        <w:t xml:space="preserve">-й Исследовательской комиссии по радиосвязи, состоявшегося </w:t>
      </w:r>
      <w:r w:rsidR="005F1BA2" w:rsidRPr="00D5004E">
        <w:rPr>
          <w:lang w:val="ru-RU"/>
        </w:rPr>
        <w:t>24 июля 2015</w:t>
      </w:r>
      <w:r w:rsidRPr="00D5004E">
        <w:rPr>
          <w:lang w:val="ru-RU"/>
        </w:rPr>
        <w:t xml:space="preserve"> года, Исследовательская комиссия решила добиваться </w:t>
      </w:r>
      <w:r w:rsidR="0077032E" w:rsidRPr="00D5004E">
        <w:rPr>
          <w:lang w:val="ru-RU"/>
        </w:rPr>
        <w:t>одобрения</w:t>
      </w:r>
      <w:r w:rsidR="0077032E" w:rsidRPr="00D5004E">
        <w:rPr>
          <w:rFonts w:cstheme="majorBidi"/>
          <w:b/>
          <w:bCs/>
          <w:lang w:val="ru-RU"/>
        </w:rPr>
        <w:t xml:space="preserve"> </w:t>
      </w:r>
      <w:r w:rsidR="0086292A" w:rsidRPr="00D5004E">
        <w:rPr>
          <w:bCs/>
          <w:lang w:val="ru-RU"/>
        </w:rPr>
        <w:t>проектов двух</w:t>
      </w:r>
      <w:r w:rsidR="005F1BA2" w:rsidRPr="00D5004E">
        <w:rPr>
          <w:bCs/>
          <w:lang w:val="ru-RU"/>
        </w:rPr>
        <w:t xml:space="preserve"> новых Рекомендаций МСЭ-R и проектов 15 пересмотренных Рекомендаций МСЭ-R</w:t>
      </w:r>
      <w:r w:rsidR="005F1BA2" w:rsidRPr="00D5004E">
        <w:rPr>
          <w:b/>
          <w:lang w:val="ru-RU"/>
        </w:rPr>
        <w:t xml:space="preserve"> </w:t>
      </w:r>
      <w:r w:rsidRPr="00D5004E">
        <w:rPr>
          <w:lang w:val="ru-RU"/>
        </w:rPr>
        <w:t xml:space="preserve">по переписке </w:t>
      </w:r>
      <w:r w:rsidR="0086292A" w:rsidRPr="00D5004E">
        <w:rPr>
          <w:lang w:val="ru-RU"/>
        </w:rPr>
        <w:t>(п. 10.2.3 Резолюции МСЭ</w:t>
      </w:r>
      <w:r w:rsidR="0086292A" w:rsidRPr="00D5004E">
        <w:rPr>
          <w:lang w:val="ru-RU"/>
        </w:rPr>
        <w:noBreakHyphen/>
        <w:t>R 1</w:t>
      </w:r>
      <w:r w:rsidR="0086292A" w:rsidRPr="00D5004E">
        <w:rPr>
          <w:lang w:val="ru-RU"/>
        </w:rPr>
        <w:noBreakHyphen/>
      </w:r>
      <w:r w:rsidR="0077032E" w:rsidRPr="00D5004E">
        <w:rPr>
          <w:lang w:val="ru-RU"/>
        </w:rPr>
        <w:t>6</w:t>
      </w:r>
      <w:r w:rsidR="006811B3" w:rsidRPr="00D5004E">
        <w:rPr>
          <w:lang w:val="ru-RU"/>
        </w:rPr>
        <w:t>), а также решила применить процедуру одновременного одобрения и утверждения по переписке (PSAA) (п. 10.3</w:t>
      </w:r>
      <w:r w:rsidR="005F1BA2" w:rsidRPr="00D5004E">
        <w:rPr>
          <w:lang w:val="ru-RU"/>
        </w:rPr>
        <w:t xml:space="preserve"> Резолюции МСЭ</w:t>
      </w:r>
      <w:r w:rsidR="005F1BA2" w:rsidRPr="00D5004E">
        <w:rPr>
          <w:lang w:val="ru-RU"/>
        </w:rPr>
        <w:noBreakHyphen/>
        <w:t>R 1-6). Названи</w:t>
      </w:r>
      <w:r w:rsidR="006811B3" w:rsidRPr="00D5004E">
        <w:rPr>
          <w:lang w:val="ru-RU"/>
        </w:rPr>
        <w:t xml:space="preserve">я и </w:t>
      </w:r>
      <w:r w:rsidR="00FF7835" w:rsidRPr="00D5004E">
        <w:rPr>
          <w:lang w:val="ru-RU"/>
        </w:rPr>
        <w:t>резюме</w:t>
      </w:r>
      <w:r w:rsidR="006811B3" w:rsidRPr="00D5004E">
        <w:rPr>
          <w:lang w:val="ru-RU"/>
        </w:rPr>
        <w:t xml:space="preserve"> проектов Рекомендаци</w:t>
      </w:r>
      <w:r w:rsidR="005F1BA2" w:rsidRPr="00D5004E">
        <w:rPr>
          <w:lang w:val="ru-RU"/>
        </w:rPr>
        <w:t>й</w:t>
      </w:r>
      <w:r w:rsidR="006811B3" w:rsidRPr="00D5004E">
        <w:rPr>
          <w:lang w:val="ru-RU"/>
        </w:rPr>
        <w:t xml:space="preserve"> приводятся в Приложении к настоящему письму.</w:t>
      </w:r>
    </w:p>
    <w:p w:rsidR="0077032E" w:rsidRPr="00D5004E" w:rsidRDefault="0077032E" w:rsidP="0002582F">
      <w:pPr>
        <w:rPr>
          <w:rFonts w:cstheme="majorBidi"/>
          <w:lang w:val="ru-RU"/>
        </w:rPr>
      </w:pPr>
      <w:r w:rsidRPr="00D5004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5F1BA2" w:rsidRPr="00D5004E">
        <w:rPr>
          <w:u w:val="single"/>
          <w:lang w:val="ru-RU"/>
        </w:rPr>
        <w:t>1</w:t>
      </w:r>
      <w:r w:rsidR="0002582F">
        <w:rPr>
          <w:u w:val="single"/>
          <w:lang w:val="en-GB"/>
        </w:rPr>
        <w:t>4</w:t>
      </w:r>
      <w:bookmarkStart w:id="0" w:name="_GoBack"/>
      <w:bookmarkEnd w:id="0"/>
      <w:r w:rsidR="005F1BA2" w:rsidRPr="00D5004E">
        <w:rPr>
          <w:u w:val="single"/>
          <w:lang w:val="ru-RU"/>
        </w:rPr>
        <w:t> октября 2015</w:t>
      </w:r>
      <w:r w:rsidRPr="00D5004E">
        <w:rPr>
          <w:rFonts w:cstheme="majorBidi"/>
          <w:color w:val="000000"/>
          <w:u w:val="single"/>
          <w:lang w:val="ru-RU"/>
        </w:rPr>
        <w:t xml:space="preserve"> года</w:t>
      </w:r>
      <w:r w:rsidRPr="00D5004E">
        <w:rPr>
          <w:rFonts w:cstheme="majorBidi"/>
          <w:color w:val="000000"/>
          <w:lang w:val="ru-RU"/>
        </w:rPr>
        <w:t>. Если в течение этого периода от Государств-Членов не поступ</w:t>
      </w:r>
      <w:r w:rsidR="00B6643B" w:rsidRPr="00D5004E">
        <w:rPr>
          <w:rFonts w:cstheme="majorBidi"/>
          <w:color w:val="000000"/>
          <w:lang w:val="ru-RU"/>
        </w:rPr>
        <w:t>и</w:t>
      </w:r>
      <w:r w:rsidRPr="00D5004E">
        <w:rPr>
          <w:rFonts w:cstheme="majorBidi"/>
          <w:color w:val="000000"/>
          <w:lang w:val="ru-RU"/>
        </w:rPr>
        <w:t xml:space="preserve">т возражений, </w:t>
      </w:r>
      <w:r w:rsidR="005F1BA2" w:rsidRPr="00D5004E">
        <w:rPr>
          <w:lang w:val="ru-RU"/>
        </w:rPr>
        <w:t>то проекты</w:t>
      </w:r>
      <w:r w:rsidR="006811B3" w:rsidRPr="00D5004E">
        <w:rPr>
          <w:lang w:val="ru-RU"/>
        </w:rPr>
        <w:t xml:space="preserve"> Рекомендаций счита</w:t>
      </w:r>
      <w:r w:rsidR="00B6643B" w:rsidRPr="00D5004E">
        <w:rPr>
          <w:lang w:val="ru-RU"/>
        </w:rPr>
        <w:t>ются</w:t>
      </w:r>
      <w:r w:rsidR="005F1BA2" w:rsidRPr="00D5004E">
        <w:rPr>
          <w:lang w:val="ru-RU"/>
        </w:rPr>
        <w:t xml:space="preserve"> одобренным</w:t>
      </w:r>
      <w:r w:rsidR="006811B3" w:rsidRPr="00D5004E">
        <w:rPr>
          <w:lang w:val="ru-RU"/>
        </w:rPr>
        <w:t xml:space="preserve">и </w:t>
      </w:r>
      <w:r w:rsidR="005F1BA2" w:rsidRPr="00D5004E">
        <w:rPr>
          <w:lang w:val="ru-RU"/>
        </w:rPr>
        <w:t>6</w:t>
      </w:r>
      <w:r w:rsidR="006811B3" w:rsidRPr="00D5004E">
        <w:rPr>
          <w:lang w:val="ru-RU"/>
        </w:rPr>
        <w:t>-й Исследовательской комиссией. Кроме того, поскольку применяется процедура</w:t>
      </w:r>
      <w:r w:rsidR="00FF7835" w:rsidRPr="00D5004E">
        <w:rPr>
          <w:lang w:val="ru-RU"/>
        </w:rPr>
        <w:t xml:space="preserve"> </w:t>
      </w:r>
      <w:r w:rsidR="006811B3" w:rsidRPr="00D5004E">
        <w:rPr>
          <w:lang w:val="ru-RU"/>
        </w:rPr>
        <w:t>PSAA, то проекты Рекомендаций также счита</w:t>
      </w:r>
      <w:r w:rsidR="00B6643B" w:rsidRPr="00D5004E">
        <w:rPr>
          <w:lang w:val="ru-RU"/>
        </w:rPr>
        <w:t>ются</w:t>
      </w:r>
      <w:r w:rsidR="006811B3" w:rsidRPr="00D5004E">
        <w:rPr>
          <w:lang w:val="ru-RU"/>
        </w:rPr>
        <w:t xml:space="preserve"> утвержденными.</w:t>
      </w:r>
    </w:p>
    <w:p w:rsidR="0077032E" w:rsidRPr="00D5004E" w:rsidRDefault="00B6643B" w:rsidP="00B6643B">
      <w:pPr>
        <w:rPr>
          <w:lang w:val="ru-RU"/>
        </w:rPr>
      </w:pPr>
      <w:r w:rsidRPr="00D5004E">
        <w:rPr>
          <w:lang w:val="ru-RU"/>
        </w:rPr>
        <w:t xml:space="preserve">Просим любое Государство-Член, которое возражает против </w:t>
      </w:r>
      <w:r w:rsidR="0077032E" w:rsidRPr="00D5004E">
        <w:rPr>
          <w:lang w:val="ru-RU"/>
        </w:rPr>
        <w:t xml:space="preserve">одобрения проекта </w:t>
      </w:r>
      <w:r w:rsidRPr="00D5004E">
        <w:rPr>
          <w:lang w:val="ru-RU"/>
        </w:rPr>
        <w:t xml:space="preserve">той или иной </w:t>
      </w:r>
      <w:r w:rsidR="0077032E" w:rsidRPr="00D5004E">
        <w:rPr>
          <w:lang w:val="ru-RU"/>
        </w:rPr>
        <w:t xml:space="preserve">Рекомендации, сообщить Директору и </w:t>
      </w:r>
      <w:r w:rsidR="00BF56E5" w:rsidRPr="00D5004E">
        <w:rPr>
          <w:lang w:val="ru-RU"/>
        </w:rPr>
        <w:t xml:space="preserve">Председателю </w:t>
      </w:r>
      <w:r w:rsidR="0077032E" w:rsidRPr="00D5004E">
        <w:rPr>
          <w:lang w:val="ru-RU"/>
        </w:rPr>
        <w:t xml:space="preserve">Исследовательской комиссии о причинах такого </w:t>
      </w:r>
      <w:r w:rsidRPr="00D5004E">
        <w:rPr>
          <w:lang w:val="ru-RU"/>
        </w:rPr>
        <w:t>возражения</w:t>
      </w:r>
      <w:r w:rsidR="0077032E" w:rsidRPr="00D5004E">
        <w:rPr>
          <w:lang w:val="ru-RU"/>
        </w:rPr>
        <w:t>.</w:t>
      </w:r>
    </w:p>
    <w:p w:rsidR="0077032E" w:rsidRPr="00D5004E" w:rsidRDefault="00B6643B" w:rsidP="005F1BA2">
      <w:pPr>
        <w:rPr>
          <w:lang w:val="ru-RU"/>
        </w:rPr>
      </w:pPr>
      <w:r w:rsidRPr="00D5004E">
        <w:rPr>
          <w:lang w:val="ru-RU"/>
        </w:rPr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Рекомендации будут опубликованы в ближайшие возможные сроки </w:t>
      </w:r>
      <w:r w:rsidR="0077032E" w:rsidRPr="00D5004E">
        <w:rPr>
          <w:lang w:val="ru-RU"/>
        </w:rPr>
        <w:t xml:space="preserve">(см. </w:t>
      </w:r>
      <w:hyperlink r:id="rId8" w:history="1">
        <w:r w:rsidR="0077032E" w:rsidRPr="00D5004E">
          <w:rPr>
            <w:rStyle w:val="Hyperlink"/>
            <w:lang w:val="ru-RU"/>
          </w:rPr>
          <w:t>http://www.itu.int/pub/R-REC</w:t>
        </w:r>
      </w:hyperlink>
      <w:r w:rsidR="0077032E" w:rsidRPr="00D5004E">
        <w:rPr>
          <w:lang w:val="ru-RU"/>
        </w:rPr>
        <w:t>).</w:t>
      </w:r>
    </w:p>
    <w:p w:rsidR="0077032E" w:rsidRPr="00D5004E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D5004E">
        <w:rPr>
          <w:lang w:val="ru-RU"/>
        </w:rPr>
        <w:br w:type="page"/>
      </w:r>
    </w:p>
    <w:p w:rsidR="0077032E" w:rsidRPr="00D5004E" w:rsidRDefault="0077032E" w:rsidP="005F1BA2">
      <w:pPr>
        <w:rPr>
          <w:lang w:val="ru-RU"/>
        </w:rPr>
      </w:pPr>
      <w:r w:rsidRPr="00D5004E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D5004E">
        <w:rPr>
          <w:lang w:val="ru-RU"/>
        </w:rPr>
        <w:t>проектов Рекомендаций, упомянутых</w:t>
      </w:r>
      <w:r w:rsidR="00B6643B" w:rsidRPr="00D5004E">
        <w:rPr>
          <w:cs/>
          <w:lang w:val="ru-RU"/>
        </w:rPr>
        <w:t>‎</w:t>
      </w:r>
      <w:r w:rsidR="00B6643B" w:rsidRPr="00D5004E">
        <w:rPr>
          <w:rtl/>
          <w:cs/>
          <w:lang w:val="ru-RU"/>
        </w:rPr>
        <w:t xml:space="preserve"> </w:t>
      </w:r>
      <w:r w:rsidRPr="00D5004E">
        <w:rPr>
          <w:lang w:val="ru-RU"/>
        </w:rPr>
        <w:t xml:space="preserve">в настоящем письме, сообщить </w:t>
      </w:r>
      <w:r w:rsidR="00B6643B" w:rsidRPr="00D5004E">
        <w:rPr>
          <w:lang w:val="ru-RU"/>
        </w:rPr>
        <w:t>эту</w:t>
      </w:r>
      <w:r w:rsidRPr="00D5004E">
        <w:rPr>
          <w:lang w:val="ru-RU"/>
        </w:rPr>
        <w:t xml:space="preserve"> информацию в секретариат</w:t>
      </w:r>
      <w:r w:rsidR="00B6643B" w:rsidRPr="00D5004E">
        <w:rPr>
          <w:lang w:val="ru-RU"/>
        </w:rPr>
        <w:t>,</w:t>
      </w:r>
      <w:r w:rsidRPr="00D5004E">
        <w:rPr>
          <w:lang w:val="ru-RU"/>
        </w:rPr>
        <w:t xml:space="preserve"> по возможности</w:t>
      </w:r>
      <w:r w:rsidR="00B6643B" w:rsidRPr="00D5004E">
        <w:rPr>
          <w:lang w:val="ru-RU"/>
        </w:rPr>
        <w:t>,</w:t>
      </w:r>
      <w:r w:rsidRPr="00D5004E">
        <w:rPr>
          <w:lang w:val="ru-RU"/>
        </w:rPr>
        <w:t xml:space="preserve"> незамедлительно. С обще</w:t>
      </w:r>
      <w:r w:rsidR="0086292A" w:rsidRPr="00D5004E">
        <w:rPr>
          <w:lang w:val="ru-RU"/>
        </w:rPr>
        <w:t>й патентной политикой МСЭ</w:t>
      </w:r>
      <w:r w:rsidR="0086292A" w:rsidRPr="00D5004E">
        <w:rPr>
          <w:lang w:val="ru-RU"/>
        </w:rPr>
        <w:noBreakHyphen/>
        <w:t>T/МСЭ</w:t>
      </w:r>
      <w:r w:rsidR="0086292A" w:rsidRPr="00D5004E">
        <w:rPr>
          <w:lang w:val="ru-RU"/>
        </w:rPr>
        <w:noBreakHyphen/>
      </w:r>
      <w:r w:rsidRPr="00D5004E">
        <w:rPr>
          <w:lang w:val="ru-RU"/>
        </w:rPr>
        <w:t xml:space="preserve">R/ИСО/МЭК можно ознакомиться по адресу: </w:t>
      </w:r>
      <w:hyperlink r:id="rId9" w:history="1">
        <w:r w:rsidR="005962F1" w:rsidRPr="00D5004E">
          <w:rPr>
            <w:rStyle w:val="Hyperlink"/>
            <w:lang w:val="ru-RU"/>
          </w:rPr>
          <w:t>http://www.itu.int/en/ITU-T/ipr/Pages/policy.aspx</w:t>
        </w:r>
      </w:hyperlink>
      <w:r w:rsidRPr="00D5004E">
        <w:rPr>
          <w:lang w:val="ru-RU"/>
        </w:rPr>
        <w:t>.</w:t>
      </w:r>
    </w:p>
    <w:p w:rsidR="0077032E" w:rsidRPr="00D5004E" w:rsidRDefault="0077032E" w:rsidP="0086292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D5004E">
        <w:rPr>
          <w:lang w:val="ru-RU"/>
        </w:rPr>
        <w:t>Франсуа Ранси</w:t>
      </w:r>
      <w:r w:rsidRPr="00D5004E">
        <w:rPr>
          <w:lang w:val="ru-RU"/>
        </w:rPr>
        <w:br/>
        <w:t xml:space="preserve">Директор </w:t>
      </w:r>
    </w:p>
    <w:p w:rsidR="00B6643B" w:rsidRPr="00D5004E" w:rsidRDefault="00B6643B" w:rsidP="00BF56E5">
      <w:pPr>
        <w:spacing w:before="1440"/>
        <w:rPr>
          <w:lang w:val="ru-RU"/>
        </w:rPr>
      </w:pPr>
      <w:r w:rsidRPr="00D5004E">
        <w:rPr>
          <w:b/>
          <w:bCs/>
          <w:lang w:val="ru-RU"/>
        </w:rPr>
        <w:t>Приложение</w:t>
      </w:r>
      <w:r w:rsidR="00BF56E5">
        <w:rPr>
          <w:lang w:val="ru-RU"/>
        </w:rPr>
        <w:t>:</w:t>
      </w:r>
      <w:r w:rsidR="00BF56E5">
        <w:rPr>
          <w:lang w:val="ru-RU"/>
        </w:rPr>
        <w:tab/>
      </w:r>
      <w:r w:rsidRPr="00D5004E">
        <w:rPr>
          <w:lang w:val="ru-RU"/>
        </w:rPr>
        <w:t xml:space="preserve">Названия и </w:t>
      </w:r>
      <w:r w:rsidR="005B7C54" w:rsidRPr="00D5004E">
        <w:rPr>
          <w:lang w:val="ru-RU"/>
        </w:rPr>
        <w:t>резюме</w:t>
      </w:r>
      <w:r w:rsidRPr="00D5004E">
        <w:rPr>
          <w:lang w:val="ru-RU"/>
        </w:rPr>
        <w:t xml:space="preserve"> проектов Рекомендаций</w:t>
      </w:r>
    </w:p>
    <w:p w:rsidR="005B7C54" w:rsidRPr="00D5004E" w:rsidRDefault="005B7C54" w:rsidP="00BF56E5">
      <w:pPr>
        <w:tabs>
          <w:tab w:val="clear" w:pos="1191"/>
        </w:tabs>
        <w:spacing w:before="720"/>
        <w:ind w:left="1588" w:hanging="1588"/>
        <w:rPr>
          <w:lang w:val="ru-RU"/>
        </w:rPr>
      </w:pPr>
      <w:r w:rsidRPr="00D5004E">
        <w:rPr>
          <w:b/>
          <w:bCs/>
          <w:lang w:val="ru-RU"/>
        </w:rPr>
        <w:t>Документы</w:t>
      </w:r>
      <w:r w:rsidRPr="00D5004E">
        <w:rPr>
          <w:bCs/>
          <w:lang w:val="ru-RU"/>
        </w:rPr>
        <w:t>:</w:t>
      </w:r>
      <w:r w:rsidR="00BF56E5">
        <w:rPr>
          <w:bCs/>
          <w:lang w:val="ru-RU"/>
        </w:rPr>
        <w:tab/>
      </w:r>
      <w:r w:rsidRPr="00D5004E">
        <w:rPr>
          <w:lang w:val="ru-RU"/>
        </w:rPr>
        <w:t>Документ</w:t>
      </w:r>
      <w:r w:rsidR="0090164F" w:rsidRPr="00D5004E">
        <w:rPr>
          <w:lang w:val="ru-RU"/>
        </w:rPr>
        <w:t>ы</w:t>
      </w:r>
      <w:r w:rsidRPr="00D5004E">
        <w:rPr>
          <w:lang w:val="ru-RU"/>
        </w:rPr>
        <w:t xml:space="preserve"> </w:t>
      </w:r>
      <w:hyperlink r:id="rId10" w:history="1">
        <w:r w:rsidR="0090164F" w:rsidRPr="00D5004E">
          <w:rPr>
            <w:rStyle w:val="Hyperlink"/>
            <w:szCs w:val="24"/>
            <w:lang w:val="ru-RU"/>
          </w:rPr>
          <w:t>6/411(Rev.1)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1" w:history="1">
        <w:r w:rsidR="0090164F" w:rsidRPr="00D5004E">
          <w:rPr>
            <w:rStyle w:val="Hyperlink"/>
            <w:szCs w:val="24"/>
            <w:lang w:val="ru-RU"/>
          </w:rPr>
          <w:t>6/412(Rev.2)</w:t>
        </w:r>
      </w:hyperlink>
      <w:r w:rsidR="0090164F" w:rsidRPr="00D5004E">
        <w:rPr>
          <w:szCs w:val="24"/>
          <w:lang w:val="ru-RU"/>
        </w:rPr>
        <w:t xml:space="preserve">, </w:t>
      </w:r>
      <w:hyperlink r:id="rId12" w:history="1">
        <w:r w:rsidR="0090164F" w:rsidRPr="00D5004E">
          <w:rPr>
            <w:rStyle w:val="Hyperlink"/>
            <w:szCs w:val="24"/>
            <w:lang w:val="ru-RU"/>
          </w:rPr>
          <w:t>6/413(Rev.1)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3" w:history="1">
        <w:r w:rsidR="0090164F" w:rsidRPr="00D5004E">
          <w:rPr>
            <w:rStyle w:val="Hyperlink"/>
            <w:szCs w:val="24"/>
            <w:lang w:val="ru-RU"/>
          </w:rPr>
          <w:t>6/415(Rev.1)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4" w:history="1">
        <w:r w:rsidR="0090164F" w:rsidRPr="00D5004E">
          <w:rPr>
            <w:rStyle w:val="Hyperlink"/>
            <w:szCs w:val="24"/>
            <w:lang w:val="ru-RU"/>
          </w:rPr>
          <w:t>6/417(Rev.2)</w:t>
        </w:r>
      </w:hyperlink>
      <w:r w:rsidR="0090164F" w:rsidRPr="00D5004E">
        <w:rPr>
          <w:szCs w:val="24"/>
          <w:lang w:val="ru-RU"/>
        </w:rPr>
        <w:t xml:space="preserve">, </w:t>
      </w:r>
      <w:hyperlink r:id="rId15" w:history="1">
        <w:r w:rsidR="0090164F" w:rsidRPr="00D5004E">
          <w:rPr>
            <w:rStyle w:val="Hyperlink"/>
            <w:szCs w:val="24"/>
            <w:lang w:val="ru-RU"/>
          </w:rPr>
          <w:t>6/421(Rev.1)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6" w:history="1">
        <w:r w:rsidR="0090164F" w:rsidRPr="00D5004E">
          <w:rPr>
            <w:rStyle w:val="Hyperlink"/>
            <w:szCs w:val="24"/>
            <w:lang w:val="ru-RU"/>
          </w:rPr>
          <w:t>6/423(Rev.1)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7" w:history="1">
        <w:r w:rsidR="0090164F" w:rsidRPr="00D5004E">
          <w:rPr>
            <w:rStyle w:val="Hyperlink"/>
            <w:szCs w:val="24"/>
            <w:lang w:val="ru-RU"/>
          </w:rPr>
          <w:t>6/427(Rev.1)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8" w:history="1">
        <w:r w:rsidR="0090164F" w:rsidRPr="00D5004E">
          <w:rPr>
            <w:rStyle w:val="Hyperlink"/>
            <w:szCs w:val="24"/>
            <w:lang w:val="ru-RU"/>
          </w:rPr>
          <w:t>6/436(Rev.1)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19" w:history="1">
        <w:r w:rsidR="0090164F" w:rsidRPr="00D5004E">
          <w:rPr>
            <w:rStyle w:val="Hyperlink"/>
            <w:szCs w:val="24"/>
            <w:lang w:val="ru-RU"/>
          </w:rPr>
          <w:t>6/439(Rev.1)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20" w:history="1">
        <w:r w:rsidR="0090164F" w:rsidRPr="00D5004E">
          <w:rPr>
            <w:rStyle w:val="Hyperlink"/>
            <w:szCs w:val="24"/>
            <w:lang w:val="ru-RU"/>
          </w:rPr>
          <w:t>6/443(Rev.1)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21" w:history="1">
        <w:r w:rsidR="0090164F" w:rsidRPr="00D5004E">
          <w:rPr>
            <w:rStyle w:val="Hyperlink"/>
            <w:szCs w:val="24"/>
            <w:lang w:val="ru-RU"/>
          </w:rPr>
          <w:t>6/450(Rev.1)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22" w:history="1">
        <w:r w:rsidR="0090164F" w:rsidRPr="00D5004E">
          <w:rPr>
            <w:rStyle w:val="Hyperlink"/>
            <w:szCs w:val="24"/>
            <w:lang w:val="ru-RU"/>
          </w:rPr>
          <w:t>6/454(Rev.1)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23" w:history="1">
        <w:r w:rsidR="0090164F" w:rsidRPr="00D5004E">
          <w:rPr>
            <w:rStyle w:val="Hyperlink"/>
            <w:szCs w:val="24"/>
            <w:lang w:val="ru-RU"/>
          </w:rPr>
          <w:t>6/455(Rev.1)</w:t>
        </w:r>
      </w:hyperlink>
      <w:r w:rsidR="0090164F" w:rsidRPr="00D5004E">
        <w:rPr>
          <w:szCs w:val="24"/>
          <w:lang w:val="ru-RU"/>
        </w:rPr>
        <w:t xml:space="preserve">, </w:t>
      </w:r>
      <w:hyperlink r:id="rId24" w:history="1">
        <w:r w:rsidR="0090164F" w:rsidRPr="00D5004E">
          <w:rPr>
            <w:rStyle w:val="Hyperlink"/>
            <w:szCs w:val="24"/>
            <w:lang w:val="ru-RU"/>
          </w:rPr>
          <w:t>6/456(Rev.2)</w:t>
        </w:r>
      </w:hyperlink>
      <w:r w:rsidR="0090164F" w:rsidRPr="00D5004E">
        <w:rPr>
          <w:szCs w:val="24"/>
          <w:lang w:val="ru-RU"/>
        </w:rPr>
        <w:t xml:space="preserve">, </w:t>
      </w:r>
      <w:hyperlink r:id="rId25" w:history="1">
        <w:r w:rsidR="0090164F" w:rsidRPr="00D5004E">
          <w:rPr>
            <w:rStyle w:val="Hyperlink"/>
            <w:szCs w:val="24"/>
            <w:lang w:val="ru-RU"/>
          </w:rPr>
          <w:t>6/457(Rev.1),</w:t>
        </w:r>
      </w:hyperlink>
      <w:r w:rsidR="0090164F" w:rsidRPr="00D5004E">
        <w:rPr>
          <w:szCs w:val="24"/>
          <w:lang w:val="ru-RU"/>
        </w:rPr>
        <w:t xml:space="preserve"> </w:t>
      </w:r>
      <w:hyperlink r:id="rId26" w:history="1">
        <w:r w:rsidR="0090164F" w:rsidRPr="00D5004E">
          <w:rPr>
            <w:rStyle w:val="Hyperlink"/>
            <w:szCs w:val="24"/>
            <w:lang w:val="ru-RU"/>
          </w:rPr>
          <w:t>6/458(Rev.1)</w:t>
        </w:r>
      </w:hyperlink>
    </w:p>
    <w:p w:rsidR="005B7C54" w:rsidRPr="00D5004E" w:rsidRDefault="005B7C54" w:rsidP="00BF56E5">
      <w:pPr>
        <w:rPr>
          <w:lang w:val="ru-RU"/>
        </w:rPr>
      </w:pPr>
      <w:r w:rsidRPr="00D5004E">
        <w:rPr>
          <w:lang w:val="ru-RU"/>
        </w:rPr>
        <w:t>Эти документы в электронном виде размещены по адресу:</w:t>
      </w:r>
      <w:r w:rsidR="0090164F" w:rsidRPr="00D5004E">
        <w:rPr>
          <w:lang w:val="ru-RU"/>
        </w:rPr>
        <w:t xml:space="preserve"> </w:t>
      </w:r>
      <w:hyperlink r:id="rId27" w:history="1">
        <w:r w:rsidR="0090164F" w:rsidRPr="00D5004E">
          <w:rPr>
            <w:rStyle w:val="Hyperlink"/>
            <w:szCs w:val="24"/>
            <w:lang w:val="ru-RU"/>
          </w:rPr>
          <w:t>http://www.itu.int/md/R12-sg06-c/</w:t>
        </w:r>
      </w:hyperlink>
      <w:r w:rsidR="0086292A" w:rsidRPr="00D5004E">
        <w:rPr>
          <w:lang w:val="ru-RU"/>
        </w:rPr>
        <w:t>.</w:t>
      </w:r>
    </w:p>
    <w:p w:rsidR="0077032E" w:rsidRPr="00D5004E" w:rsidRDefault="0077032E" w:rsidP="0086292A">
      <w:pPr>
        <w:tabs>
          <w:tab w:val="left" w:pos="6237"/>
        </w:tabs>
        <w:spacing w:before="5400"/>
        <w:rPr>
          <w:sz w:val="18"/>
          <w:szCs w:val="18"/>
          <w:lang w:val="ru-RU"/>
        </w:rPr>
      </w:pPr>
      <w:r w:rsidRPr="00D5004E">
        <w:rPr>
          <w:b/>
          <w:bCs/>
          <w:sz w:val="18"/>
          <w:szCs w:val="18"/>
          <w:lang w:val="ru-RU"/>
        </w:rPr>
        <w:t>Рассылка</w:t>
      </w:r>
      <w:r w:rsidRPr="00D5004E">
        <w:rPr>
          <w:sz w:val="18"/>
          <w:szCs w:val="18"/>
          <w:lang w:val="ru-RU"/>
        </w:rPr>
        <w:t>:</w:t>
      </w:r>
    </w:p>
    <w:p w:rsidR="0077032E" w:rsidRPr="00D5004E" w:rsidRDefault="0077032E" w:rsidP="0090164F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0164F" w:rsidRPr="00D5004E">
        <w:rPr>
          <w:sz w:val="18"/>
          <w:szCs w:val="18"/>
          <w:lang w:val="ru-RU"/>
        </w:rPr>
        <w:t>6</w:t>
      </w:r>
      <w:r w:rsidRPr="00D5004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D5004E" w:rsidRDefault="0077032E" w:rsidP="0090164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0164F" w:rsidRPr="00D5004E">
        <w:rPr>
          <w:sz w:val="18"/>
          <w:szCs w:val="18"/>
          <w:lang w:val="ru-RU"/>
        </w:rPr>
        <w:t>6</w:t>
      </w:r>
      <w:r w:rsidRPr="00D5004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D5004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D5004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D5004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D5004E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5004E">
        <w:rPr>
          <w:sz w:val="18"/>
          <w:szCs w:val="18"/>
          <w:lang w:val="ru-RU"/>
        </w:rPr>
        <w:t>–</w:t>
      </w:r>
      <w:r w:rsidRPr="00D5004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D5004E" w:rsidRDefault="00E0094F" w:rsidP="0086292A">
      <w:pPr>
        <w:rPr>
          <w:lang w:val="ru-RU"/>
        </w:rPr>
      </w:pPr>
      <w:r w:rsidRPr="00D5004E">
        <w:rPr>
          <w:lang w:val="ru-RU"/>
        </w:rPr>
        <w:br w:type="page"/>
      </w:r>
    </w:p>
    <w:p w:rsidR="00CF3F9B" w:rsidRPr="00D5004E" w:rsidRDefault="00CF3F9B" w:rsidP="0090164F">
      <w:pPr>
        <w:pStyle w:val="AnnexNo"/>
      </w:pPr>
      <w:r w:rsidRPr="00D5004E">
        <w:lastRenderedPageBreak/>
        <w:t>ПРИЛОЖЕНИЕ</w:t>
      </w:r>
    </w:p>
    <w:p w:rsidR="00FF742D" w:rsidRPr="00D5004E" w:rsidRDefault="0077032E" w:rsidP="00062702">
      <w:pPr>
        <w:pStyle w:val="Annextitle"/>
      </w:pPr>
      <w:r w:rsidRPr="00D5004E">
        <w:t>Названия и резюме проектов Рекомендаций</w:t>
      </w:r>
    </w:p>
    <w:p w:rsidR="0077032E" w:rsidRPr="00D5004E" w:rsidRDefault="0077032E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 xml:space="preserve">Проект </w:t>
      </w:r>
      <w:r w:rsidR="00FF7835" w:rsidRPr="00D5004E">
        <w:rPr>
          <w:u w:val="single"/>
          <w:lang w:val="ru-RU"/>
        </w:rPr>
        <w:t>новой</w:t>
      </w:r>
      <w:r w:rsidRPr="00D5004E">
        <w:rPr>
          <w:u w:val="single"/>
          <w:lang w:val="ru-RU"/>
        </w:rPr>
        <w:t xml:space="preserve"> Рекомендации МСЭ-R </w:t>
      </w:r>
      <w:r w:rsidR="00062702" w:rsidRPr="00D5004E">
        <w:rPr>
          <w:u w:val="single"/>
          <w:lang w:val="ru-RU"/>
        </w:rPr>
        <w:t>BT.[709TO2020]</w:t>
      </w:r>
      <w:r w:rsidRPr="00D5004E">
        <w:rPr>
          <w:lang w:val="ru-RU"/>
        </w:rPr>
        <w:tab/>
      </w:r>
      <w:r w:rsidR="007E6EF3" w:rsidRPr="00D5004E">
        <w:rPr>
          <w:lang w:val="ru-RU"/>
        </w:rPr>
        <w:t>Док</w:t>
      </w:r>
      <w:r w:rsidR="00062702" w:rsidRPr="00D5004E">
        <w:rPr>
          <w:lang w:val="ru-RU"/>
        </w:rPr>
        <w:t>. 6/413(Rev.1)</w:t>
      </w:r>
    </w:p>
    <w:p w:rsidR="00062702" w:rsidRPr="00D5004E" w:rsidRDefault="00062702" w:rsidP="005D765A">
      <w:pPr>
        <w:pStyle w:val="Rectitle"/>
        <w:rPr>
          <w:rStyle w:val="RectitleChar"/>
          <w:b/>
          <w:sz w:val="26"/>
          <w:lang w:val="ru-RU"/>
        </w:rPr>
      </w:pPr>
      <w:r w:rsidRPr="00D5004E">
        <w:rPr>
          <w:lang w:val="ru-RU"/>
        </w:rPr>
        <w:t>Конверсия цвета из Рекомендации МСЭ-R BT.709 в Рекомендацию МСЭ</w:t>
      </w:r>
      <w:r w:rsidRPr="00D5004E">
        <w:rPr>
          <w:lang w:val="ru-RU"/>
        </w:rPr>
        <w:noBreakHyphen/>
        <w:t>R BT.2020</w:t>
      </w:r>
    </w:p>
    <w:p w:rsidR="00062702" w:rsidRPr="00D5004E" w:rsidRDefault="00062702" w:rsidP="00BF56E5">
      <w:pPr>
        <w:pStyle w:val="Normalaftertitle0"/>
        <w:rPr>
          <w:szCs w:val="24"/>
        </w:rPr>
      </w:pPr>
      <w:r w:rsidRPr="00D5004E">
        <w:rPr>
          <w:szCs w:val="24"/>
        </w:rPr>
        <w:t xml:space="preserve">Для высококачественной конверсии цвета из </w:t>
      </w:r>
      <w:r w:rsidRPr="00D5004E">
        <w:t xml:space="preserve">Рекомендации </w:t>
      </w:r>
      <w:hyperlink r:id="rId28" w:history="1">
        <w:r w:rsidRPr="00D5004E">
          <w:rPr>
            <w:rStyle w:val="Hyperlink"/>
          </w:rPr>
          <w:t xml:space="preserve">МСЭ-R </w:t>
        </w:r>
        <w:r w:rsidRPr="00D5004E">
          <w:rPr>
            <w:rStyle w:val="Hyperlink"/>
            <w:rFonts w:asciiTheme="minorHAnsi" w:hAnsiTheme="minorHAnsi" w:cstheme="majorBidi"/>
          </w:rPr>
          <w:t>BT.709</w:t>
        </w:r>
      </w:hyperlink>
      <w:r w:rsidRPr="00D5004E">
        <w:t xml:space="preserve"> в Рекомендацию </w:t>
      </w:r>
      <w:hyperlink r:id="rId29" w:history="1">
        <w:r w:rsidRPr="00D5004E">
          <w:rPr>
            <w:rStyle w:val="Hyperlink"/>
          </w:rPr>
          <w:t>МСЭ</w:t>
        </w:r>
        <w:r w:rsidRPr="00D5004E">
          <w:rPr>
            <w:rStyle w:val="Hyperlink"/>
          </w:rPr>
          <w:noBreakHyphen/>
          <w:t xml:space="preserve">R </w:t>
        </w:r>
        <w:r w:rsidRPr="00D5004E">
          <w:rPr>
            <w:rStyle w:val="Hyperlink"/>
            <w:rFonts w:asciiTheme="minorHAnsi" w:hAnsiTheme="minorHAnsi" w:cstheme="majorBidi"/>
          </w:rPr>
          <w:t>BT.2020</w:t>
        </w:r>
      </w:hyperlink>
      <w:r w:rsidRPr="00D5004E">
        <w:t xml:space="preserve"> требуется, чтобы цвета программного контента Рекомендации МСЭ</w:t>
      </w:r>
      <w:r w:rsidRPr="00D5004E">
        <w:rPr>
          <w:szCs w:val="24"/>
        </w:rPr>
        <w:noBreakHyphen/>
        <w:t>R BT.709 оставались без изменений. Кроме того</w:t>
      </w:r>
      <w:r w:rsidR="000C4C82" w:rsidRPr="00D5004E">
        <w:rPr>
          <w:szCs w:val="24"/>
        </w:rPr>
        <w:t>,</w:t>
      </w:r>
      <w:r w:rsidRPr="00D5004E">
        <w:rPr>
          <w:szCs w:val="24"/>
        </w:rPr>
        <w:t xml:space="preserve"> для обеспечения последовательности применяемый метод </w:t>
      </w:r>
      <w:r w:rsidR="008148A8" w:rsidRPr="00D5004E">
        <w:rPr>
          <w:szCs w:val="24"/>
        </w:rPr>
        <w:t>преобразования должен быть математически определяем</w:t>
      </w:r>
      <w:r w:rsidRPr="00D5004E">
        <w:rPr>
          <w:szCs w:val="24"/>
        </w:rPr>
        <w:t>.</w:t>
      </w:r>
    </w:p>
    <w:p w:rsidR="00062702" w:rsidRPr="00D5004E" w:rsidRDefault="008148A8" w:rsidP="0086292A">
      <w:pPr>
        <w:rPr>
          <w:lang w:val="ru-RU"/>
        </w:rPr>
      </w:pPr>
      <w:r w:rsidRPr="00D5004E">
        <w:rPr>
          <w:lang w:val="ru-RU"/>
        </w:rPr>
        <w:t>Предлагаемый проект новой Рекомендации МСЭ</w:t>
      </w:r>
      <w:r w:rsidRPr="00D5004E">
        <w:rPr>
          <w:lang w:val="ru-RU"/>
        </w:rPr>
        <w:noBreakHyphen/>
        <w:t>R</w:t>
      </w:r>
      <w:r w:rsidR="00062702" w:rsidRPr="00D5004E">
        <w:rPr>
          <w:lang w:val="ru-RU"/>
        </w:rPr>
        <w:t xml:space="preserve"> BT.[</w:t>
      </w:r>
      <w:r w:rsidR="00BF56E5" w:rsidRPr="00D5004E">
        <w:rPr>
          <w:lang w:val="ru-RU"/>
        </w:rPr>
        <w:t>709TO2020</w:t>
      </w:r>
      <w:r w:rsidR="00062702" w:rsidRPr="00D5004E">
        <w:rPr>
          <w:lang w:val="ru-RU"/>
        </w:rPr>
        <w:t xml:space="preserve">] </w:t>
      </w:r>
      <w:r w:rsidRPr="00D5004E">
        <w:rPr>
          <w:lang w:val="ru-RU"/>
        </w:rPr>
        <w:t xml:space="preserve">отвечает этим требованиям, и в нем рассматривается метод конверсии цвета </w:t>
      </w:r>
      <w:r w:rsidRPr="00D5004E">
        <w:rPr>
          <w:rFonts w:asciiTheme="minorHAnsi" w:hAnsiTheme="minorHAnsi" w:cstheme="majorBidi"/>
          <w:lang w:val="ru-RU"/>
        </w:rPr>
        <w:t>из Рекомендации МСЭ-R BT.709 в Рекомендацию МСЭ</w:t>
      </w:r>
      <w:r w:rsidRPr="00D5004E">
        <w:rPr>
          <w:rFonts w:asciiTheme="minorHAnsi" w:hAnsiTheme="minorHAnsi" w:cstheme="majorBidi"/>
          <w:lang w:val="ru-RU"/>
        </w:rPr>
        <w:noBreakHyphen/>
        <w:t>R BT.2020 для использования при включении программного контента ТВЧ в программы ТСВЧ</w:t>
      </w:r>
      <w:r w:rsidR="00062702" w:rsidRPr="00D5004E">
        <w:rPr>
          <w:lang w:val="ru-RU"/>
        </w:rPr>
        <w:t xml:space="preserve">. </w:t>
      </w:r>
      <w:r w:rsidRPr="00D5004E">
        <w:rPr>
          <w:lang w:val="ru-RU"/>
        </w:rPr>
        <w:t>Приводятся описания конверсии в случае формата сигнала непостоянной яркости и конверсии в случае формата сигнала постоянной яркости для ТСВЧ</w:t>
      </w:r>
      <w:r w:rsidR="00062702" w:rsidRPr="00D5004E">
        <w:rPr>
          <w:lang w:val="ru-RU"/>
        </w:rPr>
        <w:t>.</w:t>
      </w:r>
    </w:p>
    <w:p w:rsidR="00062702" w:rsidRPr="00D5004E" w:rsidRDefault="008148A8" w:rsidP="0086292A">
      <w:pPr>
        <w:rPr>
          <w:lang w:val="ru-RU" w:eastAsia="ja-JP"/>
        </w:rPr>
      </w:pPr>
      <w:r w:rsidRPr="00D5004E">
        <w:rPr>
          <w:lang w:val="ru-RU" w:eastAsia="ja-JP"/>
        </w:rPr>
        <w:t>Указываются два комплекта уравнений конверсии</w:t>
      </w:r>
      <w:r w:rsidR="00062702" w:rsidRPr="00D5004E">
        <w:rPr>
          <w:lang w:val="ru-RU" w:eastAsia="ja-JP"/>
        </w:rPr>
        <w:t>.</w:t>
      </w:r>
      <w:r w:rsidR="00062702" w:rsidRPr="00D5004E" w:rsidDel="00781BAA">
        <w:rPr>
          <w:lang w:val="ru-RU" w:eastAsia="ja-JP"/>
        </w:rPr>
        <w:t xml:space="preserve"> </w:t>
      </w:r>
      <w:r w:rsidRPr="00D5004E">
        <w:rPr>
          <w:lang w:val="ru-RU" w:eastAsia="ja-JP"/>
        </w:rPr>
        <w:t xml:space="preserve">Один комплект </w:t>
      </w:r>
      <w:r w:rsidR="007E6EF3" w:rsidRPr="00D5004E">
        <w:rPr>
          <w:lang w:val="ru-RU" w:eastAsia="ja-JP"/>
        </w:rPr>
        <w:t xml:space="preserve">основывается на функции оптоэлектронного преобразования </w:t>
      </w:r>
      <w:r w:rsidR="00062702" w:rsidRPr="00D5004E">
        <w:rPr>
          <w:lang w:val="ru-RU" w:eastAsia="ja-JP"/>
        </w:rPr>
        <w:t xml:space="preserve">(OETF) </w:t>
      </w:r>
      <w:r w:rsidR="007E6EF3" w:rsidRPr="00D5004E">
        <w:rPr>
          <w:lang w:val="ru-RU" w:eastAsia="ja-JP"/>
        </w:rPr>
        <w:t>и обратной ей функции</w:t>
      </w:r>
      <w:r w:rsidR="00062702" w:rsidRPr="00D5004E">
        <w:rPr>
          <w:lang w:val="ru-RU" w:eastAsia="ja-JP"/>
        </w:rPr>
        <w:t xml:space="preserve">. </w:t>
      </w:r>
      <w:r w:rsidR="007E6EF3" w:rsidRPr="00D5004E">
        <w:rPr>
          <w:lang w:val="ru-RU" w:eastAsia="ja-JP"/>
        </w:rPr>
        <w:t>Другой комплект основывается на функции электрооптического преобразования</w:t>
      </w:r>
      <w:r w:rsidR="00062702" w:rsidRPr="00D5004E">
        <w:rPr>
          <w:lang w:val="ru-RU" w:eastAsia="ja-JP"/>
        </w:rPr>
        <w:t xml:space="preserve"> (EOTF) </w:t>
      </w:r>
      <w:r w:rsidR="007E6EF3" w:rsidRPr="00D5004E">
        <w:rPr>
          <w:lang w:val="ru-RU" w:eastAsia="ja-JP"/>
        </w:rPr>
        <w:t>и обратной ей функции</w:t>
      </w:r>
      <w:r w:rsidR="00062702" w:rsidRPr="00D5004E">
        <w:rPr>
          <w:lang w:val="ru-RU" w:eastAsia="ja-JP"/>
        </w:rPr>
        <w:t>.</w:t>
      </w:r>
    </w:p>
    <w:p w:rsidR="007E6EF3" w:rsidRPr="00D5004E" w:rsidRDefault="007E6EF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новой Рекомендации МСЭ-R BS.[BW64]</w:t>
      </w:r>
      <w:r w:rsidRPr="00D5004E">
        <w:rPr>
          <w:lang w:val="ru-RU"/>
        </w:rPr>
        <w:tab/>
        <w:t>Док. 6/450(Rev.1)</w:t>
      </w:r>
    </w:p>
    <w:p w:rsidR="007E6EF3" w:rsidRPr="00D5004E" w:rsidRDefault="002936DE" w:rsidP="007E6EF3">
      <w:pPr>
        <w:pStyle w:val="Rectitle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D5004E">
        <w:rPr>
          <w:lang w:val="ru-RU"/>
        </w:rPr>
        <w:t>Развернутый формат файлов для международн</w:t>
      </w:r>
      <w:r w:rsidR="005D765A" w:rsidRPr="00D5004E">
        <w:rPr>
          <w:lang w:val="ru-RU"/>
        </w:rPr>
        <w:t>ого обмена материалами звуковых </w:t>
      </w:r>
      <w:r w:rsidRPr="00D5004E">
        <w:rPr>
          <w:lang w:val="ru-RU"/>
        </w:rPr>
        <w:t>программ, содержащих метаданные</w:t>
      </w:r>
    </w:p>
    <w:p w:rsidR="007E6EF3" w:rsidRPr="00D5004E" w:rsidRDefault="002936DE" w:rsidP="0086292A">
      <w:pPr>
        <w:pStyle w:val="Normalaftertitle0"/>
        <w:rPr>
          <w:lang w:eastAsia="zh-CN"/>
        </w:rPr>
      </w:pPr>
      <w:r w:rsidRPr="00D5004E">
        <w:rPr>
          <w:lang w:eastAsia="zh-CN"/>
        </w:rPr>
        <w:t xml:space="preserve">В этой Рекомендации содержится спецификация формата звукового файла </w:t>
      </w:r>
      <w:r w:rsidR="007E6EF3" w:rsidRPr="00D5004E">
        <w:rPr>
          <w:lang w:eastAsia="zh-CN"/>
        </w:rPr>
        <w:t>BW64 (</w:t>
      </w:r>
      <w:r w:rsidRPr="00D5004E">
        <w:rPr>
          <w:lang w:eastAsia="zh-CN"/>
        </w:rPr>
        <w:t xml:space="preserve">радиовещательная волна </w:t>
      </w:r>
      <w:r w:rsidR="007E6EF3" w:rsidRPr="00D5004E">
        <w:rPr>
          <w:lang w:eastAsia="zh-CN"/>
        </w:rPr>
        <w:t>64</w:t>
      </w:r>
      <w:r w:rsidRPr="00D5004E">
        <w:rPr>
          <w:lang w:eastAsia="zh-CN"/>
        </w:rPr>
        <w:t> бита</w:t>
      </w:r>
      <w:r w:rsidR="007E6EF3" w:rsidRPr="00D5004E">
        <w:rPr>
          <w:lang w:eastAsia="zh-CN"/>
        </w:rPr>
        <w:t>)</w:t>
      </w:r>
      <w:r w:rsidRPr="00D5004E">
        <w:rPr>
          <w:lang w:eastAsia="zh-CN"/>
        </w:rPr>
        <w:t>, содержащего новые фрагменты</w:t>
      </w:r>
      <w:r w:rsidR="007E6EF3" w:rsidRPr="00D5004E">
        <w:rPr>
          <w:lang w:eastAsia="zh-CN"/>
        </w:rPr>
        <w:t xml:space="preserve"> &lt;ds64&gt;, &lt;axml&gt; </w:t>
      </w:r>
      <w:r w:rsidRPr="00D5004E">
        <w:rPr>
          <w:lang w:eastAsia="zh-CN"/>
        </w:rPr>
        <w:t>и</w:t>
      </w:r>
      <w:r w:rsidR="007E6EF3" w:rsidRPr="00D5004E">
        <w:rPr>
          <w:lang w:eastAsia="zh-CN"/>
        </w:rPr>
        <w:t xml:space="preserve"> &lt;chna&gt;</w:t>
      </w:r>
      <w:r w:rsidRPr="00D5004E">
        <w:rPr>
          <w:lang w:eastAsia="zh-CN"/>
        </w:rPr>
        <w:t xml:space="preserve">, которые делают для файла возможным перенос больших многоканальных файлов и метаданных, включая </w:t>
      </w:r>
      <w:r w:rsidR="00094AA3" w:rsidRPr="00D5004E">
        <w:rPr>
          <w:lang w:eastAsia="zh-CN"/>
        </w:rPr>
        <w:t xml:space="preserve">модель определения аудиофайла, описанную в Рекомендации </w:t>
      </w:r>
      <w:hyperlink r:id="rId30" w:history="1">
        <w:r w:rsidR="00094AA3" w:rsidRPr="00D5004E">
          <w:rPr>
            <w:rStyle w:val="Hyperlink"/>
            <w:lang w:eastAsia="zh-CN"/>
          </w:rPr>
          <w:t>МСЭ-R</w:t>
        </w:r>
        <w:r w:rsidR="007E6EF3" w:rsidRPr="00D5004E">
          <w:rPr>
            <w:rStyle w:val="Hyperlink"/>
            <w:lang w:eastAsia="zh-CN"/>
          </w:rPr>
          <w:t xml:space="preserve"> BS.2076</w:t>
        </w:r>
      </w:hyperlink>
      <w:r w:rsidR="007E6EF3" w:rsidRPr="00D5004E">
        <w:rPr>
          <w:lang w:eastAsia="zh-C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BT.2020-1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6/411(Rev.1)</w:t>
      </w:r>
    </w:p>
    <w:p w:rsidR="00E1568E" w:rsidRPr="00D5004E" w:rsidRDefault="00E1568E" w:rsidP="0086292A">
      <w:pPr>
        <w:pStyle w:val="Rectitle"/>
        <w:rPr>
          <w:lang w:val="ru-RU"/>
        </w:rPr>
      </w:pPr>
      <w:r w:rsidRPr="00D5004E">
        <w:rPr>
          <w:lang w:val="ru-RU"/>
        </w:rPr>
        <w:t>Значения параметров для систем телевидения сверхвысокой четкости</w:t>
      </w:r>
      <w:r w:rsidR="005D765A" w:rsidRPr="00D5004E">
        <w:rPr>
          <w:lang w:val="ru-RU"/>
        </w:rPr>
        <w:t xml:space="preserve"> для </w:t>
      </w:r>
      <w:r w:rsidRPr="00D5004E">
        <w:rPr>
          <w:lang w:val="ru-RU"/>
        </w:rPr>
        <w:t>производства программ и международного обмена ими</w:t>
      </w:r>
    </w:p>
    <w:p w:rsidR="007E6EF3" w:rsidRPr="00D5004E" w:rsidRDefault="00E1568E" w:rsidP="00A82F37">
      <w:pPr>
        <w:pStyle w:val="Normalaftertitle0"/>
        <w:rPr>
          <w:u w:val="single"/>
          <w:lang w:eastAsia="ja-JP"/>
        </w:rPr>
      </w:pPr>
      <w:r w:rsidRPr="00D5004E">
        <w:rPr>
          <w:lang w:eastAsia="ja-JP"/>
        </w:rPr>
        <w:t>В пересмотренном варианте добавляются значения</w:t>
      </w:r>
      <w:r w:rsidR="007E6EF3" w:rsidRPr="00D5004E">
        <w:rPr>
          <w:lang w:eastAsia="ja-JP"/>
        </w:rPr>
        <w:t xml:space="preserve"> 100 </w:t>
      </w:r>
      <w:r w:rsidRPr="00D5004E">
        <w:rPr>
          <w:lang w:eastAsia="ja-JP"/>
        </w:rPr>
        <w:t>Гц</w:t>
      </w:r>
      <w:r w:rsidR="007E6EF3" w:rsidRPr="00D5004E">
        <w:rPr>
          <w:lang w:eastAsia="ja-JP"/>
        </w:rPr>
        <w:t xml:space="preserve"> </w:t>
      </w:r>
      <w:r w:rsidRPr="00D5004E">
        <w:rPr>
          <w:lang w:eastAsia="ja-JP"/>
        </w:rPr>
        <w:t>и</w:t>
      </w:r>
      <w:r w:rsidR="007E6EF3" w:rsidRPr="00D5004E">
        <w:rPr>
          <w:lang w:eastAsia="ja-JP"/>
        </w:rPr>
        <w:t xml:space="preserve"> 120/1</w:t>
      </w:r>
      <w:r w:rsidR="000C4C82" w:rsidRPr="00D5004E">
        <w:rPr>
          <w:lang w:eastAsia="ja-JP"/>
        </w:rPr>
        <w:t>,</w:t>
      </w:r>
      <w:r w:rsidR="007E6EF3" w:rsidRPr="00D5004E">
        <w:rPr>
          <w:lang w:eastAsia="ja-JP"/>
        </w:rPr>
        <w:t>001</w:t>
      </w:r>
      <w:r w:rsidRPr="00D5004E">
        <w:rPr>
          <w:lang w:eastAsia="ja-JP"/>
        </w:rPr>
        <w:t xml:space="preserve"> Гц к таблице частоты кадров (Таблица 2) со ссылкой на обновленный </w:t>
      </w:r>
      <w:r w:rsidR="00D5004E" w:rsidRPr="00D5004E">
        <w:rPr>
          <w:lang w:eastAsia="ja-JP"/>
        </w:rPr>
        <w:t>раздел </w:t>
      </w:r>
      <w:r w:rsidR="007E6EF3" w:rsidRPr="00D5004E">
        <w:rPr>
          <w:lang w:eastAsia="ja-JP"/>
        </w:rPr>
        <w:t xml:space="preserve">3.2.4.4 </w:t>
      </w:r>
      <w:r w:rsidRPr="00D5004E">
        <w:rPr>
          <w:lang w:eastAsia="ja-JP"/>
        </w:rPr>
        <w:t xml:space="preserve">Отчета </w:t>
      </w:r>
      <w:hyperlink r:id="rId31" w:history="1">
        <w:r w:rsidRPr="00D5004E">
          <w:rPr>
            <w:rStyle w:val="Hyperlink"/>
            <w:lang w:eastAsia="ja-JP"/>
          </w:rPr>
          <w:t>МСЭ-R</w:t>
        </w:r>
        <w:r w:rsidR="007E6EF3" w:rsidRPr="00D5004E">
          <w:rPr>
            <w:rStyle w:val="Hyperlink"/>
            <w:lang w:eastAsia="ja-JP"/>
          </w:rPr>
          <w:t xml:space="preserve"> </w:t>
        </w:r>
        <w:r w:rsidR="007E6EF3" w:rsidRPr="00D5004E">
          <w:rPr>
            <w:rStyle w:val="Hyperlink"/>
            <w:szCs w:val="24"/>
            <w:lang w:eastAsia="ja-JP"/>
          </w:rPr>
          <w:t>BT.2246</w:t>
        </w:r>
      </w:hyperlink>
      <w:r w:rsidR="00A82F37" w:rsidRPr="00D5004E">
        <w:rPr>
          <w:lang w:eastAsia="zh-C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BT.1848-0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6/412(Rev.2)</w:t>
      </w:r>
    </w:p>
    <w:p w:rsidR="00E1568E" w:rsidRPr="00D5004E" w:rsidRDefault="00E1568E" w:rsidP="00A82F37">
      <w:pPr>
        <w:pStyle w:val="Rectitle"/>
        <w:rPr>
          <w:lang w:val="ru-RU" w:eastAsia="zh-CN"/>
        </w:rPr>
      </w:pPr>
      <w:r w:rsidRPr="00D5004E">
        <w:rPr>
          <w:lang w:val="ru-RU"/>
        </w:rPr>
        <w:t xml:space="preserve">Области безопасности цифрового производства </w:t>
      </w:r>
      <w:r w:rsidR="005D765A" w:rsidRPr="00D5004E">
        <w:rPr>
          <w:lang w:val="ru-RU"/>
        </w:rPr>
        <w:t>широкоэкранного формата </w:t>
      </w:r>
      <w:r w:rsidRPr="00D5004E">
        <w:rPr>
          <w:lang w:val="ru-RU"/>
        </w:rPr>
        <w:t>изображения 16:9</w:t>
      </w:r>
    </w:p>
    <w:p w:rsidR="007E6EF3" w:rsidRPr="00D5004E" w:rsidRDefault="00E1568E" w:rsidP="0086292A">
      <w:pPr>
        <w:pStyle w:val="Normalaftertitle0"/>
        <w:rPr>
          <w:b/>
          <w:lang w:eastAsia="zh-CN"/>
        </w:rPr>
      </w:pPr>
      <w:r w:rsidRPr="00D5004E">
        <w:rPr>
          <w:lang w:eastAsia="ja-JP"/>
        </w:rPr>
        <w:t>В пересмотренном варианте добавляются запасы безопасности для сюжетно важной части изображения и запасы безопасности для графики цифрового производства для систем</w:t>
      </w:r>
      <w:r w:rsidR="007E6EF3" w:rsidRPr="00D5004E">
        <w:t xml:space="preserve"> 3840 × 2160 </w:t>
      </w:r>
      <w:r w:rsidRPr="00D5004E">
        <w:t>и</w:t>
      </w:r>
      <w:r w:rsidR="000C4C82" w:rsidRPr="00D5004E">
        <w:t xml:space="preserve"> 7680 </w:t>
      </w:r>
      <w:r w:rsidR="007E6EF3" w:rsidRPr="00D5004E">
        <w:t>×</w:t>
      </w:r>
      <w:r w:rsidR="000C4C82" w:rsidRPr="00D5004E">
        <w:t> </w:t>
      </w:r>
      <w:r w:rsidR="007E6EF3" w:rsidRPr="00D5004E">
        <w:t xml:space="preserve">4320 </w:t>
      </w:r>
      <w:r w:rsidRPr="00D5004E">
        <w:t>Рекомендации МСЭ-R</w:t>
      </w:r>
      <w:r w:rsidR="007E6EF3" w:rsidRPr="00D5004E">
        <w:t xml:space="preserve"> BT.2020 </w:t>
      </w:r>
      <w:r w:rsidRPr="00D5004E">
        <w:t>"</w:t>
      </w:r>
      <w:r w:rsidRPr="00D5004E">
        <w:rPr>
          <w:rFonts w:asciiTheme="minorHAnsi" w:hAnsiTheme="minorHAnsi" w:cs="Tahoma"/>
          <w:iCs/>
        </w:rPr>
        <w:t>Значения параметров для систем телевидения сверхвысокой четкости для производства программ и международного обмена ими</w:t>
      </w:r>
      <w:r w:rsidRPr="00D5004E">
        <w:t>"</w:t>
      </w:r>
      <w:r w:rsidR="007E6EF3" w:rsidRPr="00D5004E">
        <w:rPr>
          <w:lang w:eastAsia="zh-CN"/>
        </w:rPr>
        <w:t xml:space="preserve">. </w:t>
      </w:r>
    </w:p>
    <w:p w:rsidR="007E6EF3" w:rsidRPr="00D5004E" w:rsidRDefault="00E1568E" w:rsidP="0086292A">
      <w:pPr>
        <w:rPr>
          <w:szCs w:val="24"/>
          <w:lang w:val="ru-RU" w:eastAsia="zh-CN"/>
        </w:rPr>
      </w:pPr>
      <w:r w:rsidRPr="00D5004E">
        <w:rPr>
          <w:szCs w:val="24"/>
          <w:lang w:val="ru-RU" w:eastAsia="zh-CN"/>
        </w:rPr>
        <w:lastRenderedPageBreak/>
        <w:t>Наряду с этим вследствие исключения в феврале 2015 года Рекомендации МСЭ-R</w:t>
      </w:r>
      <w:r w:rsidR="007E6EF3" w:rsidRPr="00D5004E">
        <w:rPr>
          <w:szCs w:val="24"/>
          <w:lang w:val="ru-RU" w:eastAsia="zh-CN"/>
        </w:rPr>
        <w:t xml:space="preserve"> BT.1358 </w:t>
      </w:r>
      <w:r w:rsidRPr="00D5004E">
        <w:rPr>
          <w:szCs w:val="24"/>
          <w:lang w:val="ru-RU" w:eastAsia="zh-CN"/>
        </w:rPr>
        <w:t>"</w:t>
      </w:r>
      <w:r w:rsidRPr="00D5004E">
        <w:rPr>
          <w:lang w:val="ru-RU"/>
        </w:rPr>
        <w:t>Студийные параметры телевизионных систем с прогрессивной разверткой на 625 и 525 строк" более не требуется и удаляется Дополнение 2 к Приложению 1 "Области безопасности для телевизионных программ, произведенных в 625</w:t>
      </w:r>
      <w:r w:rsidRPr="00D5004E">
        <w:rPr>
          <w:lang w:val="ru-RU"/>
        </w:rPr>
        <w:noBreakHyphen/>
        <w:t xml:space="preserve">строчной построчной разверстке широкоэкранного формата 16:9: </w:t>
      </w:r>
      <w:r w:rsidRPr="00D5004E">
        <w:rPr>
          <w:rFonts w:eastAsia="Batang"/>
          <w:bCs/>
          <w:lang w:val="ru-RU"/>
        </w:rPr>
        <w:t>видеосъемка с защитой</w:t>
      </w:r>
      <w:r w:rsidRPr="00D5004E">
        <w:rPr>
          <w:rFonts w:eastAsia="Batang"/>
          <w:b/>
          <w:lang w:val="ru-RU"/>
        </w:rPr>
        <w:t xml:space="preserve"> </w:t>
      </w:r>
      <w:r w:rsidRPr="00D5004E">
        <w:rPr>
          <w:lang w:val="ru-RU"/>
        </w:rPr>
        <w:t>полного изображения формата 16:9"</w:t>
      </w:r>
      <w:r w:rsidR="007E6EF3" w:rsidRPr="00D5004E">
        <w:rPr>
          <w:szCs w:val="24"/>
          <w:lang w:val="ru-RU" w:eastAsia="zh-C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BS.1738-0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6/415(Rev.1)</w:t>
      </w:r>
    </w:p>
    <w:p w:rsidR="007E6EF3" w:rsidRPr="00D5004E" w:rsidRDefault="00AE3E64" w:rsidP="00AE3E64">
      <w:pPr>
        <w:pStyle w:val="Rectitle"/>
        <w:rPr>
          <w:rFonts w:eastAsia="MS Mincho"/>
          <w:lang w:val="ru-RU"/>
        </w:rPr>
      </w:pPr>
      <w:r w:rsidRPr="00D5004E">
        <w:rPr>
          <w:lang w:val="ru-RU"/>
        </w:rPr>
        <w:t>Определение и упорядочение 4- и 8-дорожечных звуковых каналов, передаваемых по международным сетям передачи программных материалов</w:t>
      </w:r>
    </w:p>
    <w:p w:rsidR="007E6EF3" w:rsidRPr="00D5004E" w:rsidRDefault="00AE3E64" w:rsidP="0086292A">
      <w:pPr>
        <w:pStyle w:val="Normalaftertitle0"/>
        <w:rPr>
          <w:lang w:eastAsia="ja-JP"/>
        </w:rPr>
      </w:pPr>
      <w:r w:rsidRPr="00D5004E">
        <w:rPr>
          <w:lang w:eastAsia="ja-JP"/>
        </w:rPr>
        <w:t>В пересмотренном варианте к существующему набору распределений 8-дорожечных каналов добавляется дополнительное распределение 8-дорожечного канала "Сценарий производства 6"</w:t>
      </w:r>
      <w:r w:rsidR="007E6EF3" w:rsidRPr="00D5004E">
        <w:t xml:space="preserve">. </w:t>
      </w:r>
      <w:r w:rsidRPr="00D5004E">
        <w:t>Этот сценарий предусматривает производство с использованием полного стереомикширования в каналах 1 и</w:t>
      </w:r>
      <w:r w:rsidR="005D765A" w:rsidRPr="00D5004E">
        <w:t xml:space="preserve"> </w:t>
      </w:r>
      <w:r w:rsidRPr="00D5004E">
        <w:t>2 и полно</w:t>
      </w:r>
      <w:r w:rsidR="000C4C82" w:rsidRPr="00D5004E">
        <w:t>го</w:t>
      </w:r>
      <w:r w:rsidRPr="00D5004E">
        <w:t xml:space="preserve"> микшировани</w:t>
      </w:r>
      <w:r w:rsidR="000C4C82" w:rsidRPr="00D5004E">
        <w:t>я</w:t>
      </w:r>
      <w:r w:rsidRPr="00D5004E">
        <w:t xml:space="preserve"> объемного звука в каналах</w:t>
      </w:r>
      <w:r w:rsidRPr="00D5004E">
        <w:rPr>
          <w:lang w:eastAsia="ja-JP"/>
        </w:rPr>
        <w:t> </w:t>
      </w:r>
      <w:r w:rsidR="007E6EF3" w:rsidRPr="00D5004E">
        <w:rPr>
          <w:lang w:eastAsia="ja-JP"/>
        </w:rPr>
        <w:t>3</w:t>
      </w:r>
      <w:r w:rsidRPr="00D5004E">
        <w:rPr>
          <w:lang w:eastAsia="ja-JP"/>
        </w:rPr>
        <w:t>–</w:t>
      </w:r>
      <w:r w:rsidR="007E6EF3" w:rsidRPr="00D5004E">
        <w:rPr>
          <w:lang w:eastAsia="ja-JP"/>
        </w:rPr>
        <w:t>8.</w:t>
      </w:r>
    </w:p>
    <w:p w:rsidR="007E6EF3" w:rsidRPr="00D5004E" w:rsidRDefault="00AE3E64" w:rsidP="0086292A">
      <w:pPr>
        <w:rPr>
          <w:lang w:val="ru-RU"/>
        </w:rPr>
      </w:pPr>
      <w:r w:rsidRPr="00D5004E">
        <w:rPr>
          <w:lang w:val="ru-RU"/>
        </w:rPr>
        <w:t>К Приложению добавляется примечание для ликвидации неопределенности</w:t>
      </w:r>
      <w:r w:rsidR="007E6EF3" w:rsidRPr="00D5004E">
        <w:rPr>
          <w:lang w:val="ru-RU"/>
        </w:rPr>
        <w:t xml:space="preserve">; </w:t>
      </w:r>
      <w:r w:rsidRPr="00D5004E">
        <w:rPr>
          <w:lang w:val="ru-RU"/>
        </w:rPr>
        <w:t xml:space="preserve">в примечании разъясняется </w:t>
      </w:r>
      <w:r w:rsidR="00962F5E" w:rsidRPr="00D5004E">
        <w:rPr>
          <w:lang w:val="ru-RU"/>
        </w:rPr>
        <w:t>подразумеваемые значения названий каналов и уточняется то, что определенное значение не имеется в виду</w:t>
      </w:r>
      <w:r w:rsidR="007E6EF3" w:rsidRPr="00D5004E">
        <w:rPr>
          <w:lang w:val="ru-RU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BS.1770-3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6/417(Rev.2)</w:t>
      </w:r>
    </w:p>
    <w:p w:rsidR="007E6EF3" w:rsidRPr="00D5004E" w:rsidRDefault="00962F5E" w:rsidP="00962F5E">
      <w:pPr>
        <w:pStyle w:val="Rectitle"/>
        <w:rPr>
          <w:rFonts w:eastAsia="MS Mincho"/>
          <w:lang w:val="ru-RU"/>
        </w:rPr>
      </w:pPr>
      <w:r w:rsidRPr="00D5004E">
        <w:rPr>
          <w:lang w:val="ru-RU"/>
        </w:rPr>
        <w:t>Алгоритмы измерения громкости звуковых прогр</w:t>
      </w:r>
      <w:r w:rsidR="005D765A" w:rsidRPr="00D5004E">
        <w:rPr>
          <w:lang w:val="ru-RU"/>
        </w:rPr>
        <w:t>амм и истинного пикового уровня </w:t>
      </w:r>
      <w:r w:rsidRPr="00D5004E">
        <w:rPr>
          <w:lang w:val="ru-RU"/>
        </w:rPr>
        <w:t>звукового сигнала</w:t>
      </w:r>
    </w:p>
    <w:p w:rsidR="007E6EF3" w:rsidRPr="00D5004E" w:rsidRDefault="00962F5E" w:rsidP="005D765A">
      <w:pPr>
        <w:pStyle w:val="Normalaftertitle0"/>
        <w:rPr>
          <w:lang w:eastAsia="ja-JP"/>
        </w:rPr>
      </w:pPr>
      <w:r w:rsidRPr="00D5004E">
        <w:rPr>
          <w:lang w:eastAsia="ja-JP"/>
        </w:rPr>
        <w:t xml:space="preserve">В пересмотренном варианте добавляется Приложение 3, в котором указывается расширенный алгоритм измерения громкости для </w:t>
      </w:r>
      <w:r w:rsidRPr="00D5004E">
        <w:rPr>
          <w:color w:val="000000"/>
        </w:rPr>
        <w:t>передовых звуковых систем на основе каналов</w:t>
      </w:r>
      <w:r w:rsidR="007E6EF3" w:rsidRPr="00D5004E">
        <w:rPr>
          <w:lang w:eastAsia="ja-JP"/>
        </w:rPr>
        <w:t xml:space="preserve">. </w:t>
      </w:r>
      <w:r w:rsidRPr="00D5004E">
        <w:rPr>
          <w:lang w:eastAsia="ja-JP"/>
        </w:rPr>
        <w:t>Первоначальный алгоритм в Приложении 1 полностью сохраняется, поэтому не оказывается како</w:t>
      </w:r>
      <w:r w:rsidR="000C4C82" w:rsidRPr="00D5004E">
        <w:rPr>
          <w:lang w:eastAsia="ja-JP"/>
        </w:rPr>
        <w:t>го</w:t>
      </w:r>
      <w:r w:rsidRPr="00D5004E">
        <w:rPr>
          <w:lang w:eastAsia="ja-JP"/>
        </w:rPr>
        <w:t>-либо воздействи</w:t>
      </w:r>
      <w:r w:rsidR="000C4C82" w:rsidRPr="00D5004E">
        <w:rPr>
          <w:lang w:eastAsia="ja-JP"/>
        </w:rPr>
        <w:t>я</w:t>
      </w:r>
      <w:r w:rsidRPr="00D5004E">
        <w:rPr>
          <w:lang w:eastAsia="ja-JP"/>
        </w:rPr>
        <w:t xml:space="preserve"> на существующую практику измерения громкости</w:t>
      </w:r>
      <w:r w:rsidR="007E6EF3" w:rsidRPr="00D5004E">
        <w:rPr>
          <w:lang w:eastAsia="ja-JP"/>
        </w:rPr>
        <w:t xml:space="preserve">. </w:t>
      </w:r>
      <w:r w:rsidRPr="00D5004E">
        <w:rPr>
          <w:lang w:eastAsia="ja-JP"/>
        </w:rPr>
        <w:t>Приложение 2 обновляется для обеспечения повышенной четкости для алгоритма измерения истинного пикового уровня</w:t>
      </w:r>
      <w:r w:rsidR="007E6EF3" w:rsidRPr="00D5004E">
        <w:rPr>
          <w:lang w:eastAsia="ja-JP"/>
        </w:rPr>
        <w:t xml:space="preserve">. 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BS.1679-0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6/421(Rev.1)</w:t>
      </w:r>
    </w:p>
    <w:p w:rsidR="007E6EF3" w:rsidRPr="00D5004E" w:rsidRDefault="00F75DF2" w:rsidP="007E6EF3">
      <w:pPr>
        <w:pStyle w:val="Rectitle"/>
        <w:rPr>
          <w:lang w:val="ru-RU"/>
        </w:rPr>
      </w:pPr>
      <w:r w:rsidRPr="00D5004E">
        <w:rPr>
          <w:lang w:val="ru-RU"/>
        </w:rPr>
        <w:t xml:space="preserve">Субъективная оценка качества звука в приложениях цифрового изображения </w:t>
      </w:r>
      <w:r w:rsidR="005D765A" w:rsidRPr="00D5004E">
        <w:rPr>
          <w:lang w:val="ru-RU"/>
        </w:rPr>
        <w:t>для </w:t>
      </w:r>
      <w:r w:rsidRPr="00D5004E">
        <w:rPr>
          <w:lang w:val="ru-RU"/>
        </w:rPr>
        <w:t>большого экрана для демонстрации в театральной среде</w:t>
      </w:r>
    </w:p>
    <w:p w:rsidR="007E6EF3" w:rsidRPr="00D5004E" w:rsidRDefault="00F75DF2" w:rsidP="005D765A">
      <w:pPr>
        <w:pStyle w:val="Normalaftertitle0"/>
        <w:rPr>
          <w:lang w:eastAsia="ja-JP"/>
        </w:rPr>
      </w:pPr>
      <w:r w:rsidRPr="00D5004E">
        <w:rPr>
          <w:lang w:eastAsia="ja-JP"/>
        </w:rPr>
        <w:t>В пересмотренном варианте вносится изменение в текст пункта </w:t>
      </w:r>
      <w:r w:rsidRPr="00D5004E">
        <w:rPr>
          <w:i/>
          <w:iCs/>
          <w:lang w:eastAsia="ja-JP"/>
        </w:rPr>
        <w:t>е)</w:t>
      </w:r>
      <w:r w:rsidRPr="00D5004E">
        <w:rPr>
          <w:lang w:eastAsia="ja-JP"/>
        </w:rPr>
        <w:t xml:space="preserve"> раздела </w:t>
      </w:r>
      <w:r w:rsidRPr="00D5004E">
        <w:rPr>
          <w:i/>
          <w:iCs/>
          <w:lang w:eastAsia="ja-JP"/>
        </w:rPr>
        <w:t xml:space="preserve">учитывая </w:t>
      </w:r>
      <w:r w:rsidRPr="00D5004E">
        <w:rPr>
          <w:lang w:eastAsia="ja-JP"/>
        </w:rPr>
        <w:t>для включения использования передовых звуковых систем согласно определению, данному в Рекомендации МСЭ-R</w:t>
      </w:r>
      <w:r w:rsidR="007E6EF3" w:rsidRPr="00D5004E">
        <w:rPr>
          <w:lang w:eastAsia="ja-JP"/>
        </w:rPr>
        <w:t xml:space="preserve"> BS.2051</w:t>
      </w:r>
      <w:r w:rsidR="000C4C82" w:rsidRPr="00D5004E">
        <w:rPr>
          <w:lang w:eastAsia="ja-JP"/>
        </w:rPr>
        <w:t>;</w:t>
      </w:r>
      <w:r w:rsidR="007E6EF3" w:rsidRPr="00D5004E">
        <w:rPr>
          <w:lang w:eastAsia="ja-JP"/>
        </w:rPr>
        <w:t xml:space="preserve"> </w:t>
      </w:r>
      <w:r w:rsidR="00425C46" w:rsidRPr="00D5004E">
        <w:rPr>
          <w:lang w:eastAsia="ja-JP"/>
        </w:rPr>
        <w:t xml:space="preserve">в раздел 3b "Положения, касающиеся оценки звука в программах передовых звуковых систем" </w:t>
      </w:r>
      <w:r w:rsidRPr="00D5004E">
        <w:rPr>
          <w:lang w:eastAsia="ja-JP"/>
        </w:rPr>
        <w:t>включается</w:t>
      </w:r>
      <w:r w:rsidR="00425C46" w:rsidRPr="00D5004E">
        <w:rPr>
          <w:lang w:eastAsia="ja-JP"/>
        </w:rPr>
        <w:t xml:space="preserve"> дополнительный текст</w:t>
      </w:r>
      <w:r w:rsidRPr="00D5004E">
        <w:rPr>
          <w:lang w:eastAsia="ja-JP"/>
        </w:rPr>
        <w:t xml:space="preserve">, в котором говорится о необходимости дополнительного анализа и </w:t>
      </w:r>
      <w:r w:rsidR="00A66450" w:rsidRPr="00D5004E">
        <w:rPr>
          <w:lang w:eastAsia="ja-JP"/>
        </w:rPr>
        <w:t>описательной отчетности при использовании Рекомендации со схемами расположения громкоговорителей передовых звуковых систем, выходящи</w:t>
      </w:r>
      <w:r w:rsidR="000C4C82" w:rsidRPr="00D5004E">
        <w:rPr>
          <w:lang w:eastAsia="ja-JP"/>
        </w:rPr>
        <w:t>ми</w:t>
      </w:r>
      <w:r w:rsidR="00A66450" w:rsidRPr="00D5004E">
        <w:rPr>
          <w:lang w:eastAsia="ja-JP"/>
        </w:rPr>
        <w:t xml:space="preserve"> за рамки описанных в Рекомендации МСЭ-R</w:t>
      </w:r>
      <w:r w:rsidR="007E6EF3" w:rsidRPr="00D5004E">
        <w:rPr>
          <w:lang w:eastAsia="ja-JP"/>
        </w:rPr>
        <w:t xml:space="preserve"> BS.775, </w:t>
      </w:r>
      <w:r w:rsidR="00A66450" w:rsidRPr="00D5004E">
        <w:rPr>
          <w:lang w:eastAsia="ja-JP"/>
        </w:rPr>
        <w:t xml:space="preserve">дается описание и включение дополнительных атрибутов характеристик, которые должны учитываться при оценке качества систем, и приводится ссылка на Рекомендацию МСЭ-R </w:t>
      </w:r>
      <w:r w:rsidR="007E6EF3" w:rsidRPr="00D5004E">
        <w:rPr>
          <w:lang w:eastAsia="ja-JP"/>
        </w:rPr>
        <w:t xml:space="preserve">BS.1116 </w:t>
      </w:r>
      <w:r w:rsidR="00A66450" w:rsidRPr="00D5004E">
        <w:rPr>
          <w:lang w:eastAsia="ja-JP"/>
        </w:rPr>
        <w:t>для определения всех необходимых видов контента, подлежащих включению в отчет об испытаниях, когда оцениваемая система представляет собой схему расположения громкоговорителей передовой звуковой системы, выходящую за рамки описанных в Рекомендации МСЭ-R BS.775</w:t>
      </w:r>
      <w:r w:rsidR="007E6EF3" w:rsidRPr="00D5004E">
        <w:rPr>
          <w:lang w:eastAsia="ja-JP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lastRenderedPageBreak/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BS.1534-2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6/423(Rev.1)</w:t>
      </w:r>
    </w:p>
    <w:p w:rsidR="007E6EF3" w:rsidRPr="00D5004E" w:rsidRDefault="00522A4E" w:rsidP="007E6EF3">
      <w:pPr>
        <w:pStyle w:val="Rectitle"/>
        <w:rPr>
          <w:sz w:val="24"/>
          <w:szCs w:val="24"/>
          <w:lang w:val="ru-RU" w:eastAsia="ja-JP"/>
        </w:rPr>
      </w:pPr>
      <w:r w:rsidRPr="00D5004E">
        <w:rPr>
          <w:lang w:val="ru-RU"/>
        </w:rPr>
        <w:t>Метод субъективной оценки промежуточных уровней качества звуковых систем</w:t>
      </w:r>
    </w:p>
    <w:p w:rsidR="007E6EF3" w:rsidRPr="00D5004E" w:rsidRDefault="00522A4E" w:rsidP="005D765A">
      <w:pPr>
        <w:pStyle w:val="Normalaftertitle0"/>
        <w:rPr>
          <w:rFonts w:eastAsia="SimSun"/>
        </w:rPr>
      </w:pPr>
      <w:r w:rsidRPr="00D5004E">
        <w:rPr>
          <w:lang w:eastAsia="ja-JP"/>
        </w:rPr>
        <w:t xml:space="preserve">Целью пересмотра является </w:t>
      </w:r>
      <w:r w:rsidR="00425C46" w:rsidRPr="00D5004E">
        <w:rPr>
          <w:lang w:eastAsia="ja-JP"/>
        </w:rPr>
        <w:t>обеспечение возможности использовать Рекомендацию МСЭ-R</w:t>
      </w:r>
      <w:r w:rsidR="007E6EF3" w:rsidRPr="00D5004E">
        <w:rPr>
          <w:lang w:eastAsia="ja-JP"/>
        </w:rPr>
        <w:t xml:space="preserve"> BS.1534 </w:t>
      </w:r>
      <w:r w:rsidR="00425C46" w:rsidRPr="00D5004E">
        <w:rPr>
          <w:lang w:eastAsia="ja-JP"/>
        </w:rPr>
        <w:t xml:space="preserve">с передовыми звуковыми системами, </w:t>
      </w:r>
      <w:r w:rsidR="000C4C82" w:rsidRPr="00D5004E">
        <w:rPr>
          <w:lang w:eastAsia="ja-JP"/>
        </w:rPr>
        <w:t>согласно</w:t>
      </w:r>
      <w:r w:rsidR="00425C46" w:rsidRPr="00D5004E">
        <w:rPr>
          <w:lang w:eastAsia="ja-JP"/>
        </w:rPr>
        <w:t xml:space="preserve"> Рекомендации МСЭ-R</w:t>
      </w:r>
      <w:r w:rsidR="007E6EF3" w:rsidRPr="00D5004E">
        <w:rPr>
          <w:lang w:eastAsia="ja-JP"/>
        </w:rPr>
        <w:t xml:space="preserve"> BS.2051.</w:t>
      </w:r>
      <w:r w:rsidR="00D5004E">
        <w:rPr>
          <w:lang w:eastAsia="ja-JP"/>
        </w:rPr>
        <w:t xml:space="preserve"> </w:t>
      </w:r>
      <w:r w:rsidR="00425C46" w:rsidRPr="00D5004E">
        <w:rPr>
          <w:lang w:eastAsia="ja-JP"/>
        </w:rPr>
        <w:t>Пересмотр включает изменение пункта </w:t>
      </w:r>
      <w:r w:rsidR="00425C46" w:rsidRPr="00D5004E">
        <w:rPr>
          <w:i/>
          <w:iCs/>
          <w:lang w:eastAsia="ja-JP"/>
        </w:rPr>
        <w:t>k)</w:t>
      </w:r>
      <w:r w:rsidR="00425C46" w:rsidRPr="00D5004E">
        <w:rPr>
          <w:lang w:eastAsia="ja-JP"/>
        </w:rPr>
        <w:t xml:space="preserve"> раздела </w:t>
      </w:r>
      <w:r w:rsidR="00425C46" w:rsidRPr="00D5004E">
        <w:rPr>
          <w:i/>
          <w:iCs/>
          <w:lang w:eastAsia="ja-JP"/>
        </w:rPr>
        <w:t xml:space="preserve">учитывая </w:t>
      </w:r>
      <w:r w:rsidR="00425C46" w:rsidRPr="00D5004E">
        <w:rPr>
          <w:lang w:eastAsia="ja-JP"/>
        </w:rPr>
        <w:t>для включения использования передовых звуковых систем согласно определению, данному в Рекомендации МСЭ-R</w:t>
      </w:r>
      <w:r w:rsidR="007E6EF3" w:rsidRPr="00D5004E">
        <w:rPr>
          <w:rFonts w:eastAsia="SimSun"/>
        </w:rPr>
        <w:t xml:space="preserve"> BS.2051</w:t>
      </w:r>
      <w:r w:rsidR="000C4C82" w:rsidRPr="00D5004E">
        <w:rPr>
          <w:rFonts w:eastAsia="SimSun"/>
        </w:rPr>
        <w:t>;</w:t>
      </w:r>
      <w:r w:rsidR="007E6EF3" w:rsidRPr="00D5004E">
        <w:rPr>
          <w:rFonts w:eastAsia="SimSun"/>
        </w:rPr>
        <w:t xml:space="preserve"> </w:t>
      </w:r>
      <w:r w:rsidR="00425C46" w:rsidRPr="00D5004E">
        <w:rPr>
          <w:rFonts w:eastAsia="SimSun"/>
        </w:rPr>
        <w:t>к разделу </w:t>
      </w:r>
      <w:r w:rsidR="00425C46" w:rsidRPr="00D5004E">
        <w:t xml:space="preserve">7.2 "Конфигурация громкоговорителей" </w:t>
      </w:r>
      <w:r w:rsidR="00425C46" w:rsidRPr="00D5004E">
        <w:rPr>
          <w:rFonts w:eastAsia="SimSun"/>
        </w:rPr>
        <w:t>был добавлен дополнительный текст</w:t>
      </w:r>
      <w:r w:rsidR="00425C46" w:rsidRPr="00D5004E">
        <w:t xml:space="preserve">, </w:t>
      </w:r>
      <w:r w:rsidR="00425C46" w:rsidRPr="00D5004E">
        <w:rPr>
          <w:lang w:eastAsia="ja-JP"/>
        </w:rPr>
        <w:t>в котором говорится о необходимости дополнительного анализа и описательной отчетности при использовании Рекомендации со схемами расположения громкоговорителей передовых звуковых систем</w:t>
      </w:r>
      <w:r w:rsidR="007E6EF3" w:rsidRPr="00D5004E">
        <w:t>.</w:t>
      </w:r>
      <w:r w:rsidR="00D5004E">
        <w:t xml:space="preserve"> </w:t>
      </w:r>
      <w:r w:rsidR="00425C46" w:rsidRPr="00D5004E">
        <w:t xml:space="preserve">Было добавлено изменение к калибровке помещений для использования со схемами </w:t>
      </w:r>
      <w:r w:rsidR="00425C46" w:rsidRPr="00D5004E">
        <w:rPr>
          <w:lang w:eastAsia="ja-JP"/>
        </w:rPr>
        <w:t>расположения громкоговорителей передовых звуковых систем</w:t>
      </w:r>
      <w:r w:rsidR="007E6EF3" w:rsidRPr="00D5004E">
        <w:rPr>
          <w:rFonts w:eastAsia="SimSun"/>
        </w:rPr>
        <w:t xml:space="preserve">. </w:t>
      </w:r>
      <w:r w:rsidR="00425C46" w:rsidRPr="00D5004E">
        <w:rPr>
          <w:rFonts w:eastAsia="SimSun"/>
        </w:rPr>
        <w:t xml:space="preserve">В раздел 6.4 были добавлены описание и включение дополнительных атрибутов характеристик, </w:t>
      </w:r>
      <w:r w:rsidR="00425C46" w:rsidRPr="00D5004E">
        <w:rPr>
          <w:lang w:eastAsia="ja-JP"/>
        </w:rPr>
        <w:t>которые должны учитываться при оценке качества систем</w:t>
      </w:r>
      <w:r w:rsidR="007E6EF3" w:rsidRPr="00D5004E">
        <w:rPr>
          <w:rFonts w:eastAsia="SimSu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BS.1660-0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6/427(Rev.1)</w:t>
      </w:r>
    </w:p>
    <w:p w:rsidR="007E6EF3" w:rsidRPr="00D5004E" w:rsidRDefault="00310067" w:rsidP="005D765A">
      <w:pPr>
        <w:pStyle w:val="Rectitle"/>
        <w:rPr>
          <w:lang w:val="ru-RU"/>
        </w:rPr>
      </w:pPr>
      <w:r w:rsidRPr="00D5004E">
        <w:rPr>
          <w:lang w:val="ru-RU"/>
        </w:rPr>
        <w:t>Техническая основа для планирования наземного цифрового звукового радиовещания в полосе ОВЧ</w:t>
      </w:r>
    </w:p>
    <w:p w:rsidR="007E6EF3" w:rsidRPr="00D5004E" w:rsidRDefault="00242F7F" w:rsidP="005D765A">
      <w:pPr>
        <w:pStyle w:val="Normalaftertitle0"/>
        <w:rPr>
          <w:lang w:eastAsia="zh-CN"/>
        </w:rPr>
      </w:pPr>
      <w:r w:rsidRPr="00D5004E">
        <w:rPr>
          <w:lang w:eastAsia="ja-JP"/>
        </w:rPr>
        <w:t xml:space="preserve">В пересмотренном варианте обновляется внеполосная маска для </w:t>
      </w:r>
      <w:r w:rsidR="007E6EF3" w:rsidRPr="00D5004E">
        <w:t xml:space="preserve">DRM+ </w:t>
      </w:r>
      <w:r w:rsidRPr="00D5004E">
        <w:t>в соответствии с внеполосной маской для варианта RAVIS с шириной полосы</w:t>
      </w:r>
      <w:r w:rsidR="007E6EF3" w:rsidRPr="00D5004E">
        <w:t xml:space="preserve"> 100 </w:t>
      </w:r>
      <w:r w:rsidRPr="00D5004E">
        <w:t>кГц в Рекомендации МСЭ-R</w:t>
      </w:r>
      <w:r w:rsidR="00BF56E5" w:rsidRPr="00BF56E5">
        <w:t xml:space="preserve"> </w:t>
      </w:r>
      <w:r w:rsidR="00BF56E5">
        <w:rPr>
          <w:lang w:val="en-US"/>
        </w:rPr>
        <w:t>BS</w:t>
      </w:r>
      <w:r w:rsidR="00BF56E5" w:rsidRPr="00BF56E5">
        <w:t>.1660</w:t>
      </w:r>
      <w:r w:rsidR="000C4C82" w:rsidRPr="00D5004E">
        <w:t>,</w:t>
      </w:r>
      <w:r w:rsidRPr="00D5004E">
        <w:t xml:space="preserve"> причем воздействие на соседние воздушные службы не меняется при равной мощности</w:t>
      </w:r>
      <w:r w:rsidR="007E6EF3" w:rsidRPr="00D5004E">
        <w:rPr>
          <w:lang w:eastAsia="zh-C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BO./BT.1774-0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6/436(Rev.1)</w:t>
      </w:r>
    </w:p>
    <w:p w:rsidR="007E6EF3" w:rsidRPr="00D5004E" w:rsidRDefault="00242F7F" w:rsidP="005D765A">
      <w:pPr>
        <w:pStyle w:val="Rectitle"/>
        <w:rPr>
          <w:lang w:val="ru-RU"/>
        </w:rPr>
      </w:pPr>
      <w:r w:rsidRPr="00D5004E">
        <w:rPr>
          <w:lang w:val="ru-RU"/>
        </w:rPr>
        <w:t>Использование инфраструктур спутниково</w:t>
      </w:r>
      <w:r w:rsidR="005D765A" w:rsidRPr="00D5004E">
        <w:rPr>
          <w:lang w:val="ru-RU"/>
        </w:rPr>
        <w:t>го и наземного радиовещания для </w:t>
      </w:r>
      <w:r w:rsidRPr="00D5004E">
        <w:rPr>
          <w:lang w:val="ru-RU"/>
        </w:rPr>
        <w:t xml:space="preserve">предупреждения населения, смягчения последствий бедствий </w:t>
      </w:r>
      <w:r w:rsidR="005D765A" w:rsidRPr="00D5004E">
        <w:rPr>
          <w:lang w:val="ru-RU"/>
        </w:rPr>
        <w:t>и оказания </w:t>
      </w:r>
      <w:r w:rsidRPr="00D5004E">
        <w:rPr>
          <w:lang w:val="ru-RU"/>
        </w:rPr>
        <w:t>помощи при бедствиях</w:t>
      </w:r>
    </w:p>
    <w:p w:rsidR="007E6EF3" w:rsidRPr="00D5004E" w:rsidRDefault="00242F7F" w:rsidP="00BF56E5">
      <w:pPr>
        <w:pStyle w:val="Normalaftertitle0"/>
        <w:rPr>
          <w:lang w:eastAsia="ja-JP"/>
        </w:rPr>
      </w:pPr>
      <w:r w:rsidRPr="00D5004E">
        <w:rPr>
          <w:lang w:eastAsia="ja-JP"/>
        </w:rPr>
        <w:t>В пересмотренном варианте пересматриваются раздел</w:t>
      </w:r>
      <w:r w:rsidR="00BF56E5">
        <w:rPr>
          <w:lang w:eastAsia="ja-JP"/>
        </w:rPr>
        <w:t xml:space="preserve"> "Сфера охвата" и </w:t>
      </w:r>
      <w:r w:rsidR="00BF56E5" w:rsidRPr="00D5004E">
        <w:rPr>
          <w:lang w:eastAsia="ja-JP"/>
        </w:rPr>
        <w:t xml:space="preserve">раздел </w:t>
      </w:r>
      <w:r w:rsidRPr="00BF56E5">
        <w:rPr>
          <w:i/>
          <w:iCs/>
          <w:lang w:eastAsia="ja-JP"/>
        </w:rPr>
        <w:t>отмечая</w:t>
      </w:r>
      <w:r w:rsidRPr="00D5004E">
        <w:rPr>
          <w:lang w:eastAsia="ja-JP"/>
        </w:rPr>
        <w:t xml:space="preserve">, чтобы уделить внимание системам, используемым для </w:t>
      </w:r>
      <w:r w:rsidRPr="00D5004E">
        <w:t>смягчения последствий бедствий и оказания помощи при бедствиях, о которых говорится в Отчете МСЭ</w:t>
      </w:r>
      <w:r w:rsidRPr="00D5004E">
        <w:rPr>
          <w:lang w:eastAsia="ja-JP"/>
        </w:rPr>
        <w:noBreakHyphen/>
      </w:r>
      <w:r w:rsidR="007E6EF3" w:rsidRPr="00D5004E">
        <w:rPr>
          <w:lang w:eastAsia="ja-JP"/>
        </w:rPr>
        <w:t>R BT.2299 "</w:t>
      </w:r>
      <w:r w:rsidRPr="00D5004E">
        <w:rPr>
          <w:lang w:eastAsia="zh-CN"/>
        </w:rPr>
        <w:t>Радиовещание для предупреждения населения, смягчения последствий бедствий и оказания помощи при бедствиях</w:t>
      </w:r>
      <w:r w:rsidR="007E6EF3" w:rsidRPr="00D5004E">
        <w:rPr>
          <w:lang w:eastAsia="ja-JP"/>
        </w:rPr>
        <w:t>".</w:t>
      </w:r>
    </w:p>
    <w:p w:rsidR="007E6EF3" w:rsidRPr="00D5004E" w:rsidRDefault="00242F7F" w:rsidP="005D765A">
      <w:pPr>
        <w:rPr>
          <w:lang w:val="ru-RU" w:eastAsia="ja-JP"/>
        </w:rPr>
      </w:pPr>
      <w:r w:rsidRPr="00D5004E">
        <w:rPr>
          <w:lang w:val="ru-RU" w:eastAsia="ja-JP"/>
        </w:rPr>
        <w:t>Приложения к данной Рекомендации также пересмотрены и содержат только технические аспекты систем предупреждения населения для радиовещания</w:t>
      </w:r>
      <w:r w:rsidR="007E6EF3" w:rsidRPr="00D5004E">
        <w:rPr>
          <w:lang w:val="ru-RU" w:eastAsia="ja-JP"/>
        </w:rPr>
        <w:t xml:space="preserve">. </w:t>
      </w:r>
      <w:r w:rsidRPr="00D5004E">
        <w:rPr>
          <w:lang w:val="ru-RU" w:eastAsia="ja-JP"/>
        </w:rPr>
        <w:t xml:space="preserve">Разделы, в которых описывались примеры этих систем, исключены и теперь </w:t>
      </w:r>
      <w:r w:rsidR="000C4C82" w:rsidRPr="00D5004E">
        <w:rPr>
          <w:lang w:val="ru-RU" w:eastAsia="ja-JP"/>
        </w:rPr>
        <w:t>помещены в раздел</w:t>
      </w:r>
      <w:r w:rsidRPr="00D5004E">
        <w:rPr>
          <w:lang w:val="ru-RU" w:eastAsia="ja-JP"/>
        </w:rPr>
        <w:t> </w:t>
      </w:r>
      <w:r w:rsidR="007E6EF3" w:rsidRPr="00D5004E">
        <w:rPr>
          <w:lang w:val="ru-RU" w:eastAsia="ja-JP"/>
        </w:rPr>
        <w:t xml:space="preserve">5 </w:t>
      </w:r>
      <w:r w:rsidRPr="00D5004E">
        <w:rPr>
          <w:lang w:val="ru-RU" w:eastAsia="ja-JP"/>
        </w:rPr>
        <w:t>Отчета МСЭ-R</w:t>
      </w:r>
      <w:r w:rsidR="007E6EF3" w:rsidRPr="00D5004E">
        <w:rPr>
          <w:lang w:val="ru-RU" w:eastAsia="ja-JP"/>
        </w:rPr>
        <w:t xml:space="preserve"> BT.2299.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BT.2052-0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6/439(Rev.1)</w:t>
      </w:r>
    </w:p>
    <w:p w:rsidR="007E6EF3" w:rsidRPr="00D5004E" w:rsidRDefault="00242F7F" w:rsidP="005D765A">
      <w:pPr>
        <w:pStyle w:val="Rectitle"/>
        <w:rPr>
          <w:lang w:val="ru-RU" w:eastAsia="ja-JP"/>
        </w:rPr>
      </w:pPr>
      <w:r w:rsidRPr="00D5004E">
        <w:rPr>
          <w:lang w:val="ru-RU"/>
        </w:rPr>
        <w:t xml:space="preserve">Критерии планирования для наземного мультимедийного радиовещания </w:t>
      </w:r>
      <w:r w:rsidR="005D765A" w:rsidRPr="00D5004E">
        <w:rPr>
          <w:lang w:val="ru-RU"/>
        </w:rPr>
        <w:t>при </w:t>
      </w:r>
      <w:r w:rsidRPr="00D5004E">
        <w:rPr>
          <w:lang w:val="ru-RU"/>
        </w:rPr>
        <w:t>приеме на мобильные портативные приемники в полосах ОВЧ/УВЧ</w:t>
      </w:r>
    </w:p>
    <w:p w:rsidR="007E6EF3" w:rsidRPr="00D5004E" w:rsidRDefault="00242F7F" w:rsidP="005D765A">
      <w:pPr>
        <w:pStyle w:val="Normalaftertitle0"/>
        <w:rPr>
          <w:lang w:eastAsia="ja-JP"/>
        </w:rPr>
      </w:pPr>
      <w:r w:rsidRPr="00D5004E">
        <w:rPr>
          <w:lang w:eastAsia="ja-JP"/>
        </w:rPr>
        <w:t xml:space="preserve">В пересмотренный вариант включены </w:t>
      </w:r>
      <w:r w:rsidR="00D10753" w:rsidRPr="00D5004E">
        <w:rPr>
          <w:lang w:eastAsia="ja-JP"/>
        </w:rPr>
        <w:t xml:space="preserve">защитные отношения мультимедийной </w:t>
      </w:r>
      <w:r w:rsidR="00BF56E5" w:rsidRPr="00D5004E">
        <w:rPr>
          <w:lang w:eastAsia="ja-JP"/>
        </w:rPr>
        <w:t>Системы </w:t>
      </w:r>
      <w:r w:rsidR="00D10753" w:rsidRPr="00D5004E">
        <w:rPr>
          <w:lang w:eastAsia="ja-JP"/>
        </w:rPr>
        <w:t>А в совмещенных и соседних каналах при гауссовских</w:t>
      </w:r>
      <w:r w:rsidR="00D10753" w:rsidRPr="00D5004E">
        <w:rPr>
          <w:color w:val="000000"/>
        </w:rPr>
        <w:t xml:space="preserve">, райсовских, рэлеевских и TU6 каналах, а также критерии планирования для мультимедийной </w:t>
      </w:r>
      <w:r w:rsidR="00BF56E5" w:rsidRPr="00D5004E">
        <w:rPr>
          <w:color w:val="000000"/>
        </w:rPr>
        <w:t>Системы</w:t>
      </w:r>
      <w:r w:rsidR="00BF56E5" w:rsidRPr="00D5004E">
        <w:rPr>
          <w:lang w:eastAsia="ja-JP"/>
        </w:rPr>
        <w:t xml:space="preserve"> </w:t>
      </w:r>
      <w:r w:rsidR="007E6EF3" w:rsidRPr="00D5004E">
        <w:rPr>
          <w:lang w:eastAsia="ja-JP"/>
        </w:rPr>
        <w:t>T2 (</w:t>
      </w:r>
      <w:r w:rsidR="00D10753" w:rsidRPr="00D5004E">
        <w:rPr>
          <w:lang w:eastAsia="ja-JP"/>
        </w:rPr>
        <w:t xml:space="preserve">профиль </w:t>
      </w:r>
      <w:r w:rsidR="007E6EF3" w:rsidRPr="00D5004E">
        <w:rPr>
          <w:lang w:eastAsia="ja-JP"/>
        </w:rPr>
        <w:t xml:space="preserve">T2-Lite DVB-T2) </w:t>
      </w:r>
      <w:r w:rsidR="00D10753" w:rsidRPr="00D5004E">
        <w:t>в полосах ОВЧ/УВЧ</w:t>
      </w:r>
      <w:r w:rsidR="007E6EF3" w:rsidRPr="00D5004E">
        <w:rPr>
          <w:lang w:eastAsia="ja-JP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lastRenderedPageBreak/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BT.1893-0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6/443(Rev.1)</w:t>
      </w:r>
    </w:p>
    <w:p w:rsidR="007E6EF3" w:rsidRPr="00D5004E" w:rsidRDefault="0028583F" w:rsidP="005D765A">
      <w:pPr>
        <w:pStyle w:val="Rectitle"/>
        <w:rPr>
          <w:lang w:val="ru-RU"/>
        </w:rPr>
      </w:pPr>
      <w:r w:rsidRPr="00D5004E">
        <w:rPr>
          <w:lang w:val="ru-RU"/>
        </w:rPr>
        <w:t xml:space="preserve">Методы оценки ухудшения приема сигналов цифрового телевидения, </w:t>
      </w:r>
      <w:r w:rsidR="005D765A" w:rsidRPr="00D5004E">
        <w:rPr>
          <w:lang w:val="ru-RU"/>
        </w:rPr>
        <w:t>вызванного </w:t>
      </w:r>
      <w:r w:rsidRPr="00D5004E">
        <w:rPr>
          <w:lang w:val="ru-RU"/>
        </w:rPr>
        <w:t>работой ветродвигателя</w:t>
      </w:r>
    </w:p>
    <w:p w:rsidR="007E6EF3" w:rsidRPr="00D5004E" w:rsidRDefault="0028583F" w:rsidP="005D765A">
      <w:pPr>
        <w:pStyle w:val="Normalaftertitle0"/>
      </w:pPr>
      <w:r w:rsidRPr="00D5004E">
        <w:t>Пересмотр включает</w:t>
      </w:r>
      <w:r w:rsidR="007E6EF3" w:rsidRPr="00D5004E">
        <w:t>:</w:t>
      </w:r>
    </w:p>
    <w:p w:rsidR="007E6EF3" w:rsidRPr="00D5004E" w:rsidRDefault="007E6EF3" w:rsidP="005D765A">
      <w:pPr>
        <w:pStyle w:val="enumlev1"/>
        <w:rPr>
          <w:lang w:val="ru-RU"/>
        </w:rPr>
      </w:pPr>
      <w:r w:rsidRPr="00D5004E">
        <w:rPr>
          <w:lang w:val="ru-RU"/>
        </w:rPr>
        <w:t>−</w:t>
      </w:r>
      <w:r w:rsidRPr="00D5004E">
        <w:rPr>
          <w:lang w:val="ru-RU"/>
        </w:rPr>
        <w:tab/>
      </w:r>
      <w:r w:rsidR="0028583F" w:rsidRPr="00D5004E">
        <w:rPr>
          <w:lang w:val="ru-RU"/>
        </w:rPr>
        <w:t>упоминание разработанных до 2010 года</w:t>
      </w:r>
      <w:r w:rsidR="000C4C82" w:rsidRPr="00D5004E">
        <w:rPr>
          <w:lang w:val="ru-RU"/>
        </w:rPr>
        <w:t xml:space="preserve"> методов</w:t>
      </w:r>
      <w:r w:rsidR="0028583F" w:rsidRPr="00D5004E">
        <w:rPr>
          <w:lang w:val="ru-RU"/>
        </w:rPr>
        <w:t>, которые применяли некоторые администрации, причем более ранние исследования и методы оценки включали телевизионные сигналы в полосе ОВЧ</w:t>
      </w:r>
      <w:r w:rsidRPr="00D5004E">
        <w:rPr>
          <w:lang w:val="ru-RU"/>
        </w:rPr>
        <w:t>;</w:t>
      </w:r>
    </w:p>
    <w:p w:rsidR="007E6EF3" w:rsidRPr="00D5004E" w:rsidRDefault="007E6EF3" w:rsidP="005D765A">
      <w:pPr>
        <w:pStyle w:val="enumlev1"/>
        <w:rPr>
          <w:lang w:val="ru-RU"/>
        </w:rPr>
      </w:pPr>
      <w:r w:rsidRPr="00D5004E">
        <w:rPr>
          <w:lang w:val="ru-RU"/>
        </w:rPr>
        <w:t>−</w:t>
      </w:r>
      <w:r w:rsidRPr="00D5004E">
        <w:rPr>
          <w:lang w:val="ru-RU"/>
        </w:rPr>
        <w:tab/>
      </w:r>
      <w:r w:rsidR="0028583F" w:rsidRPr="00D5004E">
        <w:rPr>
          <w:lang w:val="ru-RU"/>
        </w:rPr>
        <w:t xml:space="preserve">более ранние исследования, в которых рассматривалось воздействие </w:t>
      </w:r>
      <w:r w:rsidR="00797163" w:rsidRPr="00D5004E">
        <w:rPr>
          <w:lang w:val="ru-RU"/>
        </w:rPr>
        <w:t>прямого и обратного рассеяния лопастями ветродвигателя и опорой ветродвигателя сигналов аналогового и цифрового телевидения в полосах ОВЧ и УВЧ</w:t>
      </w:r>
      <w:r w:rsidRPr="00D5004E">
        <w:rPr>
          <w:lang w:val="ru-RU"/>
        </w:rPr>
        <w:t xml:space="preserve">. </w:t>
      </w:r>
      <w:r w:rsidR="00797163" w:rsidRPr="00D5004E">
        <w:rPr>
          <w:lang w:val="ru-RU"/>
        </w:rPr>
        <w:t>В этих исследованиях также учитывались характеристики модуляции сигналов цифрового телевидения и повышение показателей</w:t>
      </w:r>
      <w:r w:rsidRPr="00D5004E">
        <w:rPr>
          <w:lang w:val="ru-RU"/>
        </w:rPr>
        <w:t xml:space="preserve"> MER </w:t>
      </w:r>
      <w:r w:rsidR="00797163" w:rsidRPr="00D5004E">
        <w:rPr>
          <w:lang w:val="ru-RU"/>
        </w:rPr>
        <w:t>телевизионных приемников</w:t>
      </w:r>
      <w:r w:rsidRPr="00D5004E">
        <w:rPr>
          <w:lang w:val="ru-RU"/>
        </w:rPr>
        <w:t>;</w:t>
      </w:r>
    </w:p>
    <w:p w:rsidR="007E6EF3" w:rsidRPr="00D5004E" w:rsidRDefault="007E6EF3" w:rsidP="005D765A">
      <w:pPr>
        <w:pStyle w:val="enumlev1"/>
        <w:rPr>
          <w:lang w:val="ru-RU"/>
        </w:rPr>
      </w:pPr>
      <w:r w:rsidRPr="00D5004E">
        <w:rPr>
          <w:lang w:val="ru-RU"/>
        </w:rPr>
        <w:t>−</w:t>
      </w:r>
      <w:r w:rsidRPr="00D5004E">
        <w:rPr>
          <w:lang w:val="ru-RU"/>
        </w:rPr>
        <w:tab/>
      </w:r>
      <w:r w:rsidR="00797163" w:rsidRPr="00D5004E">
        <w:rPr>
          <w:lang w:val="ru-RU"/>
        </w:rPr>
        <w:t>более новые исследования, в которых рассматривается в основном полоса УВЧ</w:t>
      </w:r>
      <w:r w:rsidRPr="00D5004E">
        <w:rPr>
          <w:lang w:val="ru-RU"/>
        </w:rPr>
        <w:t>;</w:t>
      </w:r>
    </w:p>
    <w:p w:rsidR="007E6EF3" w:rsidRPr="00D5004E" w:rsidRDefault="007E6EF3" w:rsidP="00BF56E5">
      <w:pPr>
        <w:pStyle w:val="enumlev1"/>
        <w:rPr>
          <w:lang w:val="ru-RU"/>
        </w:rPr>
      </w:pPr>
      <w:r w:rsidRPr="00D5004E">
        <w:rPr>
          <w:lang w:val="ru-RU"/>
        </w:rPr>
        <w:t>−</w:t>
      </w:r>
      <w:r w:rsidRPr="00D5004E">
        <w:rPr>
          <w:lang w:val="ru-RU"/>
        </w:rPr>
        <w:tab/>
      </w:r>
      <w:r w:rsidR="00797163" w:rsidRPr="00D5004E">
        <w:rPr>
          <w:lang w:val="ru-RU"/>
        </w:rPr>
        <w:t>оценку воздействия многих ветродвигателей (именуемых ветропарками</w:t>
      </w:r>
      <w:r w:rsidRPr="00D5004E">
        <w:rPr>
          <w:lang w:val="ru-RU"/>
        </w:rPr>
        <w:t xml:space="preserve">) </w:t>
      </w:r>
      <w:r w:rsidR="00797163" w:rsidRPr="00D5004E">
        <w:rPr>
          <w:lang w:val="ru-RU"/>
        </w:rPr>
        <w:t>на прием телевидения</w:t>
      </w:r>
      <w:r w:rsidR="00BF56E5">
        <w:rPr>
          <w:lang w:val="ru-RU"/>
        </w:rPr>
        <w:t>;</w:t>
      </w:r>
      <w:r w:rsidRPr="00D5004E">
        <w:rPr>
          <w:lang w:val="ru-RU"/>
        </w:rPr>
        <w:t xml:space="preserve"> </w:t>
      </w:r>
      <w:r w:rsidR="00797163" w:rsidRPr="00D5004E">
        <w:rPr>
          <w:lang w:val="ru-RU"/>
        </w:rPr>
        <w:t>и</w:t>
      </w:r>
    </w:p>
    <w:p w:rsidR="007E6EF3" w:rsidRPr="00D5004E" w:rsidRDefault="007E6EF3" w:rsidP="005D765A">
      <w:pPr>
        <w:pStyle w:val="enumlev1"/>
        <w:rPr>
          <w:lang w:val="ru-RU"/>
        </w:rPr>
      </w:pPr>
      <w:r w:rsidRPr="00D5004E">
        <w:rPr>
          <w:lang w:val="ru-RU"/>
        </w:rPr>
        <w:t>−</w:t>
      </w:r>
      <w:r w:rsidRPr="00D5004E">
        <w:rPr>
          <w:lang w:val="ru-RU"/>
        </w:rPr>
        <w:tab/>
      </w:r>
      <w:r w:rsidR="00797163" w:rsidRPr="00D5004E">
        <w:rPr>
          <w:lang w:val="ru-RU"/>
        </w:rPr>
        <w:t>разработку новых методов оценки ухудшения приема сигналов цифрового телевидения, вызванного работой ветродвигателя, где предлагаемый пересмотр Рекомендации МСЭ-R</w:t>
      </w:r>
      <w:r w:rsidRPr="00D5004E">
        <w:rPr>
          <w:lang w:val="ru-RU"/>
        </w:rPr>
        <w:t xml:space="preserve"> BT.1893 </w:t>
      </w:r>
      <w:r w:rsidR="00797163" w:rsidRPr="00D5004E">
        <w:rPr>
          <w:lang w:val="ru-RU"/>
        </w:rPr>
        <w:t>основан на методах оценки Системы В ЦНТВ МСЭ</w:t>
      </w:r>
      <w:r w:rsidR="00797163" w:rsidRPr="00D5004E">
        <w:rPr>
          <w:lang w:val="ru-RU"/>
        </w:rPr>
        <w:noBreakHyphen/>
      </w:r>
      <w:r w:rsidRPr="00D5004E">
        <w:rPr>
          <w:lang w:val="ru-RU"/>
        </w:rPr>
        <w:t>R.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BT.2077-0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6/454(Rev.1)</w:t>
      </w:r>
    </w:p>
    <w:p w:rsidR="007E6EF3" w:rsidRPr="00D5004E" w:rsidRDefault="00797163" w:rsidP="005D765A">
      <w:pPr>
        <w:pStyle w:val="Rectitle"/>
        <w:rPr>
          <w:lang w:val="ru-RU"/>
        </w:rPr>
      </w:pPr>
      <w:r w:rsidRPr="00D5004E">
        <w:rPr>
          <w:lang w:val="ru-RU"/>
        </w:rPr>
        <w:t>Последовательные цифровые интерфейсы реального времени для сигналов ТСВЧ</w:t>
      </w:r>
    </w:p>
    <w:p w:rsidR="007E6EF3" w:rsidRPr="00D5004E" w:rsidRDefault="00797163" w:rsidP="005D765A">
      <w:pPr>
        <w:pStyle w:val="Normalaftertitle0"/>
        <w:rPr>
          <w:lang w:eastAsia="ja-JP"/>
        </w:rPr>
      </w:pPr>
      <w:r w:rsidRPr="00D5004E">
        <w:t xml:space="preserve">В пересмотренном варианте к Части 2 добавляются спецификации для передачи по одномодовому оптическому волокну с использованием </w:t>
      </w:r>
      <w:r w:rsidRPr="00D5004E">
        <w:rPr>
          <w:color w:val="000000"/>
        </w:rPr>
        <w:t>плотного мультиплексирования с разделением по длине волны</w:t>
      </w:r>
      <w:r w:rsidRPr="00D5004E">
        <w:rPr>
          <w:lang w:eastAsia="ja-JP"/>
        </w:rPr>
        <w:t xml:space="preserve"> </w:t>
      </w:r>
      <w:r w:rsidR="007E6EF3" w:rsidRPr="00D5004E">
        <w:rPr>
          <w:lang w:eastAsia="ja-JP"/>
        </w:rPr>
        <w:t xml:space="preserve">(DWDM). </w:t>
      </w:r>
      <w:r w:rsidRPr="00D5004E">
        <w:rPr>
          <w:rFonts w:eastAsia="MS Mincho"/>
          <w:lang w:eastAsia="ja-JP"/>
        </w:rPr>
        <w:t>В связи с этим добавлением вносятся изменения в Таблицу</w:t>
      </w:r>
      <w:r w:rsidRPr="00D5004E">
        <w:rPr>
          <w:lang w:eastAsia="ja-JP"/>
        </w:rPr>
        <w:t> </w:t>
      </w:r>
      <w:r w:rsidR="007E6EF3" w:rsidRPr="00D5004E">
        <w:rPr>
          <w:lang w:eastAsia="ja-JP"/>
        </w:rPr>
        <w:t xml:space="preserve">1. </w:t>
      </w:r>
      <w:r w:rsidRPr="00D5004E">
        <w:rPr>
          <w:lang w:eastAsia="ja-JP"/>
        </w:rPr>
        <w:t>Предлагаемый пересмотр скорее дополняет, нежели изменяет соглашение, достигнутое в действующей версии, и его необходимо срочно включить в Рекомендацию</w:t>
      </w:r>
      <w:r w:rsidR="007E6EF3" w:rsidRPr="00D5004E">
        <w:rPr>
          <w:lang w:eastAsia="ja-JP"/>
        </w:rPr>
        <w:t xml:space="preserve">. </w:t>
      </w:r>
      <w:r w:rsidRPr="00D5004E">
        <w:rPr>
          <w:lang w:eastAsia="ja-JP"/>
        </w:rPr>
        <w:t>Этот пересмотр не сказывается на каких-либо унаследованных реализациях</w:t>
      </w:r>
      <w:r w:rsidR="007E6EF3" w:rsidRPr="00D5004E">
        <w:rPr>
          <w:lang w:eastAsia="ja-JP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BT.1365-1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6/455(Rev.1)</w:t>
      </w:r>
    </w:p>
    <w:p w:rsidR="007E6EF3" w:rsidRPr="00D5004E" w:rsidRDefault="00797163" w:rsidP="005D765A">
      <w:pPr>
        <w:pStyle w:val="Rectitle"/>
        <w:rPr>
          <w:lang w:val="ru-RU"/>
        </w:rPr>
      </w:pPr>
      <w:r w:rsidRPr="00D5004E">
        <w:rPr>
          <w:lang w:val="ru-RU"/>
        </w:rPr>
        <w:t xml:space="preserve">24-битовый формат цифровых аудиосигналов как сигналов </w:t>
      </w:r>
      <w:r w:rsidR="005D765A" w:rsidRPr="00D5004E">
        <w:rPr>
          <w:lang w:val="ru-RU"/>
        </w:rPr>
        <w:t>служебных данных на </w:t>
      </w:r>
      <w:r w:rsidRPr="00D5004E">
        <w:rPr>
          <w:lang w:val="ru-RU"/>
        </w:rPr>
        <w:t>последовательных интерфейсах ТВЧ и ТСВЧ</w:t>
      </w:r>
    </w:p>
    <w:p w:rsidR="007E6EF3" w:rsidRPr="00D5004E" w:rsidRDefault="004D6737" w:rsidP="005D765A">
      <w:pPr>
        <w:pStyle w:val="Normalaftertitle0"/>
      </w:pPr>
      <w:r w:rsidRPr="00D5004E">
        <w:t>Пересмотр охватывает расширенный пакет управления аудиоданными и расширенную пропускную способность аудиоданных, предлагаемые в документах по интерфейсам ТВЧ и ТСВЧ</w:t>
      </w:r>
      <w:r w:rsidR="007E6EF3" w:rsidRPr="00D5004E">
        <w:t xml:space="preserve">. </w:t>
      </w:r>
      <w:r w:rsidRPr="00D5004E">
        <w:t>Наряду с этим в текст были внесены некоторые исправления</w:t>
      </w:r>
      <w:r w:rsidR="007E6EF3" w:rsidRPr="00D5004E">
        <w:t xml:space="preserve">. </w:t>
      </w:r>
      <w:r w:rsidRPr="00D5004E">
        <w:t>Какие-либо производимые изменения не сказываются на унаследованных реализациях Рекомендации МСЭ</w:t>
      </w:r>
      <w:r w:rsidRPr="00D5004E">
        <w:noBreakHyphen/>
      </w:r>
      <w:r w:rsidR="007E6EF3" w:rsidRPr="00D5004E">
        <w:t>R BT.1365.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lastRenderedPageBreak/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BT.1364-3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6/456(Rev.2)</w:t>
      </w:r>
    </w:p>
    <w:p w:rsidR="007E6EF3" w:rsidRPr="00D5004E" w:rsidRDefault="005702B4" w:rsidP="007E6EF3">
      <w:pPr>
        <w:pStyle w:val="Rectitle"/>
        <w:rPr>
          <w:sz w:val="24"/>
          <w:szCs w:val="24"/>
          <w:lang w:val="ru-RU"/>
        </w:rPr>
      </w:pPr>
      <w:r w:rsidRPr="00D5004E">
        <w:rPr>
          <w:lang w:val="ru-RU"/>
        </w:rPr>
        <w:t xml:space="preserve">Формат сигналов вспомогательных данных, переносимых </w:t>
      </w:r>
      <w:r w:rsidRPr="00D5004E">
        <w:rPr>
          <w:lang w:val="ru-RU"/>
        </w:rPr>
        <w:br/>
        <w:t xml:space="preserve">в цифровых </w:t>
      </w:r>
      <w:r w:rsidRPr="00D5004E">
        <w:rPr>
          <w:szCs w:val="26"/>
          <w:lang w:val="ru-RU"/>
        </w:rPr>
        <w:t>компонентных</w:t>
      </w:r>
      <w:r w:rsidRPr="00D5004E">
        <w:rPr>
          <w:lang w:val="ru-RU"/>
        </w:rPr>
        <w:t xml:space="preserve"> студийных интерфейсах</w:t>
      </w:r>
    </w:p>
    <w:p w:rsidR="007E6EF3" w:rsidRPr="00D5004E" w:rsidRDefault="006A1938" w:rsidP="005D765A">
      <w:pPr>
        <w:pStyle w:val="Normalaftertitle0"/>
        <w:rPr>
          <w:lang w:eastAsia="zh-CN"/>
        </w:rPr>
      </w:pPr>
      <w:r w:rsidRPr="00D5004E">
        <w:rPr>
          <w:lang w:eastAsia="zh-CN"/>
        </w:rPr>
        <w:t>В пересмотренном варианте обновляется таблица реестра и значения, допускаемые и определяемые в данной Рекомендации</w:t>
      </w:r>
      <w:r w:rsidR="007E6EF3" w:rsidRPr="00D5004E">
        <w:rPr>
          <w:lang w:eastAsia="zh-CN"/>
        </w:rPr>
        <w:t xml:space="preserve">. </w:t>
      </w:r>
      <w:r w:rsidR="00D3672A" w:rsidRPr="00D5004E">
        <w:rPr>
          <w:lang w:eastAsia="zh-CN"/>
        </w:rPr>
        <w:t>К табличным значениям также относятся расширенные значения, определенные в Рекомендации МСЭ-R</w:t>
      </w:r>
      <w:r w:rsidR="00BF56E5">
        <w:rPr>
          <w:lang w:eastAsia="zh-CN"/>
        </w:rPr>
        <w:t xml:space="preserve"> </w:t>
      </w:r>
      <w:r w:rsidR="00BF56E5">
        <w:rPr>
          <w:lang w:val="en-US" w:eastAsia="zh-CN"/>
        </w:rPr>
        <w:t>BT</w:t>
      </w:r>
      <w:r w:rsidR="00BF56E5" w:rsidRPr="00BF56E5">
        <w:rPr>
          <w:lang w:eastAsia="zh-CN"/>
        </w:rPr>
        <w:t>.2077</w:t>
      </w:r>
      <w:r w:rsidR="007E6EF3" w:rsidRPr="00D5004E">
        <w:rPr>
          <w:lang w:eastAsia="zh-CN"/>
        </w:rPr>
        <w:t xml:space="preserve">. </w:t>
      </w:r>
      <w:r w:rsidR="00D3672A" w:rsidRPr="00D5004E">
        <w:rPr>
          <w:lang w:eastAsia="zh-CN"/>
        </w:rPr>
        <w:t xml:space="preserve">Эти предлагаемые </w:t>
      </w:r>
      <w:r w:rsidR="00D3672A" w:rsidRPr="00D5004E">
        <w:t>изменения не сказываются на унаследованных реализациях</w:t>
      </w:r>
      <w:r w:rsidR="007E6EF3" w:rsidRPr="00D5004E">
        <w:rPr>
          <w:lang w:eastAsia="zh-CN"/>
        </w:rPr>
        <w:t>.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BT.1367-1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6/457(Rev.1)</w:t>
      </w:r>
    </w:p>
    <w:p w:rsidR="007E6EF3" w:rsidRPr="00D5004E" w:rsidRDefault="00D3672A" w:rsidP="00D3672A">
      <w:pPr>
        <w:pStyle w:val="Rectitle"/>
        <w:rPr>
          <w:sz w:val="24"/>
          <w:szCs w:val="24"/>
          <w:lang w:val="ru-RU"/>
        </w:rPr>
      </w:pPr>
      <w:r w:rsidRPr="00D5004E">
        <w:rPr>
          <w:lang w:val="ru-RU"/>
        </w:rPr>
        <w:t xml:space="preserve">Цифровая волоконно-оптическая система последовательной передачи сигналов, соответствующих Рекомендациям МСЭ-R BT.656, МСЭ-R BT.799, </w:t>
      </w:r>
      <w:r w:rsidRPr="00D5004E">
        <w:rPr>
          <w:lang w:val="ru-RU"/>
        </w:rPr>
        <w:br/>
        <w:t>МСЭ-R BT.1120 и</w:t>
      </w:r>
      <w:r w:rsidR="007E6EF3" w:rsidRPr="00D5004E">
        <w:rPr>
          <w:lang w:val="ru-RU"/>
        </w:rPr>
        <w:t xml:space="preserve"> </w:t>
      </w:r>
      <w:r w:rsidRPr="00D5004E">
        <w:rPr>
          <w:lang w:val="ru-RU"/>
        </w:rPr>
        <w:t>МСЭ</w:t>
      </w:r>
      <w:r w:rsidR="007E6EF3" w:rsidRPr="00D5004E">
        <w:rPr>
          <w:lang w:val="ru-RU"/>
        </w:rPr>
        <w:t>-R BT.2077 (</w:t>
      </w:r>
      <w:r w:rsidRPr="00D5004E">
        <w:rPr>
          <w:lang w:val="ru-RU"/>
        </w:rPr>
        <w:t>Часть</w:t>
      </w:r>
      <w:r w:rsidR="007E6EF3" w:rsidRPr="00D5004E">
        <w:rPr>
          <w:lang w:val="ru-RU"/>
        </w:rPr>
        <w:t xml:space="preserve"> 3)</w:t>
      </w:r>
    </w:p>
    <w:p w:rsidR="007E6EF3" w:rsidRPr="00D5004E" w:rsidRDefault="006B218B" w:rsidP="005D765A">
      <w:pPr>
        <w:pStyle w:val="Normalaftertitle0"/>
        <w:rPr>
          <w:lang w:eastAsia="zh-CN"/>
        </w:rPr>
      </w:pPr>
      <w:r w:rsidRPr="00D5004E">
        <w:rPr>
          <w:lang w:eastAsia="zh-CN"/>
        </w:rPr>
        <w:t>В пересмотренном варианте обновляются ссылки нормативного характера (раздел 2), и в него включены соответствующие ссылки на Рекомендацию МСЭ-R</w:t>
      </w:r>
      <w:r w:rsidR="007E6EF3" w:rsidRPr="00D5004E">
        <w:rPr>
          <w:lang w:eastAsia="zh-CN"/>
        </w:rPr>
        <w:t xml:space="preserve"> </w:t>
      </w:r>
      <w:r w:rsidR="00BF56E5">
        <w:rPr>
          <w:lang w:eastAsia="zh-CN"/>
        </w:rPr>
        <w:t>ВТ.</w:t>
      </w:r>
      <w:r w:rsidR="007E6EF3" w:rsidRPr="00D5004E">
        <w:rPr>
          <w:lang w:eastAsia="zh-CN"/>
        </w:rPr>
        <w:t xml:space="preserve">2077. </w:t>
      </w:r>
      <w:r w:rsidRPr="00D5004E">
        <w:rPr>
          <w:lang w:eastAsia="zh-CN"/>
        </w:rPr>
        <w:t>Наряду с этим добавляется новое дополнение для разъяснения оптического мультиплексирования и бюджета линии</w:t>
      </w:r>
      <w:r w:rsidR="007E6EF3" w:rsidRPr="00D5004E">
        <w:rPr>
          <w:lang w:eastAsia="zh-CN"/>
        </w:rPr>
        <w:t xml:space="preserve">. </w:t>
      </w:r>
      <w:r w:rsidRPr="00D5004E">
        <w:rPr>
          <w:lang w:eastAsia="zh-CN"/>
        </w:rPr>
        <w:t xml:space="preserve">Предлагаемые </w:t>
      </w:r>
      <w:r w:rsidRPr="00D5004E">
        <w:t>изменения не сказываются на осуществляемых в настоящее время реализациях</w:t>
      </w:r>
      <w:r w:rsidR="007E6EF3" w:rsidRPr="00D5004E">
        <w:rPr>
          <w:lang w:eastAsia="zh-CN"/>
        </w:rPr>
        <w:t xml:space="preserve">. </w:t>
      </w:r>
    </w:p>
    <w:p w:rsidR="007E6EF3" w:rsidRPr="00D5004E" w:rsidRDefault="00094AA3" w:rsidP="005D765A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D5004E">
        <w:rPr>
          <w:u w:val="single"/>
          <w:lang w:val="ru-RU"/>
        </w:rPr>
        <w:t>Проект пересмотренной Рекомендации МСЭ</w:t>
      </w:r>
      <w:r w:rsidRPr="00D5004E">
        <w:rPr>
          <w:u w:val="single"/>
          <w:lang w:val="ru-RU"/>
        </w:rPr>
        <w:noBreakHyphen/>
        <w:t xml:space="preserve">R </w:t>
      </w:r>
      <w:r w:rsidR="007E6EF3" w:rsidRPr="00D5004E">
        <w:rPr>
          <w:u w:val="single"/>
          <w:lang w:val="ru-RU"/>
        </w:rPr>
        <w:t>BS.1196-4</w:t>
      </w:r>
      <w:r w:rsidR="007E6EF3" w:rsidRPr="00D5004E">
        <w:rPr>
          <w:lang w:val="ru-RU"/>
        </w:rPr>
        <w:tab/>
      </w:r>
      <w:r w:rsidRPr="00D5004E">
        <w:rPr>
          <w:lang w:val="ru-RU"/>
        </w:rPr>
        <w:t>Док</w:t>
      </w:r>
      <w:r w:rsidR="007E6EF3" w:rsidRPr="00D5004E">
        <w:rPr>
          <w:lang w:val="ru-RU"/>
        </w:rPr>
        <w:t>. 6/458(Rev.1)</w:t>
      </w:r>
    </w:p>
    <w:p w:rsidR="007E6EF3" w:rsidRPr="00D5004E" w:rsidRDefault="000D042F" w:rsidP="007E6EF3">
      <w:pPr>
        <w:pStyle w:val="Rectitle"/>
        <w:rPr>
          <w:lang w:val="ru-RU" w:eastAsia="ja-JP"/>
        </w:rPr>
      </w:pPr>
      <w:bookmarkStart w:id="2" w:name="Pre_title"/>
      <w:r w:rsidRPr="00D5004E">
        <w:rPr>
          <w:lang w:val="ru-RU"/>
        </w:rPr>
        <w:t>Кодирование звуковых сигналов для цифрового радиовещания</w:t>
      </w:r>
      <w:bookmarkEnd w:id="2"/>
    </w:p>
    <w:p w:rsidR="007E6EF3" w:rsidRPr="00D5004E" w:rsidRDefault="000D042F" w:rsidP="005D765A">
      <w:pPr>
        <w:pStyle w:val="Normalaftertitle0"/>
        <w:rPr>
          <w:lang w:eastAsia="ja-JP"/>
        </w:rPr>
      </w:pPr>
      <w:r w:rsidRPr="00D5004E">
        <w:rPr>
          <w:lang w:eastAsia="ja-JP"/>
        </w:rPr>
        <w:t>В пересмотренном варианте добавляется новое Дополнение </w:t>
      </w:r>
      <w:r w:rsidR="007E6EF3" w:rsidRPr="00D5004E">
        <w:rPr>
          <w:lang w:eastAsia="ja-JP"/>
        </w:rPr>
        <w:t>6</w:t>
      </w:r>
      <w:r w:rsidRPr="00D5004E">
        <w:rPr>
          <w:lang w:eastAsia="ja-JP"/>
        </w:rPr>
        <w:t xml:space="preserve">, в котором указываются расширенные конфигурации каналов для кодирования </w:t>
      </w:r>
      <w:r w:rsidR="007E6EF3" w:rsidRPr="00D5004E">
        <w:rPr>
          <w:lang w:eastAsia="ja-JP"/>
        </w:rPr>
        <w:t xml:space="preserve">MPEG. </w:t>
      </w:r>
      <w:r w:rsidRPr="00D5004E">
        <w:rPr>
          <w:lang w:eastAsia="ja-JP"/>
        </w:rPr>
        <w:t>Список конфигураций каналов был опубликован как Независимые от кодов точки кодирования</w:t>
      </w:r>
      <w:r w:rsidR="007E6EF3" w:rsidRPr="00D5004E">
        <w:rPr>
          <w:lang w:eastAsia="ja-JP"/>
        </w:rPr>
        <w:t xml:space="preserve">, ISO/IEC23001-8:2013/Amd.1:2015. </w:t>
      </w:r>
      <w:r w:rsidRPr="00D5004E">
        <w:rPr>
          <w:lang w:eastAsia="ja-JP"/>
        </w:rPr>
        <w:t xml:space="preserve">Наряду с этим в разделе </w:t>
      </w:r>
      <w:r w:rsidRPr="00D5004E">
        <w:rPr>
          <w:i/>
          <w:iCs/>
          <w:lang w:eastAsia="ja-JP"/>
        </w:rPr>
        <w:t xml:space="preserve">рекомендует </w:t>
      </w:r>
      <w:r w:rsidRPr="00D5004E">
        <w:rPr>
          <w:lang w:eastAsia="ja-JP"/>
        </w:rPr>
        <w:t>была обновлена ссылка на последнюю версию</w:t>
      </w:r>
      <w:r w:rsidR="007E6EF3" w:rsidRPr="00D5004E">
        <w:rPr>
          <w:lang w:eastAsia="ja-JP"/>
        </w:rPr>
        <w:t xml:space="preserve"> </w:t>
      </w:r>
      <w:r w:rsidR="007E6EF3" w:rsidRPr="00D5004E">
        <w:t>ETSI TS 102 366.</w:t>
      </w:r>
    </w:p>
    <w:p w:rsidR="005D765A" w:rsidRPr="00D5004E" w:rsidRDefault="005D765A" w:rsidP="005D765A">
      <w:pPr>
        <w:spacing w:before="720"/>
        <w:jc w:val="center"/>
        <w:rPr>
          <w:lang w:val="ru-RU"/>
        </w:rPr>
      </w:pPr>
      <w:r w:rsidRPr="00D5004E">
        <w:rPr>
          <w:lang w:val="ru-RU"/>
        </w:rPr>
        <w:t>______________</w:t>
      </w:r>
    </w:p>
    <w:sectPr w:rsidR="005D765A" w:rsidRPr="00D5004E" w:rsidSect="001F799C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38" w:rsidRDefault="006A1938">
      <w:r>
        <w:separator/>
      </w:r>
    </w:p>
  </w:endnote>
  <w:endnote w:type="continuationSeparator" w:id="0">
    <w:p w:rsidR="006A1938" w:rsidRDefault="006A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38" w:rsidRPr="00D735A8" w:rsidRDefault="006A1938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5004E">
      <w:rPr>
        <w:noProof/>
        <w:sz w:val="16"/>
        <w:szCs w:val="16"/>
        <w:lang w:val="fr-CH"/>
      </w:rPr>
      <w:t>P:\RUS\ITU-R\BR\DIR\CACE\700\747R.docx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2582F">
      <w:rPr>
        <w:noProof/>
        <w:sz w:val="16"/>
        <w:szCs w:val="16"/>
      </w:rPr>
      <w:t>11.08.15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5004E">
      <w:rPr>
        <w:noProof/>
        <w:sz w:val="16"/>
        <w:szCs w:val="16"/>
      </w:rPr>
      <w:t>11.08.15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2A" w:rsidRPr="0092465A" w:rsidRDefault="0086292A" w:rsidP="0086292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38" w:rsidRDefault="006A1938">
      <w:r>
        <w:t>____________________</w:t>
      </w:r>
    </w:p>
  </w:footnote>
  <w:footnote w:type="continuationSeparator" w:id="0">
    <w:p w:rsidR="006A1938" w:rsidRDefault="006A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38" w:rsidRPr="00C66C84" w:rsidRDefault="006A1938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38" w:rsidRPr="0086292A" w:rsidRDefault="001A24AD" w:rsidP="0086292A">
    <w:pPr>
      <w:pStyle w:val="Header"/>
      <w:spacing w:after="240"/>
      <w:jc w:val="center"/>
      <w:rPr>
        <w:sz w:val="18"/>
        <w:szCs w:val="18"/>
        <w:lang w:val="en-GB"/>
      </w:rPr>
    </w:pPr>
    <w:r>
      <w:rPr>
        <w:rStyle w:val="PageNumber"/>
        <w:sz w:val="18"/>
        <w:szCs w:val="18"/>
      </w:rPr>
      <w:t xml:space="preserve">- </w:t>
    </w:r>
    <w:r w:rsidR="006A1938" w:rsidRPr="0086292A">
      <w:rPr>
        <w:rStyle w:val="PageNumber"/>
        <w:sz w:val="18"/>
        <w:szCs w:val="18"/>
      </w:rPr>
      <w:fldChar w:fldCharType="begin"/>
    </w:r>
    <w:r w:rsidR="006A1938" w:rsidRPr="0086292A">
      <w:rPr>
        <w:rStyle w:val="PageNumber"/>
        <w:sz w:val="18"/>
        <w:szCs w:val="18"/>
      </w:rPr>
      <w:instrText xml:space="preserve"> PAGE </w:instrText>
    </w:r>
    <w:r w:rsidR="006A1938" w:rsidRPr="0086292A">
      <w:rPr>
        <w:rStyle w:val="PageNumber"/>
        <w:sz w:val="18"/>
        <w:szCs w:val="18"/>
      </w:rPr>
      <w:fldChar w:fldCharType="separate"/>
    </w:r>
    <w:r w:rsidR="0002582F">
      <w:rPr>
        <w:rStyle w:val="PageNumber"/>
        <w:noProof/>
        <w:sz w:val="18"/>
        <w:szCs w:val="18"/>
      </w:rPr>
      <w:t>7</w:t>
    </w:r>
    <w:r w:rsidR="006A1938" w:rsidRPr="0086292A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6292A" w:rsidRPr="0086292A" w:rsidTr="009E5911">
      <w:trPr>
        <w:jc w:val="center"/>
      </w:trPr>
      <w:tc>
        <w:tcPr>
          <w:tcW w:w="4889" w:type="dxa"/>
          <w:hideMark/>
        </w:tcPr>
        <w:p w:rsidR="0086292A" w:rsidRPr="0086292A" w:rsidRDefault="0086292A" w:rsidP="0086292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line="360" w:lineRule="auto"/>
            <w:rPr>
              <w:rFonts w:asciiTheme="minorHAnsi" w:hAnsiTheme="minorHAnsi"/>
            </w:rPr>
          </w:pPr>
          <w:r w:rsidRPr="0086292A">
            <w:rPr>
              <w:rFonts w:asciiTheme="minorHAnsi" w:hAnsiTheme="minorHAnsi"/>
              <w:b/>
              <w:bCs/>
              <w:noProof/>
              <w:lang w:val="en-GB" w:eastAsia="zh-CN"/>
            </w:rPr>
            <w:drawing>
              <wp:inline distT="0" distB="0" distL="0" distR="0" wp14:anchorId="7923D4C0" wp14:editId="6EA5C6F4">
                <wp:extent cx="534035" cy="607695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86292A" w:rsidRPr="0086292A" w:rsidRDefault="0086292A" w:rsidP="0086292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rFonts w:asciiTheme="minorHAnsi" w:hAnsiTheme="minorHAnsi"/>
            </w:rPr>
          </w:pPr>
          <w:r w:rsidRPr="0086292A">
            <w:rPr>
              <w:rFonts w:asciiTheme="minorHAnsi" w:hAnsiTheme="minorHAnsi"/>
              <w:noProof/>
              <w:lang w:val="en-GB" w:eastAsia="zh-CN"/>
            </w:rPr>
            <w:drawing>
              <wp:inline distT="0" distB="0" distL="0" distR="0" wp14:anchorId="68CE6C8F" wp14:editId="522795C5">
                <wp:extent cx="1115060" cy="84010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1938" w:rsidRPr="0086292A" w:rsidRDefault="006A1938" w:rsidP="0086292A">
    <w:pPr>
      <w:pStyle w:val="Header"/>
      <w:spacing w:line="360" w:lineRule="auto"/>
      <w:jc w:val="center"/>
      <w:rPr>
        <w:rFonts w:asciiTheme="minorHAnsi" w:eastAsia="Times New Roman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02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2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66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29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AD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C8D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DCC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A64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42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C42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FB7"/>
    <w:rsid w:val="0002582F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62702"/>
    <w:rsid w:val="00070258"/>
    <w:rsid w:val="0007323C"/>
    <w:rsid w:val="00086D03"/>
    <w:rsid w:val="00094AA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4C82"/>
    <w:rsid w:val="000D042F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A24AD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2F7F"/>
    <w:rsid w:val="002443A2"/>
    <w:rsid w:val="00261F1E"/>
    <w:rsid w:val="00266E74"/>
    <w:rsid w:val="002813BD"/>
    <w:rsid w:val="00283C3B"/>
    <w:rsid w:val="0028583F"/>
    <w:rsid w:val="002861E6"/>
    <w:rsid w:val="00287D18"/>
    <w:rsid w:val="002936DE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0067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C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6737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2A4E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02B4"/>
    <w:rsid w:val="005725ED"/>
    <w:rsid w:val="0057325A"/>
    <w:rsid w:val="0057469A"/>
    <w:rsid w:val="0057714B"/>
    <w:rsid w:val="00580814"/>
    <w:rsid w:val="00581976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D765A"/>
    <w:rsid w:val="005E482D"/>
    <w:rsid w:val="005E5EB3"/>
    <w:rsid w:val="005F1577"/>
    <w:rsid w:val="005F1BA2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1938"/>
    <w:rsid w:val="006A518B"/>
    <w:rsid w:val="006A5E3E"/>
    <w:rsid w:val="006B0590"/>
    <w:rsid w:val="006B218B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97163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6EF3"/>
    <w:rsid w:val="007E7719"/>
    <w:rsid w:val="007F751A"/>
    <w:rsid w:val="00800012"/>
    <w:rsid w:val="0080261F"/>
    <w:rsid w:val="008050DB"/>
    <w:rsid w:val="00806160"/>
    <w:rsid w:val="00811018"/>
    <w:rsid w:val="008143A4"/>
    <w:rsid w:val="008148A8"/>
    <w:rsid w:val="0081513E"/>
    <w:rsid w:val="0083007A"/>
    <w:rsid w:val="00834A7E"/>
    <w:rsid w:val="00854131"/>
    <w:rsid w:val="0085652D"/>
    <w:rsid w:val="0086292A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4F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2F5E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66450"/>
    <w:rsid w:val="00A7596D"/>
    <w:rsid w:val="00A82F37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3E64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56E5"/>
    <w:rsid w:val="00C06E84"/>
    <w:rsid w:val="00C07319"/>
    <w:rsid w:val="00C16FD2"/>
    <w:rsid w:val="00C4395E"/>
    <w:rsid w:val="00C47396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E6EAD"/>
    <w:rsid w:val="00CF386D"/>
    <w:rsid w:val="00CF3F9B"/>
    <w:rsid w:val="00D105E0"/>
    <w:rsid w:val="00D10753"/>
    <w:rsid w:val="00D10BA0"/>
    <w:rsid w:val="00D15955"/>
    <w:rsid w:val="00D17D96"/>
    <w:rsid w:val="00D21694"/>
    <w:rsid w:val="00D24EB5"/>
    <w:rsid w:val="00D35AB9"/>
    <w:rsid w:val="00D3672A"/>
    <w:rsid w:val="00D41571"/>
    <w:rsid w:val="00D416A0"/>
    <w:rsid w:val="00D41E76"/>
    <w:rsid w:val="00D47672"/>
    <w:rsid w:val="00D5004E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568E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EF53A5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75DF2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3D5353A5-B1D4-4DC7-84FE-3CBEF48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062702"/>
    <w:rPr>
      <w:b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86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6-C-0415/en" TargetMode="External"/><Relationship Id="rId18" Type="http://schemas.openxmlformats.org/officeDocument/2006/relationships/hyperlink" Target="http://www.itu.int/md/R12-SG06-C-0436/en" TargetMode="External"/><Relationship Id="rId26" Type="http://schemas.openxmlformats.org/officeDocument/2006/relationships/hyperlink" Target="http://www.itu.int/md/R12-SG06-C-0458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2-SG06-C-0450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-0413/en" TargetMode="External"/><Relationship Id="rId17" Type="http://schemas.openxmlformats.org/officeDocument/2006/relationships/hyperlink" Target="http://www.itu.int/md/R12-SG06-C-0427/en" TargetMode="External"/><Relationship Id="rId25" Type="http://schemas.openxmlformats.org/officeDocument/2006/relationships/hyperlink" Target="http://www.itu.int/md/R12-SG06-C-0457/en" TargetMode="External"/><Relationship Id="rId33" Type="http://schemas.openxmlformats.org/officeDocument/2006/relationships/header" Target="header2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423/en" TargetMode="External"/><Relationship Id="rId20" Type="http://schemas.openxmlformats.org/officeDocument/2006/relationships/hyperlink" Target="http://www.itu.int/md/R12-SG06-C-0443/en" TargetMode="External"/><Relationship Id="rId29" Type="http://schemas.openxmlformats.org/officeDocument/2006/relationships/hyperlink" Target="http://www.itu.int/rec/R-REC-BT.20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412/en" TargetMode="External"/><Relationship Id="rId24" Type="http://schemas.openxmlformats.org/officeDocument/2006/relationships/hyperlink" Target="http://www.itu.int/md/R12-SG06-C-0456/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6-C-0421/en" TargetMode="External"/><Relationship Id="rId23" Type="http://schemas.openxmlformats.org/officeDocument/2006/relationships/hyperlink" Target="http://www.itu.int/md/R12-SG06-C-0455/en" TargetMode="External"/><Relationship Id="rId28" Type="http://schemas.openxmlformats.org/officeDocument/2006/relationships/hyperlink" Target="http://www.itu.int/rec/R-REC-BT.709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SG06-C-0411/en" TargetMode="External"/><Relationship Id="rId19" Type="http://schemas.openxmlformats.org/officeDocument/2006/relationships/hyperlink" Target="http://www.itu.int/md/R12-SG06-C-0439/en" TargetMode="External"/><Relationship Id="rId31" Type="http://schemas.openxmlformats.org/officeDocument/2006/relationships/hyperlink" Target="http://www.itu.int/pub/R-REP-BT.2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SG06-C-0417/en" TargetMode="External"/><Relationship Id="rId22" Type="http://schemas.openxmlformats.org/officeDocument/2006/relationships/hyperlink" Target="http://www.itu.int/md/R12-SG06-C-0454/en" TargetMode="External"/><Relationship Id="rId27" Type="http://schemas.openxmlformats.org/officeDocument/2006/relationships/hyperlink" Target="http://www.itu.int/md/R12-sg06-c/" TargetMode="External"/><Relationship Id="rId30" Type="http://schemas.openxmlformats.org/officeDocument/2006/relationships/hyperlink" Target="http://www.itu.int/rec/R-REC-BS.2076/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3033E7"/>
    <w:rsid w:val="006E6B2A"/>
    <w:rsid w:val="008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E897-3DD2-4B0C-9564-1BA7FD2D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41</TotalTime>
  <Pages>7</Pages>
  <Words>1801</Words>
  <Characters>14896</Characters>
  <Application>Microsoft Office Word</Application>
  <DocSecurity>0</DocSecurity>
  <Lines>124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8</cp:revision>
  <cp:lastPrinted>2015-08-11T10:30:00Z</cp:lastPrinted>
  <dcterms:created xsi:type="dcterms:W3CDTF">2015-08-11T08:04:00Z</dcterms:created>
  <dcterms:modified xsi:type="dcterms:W3CDTF">2015-08-12T12:49:00Z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