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5E0E3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E0E3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5E0E3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5E0E3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5E0E3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5E0E33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5E0E33" w:rsidRDefault="00D21694" w:rsidP="00E17344">
            <w:pPr>
              <w:spacing w:before="0"/>
              <w:jc w:val="left"/>
              <w:rPr>
                <w:szCs w:val="24"/>
              </w:rPr>
            </w:pPr>
            <w:r w:rsidRPr="005E0E33">
              <w:rPr>
                <w:szCs w:val="24"/>
              </w:rPr>
              <w:t xml:space="preserve">Administrative </w:t>
            </w:r>
            <w:r w:rsidR="008B35A3" w:rsidRPr="005E0E33">
              <w:rPr>
                <w:szCs w:val="24"/>
              </w:rPr>
              <w:t>C</w:t>
            </w:r>
            <w:r w:rsidR="00C76D7F" w:rsidRPr="005E0E33">
              <w:rPr>
                <w:szCs w:val="24"/>
              </w:rPr>
              <w:t>ircular</w:t>
            </w:r>
          </w:p>
          <w:p w:rsidR="00651777" w:rsidRPr="005E0E33" w:rsidRDefault="00E17344" w:rsidP="00D10E2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E0E33">
              <w:rPr>
                <w:b/>
                <w:bCs/>
                <w:szCs w:val="24"/>
              </w:rPr>
              <w:t>CA</w:t>
            </w:r>
            <w:r w:rsidR="00252E25" w:rsidRPr="005E0E33">
              <w:rPr>
                <w:b/>
                <w:bCs/>
                <w:szCs w:val="24"/>
              </w:rPr>
              <w:t>CE</w:t>
            </w:r>
            <w:r w:rsidR="003836D4" w:rsidRPr="005E0E33">
              <w:rPr>
                <w:b/>
                <w:bCs/>
                <w:szCs w:val="24"/>
              </w:rPr>
              <w:t>/</w:t>
            </w:r>
            <w:r w:rsidR="00D10E23" w:rsidRPr="005E0E33">
              <w:rPr>
                <w:b/>
                <w:bCs/>
                <w:szCs w:val="24"/>
              </w:rPr>
              <w:t>750</w:t>
            </w:r>
          </w:p>
        </w:tc>
        <w:tc>
          <w:tcPr>
            <w:tcW w:w="2835" w:type="dxa"/>
            <w:shd w:val="clear" w:color="auto" w:fill="auto"/>
          </w:tcPr>
          <w:p w:rsidR="00651777" w:rsidRPr="005E0E33" w:rsidRDefault="00B71544" w:rsidP="00034340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bookmarkStart w:id="0" w:name="_GoBack"/>
            <w:bookmarkEnd w:id="0"/>
            <w:r w:rsidR="00D10E23" w:rsidRPr="005E0E33">
              <w:rPr>
                <w:szCs w:val="24"/>
              </w:rPr>
              <w:t xml:space="preserve"> September 2015</w:t>
            </w:r>
          </w:p>
        </w:tc>
      </w:tr>
      <w:tr w:rsidR="0037309C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0E33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0E33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5E0E33" w:rsidRDefault="00252E25" w:rsidP="00D10E2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E0E33">
              <w:rPr>
                <w:b/>
                <w:bCs/>
                <w:szCs w:val="24"/>
              </w:rPr>
              <w:t xml:space="preserve">To Administrations of Member States of the ITU, </w:t>
            </w:r>
            <w:r w:rsidRPr="005E0E33">
              <w:rPr>
                <w:b/>
                <w:bCs/>
              </w:rPr>
              <w:t>Radiocommunication Sector Members and</w:t>
            </w:r>
            <w:r w:rsidRPr="005E0E33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D10E23" w:rsidRPr="005E0E33">
              <w:rPr>
                <w:b/>
                <w:bCs/>
              </w:rPr>
              <w:t>1</w:t>
            </w:r>
          </w:p>
          <w:p w:rsidR="00D21694" w:rsidRPr="005E0E33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0E3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E0E3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E0E3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E0E33" w:rsidRDefault="00B4054B" w:rsidP="006A0053">
            <w:pPr>
              <w:spacing w:before="0"/>
              <w:jc w:val="left"/>
              <w:rPr>
                <w:szCs w:val="24"/>
              </w:rPr>
            </w:pPr>
            <w:r w:rsidRPr="005E0E33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52E25" w:rsidRPr="00512E7E" w:rsidRDefault="00252E25" w:rsidP="00252E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</w:rPr>
            </w:pPr>
            <w:r w:rsidRPr="005E0E33">
              <w:rPr>
                <w:b/>
                <w:bCs/>
              </w:rPr>
              <w:t>Radiocommunication Study Group 1 (Spectrum management)</w:t>
            </w:r>
          </w:p>
          <w:p w:rsidR="00B4054B" w:rsidRPr="005E0E33" w:rsidRDefault="00252E25" w:rsidP="00C261E5">
            <w:pPr>
              <w:tabs>
                <w:tab w:val="clear" w:pos="1191"/>
              </w:tabs>
              <w:spacing w:before="0"/>
              <w:rPr>
                <w:b/>
                <w:bCs/>
                <w:szCs w:val="24"/>
              </w:rPr>
            </w:pPr>
            <w:r w:rsidRPr="005E0E33">
              <w:rPr>
                <w:b/>
                <w:bCs/>
              </w:rPr>
              <w:t>–</w:t>
            </w:r>
            <w:r w:rsidRPr="005E0E33">
              <w:rPr>
                <w:b/>
                <w:bCs/>
              </w:rPr>
              <w:tab/>
              <w:t xml:space="preserve">Adoption of 1 new ITU-R Recommendation and </w:t>
            </w:r>
            <w:r w:rsidR="00C261E5">
              <w:rPr>
                <w:b/>
                <w:bCs/>
              </w:rPr>
              <w:t>3</w:t>
            </w:r>
            <w:r w:rsidRPr="005E0E33">
              <w:rPr>
                <w:b/>
                <w:bCs/>
              </w:rPr>
              <w:t xml:space="preserve"> revised ITU-R Recommendations and their simultaneous approval by correspondence in accordance with § 10.3 of Resolution ITU-R 1-6 (Procedure for the simultaneous adoption and approval by correspondence)</w:t>
            </w:r>
          </w:p>
        </w:tc>
      </w:tr>
      <w:tr w:rsidR="00B4054B" w:rsidRPr="005E0E3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E0E33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E0E33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5E0E3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E0E33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E0E33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5E0E3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5E0E3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5E0E3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52E25" w:rsidRPr="005E0E33" w:rsidRDefault="00252E25" w:rsidP="00C261E5">
      <w:pPr>
        <w:pStyle w:val="Normalaftertitle"/>
        <w:spacing w:before="160"/>
      </w:pPr>
      <w:r w:rsidRPr="005E0E33">
        <w:t>By Administrative Circular CACE/732 dated</w:t>
      </w:r>
      <w:r w:rsidR="005E0E33" w:rsidRPr="005E0E33">
        <w:t xml:space="preserve"> </w:t>
      </w:r>
      <w:r w:rsidRPr="005E0E33">
        <w:t xml:space="preserve">24 June 2015, 1 draft new ITU-R Recommendation and </w:t>
      </w:r>
      <w:r w:rsidR="00C261E5">
        <w:t>3</w:t>
      </w:r>
      <w:r w:rsidRPr="005E0E33">
        <w:t> draft revised ITU-R Recommendations were submitted for simultaneous adoption and approval by correspondence (PSAA), following the procedure of</w:t>
      </w:r>
      <w:r w:rsidR="005E0E33">
        <w:t xml:space="preserve"> Resolution ITU</w:t>
      </w:r>
      <w:r w:rsidR="005E0E33">
        <w:noBreakHyphen/>
        <w:t>R 1</w:t>
      </w:r>
      <w:r w:rsidR="005E0E33">
        <w:noBreakHyphen/>
        <w:t>6 (§ 10.3).</w:t>
      </w:r>
    </w:p>
    <w:p w:rsidR="00252E25" w:rsidRPr="005E0E33" w:rsidRDefault="00252E25" w:rsidP="00252E25">
      <w:pPr>
        <w:spacing w:before="120"/>
      </w:pPr>
      <w:r w:rsidRPr="005E0E33">
        <w:t>The conditions governing this procedure were met on 24 August 2015.</w:t>
      </w:r>
    </w:p>
    <w:p w:rsidR="00252E25" w:rsidRPr="005E0E33" w:rsidRDefault="00252E25" w:rsidP="00252E25">
      <w:pPr>
        <w:tabs>
          <w:tab w:val="left" w:pos="7938"/>
        </w:tabs>
        <w:spacing w:before="120"/>
      </w:pPr>
      <w:r w:rsidRPr="005E0E33">
        <w:t xml:space="preserve">The approved Recommendations will be published by the ITU and the Annex to this Circular provides their titles, with the assigned numbers. </w:t>
      </w:r>
    </w:p>
    <w:p w:rsidR="00252E25" w:rsidRPr="005E0E33" w:rsidRDefault="00252E25" w:rsidP="00512E7E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5E0E33">
        <w:rPr>
          <w:rFonts w:asciiTheme="minorHAnsi" w:hAnsiTheme="minorHAnsi" w:cstheme="minorHAnsi"/>
          <w:szCs w:val="24"/>
        </w:rPr>
        <w:t>François Rancy</w:t>
      </w:r>
    </w:p>
    <w:p w:rsidR="00252E25" w:rsidRPr="005E0E33" w:rsidRDefault="00252E25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5E0E33">
        <w:rPr>
          <w:rFonts w:asciiTheme="minorHAnsi" w:hAnsiTheme="minorHAnsi" w:cstheme="minorHAnsi"/>
          <w:szCs w:val="24"/>
        </w:rPr>
        <w:t>Director</w:t>
      </w:r>
    </w:p>
    <w:p w:rsidR="00252E25" w:rsidRPr="005E0E33" w:rsidRDefault="00252E25" w:rsidP="00512E7E">
      <w:pPr>
        <w:tabs>
          <w:tab w:val="left" w:pos="4820"/>
        </w:tabs>
        <w:spacing w:before="600"/>
        <w:rPr>
          <w:u w:val="single"/>
        </w:rPr>
      </w:pPr>
      <w:r w:rsidRPr="005E0E33">
        <w:rPr>
          <w:b/>
        </w:rPr>
        <w:t>Annex:</w:t>
      </w:r>
      <w:r w:rsidRPr="005E0E33">
        <w:t xml:space="preserve"> </w:t>
      </w:r>
      <w:r w:rsidRPr="005E0E33">
        <w:tab/>
        <w:t>1</w:t>
      </w:r>
    </w:p>
    <w:p w:rsidR="00252E25" w:rsidRPr="005E0E33" w:rsidRDefault="00252E2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5E0E33">
        <w:rPr>
          <w:b/>
          <w:bCs/>
          <w:sz w:val="18"/>
          <w:szCs w:val="18"/>
        </w:rPr>
        <w:t>Distribution:</w:t>
      </w:r>
    </w:p>
    <w:p w:rsidR="00252E25" w:rsidRPr="005E0E33" w:rsidRDefault="00252E25" w:rsidP="00EB259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E0E33">
        <w:rPr>
          <w:rFonts w:asciiTheme="minorHAnsi" w:hAnsiTheme="minorHAnsi" w:cstheme="minorHAnsi"/>
          <w:sz w:val="18"/>
          <w:szCs w:val="18"/>
        </w:rPr>
        <w:t>–</w:t>
      </w:r>
      <w:r w:rsidRPr="005E0E33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</w:t>
      </w:r>
      <w:r w:rsidR="00EB259B">
        <w:rPr>
          <w:rFonts w:asciiTheme="minorHAnsi" w:hAnsiTheme="minorHAnsi" w:cstheme="minorHAnsi"/>
          <w:sz w:val="18"/>
          <w:szCs w:val="18"/>
        </w:rPr>
        <w:br/>
      </w:r>
      <w:r w:rsidRPr="005E0E33">
        <w:rPr>
          <w:rFonts w:asciiTheme="minorHAnsi" w:hAnsiTheme="minorHAnsi" w:cstheme="minorHAnsi"/>
          <w:sz w:val="18"/>
          <w:szCs w:val="18"/>
        </w:rPr>
        <w:t>in the work of Radiocommunication Study Group 1</w:t>
      </w:r>
    </w:p>
    <w:p w:rsidR="00252E25" w:rsidRPr="005E0E33" w:rsidRDefault="00252E25" w:rsidP="00EB259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E0E33">
        <w:rPr>
          <w:rFonts w:asciiTheme="minorHAnsi" w:hAnsiTheme="minorHAnsi" w:cstheme="minorHAnsi"/>
          <w:sz w:val="18"/>
          <w:szCs w:val="18"/>
        </w:rPr>
        <w:t>–</w:t>
      </w:r>
      <w:r w:rsidRPr="005E0E33">
        <w:rPr>
          <w:rFonts w:asciiTheme="minorHAnsi" w:hAnsiTheme="minorHAnsi" w:cstheme="minorHAnsi"/>
          <w:sz w:val="18"/>
          <w:szCs w:val="18"/>
        </w:rPr>
        <w:tab/>
        <w:t>ITU-R Associates participating in the work of Radiocommunication Study Group 1</w:t>
      </w:r>
    </w:p>
    <w:p w:rsidR="00252E25" w:rsidRPr="005E0E33" w:rsidRDefault="00252E25" w:rsidP="00EB259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E0E33">
        <w:rPr>
          <w:rFonts w:asciiTheme="minorHAnsi" w:hAnsiTheme="minorHAnsi" w:cstheme="minorHAnsi"/>
          <w:sz w:val="18"/>
          <w:szCs w:val="18"/>
        </w:rPr>
        <w:t>–</w:t>
      </w:r>
      <w:r w:rsidRPr="005E0E33">
        <w:rPr>
          <w:rFonts w:asciiTheme="minorHAnsi" w:hAnsiTheme="minorHAnsi" w:cstheme="minorHAnsi"/>
          <w:sz w:val="18"/>
          <w:szCs w:val="18"/>
        </w:rPr>
        <w:tab/>
        <w:t xml:space="preserve">Chairmen and Vice-Chairmen of Radiocommunication Study Groups and the Special Committee </w:t>
      </w:r>
      <w:r w:rsidR="00EB259B">
        <w:rPr>
          <w:rFonts w:asciiTheme="minorHAnsi" w:hAnsiTheme="minorHAnsi" w:cstheme="minorHAnsi"/>
          <w:sz w:val="18"/>
          <w:szCs w:val="18"/>
        </w:rPr>
        <w:br/>
      </w:r>
      <w:r w:rsidRPr="005E0E33">
        <w:rPr>
          <w:rFonts w:asciiTheme="minorHAnsi" w:hAnsiTheme="minorHAnsi" w:cstheme="minorHAnsi"/>
          <w:sz w:val="18"/>
          <w:szCs w:val="18"/>
        </w:rPr>
        <w:t>on Regulatory/Procedural Matters</w:t>
      </w:r>
    </w:p>
    <w:p w:rsidR="00252E25" w:rsidRPr="005E0E33" w:rsidRDefault="00252E25" w:rsidP="00EB259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E0E33">
        <w:rPr>
          <w:rFonts w:asciiTheme="minorHAnsi" w:hAnsiTheme="minorHAnsi" w:cstheme="minorHAnsi"/>
          <w:sz w:val="18"/>
          <w:szCs w:val="18"/>
        </w:rPr>
        <w:t>–</w:t>
      </w:r>
      <w:r w:rsidRPr="005E0E33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52E25" w:rsidRPr="005E0E33" w:rsidRDefault="00252E25" w:rsidP="00EB259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E0E33">
        <w:rPr>
          <w:rFonts w:asciiTheme="minorHAnsi" w:hAnsiTheme="minorHAnsi" w:cstheme="minorHAnsi"/>
          <w:sz w:val="18"/>
          <w:szCs w:val="18"/>
        </w:rPr>
        <w:t>–</w:t>
      </w:r>
      <w:r w:rsidRPr="005E0E33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52E25" w:rsidRPr="005E0E33" w:rsidRDefault="00252E25" w:rsidP="00EB259B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5E0E33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5E0E33">
        <w:rPr>
          <w:rFonts w:asciiTheme="minorHAnsi" w:hAnsiTheme="minorHAnsi" w:cstheme="minorHAnsi"/>
          <w:sz w:val="18"/>
          <w:szCs w:val="18"/>
          <w:lang w:val="en-US"/>
        </w:rPr>
        <w:tab/>
        <w:t xml:space="preserve">Secretary-General of the ITU, Director of the Telecommunication Standardization Bureau, </w:t>
      </w:r>
      <w:r w:rsidR="00EB259B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5E0E33">
        <w:rPr>
          <w:rFonts w:asciiTheme="minorHAnsi" w:hAnsiTheme="minorHAnsi" w:cstheme="minorHAnsi"/>
          <w:sz w:val="18"/>
          <w:szCs w:val="18"/>
          <w:lang w:val="en-US"/>
        </w:rPr>
        <w:t>Director of the Telecommunication Development Bureau</w:t>
      </w:r>
    </w:p>
    <w:p w:rsidR="00252E25" w:rsidRPr="005E0E33" w:rsidRDefault="00252E25" w:rsidP="00EB259B">
      <w:pPr>
        <w:pStyle w:val="AnnexNotitle0"/>
        <w:spacing w:before="360"/>
        <w:rPr>
          <w:rFonts w:asciiTheme="minorHAnsi" w:hAnsiTheme="minorHAnsi" w:cstheme="minorHAnsi"/>
          <w:lang w:val="en-US"/>
        </w:rPr>
      </w:pPr>
      <w:r w:rsidRPr="005E0E33">
        <w:rPr>
          <w:rFonts w:asciiTheme="minorHAnsi" w:hAnsiTheme="minorHAnsi" w:cstheme="minorHAnsi"/>
          <w:lang w:val="en-US"/>
        </w:rPr>
        <w:lastRenderedPageBreak/>
        <w:t>Annex</w:t>
      </w:r>
    </w:p>
    <w:p w:rsidR="00252E25" w:rsidRPr="005E0E33" w:rsidRDefault="00252E25">
      <w:pPr>
        <w:pStyle w:val="AnnexNotitle0"/>
        <w:spacing w:before="240"/>
        <w:rPr>
          <w:rFonts w:asciiTheme="minorHAnsi" w:hAnsiTheme="minorHAnsi" w:cstheme="minorHAnsi"/>
          <w:lang w:val="en-US"/>
        </w:rPr>
      </w:pPr>
      <w:r w:rsidRPr="005E0E33">
        <w:rPr>
          <w:rFonts w:asciiTheme="minorHAnsi" w:hAnsiTheme="minorHAnsi" w:cstheme="minorHAnsi"/>
          <w:lang w:val="en-US"/>
        </w:rPr>
        <w:t>Titles of the approved ITU-R Recommendations</w:t>
      </w:r>
    </w:p>
    <w:p w:rsidR="00252E25" w:rsidRPr="005E0E33" w:rsidRDefault="00252E25" w:rsidP="00D10E23">
      <w:pPr>
        <w:tabs>
          <w:tab w:val="right" w:pos="9639"/>
        </w:tabs>
        <w:spacing w:before="480"/>
        <w:rPr>
          <w:rFonts w:asciiTheme="minorHAnsi" w:hAnsiTheme="minorHAnsi"/>
          <w:szCs w:val="24"/>
        </w:rPr>
      </w:pPr>
      <w:r w:rsidRPr="005E0E33">
        <w:rPr>
          <w:rFonts w:asciiTheme="minorHAnsi" w:hAnsiTheme="minorHAnsi"/>
          <w:szCs w:val="24"/>
          <w:u w:val="single"/>
        </w:rPr>
        <w:t>Recommendation ITU-R SM.</w:t>
      </w:r>
      <w:r w:rsidR="00D10E23" w:rsidRPr="005E0E33">
        <w:rPr>
          <w:rFonts w:asciiTheme="minorHAnsi" w:hAnsiTheme="minorHAnsi"/>
          <w:szCs w:val="24"/>
          <w:u w:val="single"/>
        </w:rPr>
        <w:t>2080-0</w:t>
      </w:r>
      <w:r w:rsidRPr="005E0E33">
        <w:rPr>
          <w:rFonts w:asciiTheme="minorHAnsi" w:hAnsiTheme="minorHAnsi"/>
          <w:szCs w:val="24"/>
        </w:rPr>
        <w:tab/>
        <w:t xml:space="preserve">Doc. </w:t>
      </w:r>
      <w:hyperlink r:id="rId8" w:history="1">
        <w:r w:rsidRPr="005E0E33">
          <w:rPr>
            <w:rStyle w:val="Hyperlink"/>
            <w:rFonts w:asciiTheme="minorHAnsi" w:hAnsiTheme="minorHAnsi"/>
            <w:szCs w:val="24"/>
          </w:rPr>
          <w:t>1/163(Rev.1)</w:t>
        </w:r>
      </w:hyperlink>
    </w:p>
    <w:p w:rsidR="00252E25" w:rsidRPr="005E0E33" w:rsidRDefault="00252E25" w:rsidP="00083387">
      <w:pPr>
        <w:pStyle w:val="Rectitle"/>
      </w:pPr>
      <w:r w:rsidRPr="005E0E33">
        <w:t>Precision of time information in output data of monitoring receivers</w:t>
      </w:r>
    </w:p>
    <w:p w:rsidR="00252E25" w:rsidRPr="005E0E33" w:rsidRDefault="00252E25" w:rsidP="00D10E23">
      <w:pPr>
        <w:tabs>
          <w:tab w:val="right" w:pos="9639"/>
        </w:tabs>
        <w:spacing w:before="480"/>
        <w:rPr>
          <w:rFonts w:asciiTheme="minorHAnsi" w:hAnsiTheme="minorHAnsi"/>
          <w:szCs w:val="24"/>
        </w:rPr>
      </w:pPr>
      <w:r w:rsidRPr="005E0E33">
        <w:rPr>
          <w:rFonts w:asciiTheme="minorHAnsi" w:hAnsiTheme="minorHAnsi"/>
          <w:szCs w:val="24"/>
          <w:u w:val="single"/>
        </w:rPr>
        <w:t>Recommendation ITU-R SM.</w:t>
      </w:r>
      <w:r w:rsidRPr="005E0E33">
        <w:rPr>
          <w:szCs w:val="24"/>
          <w:u w:val="single"/>
          <w:lang w:eastAsia="zh-CN"/>
        </w:rPr>
        <w:t>1880-1</w:t>
      </w:r>
      <w:r w:rsidRPr="005E0E33">
        <w:rPr>
          <w:rFonts w:asciiTheme="minorHAnsi" w:hAnsiTheme="minorHAnsi"/>
          <w:szCs w:val="24"/>
        </w:rPr>
        <w:tab/>
        <w:t xml:space="preserve">Doc. </w:t>
      </w:r>
      <w:hyperlink r:id="rId9" w:history="1">
        <w:r w:rsidRPr="005E0E33">
          <w:rPr>
            <w:rStyle w:val="Hyperlink"/>
            <w:rFonts w:asciiTheme="minorHAnsi" w:hAnsiTheme="minorHAnsi"/>
            <w:szCs w:val="24"/>
          </w:rPr>
          <w:t>1/144(Rev.1)</w:t>
        </w:r>
      </w:hyperlink>
    </w:p>
    <w:p w:rsidR="00252E25" w:rsidRPr="005E0E33" w:rsidRDefault="00252E25" w:rsidP="00083387">
      <w:pPr>
        <w:pStyle w:val="Rectitle"/>
      </w:pPr>
      <w:r w:rsidRPr="005E0E33">
        <w:rPr>
          <w:lang w:eastAsia="zh-CN"/>
        </w:rPr>
        <w:t>Spectrum occupancy measurement and evaluation</w:t>
      </w:r>
    </w:p>
    <w:p w:rsidR="00252E25" w:rsidRPr="005E0E33" w:rsidRDefault="00252E25" w:rsidP="00D10E23">
      <w:pPr>
        <w:tabs>
          <w:tab w:val="right" w:pos="9639"/>
        </w:tabs>
        <w:spacing w:before="480"/>
        <w:rPr>
          <w:rFonts w:asciiTheme="minorHAnsi" w:hAnsiTheme="minorHAnsi"/>
          <w:szCs w:val="24"/>
        </w:rPr>
      </w:pPr>
      <w:r w:rsidRPr="005E0E33">
        <w:rPr>
          <w:rFonts w:asciiTheme="minorHAnsi" w:hAnsiTheme="minorHAnsi"/>
          <w:szCs w:val="24"/>
          <w:u w:val="single"/>
        </w:rPr>
        <w:t>Recommendation ITU-R SM.</w:t>
      </w:r>
      <w:r w:rsidRPr="005E0E33">
        <w:rPr>
          <w:szCs w:val="24"/>
          <w:u w:val="single"/>
          <w:lang w:eastAsia="zh-CN"/>
        </w:rPr>
        <w:t>1600-2</w:t>
      </w:r>
      <w:r w:rsidRPr="005E0E33">
        <w:rPr>
          <w:rFonts w:asciiTheme="minorHAnsi" w:hAnsiTheme="minorHAnsi"/>
          <w:szCs w:val="24"/>
        </w:rPr>
        <w:tab/>
        <w:t xml:space="preserve">Doc. </w:t>
      </w:r>
      <w:hyperlink r:id="rId10" w:history="1">
        <w:r w:rsidRPr="005E0E33">
          <w:rPr>
            <w:rStyle w:val="Hyperlink"/>
            <w:rFonts w:asciiTheme="minorHAnsi" w:hAnsiTheme="minorHAnsi"/>
            <w:szCs w:val="24"/>
          </w:rPr>
          <w:t>1/145(Rev.1)</w:t>
        </w:r>
      </w:hyperlink>
    </w:p>
    <w:p w:rsidR="00252E25" w:rsidRPr="005E0E33" w:rsidRDefault="00252E25" w:rsidP="00083387">
      <w:pPr>
        <w:pStyle w:val="Rectitle"/>
        <w:rPr>
          <w:lang w:eastAsia="zh-CN"/>
        </w:rPr>
      </w:pPr>
      <w:r w:rsidRPr="005E0E33">
        <w:rPr>
          <w:lang w:eastAsia="zh-CN"/>
        </w:rPr>
        <w:t>Technical identification of digital signals</w:t>
      </w:r>
    </w:p>
    <w:p w:rsidR="00252E25" w:rsidRPr="005E0E33" w:rsidRDefault="00252E25" w:rsidP="00D10E23">
      <w:pPr>
        <w:tabs>
          <w:tab w:val="right" w:pos="9639"/>
        </w:tabs>
        <w:spacing w:before="480"/>
        <w:rPr>
          <w:rFonts w:asciiTheme="minorHAnsi" w:hAnsiTheme="minorHAnsi"/>
          <w:szCs w:val="24"/>
        </w:rPr>
      </w:pPr>
      <w:r w:rsidRPr="005E0E33">
        <w:rPr>
          <w:rFonts w:asciiTheme="minorHAnsi" w:hAnsiTheme="minorHAnsi"/>
          <w:szCs w:val="24"/>
          <w:u w:val="single"/>
        </w:rPr>
        <w:t>Recommendation ITU-R SM.</w:t>
      </w:r>
      <w:r w:rsidRPr="005E0E33">
        <w:rPr>
          <w:szCs w:val="24"/>
          <w:u w:val="single"/>
          <w:lang w:eastAsia="zh-CN"/>
        </w:rPr>
        <w:t>1541-6</w:t>
      </w:r>
      <w:r w:rsidRPr="005E0E33">
        <w:rPr>
          <w:rFonts w:asciiTheme="minorHAnsi" w:hAnsiTheme="minorHAnsi"/>
          <w:szCs w:val="24"/>
        </w:rPr>
        <w:tab/>
        <w:t xml:space="preserve">Doc. </w:t>
      </w:r>
      <w:hyperlink r:id="rId11" w:history="1">
        <w:r w:rsidRPr="005E0E33">
          <w:rPr>
            <w:rStyle w:val="Hyperlink"/>
            <w:rFonts w:asciiTheme="minorHAnsi" w:hAnsiTheme="minorHAnsi"/>
            <w:szCs w:val="24"/>
          </w:rPr>
          <w:t>1/148(Rev.1)</w:t>
        </w:r>
      </w:hyperlink>
    </w:p>
    <w:p w:rsidR="00252E25" w:rsidRPr="005E0E33" w:rsidRDefault="00252E25" w:rsidP="00083387">
      <w:pPr>
        <w:pStyle w:val="Rectitle"/>
      </w:pPr>
      <w:r w:rsidRPr="005E0E33">
        <w:t>Unwanted emissions in the out-of-band domain</w:t>
      </w:r>
    </w:p>
    <w:p w:rsidR="002A5DD7" w:rsidRPr="005E0E33" w:rsidRDefault="002A5DD7" w:rsidP="002A5DD7">
      <w:pPr>
        <w:spacing w:before="0"/>
        <w:rPr>
          <w:bCs/>
        </w:rPr>
      </w:pPr>
    </w:p>
    <w:p w:rsidR="00D10E23" w:rsidRPr="005E0E33" w:rsidRDefault="00D10E23" w:rsidP="0032202E">
      <w:pPr>
        <w:pStyle w:val="Reasons"/>
      </w:pPr>
    </w:p>
    <w:p w:rsidR="00D10E23" w:rsidRPr="00AC2983" w:rsidRDefault="00D10E23" w:rsidP="00AC2983">
      <w:pPr>
        <w:jc w:val="center"/>
      </w:pPr>
      <w:r w:rsidRPr="005E0E33">
        <w:t>______________</w:t>
      </w:r>
    </w:p>
    <w:sectPr w:rsidR="00D10E23" w:rsidRPr="00AC2983" w:rsidSect="00031E6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25" w:rsidRDefault="00252E25">
      <w:r>
        <w:separator/>
      </w:r>
    </w:p>
  </w:endnote>
  <w:endnote w:type="continuationSeparator" w:id="0">
    <w:p w:rsidR="00252E25" w:rsidRDefault="0025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25" w:rsidRPr="00252E25" w:rsidRDefault="00252E25" w:rsidP="00252E25">
    <w:pPr>
      <w:pStyle w:val="Footer"/>
      <w:rPr>
        <w:sz w:val="16"/>
        <w:szCs w:val="16"/>
      </w:rPr>
    </w:pPr>
    <w:r w:rsidRPr="00252E25">
      <w:rPr>
        <w:sz w:val="16"/>
        <w:szCs w:val="16"/>
      </w:rPr>
      <w:fldChar w:fldCharType="begin"/>
    </w:r>
    <w:r w:rsidRPr="00252E25">
      <w:rPr>
        <w:sz w:val="16"/>
        <w:szCs w:val="16"/>
      </w:rPr>
      <w:instrText xml:space="preserve"> FILENAME \p  \* MERGEFORMAT </w:instrText>
    </w:r>
    <w:r w:rsidRPr="00252E25">
      <w:rPr>
        <w:sz w:val="16"/>
        <w:szCs w:val="16"/>
      </w:rPr>
      <w:fldChar w:fldCharType="separate"/>
    </w:r>
    <w:r w:rsidR="00AC2983">
      <w:rPr>
        <w:noProof/>
        <w:sz w:val="16"/>
        <w:szCs w:val="16"/>
      </w:rPr>
      <w:t>Y:\APP\BR\CIRCS_DMS\CACE\700\750\750e.docx</w:t>
    </w:r>
    <w:r w:rsidRPr="00252E25">
      <w:rPr>
        <w:noProof/>
        <w:sz w:val="16"/>
        <w:szCs w:val="16"/>
      </w:rPr>
      <w:fldChar w:fldCharType="end"/>
    </w:r>
    <w:r w:rsidRPr="00252E25">
      <w:rPr>
        <w:sz w:val="16"/>
        <w:szCs w:val="16"/>
      </w:rPr>
      <w:tab/>
    </w:r>
    <w:r w:rsidRPr="00252E25">
      <w:rPr>
        <w:sz w:val="16"/>
        <w:szCs w:val="16"/>
      </w:rPr>
      <w:fldChar w:fldCharType="begin"/>
    </w:r>
    <w:r w:rsidRPr="00252E25">
      <w:rPr>
        <w:sz w:val="16"/>
        <w:szCs w:val="16"/>
      </w:rPr>
      <w:instrText xml:space="preserve"> SAVEDATE \@ DD.MM.YY </w:instrText>
    </w:r>
    <w:r w:rsidRPr="00252E25">
      <w:rPr>
        <w:sz w:val="16"/>
        <w:szCs w:val="16"/>
      </w:rPr>
      <w:fldChar w:fldCharType="separate"/>
    </w:r>
    <w:r w:rsidR="00B71544">
      <w:rPr>
        <w:noProof/>
        <w:sz w:val="16"/>
        <w:szCs w:val="16"/>
      </w:rPr>
      <w:t>25.08.15</w:t>
    </w:r>
    <w:r w:rsidRPr="00252E25">
      <w:rPr>
        <w:sz w:val="16"/>
        <w:szCs w:val="16"/>
      </w:rPr>
      <w:fldChar w:fldCharType="end"/>
    </w:r>
    <w:r w:rsidRPr="00252E25">
      <w:rPr>
        <w:sz w:val="16"/>
        <w:szCs w:val="16"/>
      </w:rPr>
      <w:tab/>
    </w:r>
    <w:r w:rsidRPr="00252E25">
      <w:rPr>
        <w:sz w:val="16"/>
        <w:szCs w:val="16"/>
      </w:rPr>
      <w:fldChar w:fldCharType="begin"/>
    </w:r>
    <w:r w:rsidRPr="00252E25">
      <w:rPr>
        <w:sz w:val="16"/>
        <w:szCs w:val="16"/>
      </w:rPr>
      <w:instrText xml:space="preserve"> PRINTDATE \@ DD.MM.YY </w:instrText>
    </w:r>
    <w:r w:rsidRPr="00252E25">
      <w:rPr>
        <w:sz w:val="16"/>
        <w:szCs w:val="16"/>
      </w:rPr>
      <w:fldChar w:fldCharType="separate"/>
    </w:r>
    <w:r w:rsidR="00AC2983">
      <w:rPr>
        <w:noProof/>
        <w:sz w:val="16"/>
        <w:szCs w:val="16"/>
      </w:rPr>
      <w:t>24.08.15</w:t>
    </w:r>
    <w:r w:rsidRPr="00252E2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86234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6234C">
      <w:rPr>
        <w:color w:val="3E8EDE"/>
        <w:sz w:val="18"/>
        <w:szCs w:val="18"/>
      </w:rPr>
      <w:t>International Telecommunication Union • Place des Nations, CH</w:t>
    </w:r>
    <w:r w:rsidRPr="0086234C">
      <w:rPr>
        <w:color w:val="3E8EDE"/>
        <w:sz w:val="18"/>
        <w:szCs w:val="18"/>
      </w:rPr>
      <w:noBreakHyphen/>
      <w:t xml:space="preserve">1211 Geneva 20, Switzerland </w:t>
    </w:r>
    <w:r w:rsidRPr="0086234C">
      <w:rPr>
        <w:color w:val="3E8EDE"/>
        <w:sz w:val="18"/>
        <w:szCs w:val="18"/>
      </w:rPr>
      <w:br/>
      <w:t xml:space="preserve">Tel: +41 22 730 5111 • Fax: +41 22 733 7256 • </w:t>
    </w:r>
    <w:r w:rsidRPr="0086234C">
      <w:rPr>
        <w:color w:val="3E8EDE"/>
        <w:sz w:val="18"/>
        <w:szCs w:val="18"/>
      </w:rPr>
      <w:br/>
      <w:t xml:space="preserve">E-mail: </w:t>
    </w:r>
    <w:hyperlink r:id="rId1" w:history="1">
      <w:r w:rsidRPr="0086234C">
        <w:rPr>
          <w:color w:val="3E8EDE"/>
          <w:sz w:val="18"/>
          <w:szCs w:val="18"/>
        </w:rPr>
        <w:t>itumail@itu.int</w:t>
      </w:r>
    </w:hyperlink>
    <w:r w:rsidRPr="0086234C">
      <w:rPr>
        <w:color w:val="3E8EDE"/>
        <w:sz w:val="18"/>
        <w:szCs w:val="18"/>
      </w:rPr>
      <w:t xml:space="preserve"> • </w:t>
    </w:r>
    <w:hyperlink r:id="rId2" w:history="1">
      <w:r w:rsidRPr="0086234C">
        <w:rPr>
          <w:color w:val="3E8EDE"/>
          <w:sz w:val="18"/>
          <w:szCs w:val="18"/>
        </w:rPr>
        <w:t>www.itu.int</w:t>
      </w:r>
    </w:hyperlink>
    <w:r w:rsidRPr="0086234C">
      <w:rPr>
        <w:color w:val="3E8EDE"/>
        <w:sz w:val="18"/>
        <w:szCs w:val="18"/>
      </w:rPr>
      <w:t xml:space="preserve"> • </w:t>
    </w:r>
    <w:hyperlink r:id="rId3" w:history="1">
      <w:r w:rsidR="00714B22" w:rsidRPr="0086234C">
        <w:rPr>
          <w:color w:val="3E8EDE"/>
          <w:sz w:val="18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25" w:rsidRDefault="00252E25">
      <w:r>
        <w:t>____________________</w:t>
      </w:r>
    </w:p>
  </w:footnote>
  <w:footnote w:type="continuationSeparator" w:id="0">
    <w:p w:rsidR="00252E25" w:rsidRDefault="0025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252E2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B71544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2E25" w:rsidRDefault="00252E25" w:rsidP="00252E2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6A1921">
      <w:trPr>
        <w:jc w:val="center"/>
      </w:trPr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52E2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52A6C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2E2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E7E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56D"/>
    <w:rsid w:val="00580814"/>
    <w:rsid w:val="00583A0B"/>
    <w:rsid w:val="005A03A3"/>
    <w:rsid w:val="005A2B92"/>
    <w:rsid w:val="005A79E9"/>
    <w:rsid w:val="005B214C"/>
    <w:rsid w:val="005D3669"/>
    <w:rsid w:val="005E0E33"/>
    <w:rsid w:val="005E5EB3"/>
    <w:rsid w:val="005F3CB6"/>
    <w:rsid w:val="005F657C"/>
    <w:rsid w:val="00602D53"/>
    <w:rsid w:val="006047E5"/>
    <w:rsid w:val="006231F4"/>
    <w:rsid w:val="00626152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34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2983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1544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261E5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10E23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02B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59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1E487EF-FC9F-4C87-A088-0CDFFAF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52E2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52E2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52E25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252E25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D10E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163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4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1-C-014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4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F2D5-2A68-4A55-8720-329F474A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LRT</cp:lastModifiedBy>
  <cp:revision>10</cp:revision>
  <cp:lastPrinted>2015-08-24T14:20:00Z</cp:lastPrinted>
  <dcterms:created xsi:type="dcterms:W3CDTF">2015-08-24T14:12:00Z</dcterms:created>
  <dcterms:modified xsi:type="dcterms:W3CDTF">2015-09-01T06:24:00Z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