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08336A" w:rsidRPr="007B3DB1" w:rsidTr="00A0361F">
        <w:tc>
          <w:tcPr>
            <w:tcW w:w="9889" w:type="dxa"/>
            <w:gridSpan w:val="3"/>
            <w:shd w:val="clear" w:color="auto" w:fill="auto"/>
          </w:tcPr>
          <w:p w:rsidR="0008336A" w:rsidRDefault="0008336A" w:rsidP="00A0361F">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08336A" w:rsidRDefault="0008336A" w:rsidP="00A0361F">
            <w:pPr>
              <w:spacing w:before="0"/>
              <w:jc w:val="left"/>
              <w:rPr>
                <w:rFonts w:cstheme="minorHAnsi"/>
                <w:b/>
                <w:bCs/>
                <w:color w:val="808080"/>
                <w:sz w:val="28"/>
                <w:szCs w:val="28"/>
                <w:lang w:val="en-GB"/>
              </w:rPr>
            </w:pPr>
          </w:p>
          <w:p w:rsidR="0008336A" w:rsidRPr="00AF70DA" w:rsidRDefault="0008336A" w:rsidP="00A0361F">
            <w:pPr>
              <w:spacing w:before="0"/>
              <w:jc w:val="left"/>
              <w:rPr>
                <w:rFonts w:cs="Times New Roman Bold"/>
                <w:b/>
                <w:bCs/>
                <w:color w:val="808080"/>
                <w:sz w:val="28"/>
                <w:szCs w:val="28"/>
                <w:lang w:val="en-GB"/>
              </w:rPr>
            </w:pPr>
          </w:p>
        </w:tc>
      </w:tr>
      <w:tr w:rsidR="0008336A" w:rsidRPr="00773F7E" w:rsidTr="00A0361F">
        <w:tc>
          <w:tcPr>
            <w:tcW w:w="7054" w:type="dxa"/>
            <w:gridSpan w:val="2"/>
            <w:shd w:val="clear" w:color="auto" w:fill="auto"/>
          </w:tcPr>
          <w:p w:rsidR="0008336A" w:rsidRPr="00773F7E" w:rsidRDefault="0008336A" w:rsidP="00A0361F">
            <w:pPr>
              <w:spacing w:before="0"/>
              <w:jc w:val="left"/>
              <w:rPr>
                <w:sz w:val="28"/>
                <w:szCs w:val="28"/>
                <w:lang w:val="fr-CH"/>
              </w:rPr>
            </w:pPr>
            <w:r w:rsidRPr="00773F7E">
              <w:rPr>
                <w:szCs w:val="24"/>
              </w:rPr>
              <w:t>Circulaire administrative</w:t>
            </w:r>
          </w:p>
          <w:p w:rsidR="0008336A" w:rsidRPr="00773F7E" w:rsidRDefault="0008336A" w:rsidP="008B40C2">
            <w:pPr>
              <w:spacing w:before="0"/>
              <w:jc w:val="left"/>
              <w:rPr>
                <w:b/>
                <w:bCs/>
                <w:sz w:val="28"/>
                <w:szCs w:val="28"/>
                <w:lang w:val="fr-CH"/>
              </w:rPr>
            </w:pPr>
            <w:r w:rsidRPr="00773F7E">
              <w:rPr>
                <w:b/>
                <w:bCs/>
                <w:szCs w:val="24"/>
                <w:lang w:val="fr-CH"/>
              </w:rPr>
              <w:t>CA</w:t>
            </w:r>
            <w:r>
              <w:rPr>
                <w:b/>
                <w:bCs/>
                <w:szCs w:val="24"/>
                <w:lang w:val="fr-CH"/>
              </w:rPr>
              <w:t>CE</w:t>
            </w:r>
            <w:r w:rsidRPr="00773F7E">
              <w:rPr>
                <w:b/>
                <w:bCs/>
                <w:szCs w:val="24"/>
                <w:lang w:val="fr-CH"/>
              </w:rPr>
              <w:t>/</w:t>
            </w:r>
            <w:r>
              <w:rPr>
                <w:b/>
                <w:bCs/>
              </w:rPr>
              <w:t>7</w:t>
            </w:r>
            <w:r w:rsidR="008B40C2">
              <w:rPr>
                <w:b/>
                <w:bCs/>
              </w:rPr>
              <w:t>51</w:t>
            </w:r>
          </w:p>
        </w:tc>
        <w:tc>
          <w:tcPr>
            <w:tcW w:w="2835" w:type="dxa"/>
            <w:shd w:val="clear" w:color="auto" w:fill="auto"/>
          </w:tcPr>
          <w:p w:rsidR="0008336A" w:rsidRPr="00773F7E" w:rsidRDefault="001D587E" w:rsidP="004263B3">
            <w:pPr>
              <w:spacing w:before="0"/>
              <w:jc w:val="right"/>
              <w:rPr>
                <w:sz w:val="28"/>
                <w:szCs w:val="28"/>
                <w:lang w:val="en-GB"/>
              </w:rPr>
            </w:pPr>
            <w:r>
              <w:rPr>
                <w:szCs w:val="24"/>
              </w:rPr>
              <w:t xml:space="preserve">Le </w:t>
            </w:r>
            <w:r w:rsidR="004263B3">
              <w:rPr>
                <w:szCs w:val="24"/>
              </w:rPr>
              <w:t>4</w:t>
            </w:r>
            <w:bookmarkStart w:id="0" w:name="_GoBack"/>
            <w:bookmarkEnd w:id="0"/>
            <w:r w:rsidR="008B40C2">
              <w:rPr>
                <w:szCs w:val="24"/>
              </w:rPr>
              <w:t xml:space="preserve"> septembre</w:t>
            </w:r>
            <w:r w:rsidR="0008336A">
              <w:rPr>
                <w:szCs w:val="24"/>
              </w:rPr>
              <w:t xml:space="preserve"> 2015</w:t>
            </w:r>
          </w:p>
        </w:tc>
      </w:tr>
      <w:tr w:rsidR="0008336A" w:rsidRPr="00551D6F" w:rsidTr="00A0361F">
        <w:tc>
          <w:tcPr>
            <w:tcW w:w="9889" w:type="dxa"/>
            <w:gridSpan w:val="3"/>
            <w:shd w:val="clear" w:color="auto" w:fill="auto"/>
          </w:tcPr>
          <w:p w:rsidR="0008336A" w:rsidRPr="00551D6F" w:rsidRDefault="0008336A" w:rsidP="00551D6F">
            <w:pPr>
              <w:spacing w:before="0" w:line="240" w:lineRule="auto"/>
              <w:jc w:val="left"/>
              <w:rPr>
                <w:rFonts w:cs="Arial"/>
                <w:sz w:val="10"/>
                <w:szCs w:val="10"/>
                <w:lang w:val="en-GB"/>
              </w:rPr>
            </w:pPr>
          </w:p>
        </w:tc>
      </w:tr>
      <w:tr w:rsidR="0008336A" w:rsidRPr="00551D6F" w:rsidTr="00A0361F">
        <w:tc>
          <w:tcPr>
            <w:tcW w:w="9889" w:type="dxa"/>
            <w:gridSpan w:val="3"/>
            <w:shd w:val="clear" w:color="auto" w:fill="auto"/>
          </w:tcPr>
          <w:p w:rsidR="0008336A" w:rsidRPr="00551D6F" w:rsidRDefault="0008336A" w:rsidP="00551D6F">
            <w:pPr>
              <w:spacing w:before="0" w:line="240" w:lineRule="auto"/>
              <w:jc w:val="left"/>
              <w:rPr>
                <w:sz w:val="10"/>
                <w:szCs w:val="10"/>
              </w:rPr>
            </w:pPr>
          </w:p>
        </w:tc>
      </w:tr>
      <w:tr w:rsidR="0008336A" w:rsidRPr="004263B3" w:rsidTr="00A0361F">
        <w:tc>
          <w:tcPr>
            <w:tcW w:w="9889" w:type="dxa"/>
            <w:gridSpan w:val="3"/>
            <w:shd w:val="clear" w:color="auto" w:fill="auto"/>
          </w:tcPr>
          <w:p w:rsidR="0008336A" w:rsidRPr="00773F7E" w:rsidRDefault="0008336A" w:rsidP="005E6DC6">
            <w:pPr>
              <w:spacing w:before="0"/>
              <w:jc w:val="left"/>
              <w:rPr>
                <w:b/>
                <w:bCs/>
                <w:szCs w:val="24"/>
                <w:lang w:val="fr-CH"/>
              </w:rPr>
            </w:pPr>
            <w:r w:rsidRPr="003A13CD">
              <w:rPr>
                <w:b/>
                <w:bCs/>
                <w:szCs w:val="24"/>
                <w:lang w:val="fr-CH"/>
              </w:rPr>
              <w:t>Aux Administrations des Etats Membres de l'UIT</w:t>
            </w:r>
            <w:r>
              <w:rPr>
                <w:b/>
                <w:bCs/>
                <w:szCs w:val="24"/>
                <w:lang w:val="fr-CH"/>
              </w:rPr>
              <w:t xml:space="preserve">, </w:t>
            </w:r>
            <w:r w:rsidRPr="005622AB">
              <w:rPr>
                <w:b/>
                <w:lang w:val="fr-CH"/>
              </w:rPr>
              <w:t>aux Membres du Secteur des radiocommunications</w:t>
            </w:r>
            <w:r>
              <w:rPr>
                <w:b/>
                <w:lang w:val="fr-CH"/>
              </w:rPr>
              <w:t xml:space="preserve"> et</w:t>
            </w:r>
            <w:r w:rsidRPr="005622AB">
              <w:rPr>
                <w:b/>
                <w:lang w:val="fr-CH"/>
              </w:rPr>
              <w:t xml:space="preserve"> aux Associés de l'UIT-R participa</w:t>
            </w:r>
            <w:r>
              <w:rPr>
                <w:b/>
                <w:lang w:val="fr-CH"/>
              </w:rPr>
              <w:t>nt aux travaux de</w:t>
            </w:r>
            <w:r w:rsidR="00BC7DBA">
              <w:rPr>
                <w:b/>
                <w:lang w:val="fr-CH"/>
              </w:rPr>
              <w:t xml:space="preserve"> </w:t>
            </w:r>
            <w:r>
              <w:rPr>
                <w:b/>
                <w:lang w:val="fr-CH"/>
              </w:rPr>
              <w:t xml:space="preserve">la Commission </w:t>
            </w:r>
            <w:r w:rsidRPr="005622AB">
              <w:rPr>
                <w:b/>
                <w:lang w:val="fr-CH"/>
              </w:rPr>
              <w:t xml:space="preserve">d'études </w:t>
            </w:r>
            <w:r w:rsidR="005E6DC6">
              <w:rPr>
                <w:b/>
                <w:lang w:val="fr-CH"/>
              </w:rPr>
              <w:t>1</w:t>
            </w:r>
            <w:r w:rsidRPr="005622AB">
              <w:rPr>
                <w:b/>
                <w:lang w:val="fr-CH"/>
              </w:rPr>
              <w:t xml:space="preserve"> des radiocommunications</w:t>
            </w:r>
          </w:p>
        </w:tc>
      </w:tr>
      <w:tr w:rsidR="0008336A" w:rsidRPr="004263B3" w:rsidTr="00A0361F">
        <w:tc>
          <w:tcPr>
            <w:tcW w:w="9889" w:type="dxa"/>
            <w:gridSpan w:val="3"/>
            <w:shd w:val="clear" w:color="auto" w:fill="auto"/>
          </w:tcPr>
          <w:p w:rsidR="0008336A" w:rsidRPr="00773F7E" w:rsidRDefault="0008336A" w:rsidP="00A0361F">
            <w:pPr>
              <w:spacing w:before="0"/>
              <w:jc w:val="left"/>
              <w:rPr>
                <w:szCs w:val="24"/>
                <w:lang w:val="fr-CH"/>
              </w:rPr>
            </w:pPr>
          </w:p>
        </w:tc>
      </w:tr>
      <w:tr w:rsidR="0008336A" w:rsidRPr="004263B3" w:rsidTr="00A0361F">
        <w:tc>
          <w:tcPr>
            <w:tcW w:w="1526" w:type="dxa"/>
            <w:shd w:val="clear" w:color="auto" w:fill="auto"/>
          </w:tcPr>
          <w:p w:rsidR="0008336A" w:rsidRPr="00077773" w:rsidRDefault="0008336A" w:rsidP="0008336A">
            <w:pPr>
              <w:tabs>
                <w:tab w:val="clear" w:pos="1588"/>
                <w:tab w:val="left" w:pos="1560"/>
              </w:tabs>
              <w:spacing w:before="0" w:line="480" w:lineRule="auto"/>
              <w:jc w:val="left"/>
              <w:rPr>
                <w:szCs w:val="24"/>
                <w:lang w:val="fr-CH"/>
              </w:rPr>
            </w:pPr>
            <w:r w:rsidRPr="00077773">
              <w:rPr>
                <w:szCs w:val="24"/>
                <w:lang w:val="fr-CH"/>
              </w:rPr>
              <w:t>Sujet:</w:t>
            </w:r>
          </w:p>
        </w:tc>
        <w:tc>
          <w:tcPr>
            <w:tcW w:w="8363" w:type="dxa"/>
            <w:gridSpan w:val="2"/>
            <w:vMerge w:val="restart"/>
            <w:shd w:val="clear" w:color="auto" w:fill="auto"/>
          </w:tcPr>
          <w:p w:rsidR="0008336A" w:rsidRPr="00077773" w:rsidRDefault="0008336A" w:rsidP="008B40C2">
            <w:pPr>
              <w:tabs>
                <w:tab w:val="clear" w:pos="794"/>
                <w:tab w:val="clear" w:pos="1191"/>
                <w:tab w:val="clear" w:pos="1588"/>
                <w:tab w:val="clear" w:pos="1985"/>
                <w:tab w:val="left" w:pos="459"/>
                <w:tab w:val="left" w:pos="745"/>
              </w:tabs>
              <w:spacing w:before="0" w:line="240" w:lineRule="auto"/>
              <w:rPr>
                <w:b/>
                <w:bCs/>
                <w:szCs w:val="24"/>
                <w:lang w:val="fr-CH"/>
              </w:rPr>
            </w:pPr>
            <w:r w:rsidRPr="00077773">
              <w:rPr>
                <w:b/>
                <w:bCs/>
                <w:szCs w:val="24"/>
                <w:lang w:val="fr-CH"/>
              </w:rPr>
              <w:t xml:space="preserve">Commission d'études </w:t>
            </w:r>
            <w:r w:rsidR="008B40C2">
              <w:rPr>
                <w:b/>
                <w:bCs/>
                <w:szCs w:val="24"/>
                <w:lang w:val="fr-CH"/>
              </w:rPr>
              <w:t>1</w:t>
            </w:r>
            <w:r w:rsidRPr="00077773">
              <w:rPr>
                <w:b/>
                <w:bCs/>
                <w:szCs w:val="24"/>
                <w:lang w:val="fr-CH"/>
              </w:rPr>
              <w:t xml:space="preserve"> des radiocommunications (</w:t>
            </w:r>
            <w:r w:rsidR="003F4A0F" w:rsidRPr="00EC18F1">
              <w:rPr>
                <w:b/>
                <w:bCs/>
                <w:szCs w:val="24"/>
                <w:lang w:val="fr-CH"/>
              </w:rPr>
              <w:t>Gestion du spectre</w:t>
            </w:r>
            <w:r w:rsidRPr="00077773">
              <w:rPr>
                <w:b/>
                <w:bCs/>
                <w:szCs w:val="24"/>
                <w:lang w:val="fr-CH"/>
              </w:rPr>
              <w:t>)</w:t>
            </w:r>
          </w:p>
          <w:p w:rsidR="0008336A" w:rsidRDefault="0008336A" w:rsidP="008B40C2">
            <w:pPr>
              <w:tabs>
                <w:tab w:val="clear" w:pos="794"/>
                <w:tab w:val="clear" w:pos="1191"/>
                <w:tab w:val="clear" w:pos="1588"/>
                <w:tab w:val="left" w:pos="459"/>
                <w:tab w:val="left" w:pos="745"/>
                <w:tab w:val="left" w:pos="1418"/>
                <w:tab w:val="left" w:pos="1843"/>
              </w:tabs>
              <w:spacing w:before="60" w:line="240" w:lineRule="auto"/>
              <w:ind w:left="459" w:hanging="459"/>
              <w:rPr>
                <w:b/>
                <w:bCs/>
                <w:lang w:val="fr-CH"/>
              </w:rPr>
            </w:pPr>
            <w:r w:rsidRPr="00077773">
              <w:rPr>
                <w:b/>
                <w:bCs/>
                <w:szCs w:val="24"/>
                <w:lang w:val="fr-CH"/>
              </w:rPr>
              <w:t>–</w:t>
            </w:r>
            <w:r w:rsidRPr="00077773">
              <w:rPr>
                <w:b/>
                <w:bCs/>
                <w:szCs w:val="24"/>
                <w:lang w:val="fr-CH"/>
              </w:rPr>
              <w:tab/>
            </w:r>
            <w:r>
              <w:rPr>
                <w:b/>
                <w:bCs/>
                <w:szCs w:val="24"/>
                <w:lang w:val="fr-CH"/>
              </w:rPr>
              <w:t xml:space="preserve">Adoption de </w:t>
            </w:r>
            <w:r w:rsidR="008B40C2">
              <w:rPr>
                <w:b/>
                <w:bCs/>
                <w:szCs w:val="24"/>
                <w:lang w:val="fr-CH"/>
              </w:rPr>
              <w:t>3</w:t>
            </w:r>
            <w:r>
              <w:rPr>
                <w:b/>
                <w:bCs/>
                <w:szCs w:val="24"/>
                <w:lang w:val="fr-CH"/>
              </w:rPr>
              <w:t xml:space="preserve"> </w:t>
            </w:r>
            <w:r>
              <w:rPr>
                <w:b/>
                <w:bCs/>
                <w:lang w:val="fr-CH"/>
              </w:rPr>
              <w:t>Questions</w:t>
            </w:r>
            <w:r w:rsidRPr="00CB3366">
              <w:rPr>
                <w:b/>
                <w:bCs/>
                <w:lang w:val="fr-CH"/>
              </w:rPr>
              <w:t xml:space="preserve"> UIT-R</w:t>
            </w:r>
            <w:r w:rsidR="00084AF2">
              <w:rPr>
                <w:b/>
                <w:bCs/>
                <w:lang w:val="fr-CH"/>
              </w:rPr>
              <w:t xml:space="preserve"> révisées</w:t>
            </w:r>
            <w:r w:rsidRPr="00CB3366">
              <w:rPr>
                <w:b/>
                <w:bCs/>
                <w:lang w:val="fr-CH"/>
              </w:rPr>
              <w:t xml:space="preserve"> et</w:t>
            </w:r>
            <w:r>
              <w:rPr>
                <w:b/>
                <w:bCs/>
                <w:lang w:val="fr-CH"/>
              </w:rPr>
              <w:t xml:space="preserve"> leur</w:t>
            </w:r>
            <w:r w:rsidRPr="00CB3366">
              <w:rPr>
                <w:b/>
                <w:bCs/>
                <w:lang w:val="fr-CH"/>
              </w:rPr>
              <w:t xml:space="preserve"> approbation simultanée par correspondance, conformément au § 10.3 de la Résolution UIT-R 1-6 (Procédure d'adoption et d'approbation simultanées par correspondance)</w:t>
            </w:r>
          </w:p>
          <w:p w:rsidR="0008336A" w:rsidRPr="003A13CD" w:rsidRDefault="0008336A" w:rsidP="00551D6F">
            <w:pPr>
              <w:tabs>
                <w:tab w:val="clear" w:pos="794"/>
                <w:tab w:val="clear" w:pos="1191"/>
                <w:tab w:val="clear" w:pos="1588"/>
                <w:tab w:val="left" w:pos="459"/>
                <w:tab w:val="left" w:pos="745"/>
                <w:tab w:val="left" w:pos="1418"/>
                <w:tab w:val="left" w:pos="1843"/>
              </w:tabs>
              <w:spacing w:before="60" w:line="240" w:lineRule="auto"/>
              <w:ind w:left="459" w:hanging="459"/>
              <w:rPr>
                <w:b/>
                <w:bCs/>
                <w:szCs w:val="24"/>
                <w:lang w:val="fr-CH"/>
              </w:rPr>
            </w:pPr>
            <w:r w:rsidRPr="00077773">
              <w:rPr>
                <w:b/>
                <w:bCs/>
                <w:szCs w:val="24"/>
                <w:lang w:val="fr-CH"/>
              </w:rPr>
              <w:t>–</w:t>
            </w:r>
            <w:r w:rsidRPr="00077773">
              <w:rPr>
                <w:b/>
                <w:bCs/>
                <w:szCs w:val="24"/>
                <w:lang w:val="fr-CH"/>
              </w:rPr>
              <w:tab/>
            </w:r>
            <w:r w:rsidRPr="0008336A">
              <w:rPr>
                <w:b/>
                <w:bCs/>
                <w:lang w:val="fr-CH"/>
              </w:rPr>
              <w:t>Suppression d'</w:t>
            </w:r>
            <w:r w:rsidR="00084AF2">
              <w:rPr>
                <w:b/>
                <w:bCs/>
                <w:lang w:val="fr-CH"/>
              </w:rPr>
              <w:t>une</w:t>
            </w:r>
            <w:r w:rsidRPr="0008336A">
              <w:rPr>
                <w:b/>
                <w:bCs/>
                <w:lang w:val="fr-CH"/>
              </w:rPr>
              <w:t xml:space="preserve"> Question</w:t>
            </w:r>
            <w:r>
              <w:rPr>
                <w:b/>
                <w:bCs/>
                <w:lang w:val="fr-CH"/>
              </w:rPr>
              <w:t xml:space="preserve"> UIT-R</w:t>
            </w:r>
          </w:p>
        </w:tc>
      </w:tr>
      <w:tr w:rsidR="0008336A" w:rsidRPr="004263B3" w:rsidTr="00A0361F">
        <w:tc>
          <w:tcPr>
            <w:tcW w:w="1526" w:type="dxa"/>
            <w:shd w:val="clear" w:color="auto" w:fill="auto"/>
          </w:tcPr>
          <w:p w:rsidR="0008336A" w:rsidRPr="003A13CD" w:rsidRDefault="0008336A" w:rsidP="0008336A">
            <w:pPr>
              <w:tabs>
                <w:tab w:val="clear" w:pos="1588"/>
                <w:tab w:val="left" w:pos="1560"/>
              </w:tabs>
              <w:spacing w:before="0" w:line="480" w:lineRule="auto"/>
              <w:jc w:val="left"/>
              <w:rPr>
                <w:b/>
                <w:bCs/>
                <w:szCs w:val="24"/>
                <w:lang w:val="fr-CH"/>
              </w:rPr>
            </w:pPr>
          </w:p>
        </w:tc>
        <w:tc>
          <w:tcPr>
            <w:tcW w:w="8363" w:type="dxa"/>
            <w:gridSpan w:val="2"/>
            <w:vMerge/>
            <w:shd w:val="clear" w:color="auto" w:fill="auto"/>
          </w:tcPr>
          <w:p w:rsidR="0008336A" w:rsidRPr="003A13CD" w:rsidRDefault="0008336A" w:rsidP="0008336A">
            <w:pPr>
              <w:tabs>
                <w:tab w:val="clear" w:pos="1588"/>
                <w:tab w:val="left" w:pos="1560"/>
              </w:tabs>
              <w:spacing w:before="0" w:line="480" w:lineRule="auto"/>
              <w:rPr>
                <w:b/>
                <w:bCs/>
                <w:szCs w:val="24"/>
                <w:lang w:val="fr-CH"/>
              </w:rPr>
            </w:pPr>
          </w:p>
        </w:tc>
      </w:tr>
      <w:tr w:rsidR="0008336A" w:rsidRPr="004263B3" w:rsidTr="00A0361F">
        <w:tc>
          <w:tcPr>
            <w:tcW w:w="1526" w:type="dxa"/>
            <w:shd w:val="clear" w:color="auto" w:fill="auto"/>
          </w:tcPr>
          <w:p w:rsidR="0008336A" w:rsidRPr="003A13CD" w:rsidRDefault="0008336A" w:rsidP="0008336A">
            <w:pPr>
              <w:tabs>
                <w:tab w:val="clear" w:pos="1588"/>
                <w:tab w:val="left" w:pos="1560"/>
              </w:tabs>
              <w:spacing w:before="0" w:line="480" w:lineRule="auto"/>
              <w:jc w:val="left"/>
              <w:rPr>
                <w:b/>
                <w:bCs/>
                <w:szCs w:val="24"/>
                <w:lang w:val="fr-CH"/>
              </w:rPr>
            </w:pPr>
          </w:p>
        </w:tc>
        <w:tc>
          <w:tcPr>
            <w:tcW w:w="8363" w:type="dxa"/>
            <w:gridSpan w:val="2"/>
            <w:vMerge/>
            <w:shd w:val="clear" w:color="auto" w:fill="auto"/>
          </w:tcPr>
          <w:p w:rsidR="0008336A" w:rsidRPr="003A13CD" w:rsidRDefault="0008336A" w:rsidP="0008336A">
            <w:pPr>
              <w:tabs>
                <w:tab w:val="clear" w:pos="1588"/>
                <w:tab w:val="left" w:pos="1560"/>
              </w:tabs>
              <w:spacing w:before="0" w:line="480" w:lineRule="auto"/>
              <w:rPr>
                <w:b/>
                <w:bCs/>
                <w:szCs w:val="24"/>
                <w:lang w:val="fr-CH"/>
              </w:rPr>
            </w:pPr>
          </w:p>
        </w:tc>
      </w:tr>
    </w:tbl>
    <w:p w:rsidR="0008336A" w:rsidRPr="008B40C2" w:rsidRDefault="0008336A" w:rsidP="007E571F">
      <w:pPr>
        <w:pStyle w:val="Normalaftertitle0"/>
        <w:spacing w:before="200"/>
        <w:jc w:val="both"/>
        <w:rPr>
          <w:spacing w:val="-3"/>
          <w:lang w:val="fr-CH"/>
        </w:rPr>
      </w:pPr>
      <w:r w:rsidRPr="008B40C2">
        <w:rPr>
          <w:spacing w:val="-3"/>
          <w:lang w:val="fr-CH"/>
        </w:rPr>
        <w:t>Dans la Circulaire administrative CACE/7</w:t>
      </w:r>
      <w:r w:rsidR="008B40C2">
        <w:rPr>
          <w:spacing w:val="-3"/>
          <w:lang w:val="fr-CH"/>
        </w:rPr>
        <w:t>33</w:t>
      </w:r>
      <w:r w:rsidRPr="008B40C2">
        <w:rPr>
          <w:spacing w:val="-3"/>
          <w:lang w:val="fr-CH"/>
        </w:rPr>
        <w:t xml:space="preserve"> datée du 2</w:t>
      </w:r>
      <w:r w:rsidR="008B40C2">
        <w:rPr>
          <w:spacing w:val="-3"/>
          <w:lang w:val="fr-CH"/>
        </w:rPr>
        <w:t>4</w:t>
      </w:r>
      <w:r w:rsidRPr="008B40C2">
        <w:rPr>
          <w:spacing w:val="-3"/>
          <w:lang w:val="fr-CH"/>
        </w:rPr>
        <w:t xml:space="preserve"> </w:t>
      </w:r>
      <w:r w:rsidR="008B40C2">
        <w:rPr>
          <w:spacing w:val="-3"/>
          <w:lang w:val="fr-CH"/>
        </w:rPr>
        <w:t>juin</w:t>
      </w:r>
      <w:r w:rsidRPr="008B40C2">
        <w:rPr>
          <w:spacing w:val="-3"/>
          <w:lang w:val="fr-CH"/>
        </w:rPr>
        <w:t xml:space="preserve"> 2015, </w:t>
      </w:r>
      <w:r w:rsidR="008B40C2">
        <w:rPr>
          <w:spacing w:val="-3"/>
          <w:lang w:val="fr-CH"/>
        </w:rPr>
        <w:t>3</w:t>
      </w:r>
      <w:r w:rsidRPr="008B40C2">
        <w:rPr>
          <w:spacing w:val="-3"/>
          <w:lang w:val="fr-CH"/>
        </w:rPr>
        <w:t xml:space="preserve"> projets de Question UIT-R</w:t>
      </w:r>
      <w:r w:rsidR="00084AF2" w:rsidRPr="008B40C2">
        <w:rPr>
          <w:spacing w:val="-3"/>
          <w:lang w:val="fr-CH"/>
        </w:rPr>
        <w:t xml:space="preserve"> révisée</w:t>
      </w:r>
      <w:r w:rsidRPr="008B40C2">
        <w:rPr>
          <w:spacing w:val="-3"/>
          <w:lang w:val="fr-CH"/>
        </w:rPr>
        <w:t xml:space="preserve"> ont été soumis pour adoption et approbation simultanées par correspondance (PAAS), conformément à la procédure prévue dans</w:t>
      </w:r>
      <w:r w:rsidR="00084AF2" w:rsidRPr="008B40C2">
        <w:rPr>
          <w:spacing w:val="-3"/>
          <w:lang w:val="fr-CH"/>
        </w:rPr>
        <w:t xml:space="preserve"> </w:t>
      </w:r>
      <w:r w:rsidRPr="008B40C2">
        <w:rPr>
          <w:spacing w:val="-3"/>
          <w:lang w:val="fr-CH"/>
        </w:rPr>
        <w:t>la</w:t>
      </w:r>
      <w:r w:rsidR="00084AF2" w:rsidRPr="008B40C2">
        <w:rPr>
          <w:spacing w:val="-3"/>
          <w:lang w:val="fr-CH"/>
        </w:rPr>
        <w:t xml:space="preserve"> </w:t>
      </w:r>
      <w:r w:rsidRPr="008B40C2">
        <w:rPr>
          <w:spacing w:val="-3"/>
          <w:lang w:val="fr-CH"/>
        </w:rPr>
        <w:t>Résolution UIT</w:t>
      </w:r>
      <w:r w:rsidRPr="008B40C2">
        <w:rPr>
          <w:spacing w:val="-3"/>
          <w:lang w:val="fr-CH"/>
        </w:rPr>
        <w:noBreakHyphen/>
        <w:t xml:space="preserve">R 1-6 (§ 10.3). </w:t>
      </w:r>
      <w:r w:rsidR="007E571F" w:rsidRPr="006E0087">
        <w:rPr>
          <w:lang w:val="fr-CH"/>
        </w:rPr>
        <w:t xml:space="preserve">De plus, </w:t>
      </w:r>
      <w:r w:rsidR="00084AF2" w:rsidRPr="008B40C2">
        <w:rPr>
          <w:spacing w:val="-3"/>
          <w:lang w:val="fr-CH"/>
        </w:rPr>
        <w:t>L</w:t>
      </w:r>
      <w:r w:rsidR="007E571F">
        <w:rPr>
          <w:spacing w:val="-3"/>
          <w:lang w:val="fr-CH"/>
        </w:rPr>
        <w:t>a Commission d'études</w:t>
      </w:r>
      <w:r w:rsidR="00084AF2" w:rsidRPr="008B40C2">
        <w:rPr>
          <w:spacing w:val="-3"/>
          <w:lang w:val="fr-CH"/>
        </w:rPr>
        <w:t xml:space="preserve"> a </w:t>
      </w:r>
      <w:r w:rsidRPr="008B40C2">
        <w:rPr>
          <w:spacing w:val="-3"/>
          <w:lang w:val="fr-CH"/>
        </w:rPr>
        <w:t>proposé la suppression d'</w:t>
      </w:r>
      <w:r w:rsidR="00084AF2" w:rsidRPr="008B40C2">
        <w:rPr>
          <w:spacing w:val="-3"/>
          <w:lang w:val="fr-CH"/>
        </w:rPr>
        <w:t>une</w:t>
      </w:r>
      <w:r w:rsidRPr="008B40C2">
        <w:rPr>
          <w:spacing w:val="-3"/>
          <w:lang w:val="fr-CH"/>
        </w:rPr>
        <w:t xml:space="preserve"> Question UIT-R.</w:t>
      </w:r>
    </w:p>
    <w:p w:rsidR="00185C91" w:rsidRPr="006E0087" w:rsidRDefault="00185C91" w:rsidP="008B40C2">
      <w:pPr>
        <w:spacing w:before="100"/>
        <w:rPr>
          <w:lang w:val="fr-CH"/>
        </w:rPr>
      </w:pPr>
      <w:r w:rsidRPr="006E0087">
        <w:rPr>
          <w:lang w:val="fr-CH"/>
        </w:rPr>
        <w:t xml:space="preserve">Les conditions régissant cette procédure ont été satisfaites </w:t>
      </w:r>
      <w:r>
        <w:rPr>
          <w:lang w:val="fr-CH"/>
        </w:rPr>
        <w:t>au 2</w:t>
      </w:r>
      <w:r w:rsidR="008B40C2">
        <w:rPr>
          <w:lang w:val="fr-CH"/>
        </w:rPr>
        <w:t>4</w:t>
      </w:r>
      <w:r>
        <w:rPr>
          <w:lang w:val="fr-CH"/>
        </w:rPr>
        <w:t xml:space="preserve"> </w:t>
      </w:r>
      <w:r w:rsidR="008B40C2" w:rsidRPr="008B40C2">
        <w:rPr>
          <w:szCs w:val="24"/>
          <w:lang w:val="fr-CH"/>
        </w:rPr>
        <w:t>août</w:t>
      </w:r>
      <w:r>
        <w:rPr>
          <w:lang w:val="fr-CH"/>
        </w:rPr>
        <w:t xml:space="preserve"> 2015</w:t>
      </w:r>
      <w:r w:rsidR="007E571F">
        <w:rPr>
          <w:lang w:val="fr-CH"/>
        </w:rPr>
        <w:t>.</w:t>
      </w:r>
    </w:p>
    <w:p w:rsidR="0008336A" w:rsidRDefault="00084AF2" w:rsidP="00D70554">
      <w:pPr>
        <w:spacing w:before="100"/>
        <w:rPr>
          <w:lang w:val="fr-CH"/>
        </w:rPr>
      </w:pPr>
      <w:r>
        <w:rPr>
          <w:lang w:val="fr-CH"/>
        </w:rPr>
        <w:t>Le</w:t>
      </w:r>
      <w:r w:rsidR="00EA7D80">
        <w:rPr>
          <w:lang w:val="fr-CH"/>
        </w:rPr>
        <w:t>s</w:t>
      </w:r>
      <w:r>
        <w:rPr>
          <w:lang w:val="fr-CH"/>
        </w:rPr>
        <w:t xml:space="preserve"> texte</w:t>
      </w:r>
      <w:r w:rsidR="00EA7D80">
        <w:rPr>
          <w:lang w:val="fr-CH"/>
        </w:rPr>
        <w:t>s</w:t>
      </w:r>
      <w:r>
        <w:rPr>
          <w:lang w:val="fr-CH"/>
        </w:rPr>
        <w:t xml:space="preserve"> des Questions approuvées </w:t>
      </w:r>
      <w:r w:rsidR="00EA7D80">
        <w:rPr>
          <w:lang w:val="fr-CH"/>
        </w:rPr>
        <w:t>sont</w:t>
      </w:r>
      <w:r>
        <w:rPr>
          <w:lang w:val="fr-CH"/>
        </w:rPr>
        <w:t xml:space="preserve"> joint</w:t>
      </w:r>
      <w:r w:rsidR="00EA7D80">
        <w:rPr>
          <w:lang w:val="fr-CH"/>
        </w:rPr>
        <w:t>s</w:t>
      </w:r>
      <w:r>
        <w:rPr>
          <w:lang w:val="fr-CH"/>
        </w:rPr>
        <w:t xml:space="preserve"> dans les Annexes 1 à </w:t>
      </w:r>
      <w:r w:rsidR="008B40C2">
        <w:rPr>
          <w:lang w:val="fr-CH"/>
        </w:rPr>
        <w:t>3</w:t>
      </w:r>
      <w:r>
        <w:rPr>
          <w:lang w:val="fr-CH"/>
        </w:rPr>
        <w:t xml:space="preserve"> et ser</w:t>
      </w:r>
      <w:r w:rsidR="00EA7D80">
        <w:rPr>
          <w:lang w:val="fr-CH"/>
        </w:rPr>
        <w:t>ont</w:t>
      </w:r>
      <w:r>
        <w:rPr>
          <w:lang w:val="fr-CH"/>
        </w:rPr>
        <w:t xml:space="preserve"> publié</w:t>
      </w:r>
      <w:r w:rsidR="00EA7D80">
        <w:rPr>
          <w:lang w:val="fr-CH"/>
        </w:rPr>
        <w:t>s</w:t>
      </w:r>
      <w:r>
        <w:rPr>
          <w:lang w:val="fr-CH"/>
        </w:rPr>
        <w:t xml:space="preserve"> dans la Révision 3 du </w:t>
      </w:r>
      <w:hyperlink r:id="rId8" w:history="1">
        <w:r w:rsidR="008B40C2" w:rsidRPr="008B40C2">
          <w:rPr>
            <w:rStyle w:val="Hyperlink"/>
            <w:rFonts w:asciiTheme="minorHAnsi" w:hAnsiTheme="minorHAnsi" w:cstheme="minorHAnsi"/>
            <w:lang w:val="fr-CH"/>
          </w:rPr>
          <w:t>Document 1/1</w:t>
        </w:r>
      </w:hyperlink>
      <w:r>
        <w:rPr>
          <w:lang w:val="fr-CH"/>
        </w:rPr>
        <w:t xml:space="preserve"> qui contient les Questions UIT-R approuvées par l'Assemblée des radiocommunications de 2012 qui ont été attribuées à la Commission d'études </w:t>
      </w:r>
      <w:r w:rsidR="008B40C2">
        <w:rPr>
          <w:lang w:val="fr-CH"/>
        </w:rPr>
        <w:t>1</w:t>
      </w:r>
      <w:r>
        <w:rPr>
          <w:lang w:val="fr-CH"/>
        </w:rPr>
        <w:t xml:space="preserve"> des radiocommunications. La Question UIT-R supprimée est indiqué</w:t>
      </w:r>
      <w:r w:rsidR="00EA7D80">
        <w:rPr>
          <w:lang w:val="fr-CH"/>
        </w:rPr>
        <w:t>e</w:t>
      </w:r>
      <w:r>
        <w:rPr>
          <w:lang w:val="fr-CH"/>
        </w:rPr>
        <w:t xml:space="preserve"> dans l'Annexe </w:t>
      </w:r>
      <w:r w:rsidR="008B40C2">
        <w:rPr>
          <w:lang w:val="fr-CH"/>
        </w:rPr>
        <w:t>4</w:t>
      </w:r>
      <w:r>
        <w:rPr>
          <w:lang w:val="fr-CH"/>
        </w:rPr>
        <w:t>.</w:t>
      </w:r>
    </w:p>
    <w:p w:rsidR="0008336A" w:rsidRPr="003A13CD" w:rsidRDefault="0008336A" w:rsidP="005E6DC6">
      <w:pPr>
        <w:spacing w:before="1560" w:line="240" w:lineRule="auto"/>
        <w:jc w:val="left"/>
        <w:rPr>
          <w:rFonts w:asciiTheme="minorHAnsi" w:hAnsiTheme="minorHAnsi" w:cstheme="minorHAnsi"/>
          <w:szCs w:val="24"/>
          <w:lang w:val="fr-CH"/>
        </w:rPr>
      </w:pPr>
      <w:r w:rsidRPr="003A13CD">
        <w:rPr>
          <w:rFonts w:asciiTheme="minorHAnsi" w:hAnsiTheme="minorHAnsi"/>
          <w:lang w:val="fr-CH"/>
        </w:rPr>
        <w:t>François Rancy</w:t>
      </w:r>
      <w:r w:rsidRPr="003A13CD">
        <w:rPr>
          <w:rFonts w:asciiTheme="minorHAnsi" w:hAnsiTheme="minorHAnsi"/>
          <w:lang w:val="fr-CH"/>
        </w:rPr>
        <w:br/>
        <w:t>Directeur</w:t>
      </w:r>
    </w:p>
    <w:p w:rsidR="0008336A" w:rsidRPr="00136CBE" w:rsidRDefault="0008336A" w:rsidP="005E6DC6">
      <w:pPr>
        <w:keepNext/>
        <w:keepLines/>
        <w:tabs>
          <w:tab w:val="center" w:pos="7939"/>
          <w:tab w:val="right" w:pos="8505"/>
        </w:tabs>
        <w:spacing w:before="240"/>
        <w:rPr>
          <w:lang w:val="fr-CH"/>
        </w:rPr>
      </w:pPr>
      <w:r w:rsidRPr="00136CBE">
        <w:rPr>
          <w:b/>
          <w:lang w:val="fr-CH"/>
        </w:rPr>
        <w:t>Annexes</w:t>
      </w:r>
      <w:r w:rsidRPr="003F4FA0">
        <w:rPr>
          <w:bCs/>
          <w:lang w:val="fr-CH"/>
        </w:rPr>
        <w:t xml:space="preserve">: </w:t>
      </w:r>
      <w:r w:rsidR="008B40C2">
        <w:rPr>
          <w:lang w:val="fr-CH"/>
        </w:rPr>
        <w:t>4</w:t>
      </w:r>
    </w:p>
    <w:p w:rsidR="0008336A" w:rsidRPr="00136CBE" w:rsidRDefault="0008336A" w:rsidP="005E6DC6">
      <w:pPr>
        <w:keepNext/>
        <w:keepLines/>
        <w:tabs>
          <w:tab w:val="left" w:pos="284"/>
          <w:tab w:val="left" w:pos="568"/>
        </w:tabs>
        <w:spacing w:before="360" w:after="60" w:line="240" w:lineRule="auto"/>
        <w:rPr>
          <w:b/>
          <w:bCs/>
          <w:sz w:val="18"/>
          <w:szCs w:val="18"/>
          <w:lang w:val="fr-CH"/>
        </w:rPr>
      </w:pPr>
      <w:r w:rsidRPr="00136CBE">
        <w:rPr>
          <w:b/>
          <w:bCs/>
          <w:sz w:val="18"/>
          <w:szCs w:val="18"/>
          <w:lang w:val="fr-CH"/>
        </w:rPr>
        <w:t>Distribution:</w:t>
      </w:r>
    </w:p>
    <w:p w:rsidR="0008336A" w:rsidRPr="006E0087" w:rsidRDefault="0008336A" w:rsidP="008B40C2">
      <w:pPr>
        <w:keepNext/>
        <w:keepLines/>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Administrations des Etats Membres de l</w:t>
      </w:r>
      <w:r>
        <w:rPr>
          <w:sz w:val="18"/>
          <w:szCs w:val="18"/>
          <w:lang w:val="fr-CH"/>
        </w:rPr>
        <w:t>'</w:t>
      </w:r>
      <w:r w:rsidRPr="006E0087">
        <w:rPr>
          <w:sz w:val="18"/>
          <w:szCs w:val="18"/>
          <w:lang w:val="fr-CH"/>
        </w:rPr>
        <w:t xml:space="preserve">UIT et Membres du Secteur des radiocommunications </w:t>
      </w:r>
      <w:r w:rsidR="004C33C9">
        <w:rPr>
          <w:sz w:val="18"/>
          <w:szCs w:val="18"/>
          <w:lang w:val="fr-CH"/>
        </w:rPr>
        <w:br/>
      </w:r>
      <w:r w:rsidRPr="006E0087">
        <w:rPr>
          <w:sz w:val="18"/>
          <w:szCs w:val="18"/>
          <w:lang w:val="fr-CH"/>
        </w:rPr>
        <w:t>participant aux tra</w:t>
      </w:r>
      <w:r>
        <w:rPr>
          <w:sz w:val="18"/>
          <w:szCs w:val="18"/>
          <w:lang w:val="fr-CH"/>
        </w:rPr>
        <w:t xml:space="preserve">vaux de la Commission d'études </w:t>
      </w:r>
      <w:r w:rsidR="008B40C2">
        <w:rPr>
          <w:sz w:val="18"/>
          <w:szCs w:val="18"/>
          <w:lang w:val="fr-CH"/>
        </w:rPr>
        <w:t>1</w:t>
      </w:r>
      <w:r w:rsidRPr="006E0087">
        <w:rPr>
          <w:sz w:val="18"/>
          <w:szCs w:val="18"/>
          <w:lang w:val="fr-CH"/>
        </w:rPr>
        <w:t xml:space="preserve"> des radiocommunications </w:t>
      </w:r>
    </w:p>
    <w:p w:rsidR="0008336A" w:rsidRPr="006E0087" w:rsidRDefault="0008336A" w:rsidP="008B40C2">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r w:rsidRPr="006E0087">
        <w:rPr>
          <w:sz w:val="18"/>
          <w:szCs w:val="18"/>
          <w:lang w:val="fr-CH"/>
        </w:rPr>
        <w:t>UIT-R participant aux travaux de la Commission d</w:t>
      </w:r>
      <w:r>
        <w:rPr>
          <w:sz w:val="18"/>
          <w:szCs w:val="18"/>
          <w:lang w:val="fr-CH"/>
        </w:rPr>
        <w:t>'</w:t>
      </w:r>
      <w:r w:rsidRPr="006E0087">
        <w:rPr>
          <w:sz w:val="18"/>
          <w:szCs w:val="18"/>
          <w:lang w:val="fr-CH"/>
        </w:rPr>
        <w:t xml:space="preserve">études </w:t>
      </w:r>
      <w:r w:rsidR="008B40C2">
        <w:rPr>
          <w:sz w:val="18"/>
          <w:szCs w:val="18"/>
          <w:lang w:val="fr-CH"/>
        </w:rPr>
        <w:t>1</w:t>
      </w:r>
      <w:r w:rsidRPr="006E0087">
        <w:rPr>
          <w:sz w:val="18"/>
          <w:szCs w:val="18"/>
          <w:lang w:val="fr-CH"/>
        </w:rPr>
        <w:t xml:space="preserve"> des radiocommunications </w:t>
      </w:r>
    </w:p>
    <w:p w:rsidR="0008336A" w:rsidRPr="006E0087" w:rsidRDefault="0008336A" w:rsidP="004C33C9">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Pr="006E0087">
        <w:rPr>
          <w:sz w:val="18"/>
          <w:szCs w:val="18"/>
          <w:lang w:val="fr-CH"/>
        </w:rPr>
        <w:t xml:space="preserve">études des radiocommunications et de la Commission spéciale </w:t>
      </w:r>
      <w:r w:rsidR="004C33C9">
        <w:rPr>
          <w:sz w:val="18"/>
          <w:szCs w:val="18"/>
          <w:lang w:val="fr-CH"/>
        </w:rPr>
        <w:br/>
      </w:r>
      <w:r w:rsidRPr="006E0087">
        <w:rPr>
          <w:sz w:val="18"/>
          <w:szCs w:val="18"/>
          <w:lang w:val="fr-CH"/>
        </w:rPr>
        <w:t>chargée d</w:t>
      </w:r>
      <w:r>
        <w:rPr>
          <w:sz w:val="18"/>
          <w:szCs w:val="18"/>
          <w:lang w:val="fr-CH"/>
        </w:rPr>
        <w:t>'</w:t>
      </w:r>
      <w:r w:rsidRPr="006E0087">
        <w:rPr>
          <w:sz w:val="18"/>
          <w:szCs w:val="18"/>
          <w:lang w:val="fr-CH"/>
        </w:rPr>
        <w:t>examiner les questions réglementaires et de procédure</w:t>
      </w:r>
    </w:p>
    <w:p w:rsidR="0008336A" w:rsidRPr="006E0087" w:rsidRDefault="0008336A" w:rsidP="004C33C9">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08336A" w:rsidRPr="006E0087" w:rsidRDefault="0008336A" w:rsidP="004C33C9">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08336A" w:rsidRPr="00421299" w:rsidRDefault="0008336A" w:rsidP="004C33C9">
      <w:pPr>
        <w:tabs>
          <w:tab w:val="left" w:pos="284"/>
        </w:tabs>
        <w:spacing w:before="0" w:line="240" w:lineRule="auto"/>
        <w:ind w:left="284" w:hanging="284"/>
        <w:jc w:val="left"/>
        <w:rPr>
          <w:sz w:val="18"/>
          <w:szCs w:val="18"/>
          <w:lang w:val="fr-CH"/>
        </w:rPr>
      </w:pPr>
      <w:r w:rsidRPr="006E0087">
        <w:rPr>
          <w:sz w:val="18"/>
          <w:szCs w:val="18"/>
          <w:lang w:val="fr-CH"/>
        </w:rPr>
        <w:t>–</w:t>
      </w:r>
      <w:r w:rsidRPr="006E0087">
        <w:rPr>
          <w:sz w:val="18"/>
          <w:szCs w:val="18"/>
          <w:lang w:val="fr-CH"/>
        </w:rPr>
        <w:tab/>
        <w:t>Secrétaire général de l</w:t>
      </w:r>
      <w:r>
        <w:rPr>
          <w:sz w:val="18"/>
          <w:szCs w:val="18"/>
          <w:lang w:val="fr-CH"/>
        </w:rPr>
        <w:t>'</w:t>
      </w:r>
      <w:r w:rsidRPr="006E0087">
        <w:rPr>
          <w:sz w:val="18"/>
          <w:szCs w:val="18"/>
          <w:lang w:val="fr-CH"/>
        </w:rPr>
        <w:t xml:space="preserve">UIT, Directeur du Bureau de la normalisation des télécommunications, </w:t>
      </w:r>
      <w:r w:rsidR="004C33C9">
        <w:rPr>
          <w:sz w:val="18"/>
          <w:szCs w:val="18"/>
          <w:lang w:val="fr-CH"/>
        </w:rPr>
        <w:br/>
      </w:r>
      <w:r w:rsidRPr="006E0087">
        <w:rPr>
          <w:sz w:val="18"/>
          <w:szCs w:val="18"/>
          <w:lang w:val="fr-CH"/>
        </w:rPr>
        <w:t>Directeur du Bureau de développement des télécommunications</w:t>
      </w:r>
    </w:p>
    <w:p w:rsidR="00AD41F2" w:rsidRPr="008313A5" w:rsidRDefault="00AD41F2">
      <w:pPr>
        <w:tabs>
          <w:tab w:val="clear" w:pos="794"/>
          <w:tab w:val="clear" w:pos="1191"/>
          <w:tab w:val="clear" w:pos="1588"/>
          <w:tab w:val="clear" w:pos="1985"/>
        </w:tabs>
        <w:overflowPunct/>
        <w:autoSpaceDE/>
        <w:autoSpaceDN/>
        <w:adjustRightInd/>
        <w:spacing w:before="0" w:line="240" w:lineRule="auto"/>
        <w:jc w:val="left"/>
        <w:textAlignment w:val="auto"/>
        <w:rPr>
          <w:lang w:val="fr-CH"/>
        </w:rPr>
        <w:sectPr w:rsidR="00AD41F2" w:rsidRPr="008313A5" w:rsidSect="00BC7DBA">
          <w:headerReference w:type="even" r:id="rId9"/>
          <w:headerReference w:type="default" r:id="rId10"/>
          <w:headerReference w:type="first" r:id="rId11"/>
          <w:footerReference w:type="first" r:id="rId12"/>
          <w:footnotePr>
            <w:numFmt w:val="chicago"/>
          </w:footnotePr>
          <w:pgSz w:w="11907" w:h="16834" w:code="9"/>
          <w:pgMar w:top="1134" w:right="1134" w:bottom="992" w:left="1134" w:header="567" w:footer="397" w:gutter="0"/>
          <w:cols w:space="720"/>
          <w:titlePg/>
          <w:docGrid w:linePitch="326"/>
        </w:sectPr>
      </w:pPr>
    </w:p>
    <w:p w:rsidR="005E649D" w:rsidRPr="00331DAC" w:rsidRDefault="005E649D" w:rsidP="005E649D">
      <w:pPr>
        <w:pStyle w:val="AnnexNotitle0"/>
        <w:spacing w:before="0"/>
        <w:rPr>
          <w:rFonts w:asciiTheme="minorHAnsi" w:hAnsiTheme="minorHAnsi" w:cstheme="minorHAnsi"/>
          <w:szCs w:val="28"/>
          <w:lang w:val="fr-CH"/>
        </w:rPr>
      </w:pPr>
      <w:r w:rsidRPr="00331DAC">
        <w:rPr>
          <w:rFonts w:asciiTheme="minorHAnsi" w:hAnsiTheme="minorHAnsi" w:cstheme="minorHAnsi"/>
          <w:szCs w:val="28"/>
          <w:lang w:val="fr-CH"/>
        </w:rPr>
        <w:lastRenderedPageBreak/>
        <w:t>Annexe 1</w:t>
      </w:r>
    </w:p>
    <w:p w:rsidR="005E649D" w:rsidRPr="001D7F9B" w:rsidRDefault="005E649D" w:rsidP="005E649D">
      <w:pPr>
        <w:pStyle w:val="QuestionNoBR"/>
        <w:rPr>
          <w:rFonts w:asciiTheme="majorBidi" w:hAnsiTheme="majorBidi" w:cstheme="majorBidi"/>
        </w:rPr>
      </w:pPr>
      <w:r w:rsidRPr="001D7F9B">
        <w:rPr>
          <w:rFonts w:asciiTheme="majorBidi" w:hAnsiTheme="majorBidi" w:cstheme="majorBidi"/>
        </w:rPr>
        <w:t>QUESTION UIT-R 208</w:t>
      </w:r>
      <w:r w:rsidR="004003BD">
        <w:rPr>
          <w:rFonts w:asciiTheme="majorBidi" w:hAnsiTheme="majorBidi" w:cstheme="majorBidi"/>
        </w:rPr>
        <w:t>-1</w:t>
      </w:r>
      <w:r w:rsidRPr="001D7F9B">
        <w:rPr>
          <w:rFonts w:asciiTheme="majorBidi" w:hAnsiTheme="majorBidi" w:cstheme="majorBidi"/>
        </w:rPr>
        <w:t>/1</w:t>
      </w:r>
    </w:p>
    <w:p w:rsidR="005E649D" w:rsidRPr="001D7F9B" w:rsidRDefault="005E649D" w:rsidP="005E649D">
      <w:pPr>
        <w:pStyle w:val="Questiontitle"/>
        <w:rPr>
          <w:rFonts w:asciiTheme="majorBidi" w:hAnsiTheme="majorBidi" w:cstheme="majorBidi"/>
          <w:lang w:val="fr-CH"/>
        </w:rPr>
      </w:pPr>
      <w:r w:rsidRPr="001D7F9B">
        <w:rPr>
          <w:rFonts w:asciiTheme="majorBidi" w:hAnsiTheme="majorBidi" w:cstheme="majorBidi"/>
          <w:lang w:val="fr-CH"/>
        </w:rPr>
        <w:t>Autres méthodes de gestion nationale du spectre</w:t>
      </w:r>
    </w:p>
    <w:p w:rsidR="005E649D" w:rsidRPr="001D7F9B" w:rsidRDefault="005E649D" w:rsidP="005E649D">
      <w:pPr>
        <w:pStyle w:val="Questiondate"/>
        <w:rPr>
          <w:rFonts w:asciiTheme="majorBidi" w:hAnsiTheme="majorBidi" w:cstheme="majorBidi"/>
          <w:i w:val="0"/>
          <w:iCs/>
          <w:lang w:val="fr-CH"/>
        </w:rPr>
      </w:pPr>
      <w:r w:rsidRPr="001D7F9B">
        <w:rPr>
          <w:rFonts w:asciiTheme="majorBidi" w:hAnsiTheme="majorBidi" w:cstheme="majorBidi"/>
          <w:i w:val="0"/>
          <w:iCs/>
          <w:lang w:val="fr-CH"/>
        </w:rPr>
        <w:t>(1995</w:t>
      </w:r>
      <w:r w:rsidR="008F2C71">
        <w:rPr>
          <w:rFonts w:asciiTheme="majorBidi" w:hAnsiTheme="majorBidi" w:cstheme="majorBidi"/>
          <w:i w:val="0"/>
          <w:iCs/>
          <w:lang w:val="fr-CH"/>
        </w:rPr>
        <w:t>-2015</w:t>
      </w:r>
      <w:r w:rsidRPr="001D7F9B">
        <w:rPr>
          <w:rFonts w:asciiTheme="majorBidi" w:hAnsiTheme="majorBidi" w:cstheme="majorBidi"/>
          <w:i w:val="0"/>
          <w:iCs/>
          <w:lang w:val="fr-CH"/>
        </w:rPr>
        <w:t>)</w:t>
      </w:r>
    </w:p>
    <w:p w:rsidR="005E649D" w:rsidRPr="005E649D" w:rsidRDefault="005E649D" w:rsidP="005E649D">
      <w:pPr>
        <w:pStyle w:val="Normalaftertitle0"/>
        <w:rPr>
          <w:rFonts w:asciiTheme="majorBidi" w:hAnsiTheme="majorBidi" w:cstheme="majorBidi"/>
          <w:lang w:val="fr-CH"/>
        </w:rPr>
      </w:pPr>
      <w:r w:rsidRPr="005E649D">
        <w:rPr>
          <w:rFonts w:asciiTheme="majorBidi" w:hAnsiTheme="majorBidi" w:cstheme="majorBidi"/>
          <w:lang w:val="fr-CH"/>
        </w:rPr>
        <w:t>L'Assemblée des radiocommunications de l'UIT,</w:t>
      </w:r>
    </w:p>
    <w:p w:rsidR="005E649D" w:rsidRPr="005E649D" w:rsidRDefault="005E649D" w:rsidP="005E649D">
      <w:pPr>
        <w:pStyle w:val="call0"/>
        <w:rPr>
          <w:rFonts w:asciiTheme="majorBidi" w:hAnsiTheme="majorBidi" w:cstheme="majorBidi"/>
          <w:lang w:val="fr-CH"/>
        </w:rPr>
      </w:pPr>
      <w:r w:rsidRPr="005E649D">
        <w:rPr>
          <w:rFonts w:asciiTheme="majorBidi" w:hAnsiTheme="majorBidi" w:cstheme="majorBidi"/>
          <w:lang w:val="fr-CH"/>
        </w:rPr>
        <w:t>considérant</w:t>
      </w:r>
    </w:p>
    <w:p w:rsidR="005E649D" w:rsidRPr="001D7F9B" w:rsidRDefault="005E649D" w:rsidP="005E649D">
      <w:pPr>
        <w:rPr>
          <w:rFonts w:asciiTheme="majorBidi" w:hAnsiTheme="majorBidi" w:cstheme="majorBidi"/>
          <w:lang w:val="fr-CH"/>
        </w:rPr>
      </w:pPr>
      <w:r w:rsidRPr="001D7F9B">
        <w:rPr>
          <w:rFonts w:asciiTheme="majorBidi" w:hAnsiTheme="majorBidi" w:cstheme="majorBidi"/>
          <w:i/>
          <w:iCs/>
          <w:lang w:val="fr-CH"/>
        </w:rPr>
        <w:t>a)</w:t>
      </w:r>
      <w:r w:rsidRPr="001D7F9B">
        <w:rPr>
          <w:rFonts w:asciiTheme="majorBidi" w:hAnsiTheme="majorBidi" w:cstheme="majorBidi"/>
          <w:lang w:val="fr-CH"/>
        </w:rPr>
        <w:tab/>
        <w:t>que la Commission d'études 1 devrait prendre note des exigences particulières des organisations de gestion nationale du spectre des pays en développement et accorder une attention particulière à ces questions pendant les réunions ordinaires de la Commission d'études et de ses Groupes de travail;</w:t>
      </w:r>
    </w:p>
    <w:p w:rsidR="005E649D" w:rsidRPr="001D7F9B" w:rsidRDefault="005E649D" w:rsidP="005E649D">
      <w:pPr>
        <w:rPr>
          <w:rFonts w:asciiTheme="majorBidi" w:hAnsiTheme="majorBidi" w:cstheme="majorBidi"/>
          <w:lang w:val="fr-CH"/>
        </w:rPr>
      </w:pPr>
      <w:r w:rsidRPr="001D7F9B">
        <w:rPr>
          <w:rFonts w:asciiTheme="majorBidi" w:hAnsiTheme="majorBidi" w:cstheme="majorBidi"/>
          <w:i/>
          <w:iCs/>
          <w:lang w:val="fr-CH"/>
        </w:rPr>
        <w:t>b)</w:t>
      </w:r>
      <w:r w:rsidRPr="001D7F9B">
        <w:rPr>
          <w:rFonts w:asciiTheme="majorBidi" w:hAnsiTheme="majorBidi" w:cstheme="majorBidi"/>
          <w:lang w:val="fr-CH"/>
        </w:rPr>
        <w:tab/>
        <w:t>que la gestion du spectre est de plus en plus complexe;</w:t>
      </w:r>
    </w:p>
    <w:p w:rsidR="005E649D" w:rsidRPr="001D7F9B" w:rsidRDefault="005E649D" w:rsidP="005E649D">
      <w:pPr>
        <w:rPr>
          <w:rFonts w:asciiTheme="majorBidi" w:hAnsiTheme="majorBidi" w:cstheme="majorBidi"/>
          <w:lang w:val="fr-CH"/>
        </w:rPr>
      </w:pPr>
      <w:r w:rsidRPr="001D7F9B">
        <w:rPr>
          <w:rFonts w:asciiTheme="majorBidi" w:hAnsiTheme="majorBidi" w:cstheme="majorBidi"/>
          <w:i/>
          <w:iCs/>
          <w:lang w:val="fr-CH"/>
        </w:rPr>
        <w:t>c)</w:t>
      </w:r>
      <w:r w:rsidRPr="001D7F9B">
        <w:rPr>
          <w:rFonts w:asciiTheme="majorBidi" w:hAnsiTheme="majorBidi" w:cstheme="majorBidi"/>
          <w:lang w:val="fr-CH"/>
        </w:rPr>
        <w:tab/>
        <w:t>que, avec la multiplication des exigences liées à l'utilisation du spectre des fréquences radioélectriques, de nouvelles méthodes de gestion du spectre efficaces doivent être mises au point;</w:t>
      </w:r>
    </w:p>
    <w:p w:rsidR="005E649D" w:rsidRPr="001D7F9B" w:rsidRDefault="005E649D" w:rsidP="005E649D">
      <w:pPr>
        <w:rPr>
          <w:rFonts w:asciiTheme="majorBidi" w:hAnsiTheme="majorBidi" w:cstheme="majorBidi"/>
          <w:lang w:val="fr-CH"/>
        </w:rPr>
      </w:pPr>
      <w:r w:rsidRPr="001D7F9B">
        <w:rPr>
          <w:rFonts w:asciiTheme="majorBidi" w:hAnsiTheme="majorBidi" w:cstheme="majorBidi"/>
          <w:i/>
          <w:iCs/>
          <w:lang w:val="fr-CH"/>
        </w:rPr>
        <w:t>d)</w:t>
      </w:r>
      <w:r w:rsidRPr="001D7F9B">
        <w:rPr>
          <w:rFonts w:asciiTheme="majorBidi" w:hAnsiTheme="majorBidi" w:cstheme="majorBidi"/>
          <w:lang w:val="fr-CH"/>
        </w:rPr>
        <w:tab/>
        <w:t>que les administrations étudient - ou appliquent - actuellement de nouvelles solutions pour résoudre les problèmes liés à la gestion du spectre, y compris le recours à des groupes d'utilisateurs à but non lucratif et des organisations de gestion du spectre relevant du secteur privé;</w:t>
      </w:r>
    </w:p>
    <w:p w:rsidR="005E649D" w:rsidRPr="005E649D" w:rsidRDefault="005E649D" w:rsidP="005E649D">
      <w:pPr>
        <w:pStyle w:val="call0"/>
        <w:rPr>
          <w:rFonts w:asciiTheme="majorBidi" w:hAnsiTheme="majorBidi" w:cstheme="majorBidi"/>
          <w:lang w:val="fr-CH"/>
        </w:rPr>
      </w:pPr>
      <w:r w:rsidRPr="005E649D">
        <w:rPr>
          <w:rFonts w:asciiTheme="majorBidi" w:hAnsiTheme="majorBidi" w:cstheme="majorBidi"/>
          <w:iCs/>
          <w:lang w:val="fr-CH"/>
        </w:rPr>
        <w:t>décide</w:t>
      </w:r>
      <w:r w:rsidRPr="005E649D">
        <w:rPr>
          <w:rFonts w:asciiTheme="majorBidi" w:hAnsiTheme="majorBidi" w:cstheme="majorBidi"/>
          <w:i w:val="0"/>
          <w:iCs/>
          <w:lang w:val="fr-CH"/>
        </w:rPr>
        <w:t xml:space="preserve"> de mettre à l'étude les Questions suivantes</w:t>
      </w:r>
    </w:p>
    <w:p w:rsidR="005E649D" w:rsidRPr="001D7F9B" w:rsidRDefault="005E649D" w:rsidP="005E649D">
      <w:pPr>
        <w:rPr>
          <w:rFonts w:asciiTheme="majorBidi" w:hAnsiTheme="majorBidi" w:cstheme="majorBidi"/>
          <w:lang w:val="fr-CH"/>
        </w:rPr>
      </w:pPr>
      <w:r w:rsidRPr="00C624E6">
        <w:rPr>
          <w:rFonts w:asciiTheme="majorBidi" w:hAnsiTheme="majorBidi" w:cstheme="majorBidi"/>
          <w:bCs/>
          <w:lang w:val="fr-CH"/>
        </w:rPr>
        <w:t>1</w:t>
      </w:r>
      <w:r w:rsidRPr="001D7F9B">
        <w:rPr>
          <w:rFonts w:asciiTheme="majorBidi" w:hAnsiTheme="majorBidi" w:cstheme="majorBidi"/>
          <w:lang w:val="fr-CH"/>
        </w:rPr>
        <w:tab/>
        <w:t>Quelles sont les nouvelles approches en matière de gestion du spectre, y compris le recours à des groupes d'utilisateurs à but non lucratif et des organisations de gestion du spectre relevant du secteur privé?</w:t>
      </w:r>
    </w:p>
    <w:p w:rsidR="005E649D" w:rsidRPr="001D7F9B" w:rsidRDefault="005E649D" w:rsidP="005E649D">
      <w:pPr>
        <w:rPr>
          <w:rFonts w:asciiTheme="majorBidi" w:hAnsiTheme="majorBidi" w:cstheme="majorBidi"/>
          <w:lang w:val="fr-CH"/>
        </w:rPr>
      </w:pPr>
      <w:r w:rsidRPr="00C624E6">
        <w:rPr>
          <w:rFonts w:asciiTheme="majorBidi" w:hAnsiTheme="majorBidi" w:cstheme="majorBidi"/>
          <w:bCs/>
          <w:lang w:val="fr-CH"/>
        </w:rPr>
        <w:t>2</w:t>
      </w:r>
      <w:r w:rsidRPr="001D7F9B">
        <w:rPr>
          <w:rFonts w:asciiTheme="majorBidi" w:hAnsiTheme="majorBidi" w:cstheme="majorBidi"/>
          <w:lang w:val="fr-CH"/>
        </w:rPr>
        <w:tab/>
        <w:t>Comment peut-on classer par catégorie ces différentes approches?</w:t>
      </w:r>
    </w:p>
    <w:p w:rsidR="005E649D" w:rsidRPr="001D7F9B" w:rsidRDefault="005E649D" w:rsidP="005E649D">
      <w:pPr>
        <w:rPr>
          <w:rFonts w:asciiTheme="majorBidi" w:hAnsiTheme="majorBidi" w:cstheme="majorBidi"/>
          <w:lang w:val="fr-CH"/>
        </w:rPr>
      </w:pPr>
      <w:r w:rsidRPr="00C624E6">
        <w:rPr>
          <w:rFonts w:asciiTheme="majorBidi" w:hAnsiTheme="majorBidi" w:cstheme="majorBidi"/>
          <w:bCs/>
          <w:lang w:val="fr-CH"/>
        </w:rPr>
        <w:t>3</w:t>
      </w:r>
      <w:r w:rsidRPr="001D7F9B">
        <w:rPr>
          <w:rFonts w:asciiTheme="majorBidi" w:hAnsiTheme="majorBidi" w:cstheme="majorBidi"/>
          <w:lang w:val="fr-CH"/>
        </w:rPr>
        <w:tab/>
        <w:t>Quelles sont, parmi ces nouvelles approches en matière de gestion du spectre, celles qui seraient le mieux adaptées aux besoins des pays en développement comme à ceux des pays les moins avancés?</w:t>
      </w:r>
    </w:p>
    <w:p w:rsidR="005E649D" w:rsidRPr="001D7F9B" w:rsidRDefault="005E649D" w:rsidP="005E649D">
      <w:pPr>
        <w:rPr>
          <w:rFonts w:asciiTheme="majorBidi" w:hAnsiTheme="majorBidi" w:cstheme="majorBidi"/>
          <w:lang w:val="fr-CH"/>
        </w:rPr>
      </w:pPr>
      <w:r w:rsidRPr="00C624E6">
        <w:rPr>
          <w:rFonts w:asciiTheme="majorBidi" w:hAnsiTheme="majorBidi" w:cstheme="majorBidi"/>
          <w:bCs/>
          <w:lang w:val="fr-CH"/>
        </w:rPr>
        <w:t>4</w:t>
      </w:r>
      <w:r w:rsidRPr="001D7F9B">
        <w:rPr>
          <w:rFonts w:asciiTheme="majorBidi" w:hAnsiTheme="majorBidi" w:cstheme="majorBidi"/>
          <w:lang w:val="fr-CH"/>
        </w:rPr>
        <w:tab/>
        <w:t>Lors de l'adoption d'une ou de plusieurs de ces approches en matière de gestion nationale du spectre, quelles sont les mesures techniques, d'exploitation et de réglementation qu'une administration devrait envisager en ce qui concerne:</w:t>
      </w:r>
    </w:p>
    <w:p w:rsidR="005E649D" w:rsidRPr="001D7F9B" w:rsidRDefault="005E649D" w:rsidP="005E649D">
      <w:pPr>
        <w:pStyle w:val="enumlev1"/>
        <w:rPr>
          <w:rFonts w:asciiTheme="majorBidi" w:hAnsiTheme="majorBidi" w:cstheme="majorBidi"/>
          <w:lang w:val="fr-CH"/>
        </w:rPr>
      </w:pPr>
      <w:r w:rsidRPr="001D7F9B">
        <w:rPr>
          <w:rFonts w:asciiTheme="majorBidi" w:hAnsiTheme="majorBidi" w:cstheme="majorBidi"/>
          <w:lang w:val="fr-CH"/>
        </w:rPr>
        <w:t>–</w:t>
      </w:r>
      <w:r w:rsidRPr="001D7F9B">
        <w:rPr>
          <w:rFonts w:asciiTheme="majorBidi" w:hAnsiTheme="majorBidi" w:cstheme="majorBidi"/>
          <w:lang w:val="fr-CH"/>
        </w:rPr>
        <w:tab/>
        <w:t>l'infrastructure du pays;</w:t>
      </w:r>
    </w:p>
    <w:p w:rsidR="005E649D" w:rsidRPr="001D7F9B" w:rsidRDefault="005E649D" w:rsidP="005E649D">
      <w:pPr>
        <w:pStyle w:val="enumlev1"/>
        <w:rPr>
          <w:rFonts w:asciiTheme="majorBidi" w:hAnsiTheme="majorBidi" w:cstheme="majorBidi"/>
          <w:lang w:val="fr-CH"/>
        </w:rPr>
      </w:pPr>
      <w:r w:rsidRPr="001D7F9B">
        <w:rPr>
          <w:rFonts w:asciiTheme="majorBidi" w:hAnsiTheme="majorBidi" w:cstheme="majorBidi"/>
          <w:lang w:val="fr-CH"/>
        </w:rPr>
        <w:t>–</w:t>
      </w:r>
      <w:r w:rsidRPr="001D7F9B">
        <w:rPr>
          <w:rFonts w:asciiTheme="majorBidi" w:hAnsiTheme="majorBidi" w:cstheme="majorBidi"/>
          <w:lang w:val="fr-CH"/>
        </w:rPr>
        <w:tab/>
        <w:t>la gestion nationale du spectre;</w:t>
      </w:r>
    </w:p>
    <w:p w:rsidR="005E649D" w:rsidRPr="001D7F9B" w:rsidRDefault="005E649D" w:rsidP="005E649D">
      <w:pPr>
        <w:rPr>
          <w:rFonts w:asciiTheme="majorBidi" w:hAnsiTheme="majorBidi" w:cstheme="majorBidi"/>
          <w:lang w:val="fr-CH"/>
        </w:rPr>
      </w:pPr>
      <w:r w:rsidRPr="001D7F9B">
        <w:rPr>
          <w:rFonts w:asciiTheme="majorBidi" w:hAnsiTheme="majorBidi" w:cstheme="majorBidi"/>
          <w:lang w:val="fr-CH"/>
        </w:rPr>
        <w:t>–</w:t>
      </w:r>
      <w:r w:rsidRPr="001D7F9B">
        <w:rPr>
          <w:rFonts w:asciiTheme="majorBidi" w:hAnsiTheme="majorBidi" w:cstheme="majorBidi"/>
          <w:lang w:val="fr-CH"/>
        </w:rPr>
        <w:tab/>
        <w:t xml:space="preserve">les aspects nationaux et internationaux (par exemple la notification, la coordination et la </w:t>
      </w:r>
      <w:r>
        <w:rPr>
          <w:rFonts w:asciiTheme="majorBidi" w:hAnsiTheme="majorBidi" w:cstheme="majorBidi"/>
          <w:lang w:val="fr-CH"/>
        </w:rPr>
        <w:tab/>
      </w:r>
      <w:r w:rsidRPr="001D7F9B">
        <w:rPr>
          <w:rFonts w:asciiTheme="majorBidi" w:hAnsiTheme="majorBidi" w:cstheme="majorBidi"/>
          <w:lang w:val="fr-CH"/>
        </w:rPr>
        <w:t xml:space="preserve">surveillance)? </w:t>
      </w:r>
    </w:p>
    <w:p w:rsidR="004003BD" w:rsidRDefault="004003B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fr-CH"/>
        </w:rPr>
      </w:pPr>
      <w:r>
        <w:rPr>
          <w:rFonts w:asciiTheme="majorBidi" w:hAnsiTheme="majorBidi" w:cstheme="majorBidi"/>
          <w:lang w:val="fr-CH"/>
        </w:rPr>
        <w:br w:type="page"/>
      </w:r>
    </w:p>
    <w:p w:rsidR="005E649D" w:rsidRPr="005E649D" w:rsidRDefault="005E649D" w:rsidP="005E649D">
      <w:pPr>
        <w:pStyle w:val="call0"/>
        <w:rPr>
          <w:rFonts w:asciiTheme="majorBidi" w:hAnsiTheme="majorBidi" w:cstheme="majorBidi"/>
          <w:lang w:val="fr-CH"/>
        </w:rPr>
      </w:pPr>
      <w:r w:rsidRPr="005E649D">
        <w:rPr>
          <w:rFonts w:asciiTheme="majorBidi" w:hAnsiTheme="majorBidi" w:cstheme="majorBidi"/>
          <w:lang w:val="fr-CH"/>
        </w:rPr>
        <w:lastRenderedPageBreak/>
        <w:t>décide en outre</w:t>
      </w:r>
    </w:p>
    <w:p w:rsidR="005E649D" w:rsidRPr="001D7F9B" w:rsidRDefault="005E649D" w:rsidP="005E649D">
      <w:pPr>
        <w:ind w:right="-142"/>
        <w:rPr>
          <w:rFonts w:asciiTheme="majorBidi" w:hAnsiTheme="majorBidi" w:cstheme="majorBidi"/>
          <w:lang w:val="fr-CH"/>
        </w:rPr>
      </w:pPr>
      <w:r w:rsidRPr="00C624E6">
        <w:rPr>
          <w:rFonts w:asciiTheme="majorBidi" w:hAnsiTheme="majorBidi" w:cstheme="majorBidi"/>
          <w:bCs/>
          <w:lang w:val="fr-CH"/>
        </w:rPr>
        <w:t>1</w:t>
      </w:r>
      <w:r w:rsidRPr="001D7F9B">
        <w:rPr>
          <w:rFonts w:asciiTheme="majorBidi" w:hAnsiTheme="majorBidi" w:cstheme="majorBidi"/>
          <w:lang w:val="fr-CH"/>
        </w:rPr>
        <w:tab/>
        <w:t>que les résultats de ces études devraient être inclus dans une ou plusieurs Recommandations et/ou un ou plusieurs Rapports ou Manuels;</w:t>
      </w:r>
    </w:p>
    <w:p w:rsidR="005E649D" w:rsidRPr="001D7F9B" w:rsidRDefault="005E649D" w:rsidP="005E649D">
      <w:pPr>
        <w:rPr>
          <w:rFonts w:asciiTheme="majorBidi" w:hAnsiTheme="majorBidi" w:cstheme="majorBidi"/>
          <w:lang w:val="fr-CH"/>
        </w:rPr>
      </w:pPr>
      <w:r w:rsidRPr="00C624E6">
        <w:rPr>
          <w:rFonts w:asciiTheme="majorBidi" w:hAnsiTheme="majorBidi" w:cstheme="majorBidi"/>
          <w:bCs/>
          <w:lang w:val="fr-CH"/>
        </w:rPr>
        <w:t>2</w:t>
      </w:r>
      <w:r w:rsidRPr="001D7F9B">
        <w:rPr>
          <w:rFonts w:asciiTheme="majorBidi" w:hAnsiTheme="majorBidi" w:cstheme="majorBidi"/>
          <w:lang w:val="fr-CH"/>
        </w:rPr>
        <w:tab/>
        <w:t>que ces études devraient être achevées d'ici à 2019.</w:t>
      </w:r>
    </w:p>
    <w:p w:rsidR="005E649D" w:rsidRPr="001D7F9B" w:rsidRDefault="005E649D" w:rsidP="005E649D">
      <w:pPr>
        <w:rPr>
          <w:rFonts w:asciiTheme="majorBidi" w:hAnsiTheme="majorBidi" w:cstheme="majorBidi"/>
          <w:lang w:val="fr-CH"/>
        </w:rPr>
      </w:pPr>
    </w:p>
    <w:p w:rsidR="005E649D" w:rsidRPr="001D7F9B" w:rsidRDefault="005E649D" w:rsidP="005E649D">
      <w:pPr>
        <w:rPr>
          <w:rFonts w:asciiTheme="majorBidi" w:hAnsiTheme="majorBidi" w:cstheme="majorBidi"/>
          <w:lang w:val="fr-CH"/>
        </w:rPr>
      </w:pPr>
      <w:r w:rsidRPr="001D7F9B">
        <w:rPr>
          <w:rFonts w:asciiTheme="majorBidi" w:hAnsiTheme="majorBidi" w:cstheme="majorBidi"/>
          <w:lang w:val="fr-CH"/>
        </w:rPr>
        <w:t>Catégorie: S2</w:t>
      </w:r>
      <w:r w:rsidRPr="001D7F9B">
        <w:rPr>
          <w:rFonts w:asciiTheme="majorBidi" w:hAnsiTheme="majorBidi" w:cstheme="majorBidi"/>
          <w:lang w:val="fr-CH"/>
        </w:rPr>
        <w:br w:type="page"/>
      </w:r>
    </w:p>
    <w:p w:rsidR="005E649D" w:rsidRPr="00331DAC" w:rsidRDefault="005E649D" w:rsidP="005E649D">
      <w:pPr>
        <w:pStyle w:val="Headingb"/>
        <w:spacing w:before="360" w:after="120"/>
        <w:jc w:val="center"/>
        <w:rPr>
          <w:rFonts w:asciiTheme="minorHAnsi" w:hAnsiTheme="minorHAnsi" w:cstheme="minorHAnsi"/>
          <w:sz w:val="28"/>
          <w:szCs w:val="28"/>
          <w:lang w:val="fr-CH"/>
        </w:rPr>
      </w:pPr>
      <w:r w:rsidRPr="00331DAC">
        <w:rPr>
          <w:rFonts w:asciiTheme="minorHAnsi" w:hAnsiTheme="minorHAnsi" w:cstheme="minorHAnsi"/>
          <w:sz w:val="28"/>
          <w:szCs w:val="28"/>
          <w:lang w:val="fr-CH"/>
        </w:rPr>
        <w:lastRenderedPageBreak/>
        <w:t>Annexe 2</w:t>
      </w:r>
    </w:p>
    <w:p w:rsidR="005E649D" w:rsidRPr="001D7F9B" w:rsidRDefault="005E649D" w:rsidP="005E649D">
      <w:pPr>
        <w:pStyle w:val="QuestionNoBR"/>
        <w:rPr>
          <w:rFonts w:asciiTheme="majorBidi" w:hAnsiTheme="majorBidi" w:cstheme="majorBidi"/>
          <w:b/>
        </w:rPr>
      </w:pPr>
      <w:r w:rsidRPr="001D7F9B">
        <w:rPr>
          <w:rFonts w:asciiTheme="majorBidi" w:hAnsiTheme="majorBidi" w:cstheme="majorBidi"/>
        </w:rPr>
        <w:t>QUESTION UIT-R 216</w:t>
      </w:r>
      <w:r w:rsidR="004003BD">
        <w:rPr>
          <w:rFonts w:asciiTheme="majorBidi" w:hAnsiTheme="majorBidi" w:cstheme="majorBidi"/>
        </w:rPr>
        <w:t>-1</w:t>
      </w:r>
      <w:r w:rsidRPr="001D7F9B">
        <w:rPr>
          <w:rFonts w:asciiTheme="majorBidi" w:hAnsiTheme="majorBidi" w:cstheme="majorBidi"/>
        </w:rPr>
        <w:t>/1</w:t>
      </w:r>
    </w:p>
    <w:p w:rsidR="005E649D" w:rsidRPr="001D7F9B" w:rsidRDefault="005E649D" w:rsidP="005E649D">
      <w:pPr>
        <w:pStyle w:val="RecTitle0"/>
        <w:rPr>
          <w:rFonts w:asciiTheme="majorBidi" w:hAnsiTheme="majorBidi" w:cstheme="majorBidi"/>
        </w:rPr>
      </w:pPr>
      <w:r w:rsidRPr="001D7F9B">
        <w:rPr>
          <w:rFonts w:asciiTheme="majorBidi" w:hAnsiTheme="majorBidi" w:cstheme="majorBidi"/>
          <w:caps w:val="0"/>
          <w:sz w:val="28"/>
        </w:rPr>
        <w:t>Redéploiement</w:t>
      </w:r>
      <w:r w:rsidRPr="001D7F9B">
        <w:rPr>
          <w:rFonts w:asciiTheme="majorBidi" w:hAnsiTheme="majorBidi" w:cstheme="majorBidi"/>
        </w:rPr>
        <w:t xml:space="preserve"> </w:t>
      </w:r>
      <w:r w:rsidRPr="001D7F9B">
        <w:rPr>
          <w:rFonts w:asciiTheme="majorBidi" w:hAnsiTheme="majorBidi" w:cstheme="majorBidi"/>
          <w:caps w:val="0"/>
          <w:sz w:val="28"/>
        </w:rPr>
        <w:t>du spectre</w:t>
      </w:r>
      <w:r w:rsidRPr="001D7F9B">
        <w:rPr>
          <w:rStyle w:val="FootnoteReference"/>
          <w:rFonts w:asciiTheme="majorBidi" w:hAnsiTheme="majorBidi" w:cstheme="majorBidi"/>
          <w:caps w:val="0"/>
        </w:rPr>
        <w:footnoteReference w:customMarkFollows="1" w:id="1"/>
        <w:t>*</w:t>
      </w:r>
      <w:r w:rsidRPr="001D7F9B">
        <w:rPr>
          <w:rFonts w:asciiTheme="majorBidi" w:hAnsiTheme="majorBidi" w:cstheme="majorBidi"/>
          <w:caps w:val="0"/>
          <w:sz w:val="28"/>
        </w:rPr>
        <w:t xml:space="preserve"> en tant que méthode de gestion</w:t>
      </w:r>
      <w:r w:rsidRPr="001D7F9B">
        <w:rPr>
          <w:rFonts w:asciiTheme="majorBidi" w:hAnsiTheme="majorBidi" w:cstheme="majorBidi"/>
          <w:caps w:val="0"/>
          <w:sz w:val="28"/>
        </w:rPr>
        <w:br/>
        <w:t>nationale du spectre</w:t>
      </w:r>
    </w:p>
    <w:p w:rsidR="005E649D" w:rsidRPr="001D7F9B" w:rsidRDefault="005E649D" w:rsidP="005E649D">
      <w:pPr>
        <w:pStyle w:val="Questiondate"/>
        <w:rPr>
          <w:rFonts w:asciiTheme="majorBidi" w:hAnsiTheme="majorBidi" w:cstheme="majorBidi"/>
          <w:i w:val="0"/>
          <w:iCs/>
          <w:lang w:val="fr-CH"/>
        </w:rPr>
      </w:pPr>
      <w:r w:rsidRPr="001D7F9B">
        <w:rPr>
          <w:rFonts w:asciiTheme="majorBidi" w:hAnsiTheme="majorBidi" w:cstheme="majorBidi"/>
          <w:i w:val="0"/>
          <w:iCs/>
          <w:lang w:val="fr-CH"/>
        </w:rPr>
        <w:t>(1998</w:t>
      </w:r>
      <w:r w:rsidR="004003BD">
        <w:rPr>
          <w:rFonts w:asciiTheme="majorBidi" w:hAnsiTheme="majorBidi" w:cstheme="majorBidi"/>
          <w:i w:val="0"/>
          <w:iCs/>
          <w:lang w:val="fr-CH"/>
        </w:rPr>
        <w:t>-2015</w:t>
      </w:r>
      <w:r w:rsidRPr="001D7F9B">
        <w:rPr>
          <w:rFonts w:asciiTheme="majorBidi" w:hAnsiTheme="majorBidi" w:cstheme="majorBidi"/>
          <w:i w:val="0"/>
          <w:iCs/>
          <w:lang w:val="fr-CH"/>
        </w:rPr>
        <w:t>)</w:t>
      </w:r>
    </w:p>
    <w:p w:rsidR="005E649D" w:rsidRPr="005E649D" w:rsidRDefault="005E649D" w:rsidP="005E649D">
      <w:pPr>
        <w:pStyle w:val="Normalaftertitle0"/>
        <w:rPr>
          <w:rFonts w:asciiTheme="majorBidi" w:hAnsiTheme="majorBidi" w:cstheme="majorBidi"/>
          <w:lang w:val="fr-CH"/>
        </w:rPr>
      </w:pPr>
      <w:r w:rsidRPr="005E649D">
        <w:rPr>
          <w:rFonts w:asciiTheme="majorBidi" w:hAnsiTheme="majorBidi" w:cstheme="majorBidi"/>
          <w:lang w:val="fr-CH"/>
        </w:rPr>
        <w:t>L'Assemblée des radiocommunications de l'UIT,</w:t>
      </w:r>
    </w:p>
    <w:p w:rsidR="005E649D" w:rsidRPr="005E649D" w:rsidRDefault="005E649D" w:rsidP="005E649D">
      <w:pPr>
        <w:pStyle w:val="call0"/>
        <w:rPr>
          <w:rFonts w:asciiTheme="majorBidi" w:hAnsiTheme="majorBidi" w:cstheme="majorBidi"/>
          <w:lang w:val="fr-CH"/>
        </w:rPr>
      </w:pPr>
      <w:r w:rsidRPr="005E649D">
        <w:rPr>
          <w:rFonts w:asciiTheme="majorBidi" w:hAnsiTheme="majorBidi" w:cstheme="majorBidi"/>
          <w:lang w:val="fr-CH"/>
        </w:rPr>
        <w:t>considérant</w:t>
      </w:r>
    </w:p>
    <w:p w:rsidR="005E649D" w:rsidRPr="001D7F9B" w:rsidRDefault="005E649D" w:rsidP="005E649D">
      <w:pPr>
        <w:rPr>
          <w:rFonts w:asciiTheme="majorBidi" w:hAnsiTheme="majorBidi" w:cstheme="majorBidi"/>
          <w:lang w:val="fr-CH"/>
        </w:rPr>
      </w:pPr>
      <w:r w:rsidRPr="001D7F9B">
        <w:rPr>
          <w:rFonts w:asciiTheme="majorBidi" w:hAnsiTheme="majorBidi" w:cstheme="majorBidi"/>
          <w:i/>
          <w:iCs/>
          <w:lang w:val="fr-CH"/>
        </w:rPr>
        <w:t>a)</w:t>
      </w:r>
      <w:r w:rsidRPr="001D7F9B">
        <w:rPr>
          <w:rFonts w:asciiTheme="majorBidi" w:hAnsiTheme="majorBidi" w:cstheme="majorBidi"/>
          <w:lang w:val="fr-CH"/>
        </w:rPr>
        <w:tab/>
        <w:t>que toutes les administrations ont besoin d'adapter le spectre aux nouvelles applications radio et à l'utilisation accrue des applications existantes;</w:t>
      </w:r>
    </w:p>
    <w:p w:rsidR="005E649D" w:rsidRPr="001D7F9B" w:rsidRDefault="005E649D" w:rsidP="005E649D">
      <w:pPr>
        <w:rPr>
          <w:rFonts w:asciiTheme="majorBidi" w:hAnsiTheme="majorBidi" w:cstheme="majorBidi"/>
          <w:lang w:val="fr-CH"/>
        </w:rPr>
      </w:pPr>
      <w:r w:rsidRPr="001D7F9B">
        <w:rPr>
          <w:rFonts w:asciiTheme="majorBidi" w:hAnsiTheme="majorBidi" w:cstheme="majorBidi"/>
          <w:i/>
          <w:iCs/>
          <w:lang w:val="fr-CH"/>
        </w:rPr>
        <w:t>b)</w:t>
      </w:r>
      <w:r w:rsidRPr="001D7F9B">
        <w:rPr>
          <w:rFonts w:asciiTheme="majorBidi" w:hAnsiTheme="majorBidi" w:cstheme="majorBidi"/>
          <w:lang w:val="fr-CH"/>
        </w:rPr>
        <w:tab/>
        <w:t>que compte tenu de l'augmentation de l'utilisation du spectre, les administrations peuvent éprouver de plus en plus de difficultés à trouver un spectre adapté aux applications radio;</w:t>
      </w:r>
    </w:p>
    <w:p w:rsidR="005E649D" w:rsidRPr="001D7F9B" w:rsidRDefault="005E649D" w:rsidP="005E649D">
      <w:pPr>
        <w:rPr>
          <w:rFonts w:asciiTheme="majorBidi" w:hAnsiTheme="majorBidi" w:cstheme="majorBidi"/>
          <w:lang w:val="fr-CH"/>
        </w:rPr>
      </w:pPr>
      <w:r w:rsidRPr="001D7F9B">
        <w:rPr>
          <w:rFonts w:asciiTheme="majorBidi" w:hAnsiTheme="majorBidi" w:cstheme="majorBidi"/>
          <w:i/>
          <w:iCs/>
          <w:lang w:val="fr-CH"/>
        </w:rPr>
        <w:t>c)</w:t>
      </w:r>
      <w:r w:rsidRPr="001D7F9B">
        <w:rPr>
          <w:rFonts w:asciiTheme="majorBidi" w:hAnsiTheme="majorBidi" w:cstheme="majorBidi"/>
          <w:lang w:val="fr-CH"/>
        </w:rPr>
        <w:tab/>
        <w:t>que l'accumulation de données d'expérience dans le domaine des techniques de redéploiement du spectre par les administrations permettrait une meilleure connaissance de ces pratiques,</w:t>
      </w:r>
    </w:p>
    <w:p w:rsidR="005E649D" w:rsidRPr="005E649D" w:rsidRDefault="005E649D" w:rsidP="005E649D">
      <w:pPr>
        <w:pStyle w:val="call0"/>
        <w:rPr>
          <w:rFonts w:asciiTheme="majorBidi" w:hAnsiTheme="majorBidi" w:cstheme="majorBidi"/>
          <w:lang w:val="fr-CH"/>
        </w:rPr>
      </w:pPr>
      <w:r w:rsidRPr="005E649D">
        <w:rPr>
          <w:rFonts w:asciiTheme="majorBidi" w:hAnsiTheme="majorBidi" w:cstheme="majorBidi"/>
          <w:iCs/>
          <w:lang w:val="fr-CH"/>
        </w:rPr>
        <w:t>décide</w:t>
      </w:r>
      <w:r w:rsidRPr="005E649D">
        <w:rPr>
          <w:rFonts w:asciiTheme="majorBidi" w:hAnsiTheme="majorBidi" w:cstheme="majorBidi"/>
          <w:i w:val="0"/>
          <w:iCs/>
          <w:lang w:val="fr-CH"/>
        </w:rPr>
        <w:t xml:space="preserve"> de mettre à l'étude les Questions suivantes</w:t>
      </w:r>
    </w:p>
    <w:p w:rsidR="005E649D" w:rsidRPr="001D7F9B" w:rsidRDefault="005E649D" w:rsidP="005E649D">
      <w:pPr>
        <w:rPr>
          <w:rFonts w:asciiTheme="majorBidi" w:hAnsiTheme="majorBidi" w:cstheme="majorBidi"/>
          <w:lang w:val="fr-CH"/>
        </w:rPr>
      </w:pPr>
      <w:r w:rsidRPr="001D7F9B">
        <w:rPr>
          <w:rFonts w:asciiTheme="majorBidi" w:hAnsiTheme="majorBidi" w:cstheme="majorBidi"/>
          <w:bCs/>
          <w:lang w:val="fr-CH"/>
        </w:rPr>
        <w:t>1</w:t>
      </w:r>
      <w:r w:rsidRPr="001D7F9B">
        <w:rPr>
          <w:rFonts w:asciiTheme="majorBidi" w:hAnsiTheme="majorBidi" w:cstheme="majorBidi"/>
          <w:lang w:val="fr-CH"/>
        </w:rPr>
        <w:tab/>
        <w:t>En quoi consiste le redéploiement du spectre?</w:t>
      </w:r>
    </w:p>
    <w:p w:rsidR="005E649D" w:rsidRPr="001D7F9B" w:rsidRDefault="005E649D" w:rsidP="005E649D">
      <w:pPr>
        <w:rPr>
          <w:rFonts w:asciiTheme="majorBidi" w:hAnsiTheme="majorBidi" w:cstheme="majorBidi"/>
          <w:lang w:val="fr-CH"/>
        </w:rPr>
      </w:pPr>
      <w:r w:rsidRPr="001D7F9B">
        <w:rPr>
          <w:rFonts w:asciiTheme="majorBidi" w:hAnsiTheme="majorBidi" w:cstheme="majorBidi"/>
          <w:bCs/>
          <w:lang w:val="fr-CH"/>
        </w:rPr>
        <w:t>2</w:t>
      </w:r>
      <w:r w:rsidRPr="001D7F9B">
        <w:rPr>
          <w:rFonts w:asciiTheme="majorBidi" w:hAnsiTheme="majorBidi" w:cstheme="majorBidi"/>
          <w:lang w:val="fr-CH"/>
        </w:rPr>
        <w:tab/>
        <w:t>Quels sont les facteurs techniques et non techniques importants à prendre en considération lors de l'établissement d'un programme de redéploiement du spectre?</w:t>
      </w:r>
    </w:p>
    <w:p w:rsidR="005E649D" w:rsidRPr="001D7F9B" w:rsidRDefault="005E649D" w:rsidP="005E649D">
      <w:pPr>
        <w:rPr>
          <w:rFonts w:asciiTheme="majorBidi" w:hAnsiTheme="majorBidi" w:cstheme="majorBidi"/>
          <w:lang w:val="fr-CH"/>
        </w:rPr>
      </w:pPr>
      <w:r w:rsidRPr="001D7F9B">
        <w:rPr>
          <w:rFonts w:asciiTheme="majorBidi" w:hAnsiTheme="majorBidi" w:cstheme="majorBidi"/>
          <w:bCs/>
          <w:lang w:val="fr-CH"/>
        </w:rPr>
        <w:t>3</w:t>
      </w:r>
      <w:r w:rsidRPr="001D7F9B">
        <w:rPr>
          <w:rFonts w:asciiTheme="majorBidi" w:hAnsiTheme="majorBidi" w:cstheme="majorBidi"/>
          <w:lang w:val="fr-CH"/>
        </w:rPr>
        <w:tab/>
        <w:t>Où le redéploiement du spectre peut-il être appliqué?</w:t>
      </w:r>
    </w:p>
    <w:p w:rsidR="005E649D" w:rsidRPr="001D7F9B" w:rsidRDefault="005E649D" w:rsidP="005E649D">
      <w:pPr>
        <w:rPr>
          <w:rFonts w:asciiTheme="majorBidi" w:hAnsiTheme="majorBidi" w:cstheme="majorBidi"/>
          <w:lang w:val="fr-CH"/>
        </w:rPr>
      </w:pPr>
      <w:r w:rsidRPr="001D7F9B">
        <w:rPr>
          <w:rFonts w:asciiTheme="majorBidi" w:hAnsiTheme="majorBidi" w:cstheme="majorBidi"/>
          <w:bCs/>
          <w:lang w:val="fr-CH"/>
        </w:rPr>
        <w:t>4</w:t>
      </w:r>
      <w:r w:rsidRPr="001D7F9B">
        <w:rPr>
          <w:rFonts w:asciiTheme="majorBidi" w:hAnsiTheme="majorBidi" w:cstheme="majorBidi"/>
          <w:lang w:val="fr-CH"/>
        </w:rPr>
        <w:tab/>
        <w:t>Quelle est la relation entre le redéploiement du spectre et la fixation de prix pour l'utilisation du spectre?</w:t>
      </w:r>
    </w:p>
    <w:p w:rsidR="005E649D" w:rsidRPr="005E649D" w:rsidRDefault="005E649D" w:rsidP="005E649D">
      <w:pPr>
        <w:pStyle w:val="call0"/>
        <w:rPr>
          <w:rFonts w:asciiTheme="majorBidi" w:hAnsiTheme="majorBidi" w:cstheme="majorBidi"/>
          <w:lang w:val="fr-CH"/>
        </w:rPr>
      </w:pPr>
      <w:r w:rsidRPr="005E649D">
        <w:rPr>
          <w:rFonts w:asciiTheme="majorBidi" w:hAnsiTheme="majorBidi" w:cstheme="majorBidi"/>
          <w:lang w:val="fr-CH"/>
        </w:rPr>
        <w:t>décide en outre</w:t>
      </w:r>
    </w:p>
    <w:p w:rsidR="005E649D" w:rsidRPr="001D7F9B" w:rsidRDefault="005E649D" w:rsidP="005E649D">
      <w:pPr>
        <w:rPr>
          <w:rFonts w:asciiTheme="majorBidi" w:hAnsiTheme="majorBidi" w:cstheme="majorBidi"/>
          <w:lang w:val="fr-CH"/>
        </w:rPr>
      </w:pPr>
      <w:r w:rsidRPr="001D7F9B">
        <w:rPr>
          <w:rFonts w:asciiTheme="majorBidi" w:hAnsiTheme="majorBidi" w:cstheme="majorBidi"/>
          <w:bCs/>
          <w:lang w:val="fr-CH"/>
        </w:rPr>
        <w:t>1</w:t>
      </w:r>
      <w:r w:rsidRPr="001D7F9B">
        <w:rPr>
          <w:rFonts w:asciiTheme="majorBidi" w:hAnsiTheme="majorBidi" w:cstheme="majorBidi"/>
          <w:lang w:val="fr-CH"/>
        </w:rPr>
        <w:tab/>
        <w:t>que les résultats de ces études devraient être inclus dans une ou plusieurs Recommandations et/ou un ou plusieurs Rapports ou Manuels;</w:t>
      </w:r>
    </w:p>
    <w:p w:rsidR="005E649D" w:rsidRPr="001D7F9B" w:rsidRDefault="005E649D" w:rsidP="005E649D">
      <w:pPr>
        <w:rPr>
          <w:rFonts w:asciiTheme="majorBidi" w:hAnsiTheme="majorBidi" w:cstheme="majorBidi"/>
          <w:lang w:val="fr-CH"/>
        </w:rPr>
      </w:pPr>
      <w:r w:rsidRPr="001D7F9B">
        <w:rPr>
          <w:rFonts w:asciiTheme="majorBidi" w:hAnsiTheme="majorBidi" w:cstheme="majorBidi"/>
          <w:bCs/>
          <w:lang w:val="fr-CH"/>
        </w:rPr>
        <w:t>2</w:t>
      </w:r>
      <w:r w:rsidRPr="001D7F9B">
        <w:rPr>
          <w:rFonts w:asciiTheme="majorBidi" w:hAnsiTheme="majorBidi" w:cstheme="majorBidi"/>
          <w:lang w:val="fr-CH"/>
        </w:rPr>
        <w:tab/>
        <w:t>que ces études devraient être achevées d'ici à 2019.</w:t>
      </w:r>
    </w:p>
    <w:p w:rsidR="005E649D" w:rsidRPr="001D7F9B" w:rsidRDefault="005E649D" w:rsidP="005E649D">
      <w:pPr>
        <w:rPr>
          <w:rFonts w:asciiTheme="majorBidi" w:hAnsiTheme="majorBidi" w:cstheme="majorBidi"/>
          <w:lang w:val="fr-CH"/>
        </w:rPr>
      </w:pPr>
    </w:p>
    <w:p w:rsidR="005E649D" w:rsidRPr="001D7F9B" w:rsidRDefault="005E649D" w:rsidP="005E649D">
      <w:pPr>
        <w:rPr>
          <w:rFonts w:asciiTheme="majorBidi" w:hAnsiTheme="majorBidi" w:cstheme="majorBidi"/>
          <w:lang w:val="fr-CH"/>
        </w:rPr>
      </w:pPr>
      <w:r w:rsidRPr="001D7F9B">
        <w:rPr>
          <w:rFonts w:asciiTheme="majorBidi" w:hAnsiTheme="majorBidi" w:cstheme="majorBidi"/>
          <w:lang w:val="fr-CH"/>
        </w:rPr>
        <w:t>Catégorie: S2</w:t>
      </w:r>
    </w:p>
    <w:p w:rsidR="005E649D" w:rsidRPr="001D7F9B" w:rsidRDefault="005E649D" w:rsidP="005E649D">
      <w:pPr>
        <w:rPr>
          <w:rFonts w:asciiTheme="majorBidi" w:hAnsiTheme="majorBidi" w:cstheme="majorBidi"/>
          <w:lang w:val="fr-CH"/>
        </w:rPr>
      </w:pPr>
      <w:r w:rsidRPr="001D7F9B">
        <w:rPr>
          <w:rFonts w:asciiTheme="majorBidi" w:hAnsiTheme="majorBidi" w:cstheme="majorBidi"/>
          <w:lang w:val="fr-CH"/>
        </w:rPr>
        <w:br w:type="page"/>
      </w:r>
    </w:p>
    <w:p w:rsidR="005E649D" w:rsidRPr="00877971" w:rsidRDefault="005E649D" w:rsidP="005E649D">
      <w:pPr>
        <w:pStyle w:val="AnnexNotitle0"/>
        <w:rPr>
          <w:rFonts w:asciiTheme="minorHAnsi" w:hAnsiTheme="minorHAnsi" w:cstheme="minorHAnsi"/>
          <w:szCs w:val="28"/>
          <w:lang w:val="fr-CH"/>
        </w:rPr>
      </w:pPr>
      <w:r w:rsidRPr="00877971">
        <w:rPr>
          <w:rFonts w:asciiTheme="minorHAnsi" w:hAnsiTheme="minorHAnsi" w:cstheme="minorHAnsi"/>
          <w:szCs w:val="28"/>
          <w:lang w:val="fr-CH"/>
        </w:rPr>
        <w:lastRenderedPageBreak/>
        <w:t>Annexe 3</w:t>
      </w:r>
    </w:p>
    <w:p w:rsidR="005E649D" w:rsidRPr="001D7F9B" w:rsidRDefault="005E649D" w:rsidP="004003BD">
      <w:pPr>
        <w:pStyle w:val="QuestionNoBR"/>
        <w:rPr>
          <w:lang w:val="fr-CH"/>
        </w:rPr>
      </w:pPr>
      <w:r w:rsidRPr="001D7F9B">
        <w:rPr>
          <w:lang w:val="fr-CH"/>
        </w:rPr>
        <w:t>QUESTION UIT-R 205-</w:t>
      </w:r>
      <w:r w:rsidR="004003BD">
        <w:rPr>
          <w:lang w:val="fr-CH"/>
        </w:rPr>
        <w:t>2</w:t>
      </w:r>
      <w:r w:rsidRPr="001D7F9B">
        <w:rPr>
          <w:lang w:val="fr-CH"/>
        </w:rPr>
        <w:t>/1</w:t>
      </w:r>
    </w:p>
    <w:p w:rsidR="005E649D" w:rsidRPr="001D7F9B" w:rsidRDefault="005E649D" w:rsidP="005E649D">
      <w:pPr>
        <w:pStyle w:val="Questiontitle"/>
        <w:rPr>
          <w:rFonts w:ascii="Times New Roman" w:hAnsi="Times New Roman" w:cs="Times New Roman"/>
          <w:lang w:val="fr-CH"/>
        </w:rPr>
      </w:pPr>
      <w:r w:rsidRPr="001D7F9B">
        <w:rPr>
          <w:rFonts w:ascii="Times New Roman" w:hAnsi="Times New Roman" w:cs="Times New Roman"/>
          <w:lang w:val="fr-CH"/>
        </w:rPr>
        <w:t>Stratégies à long terme pour l'utilisation du spectre</w:t>
      </w:r>
    </w:p>
    <w:p w:rsidR="005E649D" w:rsidRPr="001D7F9B" w:rsidRDefault="005E649D" w:rsidP="005E649D">
      <w:pPr>
        <w:pStyle w:val="Questiondate"/>
        <w:rPr>
          <w:rFonts w:ascii="Times New Roman" w:hAnsi="Times New Roman" w:cs="Times New Roman"/>
          <w:i w:val="0"/>
          <w:iCs/>
          <w:lang w:val="fr-CH"/>
        </w:rPr>
      </w:pPr>
      <w:r w:rsidRPr="001D7F9B">
        <w:rPr>
          <w:rFonts w:ascii="Times New Roman" w:hAnsi="Times New Roman" w:cs="Times New Roman"/>
          <w:i w:val="0"/>
          <w:iCs/>
          <w:lang w:val="fr-CH"/>
        </w:rPr>
        <w:t>(1995-1997</w:t>
      </w:r>
      <w:r w:rsidR="004003BD">
        <w:rPr>
          <w:rFonts w:ascii="Times New Roman" w:hAnsi="Times New Roman" w:cs="Times New Roman"/>
          <w:i w:val="0"/>
          <w:iCs/>
          <w:lang w:val="fr-CH"/>
        </w:rPr>
        <w:t>-2015</w:t>
      </w:r>
      <w:r w:rsidRPr="001D7F9B">
        <w:rPr>
          <w:rFonts w:ascii="Times New Roman" w:hAnsi="Times New Roman" w:cs="Times New Roman"/>
          <w:i w:val="0"/>
          <w:iCs/>
          <w:lang w:val="fr-CH"/>
        </w:rPr>
        <w:t>)</w:t>
      </w:r>
    </w:p>
    <w:p w:rsidR="005E649D" w:rsidRPr="00EC5E91" w:rsidRDefault="005E649D" w:rsidP="005E649D">
      <w:pPr>
        <w:pStyle w:val="Normalaftertitle0"/>
        <w:rPr>
          <w:rFonts w:asciiTheme="majorBidi" w:hAnsiTheme="majorBidi" w:cstheme="majorBidi"/>
          <w:lang w:val="fr-CH"/>
        </w:rPr>
      </w:pPr>
      <w:r w:rsidRPr="00EC5E91">
        <w:rPr>
          <w:rFonts w:asciiTheme="majorBidi" w:hAnsiTheme="majorBidi" w:cstheme="majorBidi"/>
          <w:lang w:val="fr-CH"/>
        </w:rPr>
        <w:t>L'Assemblée des radiocommunications de l'UIT,</w:t>
      </w:r>
    </w:p>
    <w:p w:rsidR="005E649D" w:rsidRPr="005E649D" w:rsidRDefault="005E649D" w:rsidP="005E649D">
      <w:pPr>
        <w:pStyle w:val="call0"/>
        <w:rPr>
          <w:lang w:val="fr-CH"/>
        </w:rPr>
      </w:pPr>
      <w:r w:rsidRPr="005E649D">
        <w:rPr>
          <w:lang w:val="fr-CH"/>
        </w:rPr>
        <w:t>considérant</w:t>
      </w:r>
    </w:p>
    <w:p w:rsidR="005E649D" w:rsidRPr="001D7F9B" w:rsidRDefault="005E649D" w:rsidP="005E649D">
      <w:pPr>
        <w:rPr>
          <w:rFonts w:ascii="Times New Roman" w:hAnsi="Times New Roman" w:cs="Times New Roman"/>
          <w:lang w:val="fr-CH"/>
        </w:rPr>
      </w:pPr>
      <w:r w:rsidRPr="001D7F9B">
        <w:rPr>
          <w:rFonts w:ascii="Times New Roman" w:hAnsi="Times New Roman" w:cs="Times New Roman"/>
          <w:i/>
          <w:iCs/>
          <w:lang w:val="fr-CH"/>
        </w:rPr>
        <w:t>a)</w:t>
      </w:r>
      <w:r w:rsidRPr="001D7F9B">
        <w:rPr>
          <w:rFonts w:ascii="Times New Roman" w:hAnsi="Times New Roman" w:cs="Times New Roman"/>
          <w:lang w:val="fr-CH"/>
        </w:rPr>
        <w:tab/>
        <w:t>que le spectre est une ressource limitée et très intéressante pour le développement économique et social;</w:t>
      </w:r>
    </w:p>
    <w:p w:rsidR="005E649D" w:rsidRPr="001D7F9B" w:rsidRDefault="005E649D" w:rsidP="005E649D">
      <w:pPr>
        <w:rPr>
          <w:rFonts w:ascii="Times New Roman" w:hAnsi="Times New Roman" w:cs="Times New Roman"/>
          <w:lang w:val="fr-CH"/>
        </w:rPr>
      </w:pPr>
      <w:r w:rsidRPr="001D7F9B">
        <w:rPr>
          <w:rFonts w:ascii="Times New Roman" w:hAnsi="Times New Roman" w:cs="Times New Roman"/>
          <w:i/>
          <w:iCs/>
          <w:lang w:val="fr-CH"/>
        </w:rPr>
        <w:t>b)</w:t>
      </w:r>
      <w:r w:rsidRPr="001D7F9B">
        <w:rPr>
          <w:rFonts w:ascii="Times New Roman" w:hAnsi="Times New Roman" w:cs="Times New Roman"/>
          <w:lang w:val="fr-CH"/>
        </w:rPr>
        <w:tab/>
        <w:t>que les demandes d'utilisation du spectre, y compris pour de nouvelles applications, augmentent;</w:t>
      </w:r>
    </w:p>
    <w:p w:rsidR="005E649D" w:rsidRPr="001D7F9B" w:rsidRDefault="005E649D" w:rsidP="005E649D">
      <w:pPr>
        <w:rPr>
          <w:rFonts w:ascii="Times New Roman" w:hAnsi="Times New Roman" w:cs="Times New Roman"/>
          <w:lang w:val="fr-CH"/>
        </w:rPr>
      </w:pPr>
      <w:r w:rsidRPr="001D7F9B">
        <w:rPr>
          <w:rFonts w:ascii="Times New Roman" w:hAnsi="Times New Roman" w:cs="Times New Roman"/>
          <w:i/>
          <w:iCs/>
          <w:lang w:val="fr-CH"/>
        </w:rPr>
        <w:t>c)</w:t>
      </w:r>
      <w:r w:rsidRPr="001D7F9B">
        <w:rPr>
          <w:rFonts w:ascii="Times New Roman" w:hAnsi="Times New Roman" w:cs="Times New Roman"/>
          <w:lang w:val="fr-CH"/>
        </w:rPr>
        <w:tab/>
        <w:t>que les décisions prises au sujet de l'utilisation du spectre peuvent exiger d'importants investissements financiers de la part des opérateurs, des utilisateurs et des fournisseurs de services de radiocommunication;</w:t>
      </w:r>
    </w:p>
    <w:p w:rsidR="005E649D" w:rsidRPr="001D7F9B" w:rsidRDefault="005E649D" w:rsidP="005E649D">
      <w:pPr>
        <w:rPr>
          <w:rFonts w:ascii="Times New Roman" w:hAnsi="Times New Roman" w:cs="Times New Roman"/>
          <w:lang w:val="fr-CH"/>
        </w:rPr>
      </w:pPr>
      <w:r w:rsidRPr="001D7F9B">
        <w:rPr>
          <w:rFonts w:ascii="Times New Roman" w:hAnsi="Times New Roman" w:cs="Times New Roman"/>
          <w:i/>
          <w:iCs/>
          <w:lang w:val="fr-CH"/>
        </w:rPr>
        <w:t>d)</w:t>
      </w:r>
      <w:r w:rsidRPr="001D7F9B">
        <w:rPr>
          <w:rFonts w:ascii="Times New Roman" w:hAnsi="Times New Roman" w:cs="Times New Roman"/>
          <w:lang w:val="fr-CH"/>
        </w:rPr>
        <w:tab/>
        <w:t>que l'adoption de stratégies à long terme pour l'utilisation du spectre réduira le risque que soient prises des décisions qu'il faudra peut-être modifier ou annuler après un court laps de temps;</w:t>
      </w:r>
    </w:p>
    <w:p w:rsidR="005E649D" w:rsidRPr="001D7F9B" w:rsidRDefault="005E649D" w:rsidP="005E649D">
      <w:pPr>
        <w:rPr>
          <w:rFonts w:ascii="Times New Roman" w:hAnsi="Times New Roman" w:cs="Times New Roman"/>
          <w:lang w:val="fr-CH"/>
        </w:rPr>
      </w:pPr>
      <w:r w:rsidRPr="001D7F9B">
        <w:rPr>
          <w:rFonts w:ascii="Times New Roman" w:hAnsi="Times New Roman" w:cs="Times New Roman"/>
          <w:i/>
          <w:iCs/>
          <w:lang w:val="fr-CH"/>
        </w:rPr>
        <w:t>e)</w:t>
      </w:r>
      <w:r w:rsidRPr="001D7F9B">
        <w:rPr>
          <w:rFonts w:ascii="Times New Roman" w:hAnsi="Times New Roman" w:cs="Times New Roman"/>
          <w:lang w:val="fr-CH"/>
        </w:rPr>
        <w:tab/>
        <w:t>que le Manuel sur la gestion du spectre expose des méthodes pour améliorer l'utilisation du spectre,</w:t>
      </w:r>
    </w:p>
    <w:p w:rsidR="005E649D" w:rsidRPr="00A72295" w:rsidRDefault="005E649D" w:rsidP="005E649D">
      <w:pPr>
        <w:pStyle w:val="call0"/>
        <w:rPr>
          <w:lang w:val="fr-CH"/>
        </w:rPr>
      </w:pPr>
      <w:r w:rsidRPr="00A72295">
        <w:rPr>
          <w:lang w:val="fr-CH"/>
        </w:rPr>
        <w:t>notant</w:t>
      </w:r>
    </w:p>
    <w:p w:rsidR="005E649D" w:rsidRPr="001D7F9B" w:rsidRDefault="005E649D" w:rsidP="005E649D">
      <w:pPr>
        <w:rPr>
          <w:rFonts w:ascii="Times New Roman" w:hAnsi="Times New Roman" w:cs="Times New Roman"/>
          <w:lang w:val="fr-CH"/>
        </w:rPr>
      </w:pPr>
      <w:r w:rsidRPr="001D7F9B">
        <w:rPr>
          <w:rFonts w:ascii="Times New Roman" w:hAnsi="Times New Roman" w:cs="Times New Roman"/>
          <w:i/>
          <w:iCs/>
          <w:lang w:val="fr-CH"/>
        </w:rPr>
        <w:t>a)</w:t>
      </w:r>
      <w:r w:rsidRPr="001D7F9B">
        <w:rPr>
          <w:rFonts w:ascii="Times New Roman" w:hAnsi="Times New Roman" w:cs="Times New Roman"/>
          <w:lang w:val="fr-CH"/>
        </w:rPr>
        <w:tab/>
        <w:t>que, conformément à la Résolution UIT-R 4, des textes devraient être établis sur les stratégies à long terme pour l'utilisation du spectre,</w:t>
      </w:r>
    </w:p>
    <w:p w:rsidR="005E649D" w:rsidRPr="005E649D" w:rsidRDefault="005E649D" w:rsidP="005E649D">
      <w:pPr>
        <w:pStyle w:val="call0"/>
        <w:rPr>
          <w:i w:val="0"/>
          <w:lang w:val="fr-CH"/>
        </w:rPr>
      </w:pPr>
      <w:r w:rsidRPr="005E649D">
        <w:rPr>
          <w:lang w:val="fr-CH"/>
        </w:rPr>
        <w:t xml:space="preserve">décide </w:t>
      </w:r>
      <w:r w:rsidRPr="005E649D">
        <w:rPr>
          <w:i w:val="0"/>
          <w:lang w:val="fr-CH"/>
        </w:rPr>
        <w:t>de mettre à l'étude les Questions suivantes</w:t>
      </w:r>
    </w:p>
    <w:p w:rsidR="005E649D" w:rsidRPr="001D7F9B" w:rsidRDefault="005E649D" w:rsidP="005E649D">
      <w:pPr>
        <w:rPr>
          <w:rFonts w:ascii="Times New Roman" w:hAnsi="Times New Roman" w:cs="Times New Roman"/>
          <w:lang w:val="fr-CH"/>
        </w:rPr>
      </w:pPr>
      <w:r w:rsidRPr="001D7F9B">
        <w:rPr>
          <w:rFonts w:ascii="Times New Roman" w:hAnsi="Times New Roman" w:cs="Times New Roman"/>
          <w:bCs/>
          <w:lang w:val="fr-CH"/>
        </w:rPr>
        <w:t>1</w:t>
      </w:r>
      <w:r w:rsidRPr="001D7F9B">
        <w:rPr>
          <w:rFonts w:ascii="Times New Roman" w:hAnsi="Times New Roman" w:cs="Times New Roman"/>
          <w:b/>
          <w:lang w:val="fr-CH"/>
        </w:rPr>
        <w:tab/>
      </w:r>
      <w:r w:rsidRPr="001D7F9B">
        <w:rPr>
          <w:rFonts w:ascii="Times New Roman" w:hAnsi="Times New Roman" w:cs="Times New Roman"/>
          <w:lang w:val="fr-CH"/>
        </w:rPr>
        <w:t>Quelles sont les méthodes permettant d’élaborer des stratégies à long terme pour l'utilisation du spectre?</w:t>
      </w:r>
    </w:p>
    <w:p w:rsidR="005E649D" w:rsidRPr="001D7F9B" w:rsidRDefault="005E649D" w:rsidP="005E649D">
      <w:pPr>
        <w:rPr>
          <w:rFonts w:ascii="Times New Roman" w:hAnsi="Times New Roman" w:cs="Times New Roman"/>
          <w:lang w:val="fr-CH"/>
        </w:rPr>
      </w:pPr>
      <w:r w:rsidRPr="001D7F9B">
        <w:rPr>
          <w:rFonts w:ascii="Times New Roman" w:hAnsi="Times New Roman" w:cs="Times New Roman"/>
          <w:bCs/>
          <w:lang w:val="fr-CH"/>
        </w:rPr>
        <w:t>2</w:t>
      </w:r>
      <w:r w:rsidRPr="001D7F9B">
        <w:rPr>
          <w:rFonts w:ascii="Times New Roman" w:hAnsi="Times New Roman" w:cs="Times New Roman"/>
          <w:lang w:val="fr-CH"/>
        </w:rPr>
        <w:tab/>
        <w:t>Quels facteurs techniques et non techniques importants faut-il prendre en compte pour élaborer des stratégies d'utilisation du spectre à long terme?</w:t>
      </w:r>
    </w:p>
    <w:p w:rsidR="005E649D" w:rsidRPr="001D7F9B" w:rsidRDefault="005E649D" w:rsidP="005E649D">
      <w:pPr>
        <w:rPr>
          <w:rFonts w:ascii="Times New Roman" w:hAnsi="Times New Roman" w:cs="Times New Roman"/>
          <w:lang w:val="fr-CH"/>
        </w:rPr>
      </w:pPr>
      <w:r w:rsidRPr="001D7F9B">
        <w:rPr>
          <w:rFonts w:ascii="Times New Roman" w:hAnsi="Times New Roman" w:cs="Times New Roman"/>
          <w:bCs/>
          <w:lang w:val="fr-CH"/>
        </w:rPr>
        <w:t>3</w:t>
      </w:r>
      <w:r w:rsidRPr="001D7F9B">
        <w:rPr>
          <w:rFonts w:ascii="Times New Roman" w:hAnsi="Times New Roman" w:cs="Times New Roman"/>
          <w:b/>
          <w:lang w:val="fr-CH"/>
        </w:rPr>
        <w:tab/>
      </w:r>
      <w:r w:rsidRPr="001D7F9B">
        <w:rPr>
          <w:rFonts w:ascii="Times New Roman" w:hAnsi="Times New Roman" w:cs="Times New Roman"/>
          <w:lang w:val="fr-CH"/>
        </w:rPr>
        <w:t>Quelles sont les procédures permettant de passer de l'utilisation actuelle du spectre à des objectifs à long terme?</w:t>
      </w:r>
    </w:p>
    <w:p w:rsidR="005E649D" w:rsidRPr="005E649D" w:rsidRDefault="005E649D" w:rsidP="005E649D">
      <w:pPr>
        <w:pStyle w:val="call0"/>
        <w:rPr>
          <w:lang w:val="fr-CH"/>
        </w:rPr>
      </w:pPr>
      <w:r w:rsidRPr="005E649D">
        <w:rPr>
          <w:lang w:val="fr-CH"/>
        </w:rPr>
        <w:t>décide en outre</w:t>
      </w:r>
    </w:p>
    <w:p w:rsidR="005E649D" w:rsidRPr="001D7F9B" w:rsidRDefault="005E649D" w:rsidP="005E649D">
      <w:pPr>
        <w:keepNext/>
        <w:keepLines/>
        <w:ind w:right="-142"/>
        <w:rPr>
          <w:rFonts w:ascii="Times New Roman" w:hAnsi="Times New Roman" w:cs="Times New Roman"/>
          <w:lang w:val="fr-CH"/>
        </w:rPr>
      </w:pPr>
      <w:r w:rsidRPr="001D7F9B">
        <w:rPr>
          <w:rFonts w:ascii="Times New Roman" w:hAnsi="Times New Roman" w:cs="Times New Roman"/>
          <w:bCs/>
          <w:lang w:val="fr-CH"/>
        </w:rPr>
        <w:t>1</w:t>
      </w:r>
      <w:r w:rsidRPr="001D7F9B">
        <w:rPr>
          <w:rFonts w:ascii="Times New Roman" w:hAnsi="Times New Roman" w:cs="Times New Roman"/>
          <w:lang w:val="fr-CH"/>
        </w:rPr>
        <w:tab/>
        <w:t>que les résultats de ces études devraient être inclus dans une ou plusieurs Recommandations et/ou un ou plusieurs Rapports ou Manuels;</w:t>
      </w:r>
    </w:p>
    <w:p w:rsidR="005E649D" w:rsidRPr="001D7F9B" w:rsidRDefault="005E649D" w:rsidP="00D85861">
      <w:pPr>
        <w:keepNext/>
        <w:keepLines/>
        <w:ind w:right="-142"/>
        <w:rPr>
          <w:rFonts w:ascii="Times New Roman" w:hAnsi="Times New Roman" w:cs="Times New Roman"/>
          <w:lang w:val="fr-CH"/>
        </w:rPr>
      </w:pPr>
      <w:r w:rsidRPr="001D7F9B">
        <w:rPr>
          <w:rFonts w:ascii="Times New Roman" w:hAnsi="Times New Roman" w:cs="Times New Roman"/>
          <w:bCs/>
          <w:lang w:val="fr-CH"/>
        </w:rPr>
        <w:t>2</w:t>
      </w:r>
      <w:r w:rsidRPr="001D7F9B">
        <w:rPr>
          <w:rFonts w:ascii="Times New Roman" w:hAnsi="Times New Roman" w:cs="Times New Roman"/>
          <w:b/>
          <w:lang w:val="fr-CH"/>
        </w:rPr>
        <w:tab/>
      </w:r>
      <w:r w:rsidRPr="001D7F9B">
        <w:rPr>
          <w:rFonts w:ascii="Times New Roman" w:hAnsi="Times New Roman" w:cs="Times New Roman"/>
          <w:lang w:val="fr-CH"/>
        </w:rPr>
        <w:t>que ces études devraient être achevées d’ici à 2019.</w:t>
      </w:r>
    </w:p>
    <w:p w:rsidR="005E649D" w:rsidRPr="001D7F9B" w:rsidRDefault="005E649D" w:rsidP="005E649D">
      <w:pPr>
        <w:keepNext/>
        <w:keepLines/>
        <w:rPr>
          <w:rFonts w:ascii="Times New Roman" w:hAnsi="Times New Roman" w:cs="Times New Roman"/>
          <w:lang w:val="fr-CH"/>
        </w:rPr>
      </w:pPr>
    </w:p>
    <w:p w:rsidR="005E649D" w:rsidRPr="00C624E6" w:rsidRDefault="005E649D" w:rsidP="005E649D">
      <w:pPr>
        <w:keepNext/>
        <w:keepLines/>
        <w:spacing w:before="240"/>
        <w:rPr>
          <w:rFonts w:ascii="Times New Roman" w:hAnsi="Times New Roman" w:cs="Times New Roman"/>
          <w:lang w:val="fr-CH"/>
        </w:rPr>
      </w:pPr>
      <w:r w:rsidRPr="00C624E6">
        <w:rPr>
          <w:rFonts w:ascii="Times New Roman" w:hAnsi="Times New Roman" w:cs="Times New Roman"/>
          <w:lang w:val="fr-CH"/>
        </w:rPr>
        <w:t>Catégorie: S2</w:t>
      </w:r>
    </w:p>
    <w:p w:rsidR="005E649D" w:rsidRDefault="005E649D" w:rsidP="005E649D">
      <w:pPr>
        <w:pStyle w:val="AnnexNotitle0"/>
        <w:rPr>
          <w:rFonts w:asciiTheme="minorHAnsi" w:hAnsiTheme="minorHAnsi" w:cstheme="minorHAnsi"/>
          <w:szCs w:val="28"/>
          <w:lang w:val="fr-CH"/>
        </w:rPr>
      </w:pPr>
      <w:r>
        <w:rPr>
          <w:rFonts w:asciiTheme="minorHAnsi" w:hAnsiTheme="minorHAnsi" w:cstheme="minorHAnsi"/>
          <w:szCs w:val="28"/>
          <w:lang w:val="fr-CH"/>
        </w:rPr>
        <w:br w:type="page"/>
      </w:r>
    </w:p>
    <w:p w:rsidR="005E649D" w:rsidRPr="00331DAC" w:rsidRDefault="005E649D" w:rsidP="005E649D">
      <w:pPr>
        <w:pStyle w:val="AnnexNotitle0"/>
        <w:rPr>
          <w:rFonts w:asciiTheme="minorHAnsi" w:hAnsiTheme="minorHAnsi" w:cstheme="minorHAnsi"/>
          <w:szCs w:val="28"/>
          <w:lang w:val="fr-CH"/>
        </w:rPr>
      </w:pPr>
      <w:r w:rsidRPr="00331DAC">
        <w:rPr>
          <w:rFonts w:asciiTheme="minorHAnsi" w:hAnsiTheme="minorHAnsi" w:cstheme="minorHAnsi"/>
          <w:szCs w:val="28"/>
          <w:lang w:val="fr-CH"/>
        </w:rPr>
        <w:lastRenderedPageBreak/>
        <w:t>Annexe 4</w:t>
      </w:r>
    </w:p>
    <w:p w:rsidR="005E649D" w:rsidRPr="00F06CA9" w:rsidRDefault="004003BD" w:rsidP="005E649D">
      <w:pPr>
        <w:spacing w:before="360" w:after="480"/>
        <w:jc w:val="center"/>
        <w:rPr>
          <w:rFonts w:cstheme="majorBidi"/>
          <w:b/>
          <w:bCs/>
          <w:sz w:val="28"/>
          <w:szCs w:val="28"/>
          <w:lang w:val="fr-CH"/>
        </w:rPr>
      </w:pPr>
      <w:r w:rsidRPr="006D32EB">
        <w:rPr>
          <w:rFonts w:asciiTheme="minorHAnsi" w:hAnsiTheme="minorHAnsi" w:cstheme="minorHAnsi"/>
          <w:b/>
          <w:bCs/>
          <w:sz w:val="28"/>
          <w:szCs w:val="28"/>
          <w:lang w:val="fr-CH"/>
        </w:rPr>
        <w:t xml:space="preserve">Question </w:t>
      </w:r>
      <w:r>
        <w:rPr>
          <w:rFonts w:asciiTheme="minorHAnsi" w:hAnsiTheme="minorHAnsi" w:cstheme="minorHAnsi"/>
          <w:b/>
          <w:bCs/>
          <w:sz w:val="28"/>
          <w:szCs w:val="28"/>
          <w:lang w:val="fr-CH"/>
        </w:rPr>
        <w:t>UIT-R supprimée</w:t>
      </w:r>
    </w:p>
    <w:tbl>
      <w:tblPr>
        <w:tblStyle w:val="TableGrid"/>
        <w:tblW w:w="0" w:type="auto"/>
        <w:jc w:val="center"/>
        <w:tblLook w:val="04A0" w:firstRow="1" w:lastRow="0" w:firstColumn="1" w:lastColumn="0" w:noHBand="0" w:noVBand="1"/>
      </w:tblPr>
      <w:tblGrid>
        <w:gridCol w:w="1980"/>
        <w:gridCol w:w="7041"/>
      </w:tblGrid>
      <w:tr w:rsidR="005E649D" w:rsidRPr="00C624E6" w:rsidTr="007426AA">
        <w:trPr>
          <w:jc w:val="center"/>
        </w:trPr>
        <w:tc>
          <w:tcPr>
            <w:tcW w:w="1980" w:type="dxa"/>
            <w:tcBorders>
              <w:top w:val="single" w:sz="4" w:space="0" w:color="auto"/>
              <w:left w:val="single" w:sz="4" w:space="0" w:color="auto"/>
              <w:bottom w:val="single" w:sz="4" w:space="0" w:color="auto"/>
              <w:right w:val="single" w:sz="4" w:space="0" w:color="auto"/>
            </w:tcBorders>
            <w:hideMark/>
          </w:tcPr>
          <w:p w:rsidR="005E649D" w:rsidRPr="00D85861" w:rsidRDefault="005E649D" w:rsidP="000944EC">
            <w:pPr>
              <w:pStyle w:val="Tablehead"/>
              <w:rPr>
                <w:rFonts w:cstheme="majorBidi"/>
                <w:sz w:val="22"/>
                <w:lang w:val="fr-CH"/>
              </w:rPr>
            </w:pPr>
            <w:r w:rsidRPr="00D85861">
              <w:rPr>
                <w:rFonts w:cstheme="majorBidi"/>
                <w:sz w:val="22"/>
                <w:lang w:val="fr-CH"/>
              </w:rPr>
              <w:t xml:space="preserve">Question </w:t>
            </w:r>
            <w:r w:rsidRPr="00D85861">
              <w:rPr>
                <w:rFonts w:cstheme="majorBidi"/>
                <w:sz w:val="22"/>
                <w:lang w:val="fr-CH"/>
              </w:rPr>
              <w:br/>
              <w:t>UIT-R</w:t>
            </w:r>
          </w:p>
        </w:tc>
        <w:tc>
          <w:tcPr>
            <w:tcW w:w="7041" w:type="dxa"/>
            <w:tcBorders>
              <w:top w:val="single" w:sz="4" w:space="0" w:color="auto"/>
              <w:left w:val="single" w:sz="4" w:space="0" w:color="auto"/>
              <w:bottom w:val="single" w:sz="4" w:space="0" w:color="auto"/>
              <w:right w:val="single" w:sz="4" w:space="0" w:color="auto"/>
            </w:tcBorders>
            <w:vAlign w:val="center"/>
            <w:hideMark/>
          </w:tcPr>
          <w:p w:rsidR="005E649D" w:rsidRPr="00D85861" w:rsidRDefault="005E649D" w:rsidP="000944EC">
            <w:pPr>
              <w:pStyle w:val="Tablehead"/>
              <w:rPr>
                <w:rFonts w:cstheme="majorBidi"/>
                <w:sz w:val="22"/>
                <w:lang w:val="fr-CH"/>
              </w:rPr>
            </w:pPr>
            <w:r w:rsidRPr="00D85861">
              <w:rPr>
                <w:rFonts w:cstheme="majorBidi"/>
                <w:sz w:val="22"/>
                <w:lang w:val="fr-CH"/>
              </w:rPr>
              <w:t>Titre</w:t>
            </w:r>
          </w:p>
        </w:tc>
      </w:tr>
      <w:tr w:rsidR="005E649D" w:rsidRPr="004263B3" w:rsidTr="007426A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5E649D" w:rsidRPr="00D85861" w:rsidRDefault="004263B3" w:rsidP="000944EC">
            <w:pPr>
              <w:pStyle w:val="Tabletext"/>
              <w:jc w:val="center"/>
              <w:rPr>
                <w:rFonts w:eastAsia="SimSun" w:cstheme="majorBidi"/>
                <w:sz w:val="22"/>
                <w:lang w:val="fr-CH"/>
              </w:rPr>
            </w:pPr>
            <w:hyperlink r:id="rId13" w:history="1">
              <w:r w:rsidR="005E649D" w:rsidRPr="00D85861">
                <w:rPr>
                  <w:rStyle w:val="Hyperlink"/>
                  <w:rFonts w:eastAsia="SimSun" w:cstheme="majorBidi"/>
                  <w:sz w:val="22"/>
                  <w:lang w:val="fr-CH"/>
                </w:rPr>
                <w:t>224/1</w:t>
              </w:r>
            </w:hyperlink>
          </w:p>
        </w:tc>
        <w:tc>
          <w:tcPr>
            <w:tcW w:w="7041" w:type="dxa"/>
            <w:tcBorders>
              <w:top w:val="single" w:sz="4" w:space="0" w:color="auto"/>
              <w:left w:val="single" w:sz="4" w:space="0" w:color="auto"/>
              <w:bottom w:val="single" w:sz="4" w:space="0" w:color="auto"/>
              <w:right w:val="single" w:sz="4" w:space="0" w:color="auto"/>
            </w:tcBorders>
          </w:tcPr>
          <w:p w:rsidR="005E649D" w:rsidRPr="00D85861" w:rsidRDefault="005E649D" w:rsidP="000944EC">
            <w:pPr>
              <w:pStyle w:val="Tabletext"/>
              <w:rPr>
                <w:rFonts w:cstheme="majorBidi"/>
                <w:sz w:val="22"/>
                <w:lang w:val="fr-CH"/>
              </w:rPr>
            </w:pPr>
            <w:r w:rsidRPr="00D85861">
              <w:rPr>
                <w:rFonts w:cstheme="majorBidi"/>
                <w:color w:val="000000"/>
                <w:sz w:val="22"/>
                <w:lang w:val="fr-CH"/>
              </w:rPr>
              <w:t>Convergence technique des applications de Terre multimédia interactives fixes mobiles et de radiodiffusion et environnement réglementaire associé</w:t>
            </w:r>
          </w:p>
        </w:tc>
      </w:tr>
    </w:tbl>
    <w:p w:rsidR="005E649D" w:rsidRPr="001D7F9B" w:rsidRDefault="005E649D" w:rsidP="005E649D">
      <w:pPr>
        <w:rPr>
          <w:rFonts w:asciiTheme="majorBidi" w:hAnsiTheme="majorBidi" w:cstheme="majorBidi"/>
          <w:lang w:val="fr-CH"/>
        </w:rPr>
      </w:pPr>
    </w:p>
    <w:p w:rsidR="00F37B8C" w:rsidRPr="0060402D" w:rsidRDefault="00F37B8C" w:rsidP="005E649D">
      <w:pPr>
        <w:rPr>
          <w:lang w:val="fr-CH"/>
        </w:rPr>
      </w:pPr>
    </w:p>
    <w:p w:rsidR="00F37B8C" w:rsidRDefault="00F37B8C">
      <w:pPr>
        <w:jc w:val="center"/>
      </w:pPr>
      <w:r>
        <w:t>______________</w:t>
      </w:r>
    </w:p>
    <w:sectPr w:rsidR="00F37B8C" w:rsidSect="0085291D">
      <w:headerReference w:type="first" r:id="rId14"/>
      <w:footerReference w:type="first" r:id="rId15"/>
      <w:footnotePr>
        <w:numFmt w:val="chicago"/>
      </w:footnotePr>
      <w:pgSz w:w="11907" w:h="16834" w:code="9"/>
      <w:pgMar w:top="1134" w:right="1134" w:bottom="992"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63" w:rsidRDefault="00265963">
      <w:r>
        <w:separator/>
      </w:r>
    </w:p>
  </w:endnote>
  <w:endnote w:type="continuationSeparator" w:id="0">
    <w:p w:rsidR="00265963" w:rsidRDefault="0026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08" w:rsidRPr="006D32EB" w:rsidRDefault="00B44608" w:rsidP="006D32EB">
    <w:pPr>
      <w:pStyle w:val="FirstFooter"/>
      <w:spacing w:line="240" w:lineRule="auto"/>
      <w:ind w:left="-397" w:right="-397"/>
      <w:jc w:val="center"/>
      <w:rPr>
        <w:color w:val="3E8EDE"/>
        <w:sz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EB" w:rsidRPr="006D32EB" w:rsidRDefault="006D32EB" w:rsidP="006D3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63" w:rsidRDefault="00265963">
      <w:r>
        <w:t>____________________</w:t>
      </w:r>
    </w:p>
  </w:footnote>
  <w:footnote w:type="continuationSeparator" w:id="0">
    <w:p w:rsidR="00265963" w:rsidRDefault="00265963">
      <w:r>
        <w:continuationSeparator/>
      </w:r>
    </w:p>
  </w:footnote>
  <w:footnote w:id="1">
    <w:p w:rsidR="005E649D" w:rsidRPr="00C624E6" w:rsidRDefault="005E649D" w:rsidP="005E649D">
      <w:pPr>
        <w:pStyle w:val="FootnoteText"/>
        <w:rPr>
          <w:rFonts w:asciiTheme="majorBidi" w:hAnsiTheme="majorBidi" w:cstheme="majorBidi"/>
          <w:sz w:val="24"/>
          <w:szCs w:val="24"/>
          <w:lang w:val="fr-CH"/>
        </w:rPr>
      </w:pPr>
      <w:r w:rsidRPr="001D7F9B">
        <w:rPr>
          <w:rStyle w:val="FootnoteReference"/>
          <w:rFonts w:asciiTheme="majorBidi" w:hAnsiTheme="majorBidi" w:cstheme="majorBidi"/>
          <w:lang w:val="fr-CH"/>
        </w:rPr>
        <w:t>*</w:t>
      </w:r>
      <w:r w:rsidRPr="001D7F9B">
        <w:rPr>
          <w:rFonts w:asciiTheme="majorBidi" w:hAnsiTheme="majorBidi" w:cstheme="majorBidi"/>
          <w:lang w:val="fr-CH"/>
        </w:rPr>
        <w:t xml:space="preserve"> </w:t>
      </w:r>
      <w:r w:rsidRPr="001D7F9B">
        <w:rPr>
          <w:rFonts w:asciiTheme="majorBidi" w:hAnsiTheme="majorBidi" w:cstheme="majorBidi"/>
          <w:lang w:val="fr-CH"/>
        </w:rPr>
        <w:tab/>
      </w:r>
      <w:r w:rsidRPr="00C624E6">
        <w:rPr>
          <w:rFonts w:asciiTheme="majorBidi" w:hAnsiTheme="majorBidi" w:cstheme="majorBidi"/>
          <w:sz w:val="24"/>
          <w:szCs w:val="24"/>
          <w:lang w:val="fr-CH"/>
        </w:rPr>
        <w:t>Désigné également sous le nom de "réorganisation".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85291D">
      <w:rPr>
        <w:rStyle w:val="PageNumber"/>
        <w:noProof/>
        <w:sz w:val="18"/>
        <w:szCs w:val="16"/>
      </w:rPr>
      <w:t>8</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D48D6" w:rsidRDefault="0008336A" w:rsidP="00FD48D6">
    <w:pPr>
      <w:pStyle w:val="Header"/>
      <w:jc w:val="center"/>
      <w:rPr>
        <w:sz w:val="18"/>
        <w:szCs w:val="18"/>
      </w:rPr>
    </w:pPr>
    <w:r w:rsidRPr="0008336A">
      <w:rPr>
        <w:sz w:val="18"/>
        <w:szCs w:val="18"/>
      </w:rPr>
      <w:t xml:space="preserve">- </w:t>
    </w:r>
    <w:sdt>
      <w:sdtPr>
        <w:rPr>
          <w:sz w:val="18"/>
          <w:szCs w:val="18"/>
        </w:rPr>
        <w:id w:val="1055047143"/>
        <w:docPartObj>
          <w:docPartGallery w:val="Page Numbers (Top of Page)"/>
          <w:docPartUnique/>
        </w:docPartObj>
      </w:sdtPr>
      <w:sdtEndPr>
        <w:rPr>
          <w:noProof/>
        </w:rPr>
      </w:sdtEndPr>
      <w:sdtContent>
        <w:r w:rsidRPr="0008336A">
          <w:rPr>
            <w:sz w:val="18"/>
            <w:szCs w:val="18"/>
          </w:rPr>
          <w:fldChar w:fldCharType="begin"/>
        </w:r>
        <w:r w:rsidRPr="0008336A">
          <w:rPr>
            <w:sz w:val="18"/>
            <w:szCs w:val="18"/>
          </w:rPr>
          <w:instrText xml:space="preserve"> PAGE   \* MERGEFORMAT </w:instrText>
        </w:r>
        <w:r w:rsidRPr="0008336A">
          <w:rPr>
            <w:sz w:val="18"/>
            <w:szCs w:val="18"/>
          </w:rPr>
          <w:fldChar w:fldCharType="separate"/>
        </w:r>
        <w:r w:rsidR="004263B3">
          <w:rPr>
            <w:noProof/>
            <w:sz w:val="18"/>
            <w:szCs w:val="18"/>
          </w:rPr>
          <w:t>6</w:t>
        </w:r>
        <w:r w:rsidRPr="0008336A">
          <w:rPr>
            <w:noProof/>
            <w:sz w:val="18"/>
            <w:szCs w:val="18"/>
          </w:rPr>
          <w:fldChar w:fldCharType="end"/>
        </w:r>
        <w:r w:rsidRPr="0008336A">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F2" w:rsidRPr="00642050" w:rsidRDefault="009A3494" w:rsidP="006D32EB">
    <w:pPr>
      <w:pStyle w:val="Header"/>
      <w:jc w:val="center"/>
    </w:pPr>
    <w:r>
      <w:rPr>
        <w:iCs/>
        <w:sz w:val="18"/>
        <w:szCs w:val="18"/>
      </w:rPr>
      <w:t xml:space="preserve">- </w:t>
    </w:r>
    <w:r w:rsidR="00AD41F2" w:rsidRPr="009A3494">
      <w:rPr>
        <w:iCs/>
        <w:sz w:val="18"/>
        <w:szCs w:val="18"/>
      </w:rPr>
      <w:fldChar w:fldCharType="begin"/>
    </w:r>
    <w:r w:rsidR="00AD41F2" w:rsidRPr="009A3494">
      <w:rPr>
        <w:iCs/>
        <w:sz w:val="18"/>
        <w:szCs w:val="18"/>
      </w:rPr>
      <w:instrText xml:space="preserve"> PAGE  \* MERGEFORMAT </w:instrText>
    </w:r>
    <w:r w:rsidR="00AD41F2" w:rsidRPr="009A3494">
      <w:rPr>
        <w:iCs/>
        <w:sz w:val="18"/>
        <w:szCs w:val="18"/>
      </w:rPr>
      <w:fldChar w:fldCharType="separate"/>
    </w:r>
    <w:r w:rsidR="0085291D">
      <w:rPr>
        <w:iCs/>
        <w:noProof/>
        <w:sz w:val="18"/>
        <w:szCs w:val="18"/>
      </w:rPr>
      <w:t>11</w:t>
    </w:r>
    <w:r w:rsidR="00AD41F2" w:rsidRPr="009A3494">
      <w:rPr>
        <w:iCs/>
        <w:sz w:val="18"/>
        <w:szCs w:val="18"/>
      </w:rPr>
      <w:fldChar w:fldCharType="end"/>
    </w:r>
    <w:r>
      <w:rPr>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5963"/>
    <w:rsid w:val="00006A31"/>
    <w:rsid w:val="00006C82"/>
    <w:rsid w:val="00010E30"/>
    <w:rsid w:val="00015C76"/>
    <w:rsid w:val="000250D9"/>
    <w:rsid w:val="00026CF8"/>
    <w:rsid w:val="00030BD7"/>
    <w:rsid w:val="00031E64"/>
    <w:rsid w:val="00034340"/>
    <w:rsid w:val="00034ECD"/>
    <w:rsid w:val="00035CB3"/>
    <w:rsid w:val="000432D4"/>
    <w:rsid w:val="00045A8D"/>
    <w:rsid w:val="0005167A"/>
    <w:rsid w:val="00054E5D"/>
    <w:rsid w:val="00070258"/>
    <w:rsid w:val="0007323C"/>
    <w:rsid w:val="0008336A"/>
    <w:rsid w:val="00084AF2"/>
    <w:rsid w:val="00086D03"/>
    <w:rsid w:val="00097514"/>
    <w:rsid w:val="000A03C2"/>
    <w:rsid w:val="000A096A"/>
    <w:rsid w:val="000A375E"/>
    <w:rsid w:val="000A7051"/>
    <w:rsid w:val="000B0AF6"/>
    <w:rsid w:val="000B0E9B"/>
    <w:rsid w:val="000B2CAE"/>
    <w:rsid w:val="000B489A"/>
    <w:rsid w:val="000C03C7"/>
    <w:rsid w:val="000C2AD0"/>
    <w:rsid w:val="000E3DEE"/>
    <w:rsid w:val="000E4B6F"/>
    <w:rsid w:val="00100B72"/>
    <w:rsid w:val="00101F7D"/>
    <w:rsid w:val="00103C76"/>
    <w:rsid w:val="001078A4"/>
    <w:rsid w:val="0011265F"/>
    <w:rsid w:val="00117282"/>
    <w:rsid w:val="00117389"/>
    <w:rsid w:val="00121C2D"/>
    <w:rsid w:val="00134404"/>
    <w:rsid w:val="00144DFB"/>
    <w:rsid w:val="001678B8"/>
    <w:rsid w:val="00185C91"/>
    <w:rsid w:val="00187CA3"/>
    <w:rsid w:val="00196710"/>
    <w:rsid w:val="00196770"/>
    <w:rsid w:val="00197324"/>
    <w:rsid w:val="001A54C1"/>
    <w:rsid w:val="001B351B"/>
    <w:rsid w:val="001B42C9"/>
    <w:rsid w:val="001C0648"/>
    <w:rsid w:val="001C06DB"/>
    <w:rsid w:val="001C6971"/>
    <w:rsid w:val="001D071B"/>
    <w:rsid w:val="001D2785"/>
    <w:rsid w:val="001D587E"/>
    <w:rsid w:val="001D5C82"/>
    <w:rsid w:val="001D7070"/>
    <w:rsid w:val="001E2D33"/>
    <w:rsid w:val="001F2170"/>
    <w:rsid w:val="001F3948"/>
    <w:rsid w:val="001F4F0A"/>
    <w:rsid w:val="001F5A49"/>
    <w:rsid w:val="001F6A65"/>
    <w:rsid w:val="00201097"/>
    <w:rsid w:val="00201B6E"/>
    <w:rsid w:val="00221C7E"/>
    <w:rsid w:val="002302B3"/>
    <w:rsid w:val="00230C66"/>
    <w:rsid w:val="00235A29"/>
    <w:rsid w:val="00241526"/>
    <w:rsid w:val="002443A2"/>
    <w:rsid w:val="002449DE"/>
    <w:rsid w:val="002569F7"/>
    <w:rsid w:val="00257AD4"/>
    <w:rsid w:val="00265963"/>
    <w:rsid w:val="00266E74"/>
    <w:rsid w:val="00276352"/>
    <w:rsid w:val="00283C3B"/>
    <w:rsid w:val="002861E6"/>
    <w:rsid w:val="00287D18"/>
    <w:rsid w:val="002A2618"/>
    <w:rsid w:val="002A5DD7"/>
    <w:rsid w:val="002B06A9"/>
    <w:rsid w:val="002B0CAC"/>
    <w:rsid w:val="002B656A"/>
    <w:rsid w:val="002C6823"/>
    <w:rsid w:val="002D5A15"/>
    <w:rsid w:val="002D5BDD"/>
    <w:rsid w:val="002E3D27"/>
    <w:rsid w:val="002F0890"/>
    <w:rsid w:val="002F2056"/>
    <w:rsid w:val="002F2531"/>
    <w:rsid w:val="002F4967"/>
    <w:rsid w:val="00310EC0"/>
    <w:rsid w:val="00311C6A"/>
    <w:rsid w:val="00316935"/>
    <w:rsid w:val="00321524"/>
    <w:rsid w:val="003230DE"/>
    <w:rsid w:val="003266ED"/>
    <w:rsid w:val="00326C68"/>
    <w:rsid w:val="003370B8"/>
    <w:rsid w:val="00345D38"/>
    <w:rsid w:val="003471C9"/>
    <w:rsid w:val="00347351"/>
    <w:rsid w:val="003476CC"/>
    <w:rsid w:val="00352097"/>
    <w:rsid w:val="00365372"/>
    <w:rsid w:val="003666FF"/>
    <w:rsid w:val="0037309C"/>
    <w:rsid w:val="00380A6E"/>
    <w:rsid w:val="003836D4"/>
    <w:rsid w:val="00387AE4"/>
    <w:rsid w:val="00396F30"/>
    <w:rsid w:val="003A1F49"/>
    <w:rsid w:val="003A55ED"/>
    <w:rsid w:val="003A5D52"/>
    <w:rsid w:val="003B2BDA"/>
    <w:rsid w:val="003B55EC"/>
    <w:rsid w:val="003C2EA7"/>
    <w:rsid w:val="003C4471"/>
    <w:rsid w:val="003C7D41"/>
    <w:rsid w:val="003D4418"/>
    <w:rsid w:val="003D4A69"/>
    <w:rsid w:val="003D4E1E"/>
    <w:rsid w:val="003E05EF"/>
    <w:rsid w:val="003E504F"/>
    <w:rsid w:val="003E5655"/>
    <w:rsid w:val="003E5E51"/>
    <w:rsid w:val="003E78D6"/>
    <w:rsid w:val="003F4A0F"/>
    <w:rsid w:val="003F6DE5"/>
    <w:rsid w:val="004003BD"/>
    <w:rsid w:val="00400573"/>
    <w:rsid w:val="004007A3"/>
    <w:rsid w:val="00406D71"/>
    <w:rsid w:val="00411CB3"/>
    <w:rsid w:val="00417A61"/>
    <w:rsid w:val="004228FA"/>
    <w:rsid w:val="004263B3"/>
    <w:rsid w:val="004326DB"/>
    <w:rsid w:val="0043682E"/>
    <w:rsid w:val="0044453D"/>
    <w:rsid w:val="00447ECB"/>
    <w:rsid w:val="004623F7"/>
    <w:rsid w:val="00480F51"/>
    <w:rsid w:val="00481124"/>
    <w:rsid w:val="004815EB"/>
    <w:rsid w:val="00487569"/>
    <w:rsid w:val="00496549"/>
    <w:rsid w:val="00496864"/>
    <w:rsid w:val="00496920"/>
    <w:rsid w:val="004A4496"/>
    <w:rsid w:val="004B11AB"/>
    <w:rsid w:val="004B7C9A"/>
    <w:rsid w:val="004C33C9"/>
    <w:rsid w:val="004C62D9"/>
    <w:rsid w:val="004C6779"/>
    <w:rsid w:val="004D733B"/>
    <w:rsid w:val="004E0DC4"/>
    <w:rsid w:val="004E0FB5"/>
    <w:rsid w:val="004E3A84"/>
    <w:rsid w:val="004E43BB"/>
    <w:rsid w:val="004E460D"/>
    <w:rsid w:val="004E7D90"/>
    <w:rsid w:val="004F032F"/>
    <w:rsid w:val="004F178E"/>
    <w:rsid w:val="004F4543"/>
    <w:rsid w:val="004F57BB"/>
    <w:rsid w:val="00505309"/>
    <w:rsid w:val="0050789B"/>
    <w:rsid w:val="005224A1"/>
    <w:rsid w:val="00534372"/>
    <w:rsid w:val="00543DF8"/>
    <w:rsid w:val="00546101"/>
    <w:rsid w:val="00551D6F"/>
    <w:rsid w:val="00553DD7"/>
    <w:rsid w:val="005638CF"/>
    <w:rsid w:val="0056741E"/>
    <w:rsid w:val="005677A0"/>
    <w:rsid w:val="00570CC3"/>
    <w:rsid w:val="0057325A"/>
    <w:rsid w:val="0057469A"/>
    <w:rsid w:val="00580814"/>
    <w:rsid w:val="00583A0B"/>
    <w:rsid w:val="005A03A3"/>
    <w:rsid w:val="005A2B92"/>
    <w:rsid w:val="005A3F66"/>
    <w:rsid w:val="005A79E9"/>
    <w:rsid w:val="005B214C"/>
    <w:rsid w:val="005B3AD3"/>
    <w:rsid w:val="005B4CDA"/>
    <w:rsid w:val="005B62F0"/>
    <w:rsid w:val="005B7976"/>
    <w:rsid w:val="005D3669"/>
    <w:rsid w:val="005E5EB3"/>
    <w:rsid w:val="005E649D"/>
    <w:rsid w:val="005E6DC6"/>
    <w:rsid w:val="005F3CB6"/>
    <w:rsid w:val="005F657C"/>
    <w:rsid w:val="00601976"/>
    <w:rsid w:val="00602D53"/>
    <w:rsid w:val="0060402D"/>
    <w:rsid w:val="006047E5"/>
    <w:rsid w:val="0062498D"/>
    <w:rsid w:val="00632BD3"/>
    <w:rsid w:val="00642050"/>
    <w:rsid w:val="0064371D"/>
    <w:rsid w:val="00650543"/>
    <w:rsid w:val="00650B2A"/>
    <w:rsid w:val="00651777"/>
    <w:rsid w:val="00652C77"/>
    <w:rsid w:val="006550F8"/>
    <w:rsid w:val="0067385E"/>
    <w:rsid w:val="006829F3"/>
    <w:rsid w:val="006966D9"/>
    <w:rsid w:val="006A518B"/>
    <w:rsid w:val="006B0590"/>
    <w:rsid w:val="006B49DA"/>
    <w:rsid w:val="006C53F8"/>
    <w:rsid w:val="006C7CDE"/>
    <w:rsid w:val="006D32EB"/>
    <w:rsid w:val="006E6452"/>
    <w:rsid w:val="006E7A2E"/>
    <w:rsid w:val="007163A6"/>
    <w:rsid w:val="007234B1"/>
    <w:rsid w:val="00723D08"/>
    <w:rsid w:val="00725A96"/>
    <w:rsid w:val="00725FDA"/>
    <w:rsid w:val="00727816"/>
    <w:rsid w:val="00730B9A"/>
    <w:rsid w:val="00731C05"/>
    <w:rsid w:val="00740F69"/>
    <w:rsid w:val="007426AA"/>
    <w:rsid w:val="00750CFA"/>
    <w:rsid w:val="007553DA"/>
    <w:rsid w:val="00773F7E"/>
    <w:rsid w:val="00775DB8"/>
    <w:rsid w:val="00782354"/>
    <w:rsid w:val="00783426"/>
    <w:rsid w:val="007873BA"/>
    <w:rsid w:val="007921A7"/>
    <w:rsid w:val="007B3DB1"/>
    <w:rsid w:val="007B3F50"/>
    <w:rsid w:val="007C2E1E"/>
    <w:rsid w:val="007D183E"/>
    <w:rsid w:val="007D43D0"/>
    <w:rsid w:val="007E1833"/>
    <w:rsid w:val="007E3F13"/>
    <w:rsid w:val="007E571F"/>
    <w:rsid w:val="007F751A"/>
    <w:rsid w:val="00800012"/>
    <w:rsid w:val="0080261F"/>
    <w:rsid w:val="00806160"/>
    <w:rsid w:val="008143A4"/>
    <w:rsid w:val="0081513E"/>
    <w:rsid w:val="008249BB"/>
    <w:rsid w:val="00830501"/>
    <w:rsid w:val="008313A5"/>
    <w:rsid w:val="00831807"/>
    <w:rsid w:val="008350C4"/>
    <w:rsid w:val="0083626E"/>
    <w:rsid w:val="00841A9A"/>
    <w:rsid w:val="00842BC1"/>
    <w:rsid w:val="0085291D"/>
    <w:rsid w:val="00854131"/>
    <w:rsid w:val="0085652D"/>
    <w:rsid w:val="00865863"/>
    <w:rsid w:val="00874D8E"/>
    <w:rsid w:val="0087694B"/>
    <w:rsid w:val="00880F4D"/>
    <w:rsid w:val="00890034"/>
    <w:rsid w:val="00895A6D"/>
    <w:rsid w:val="008A4C21"/>
    <w:rsid w:val="008B050C"/>
    <w:rsid w:val="008B35A3"/>
    <w:rsid w:val="008B37E1"/>
    <w:rsid w:val="008B40C2"/>
    <w:rsid w:val="008B45F8"/>
    <w:rsid w:val="008C2E74"/>
    <w:rsid w:val="008D5409"/>
    <w:rsid w:val="008E006D"/>
    <w:rsid w:val="008E38B4"/>
    <w:rsid w:val="008F2C71"/>
    <w:rsid w:val="008F4F21"/>
    <w:rsid w:val="00900937"/>
    <w:rsid w:val="00904D4A"/>
    <w:rsid w:val="009076D7"/>
    <w:rsid w:val="009151BA"/>
    <w:rsid w:val="00916A08"/>
    <w:rsid w:val="00925023"/>
    <w:rsid w:val="009277BC"/>
    <w:rsid w:val="00927D57"/>
    <w:rsid w:val="00931A51"/>
    <w:rsid w:val="00947185"/>
    <w:rsid w:val="009518B3"/>
    <w:rsid w:val="00963D9D"/>
    <w:rsid w:val="0098013E"/>
    <w:rsid w:val="00981B54"/>
    <w:rsid w:val="009842C3"/>
    <w:rsid w:val="00985A61"/>
    <w:rsid w:val="00987E9E"/>
    <w:rsid w:val="009A009A"/>
    <w:rsid w:val="009A102D"/>
    <w:rsid w:val="009A3494"/>
    <w:rsid w:val="009A6BB6"/>
    <w:rsid w:val="009B1B8F"/>
    <w:rsid w:val="009B3F43"/>
    <w:rsid w:val="009B5CFA"/>
    <w:rsid w:val="009C129B"/>
    <w:rsid w:val="009C161F"/>
    <w:rsid w:val="009C56B4"/>
    <w:rsid w:val="009D026F"/>
    <w:rsid w:val="009D51A2"/>
    <w:rsid w:val="009D59E6"/>
    <w:rsid w:val="009E04A8"/>
    <w:rsid w:val="009E30B5"/>
    <w:rsid w:val="009E4AEC"/>
    <w:rsid w:val="009E5BD8"/>
    <w:rsid w:val="009E681E"/>
    <w:rsid w:val="009F4D90"/>
    <w:rsid w:val="00A119E6"/>
    <w:rsid w:val="00A20FBC"/>
    <w:rsid w:val="00A231BC"/>
    <w:rsid w:val="00A25273"/>
    <w:rsid w:val="00A31370"/>
    <w:rsid w:val="00A338D5"/>
    <w:rsid w:val="00A34BB2"/>
    <w:rsid w:val="00A34D6F"/>
    <w:rsid w:val="00A41F91"/>
    <w:rsid w:val="00A533FF"/>
    <w:rsid w:val="00A61DA0"/>
    <w:rsid w:val="00A63355"/>
    <w:rsid w:val="00A65ECC"/>
    <w:rsid w:val="00A72295"/>
    <w:rsid w:val="00A7596D"/>
    <w:rsid w:val="00A963DF"/>
    <w:rsid w:val="00A97D6E"/>
    <w:rsid w:val="00AA211B"/>
    <w:rsid w:val="00AB22F3"/>
    <w:rsid w:val="00AB7BCC"/>
    <w:rsid w:val="00AC0C22"/>
    <w:rsid w:val="00AC3896"/>
    <w:rsid w:val="00AD05F7"/>
    <w:rsid w:val="00AD2CF2"/>
    <w:rsid w:val="00AD41F2"/>
    <w:rsid w:val="00AE1A76"/>
    <w:rsid w:val="00AE2D88"/>
    <w:rsid w:val="00AE6F6F"/>
    <w:rsid w:val="00AF3325"/>
    <w:rsid w:val="00AF34D9"/>
    <w:rsid w:val="00AF70DA"/>
    <w:rsid w:val="00B019D3"/>
    <w:rsid w:val="00B1760C"/>
    <w:rsid w:val="00B206F5"/>
    <w:rsid w:val="00B31783"/>
    <w:rsid w:val="00B34CF9"/>
    <w:rsid w:val="00B35F3C"/>
    <w:rsid w:val="00B37559"/>
    <w:rsid w:val="00B4054B"/>
    <w:rsid w:val="00B408DC"/>
    <w:rsid w:val="00B41603"/>
    <w:rsid w:val="00B44608"/>
    <w:rsid w:val="00B579B0"/>
    <w:rsid w:val="00B57D11"/>
    <w:rsid w:val="00B649D7"/>
    <w:rsid w:val="00B65CBC"/>
    <w:rsid w:val="00B7160A"/>
    <w:rsid w:val="00B72F11"/>
    <w:rsid w:val="00B74F0E"/>
    <w:rsid w:val="00B81C2F"/>
    <w:rsid w:val="00B90743"/>
    <w:rsid w:val="00B90C45"/>
    <w:rsid w:val="00B933BE"/>
    <w:rsid w:val="00B93E18"/>
    <w:rsid w:val="00BA25F0"/>
    <w:rsid w:val="00BB0055"/>
    <w:rsid w:val="00BC7DBA"/>
    <w:rsid w:val="00BD6738"/>
    <w:rsid w:val="00BD7E5E"/>
    <w:rsid w:val="00BE0A84"/>
    <w:rsid w:val="00BE63DB"/>
    <w:rsid w:val="00BE6574"/>
    <w:rsid w:val="00BF1AE0"/>
    <w:rsid w:val="00C07319"/>
    <w:rsid w:val="00C16FD2"/>
    <w:rsid w:val="00C3556B"/>
    <w:rsid w:val="00C42AE4"/>
    <w:rsid w:val="00C4395E"/>
    <w:rsid w:val="00C47FFD"/>
    <w:rsid w:val="00C51E92"/>
    <w:rsid w:val="00C57408"/>
    <w:rsid w:val="00C57E2C"/>
    <w:rsid w:val="00C608B7"/>
    <w:rsid w:val="00C66F24"/>
    <w:rsid w:val="00C76D7F"/>
    <w:rsid w:val="00C813AA"/>
    <w:rsid w:val="00C9291E"/>
    <w:rsid w:val="00CA3F44"/>
    <w:rsid w:val="00CA4E58"/>
    <w:rsid w:val="00CB3771"/>
    <w:rsid w:val="00CB44BF"/>
    <w:rsid w:val="00CB5153"/>
    <w:rsid w:val="00CD0A9D"/>
    <w:rsid w:val="00CE076A"/>
    <w:rsid w:val="00CE3BCF"/>
    <w:rsid w:val="00CE463D"/>
    <w:rsid w:val="00CE62F8"/>
    <w:rsid w:val="00CE7877"/>
    <w:rsid w:val="00D10BA0"/>
    <w:rsid w:val="00D1184B"/>
    <w:rsid w:val="00D14778"/>
    <w:rsid w:val="00D21694"/>
    <w:rsid w:val="00D24EB5"/>
    <w:rsid w:val="00D35AB9"/>
    <w:rsid w:val="00D41571"/>
    <w:rsid w:val="00D416A0"/>
    <w:rsid w:val="00D41C2E"/>
    <w:rsid w:val="00D47672"/>
    <w:rsid w:val="00D5123C"/>
    <w:rsid w:val="00D5321F"/>
    <w:rsid w:val="00D55560"/>
    <w:rsid w:val="00D61C5A"/>
    <w:rsid w:val="00D6790C"/>
    <w:rsid w:val="00D70554"/>
    <w:rsid w:val="00D73277"/>
    <w:rsid w:val="00D73803"/>
    <w:rsid w:val="00D76586"/>
    <w:rsid w:val="00D82657"/>
    <w:rsid w:val="00D85861"/>
    <w:rsid w:val="00D87E20"/>
    <w:rsid w:val="00DA4037"/>
    <w:rsid w:val="00DA58E4"/>
    <w:rsid w:val="00DC104B"/>
    <w:rsid w:val="00DC1DDD"/>
    <w:rsid w:val="00DD4CA4"/>
    <w:rsid w:val="00DE66A5"/>
    <w:rsid w:val="00DF2B50"/>
    <w:rsid w:val="00E01059"/>
    <w:rsid w:val="00E04C86"/>
    <w:rsid w:val="00E17344"/>
    <w:rsid w:val="00E20F30"/>
    <w:rsid w:val="00E2189C"/>
    <w:rsid w:val="00E25BB1"/>
    <w:rsid w:val="00E27BBA"/>
    <w:rsid w:val="00E30E3F"/>
    <w:rsid w:val="00E35E8F"/>
    <w:rsid w:val="00E4207B"/>
    <w:rsid w:val="00E428AB"/>
    <w:rsid w:val="00E438E8"/>
    <w:rsid w:val="00E43AB4"/>
    <w:rsid w:val="00E453A3"/>
    <w:rsid w:val="00E461D1"/>
    <w:rsid w:val="00E520E2"/>
    <w:rsid w:val="00E530C4"/>
    <w:rsid w:val="00E53DCE"/>
    <w:rsid w:val="00E54E4A"/>
    <w:rsid w:val="00E55996"/>
    <w:rsid w:val="00E64254"/>
    <w:rsid w:val="00E67928"/>
    <w:rsid w:val="00E70FB5"/>
    <w:rsid w:val="00E735E5"/>
    <w:rsid w:val="00E86A33"/>
    <w:rsid w:val="00E915AF"/>
    <w:rsid w:val="00E96415"/>
    <w:rsid w:val="00EA15B3"/>
    <w:rsid w:val="00EA2C83"/>
    <w:rsid w:val="00EA7D80"/>
    <w:rsid w:val="00EB2358"/>
    <w:rsid w:val="00EB3EB8"/>
    <w:rsid w:val="00EC00EF"/>
    <w:rsid w:val="00EC02FE"/>
    <w:rsid w:val="00EC4A96"/>
    <w:rsid w:val="00EC5E91"/>
    <w:rsid w:val="00EE03A0"/>
    <w:rsid w:val="00EE1A57"/>
    <w:rsid w:val="00F1459B"/>
    <w:rsid w:val="00F30021"/>
    <w:rsid w:val="00F333DC"/>
    <w:rsid w:val="00F36875"/>
    <w:rsid w:val="00F37B8C"/>
    <w:rsid w:val="00F424BF"/>
    <w:rsid w:val="00F44FC3"/>
    <w:rsid w:val="00F46107"/>
    <w:rsid w:val="00F468C5"/>
    <w:rsid w:val="00F52F39"/>
    <w:rsid w:val="00F6184F"/>
    <w:rsid w:val="00F81B66"/>
    <w:rsid w:val="00F8310E"/>
    <w:rsid w:val="00F914DD"/>
    <w:rsid w:val="00FA051A"/>
    <w:rsid w:val="00FA2358"/>
    <w:rsid w:val="00FA357B"/>
    <w:rsid w:val="00FB2592"/>
    <w:rsid w:val="00FB2810"/>
    <w:rsid w:val="00FB6B52"/>
    <w:rsid w:val="00FB7A2C"/>
    <w:rsid w:val="00FC2947"/>
    <w:rsid w:val="00FC298E"/>
    <w:rsid w:val="00FD48D6"/>
    <w:rsid w:val="00FD7F1B"/>
    <w:rsid w:val="00FE0818"/>
    <w:rsid w:val="00FE6FB1"/>
    <w:rsid w:val="00FE705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F15587C-6255-46E3-BF9C-2063617F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
    <w:basedOn w:val="DefaultParagraphFont"/>
    <w:semiHidden/>
    <w:rsid w:val="004326DB"/>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 Зна"/>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D73803"/>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locked/>
    <w:rsid w:val="00D73803"/>
    <w:rPr>
      <w:b/>
      <w:sz w:val="24"/>
      <w:szCs w:val="22"/>
      <w:lang w:val="en-US" w:eastAsia="en-US"/>
    </w:rPr>
  </w:style>
  <w:style w:type="paragraph" w:customStyle="1" w:styleId="Reasons">
    <w:name w:val="Reasons"/>
    <w:basedOn w:val="Normal"/>
    <w:qFormat/>
    <w:rsid w:val="00D7380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Char">
    <w:name w:val="Annex_No Char"/>
    <w:basedOn w:val="DefaultParagraphFont"/>
    <w:link w:val="AnnexNo"/>
    <w:rsid w:val="00276352"/>
    <w:rPr>
      <w:caps/>
      <w:sz w:val="28"/>
      <w:lang w:val="fr-FR" w:eastAsia="en-US"/>
    </w:rPr>
  </w:style>
  <w:style w:type="paragraph" w:customStyle="1" w:styleId="AnnexNo">
    <w:name w:val="Annex_No"/>
    <w:basedOn w:val="Normal"/>
    <w:next w:val="Normal"/>
    <w:link w:val="AnnexNoChar"/>
    <w:rsid w:val="00276352"/>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caps/>
      <w:sz w:val="28"/>
      <w:szCs w:val="20"/>
      <w:lang w:val="fr-FR"/>
    </w:rPr>
  </w:style>
  <w:style w:type="paragraph" w:customStyle="1" w:styleId="Annextitle">
    <w:name w:val="Annex_title"/>
    <w:basedOn w:val="Normal"/>
    <w:next w:val="Normal"/>
    <w:rsid w:val="00276352"/>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fr-FR"/>
    </w:rPr>
  </w:style>
  <w:style w:type="paragraph" w:customStyle="1" w:styleId="QuestionNoBR">
    <w:name w:val="Question_No_BR"/>
    <w:basedOn w:val="Normal"/>
    <w:next w:val="Questiontitle"/>
    <w:rsid w:val="00B93E18"/>
    <w:pPr>
      <w:keepNext/>
      <w:keepLines/>
      <w:spacing w:before="480" w:line="240" w:lineRule="auto"/>
      <w:jc w:val="center"/>
    </w:pPr>
    <w:rPr>
      <w:rFonts w:ascii="Times New Roman" w:hAnsi="Times New Roman" w:cs="Times New Roman"/>
      <w:caps/>
      <w:sz w:val="28"/>
      <w:szCs w:val="20"/>
      <w:lang w:val="fr-FR"/>
    </w:rPr>
  </w:style>
  <w:style w:type="paragraph" w:customStyle="1" w:styleId="call0">
    <w:name w:val="call"/>
    <w:basedOn w:val="Normal"/>
    <w:next w:val="Normal"/>
    <w:rsid w:val="00B93E18"/>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CallChar">
    <w:name w:val="Call Char"/>
    <w:basedOn w:val="DefaultParagraphFont"/>
    <w:link w:val="Call"/>
    <w:rsid w:val="00B93E18"/>
    <w:rPr>
      <w:i/>
      <w:sz w:val="24"/>
      <w:szCs w:val="22"/>
      <w:lang w:val="en-US" w:eastAsia="en-US"/>
    </w:rPr>
  </w:style>
  <w:style w:type="paragraph" w:customStyle="1" w:styleId="Normalaftertitle0">
    <w:name w:val="Normal after title"/>
    <w:basedOn w:val="Normal"/>
    <w:next w:val="Normal"/>
    <w:link w:val="NormalaftertitleChar"/>
    <w:rsid w:val="00BC7DBA"/>
    <w:pPr>
      <w:overflowPunct/>
      <w:autoSpaceDE/>
      <w:autoSpaceDN/>
      <w:adjustRightInd/>
      <w:spacing w:before="320" w:line="240" w:lineRule="auto"/>
      <w:jc w:val="left"/>
      <w:textAlignment w:val="auto"/>
    </w:pPr>
    <w:rPr>
      <w:rFonts w:cs="Times New Roman"/>
      <w:szCs w:val="20"/>
      <w:lang w:val="en-GB"/>
    </w:rPr>
  </w:style>
  <w:style w:type="character" w:customStyle="1" w:styleId="QuestiontitleChar">
    <w:name w:val="Question_title Char"/>
    <w:basedOn w:val="DefaultParagraphFont"/>
    <w:link w:val="Questiontitle"/>
    <w:rsid w:val="00CE7877"/>
    <w:rPr>
      <w:b/>
      <w:sz w:val="28"/>
      <w:szCs w:val="22"/>
      <w:lang w:val="en-US" w:eastAsia="en-US"/>
    </w:rPr>
  </w:style>
  <w:style w:type="character" w:customStyle="1" w:styleId="NormalaftertitleChar">
    <w:name w:val="Normal after title Char"/>
    <w:basedOn w:val="DefaultParagraphFont"/>
    <w:link w:val="Normalaftertitle0"/>
    <w:rsid w:val="00BC7DBA"/>
    <w:rPr>
      <w:rFonts w:cs="Times New Roman"/>
      <w:sz w:val="24"/>
      <w:lang w:val="en-GB" w:eastAsia="en-US"/>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link w:val="FootnoteText"/>
    <w:semiHidden/>
    <w:rsid w:val="000E4B6F"/>
    <w:rPr>
      <w:szCs w:val="22"/>
      <w:lang w:val="en-US" w:eastAsia="en-US"/>
    </w:rPr>
  </w:style>
  <w:style w:type="character" w:customStyle="1" w:styleId="FooterChar">
    <w:name w:val="Footer Char"/>
    <w:basedOn w:val="DefaultParagraphFont"/>
    <w:link w:val="Footer"/>
    <w:uiPriority w:val="99"/>
    <w:rsid w:val="004C62D9"/>
    <w:rPr>
      <w:sz w:val="24"/>
      <w:szCs w:val="22"/>
      <w:lang w:val="en-US" w:eastAsia="en-US"/>
    </w:rPr>
  </w:style>
  <w:style w:type="paragraph" w:customStyle="1" w:styleId="Times">
    <w:name w:val="Times"/>
    <w:basedOn w:val="Normalaftertitle0"/>
    <w:rsid w:val="002B656A"/>
    <w:pPr>
      <w:spacing w:before="360"/>
    </w:pPr>
    <w:rPr>
      <w:rFonts w:asciiTheme="minorHAnsi" w:hAnsiTheme="minorHAnsi"/>
      <w:lang w:val="fr-FR"/>
    </w:rPr>
  </w:style>
  <w:style w:type="character" w:customStyle="1" w:styleId="HeaderChar">
    <w:name w:val="Header Char"/>
    <w:basedOn w:val="DefaultParagraphFont"/>
    <w:link w:val="Header"/>
    <w:uiPriority w:val="99"/>
    <w:rsid w:val="0008336A"/>
    <w:rPr>
      <w:sz w:val="24"/>
      <w:szCs w:val="22"/>
      <w:lang w:val="en-US" w:eastAsia="en-US"/>
    </w:rPr>
  </w:style>
  <w:style w:type="character" w:styleId="FollowedHyperlink">
    <w:name w:val="FollowedHyperlink"/>
    <w:basedOn w:val="DefaultParagraphFont"/>
    <w:semiHidden/>
    <w:unhideWhenUsed/>
    <w:rsid w:val="00084AF2"/>
    <w:rPr>
      <w:color w:val="800080" w:themeColor="followedHyperlink"/>
      <w:u w:val="single"/>
    </w:rPr>
  </w:style>
  <w:style w:type="paragraph" w:customStyle="1" w:styleId="RecTitle0">
    <w:name w:val="Rec_Title"/>
    <w:basedOn w:val="Normal"/>
    <w:next w:val="Heading1"/>
    <w:rsid w:val="005E649D"/>
    <w:pPr>
      <w:keepNext/>
      <w:keepLines/>
      <w:overflowPunct/>
      <w:autoSpaceDE/>
      <w:autoSpaceDN/>
      <w:adjustRightInd/>
      <w:spacing w:before="240" w:line="240" w:lineRule="auto"/>
      <w:jc w:val="center"/>
      <w:textAlignment w:val="auto"/>
    </w:pPr>
    <w:rPr>
      <w:rFonts w:ascii="Times New Roman" w:hAnsi="Times New Roman" w:cs="Times New Roman"/>
      <w:b/>
      <w:caps/>
      <w:szCs w:val="20"/>
      <w:lang w:val="fr-FR"/>
    </w:rPr>
  </w:style>
  <w:style w:type="character" w:customStyle="1" w:styleId="TableheadChar">
    <w:name w:val="Table_head Char"/>
    <w:basedOn w:val="DefaultParagraphFont"/>
    <w:link w:val="Tablehead"/>
    <w:uiPriority w:val="99"/>
    <w:locked/>
    <w:rsid w:val="005E649D"/>
    <w:rPr>
      <w:b/>
      <w:szCs w:val="22"/>
      <w:lang w:val="en-US" w:eastAsia="en-US"/>
    </w:rPr>
  </w:style>
  <w:style w:type="character" w:customStyle="1" w:styleId="TabletextChar">
    <w:name w:val="Table_text Char"/>
    <w:link w:val="Tabletext"/>
    <w:locked/>
    <w:rsid w:val="005E649D"/>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1-C-0001/en" TargetMode="External"/><Relationship Id="rId13" Type="http://schemas.openxmlformats.org/officeDocument/2006/relationships/hyperlink" Target="http://www.itu.int/pub/R-QUE-SG01.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9F40-7C72-4375-920C-F9579B74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55</TotalTime>
  <Pages>6</Pages>
  <Words>1111</Words>
  <Characters>6613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Serbera, Laurence</dc:creator>
  <cp:lastModifiedBy>Song, Xiaojing</cp:lastModifiedBy>
  <cp:revision>17</cp:revision>
  <cp:lastPrinted>2015-08-05T08:37:00Z</cp:lastPrinted>
  <dcterms:created xsi:type="dcterms:W3CDTF">2015-08-25T08:03:00Z</dcterms:created>
  <dcterms:modified xsi:type="dcterms:W3CDTF">2015-09-01T06:20:00Z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