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5E2D7A" w:rsidTr="00EA15B3">
        <w:tc>
          <w:tcPr>
            <w:tcW w:w="9889" w:type="dxa"/>
            <w:gridSpan w:val="3"/>
            <w:shd w:val="clear" w:color="auto" w:fill="auto"/>
          </w:tcPr>
          <w:p w:rsidR="00EA15B3" w:rsidRPr="005E2D7A" w:rsidRDefault="008E38B4" w:rsidP="00117282">
            <w:pPr>
              <w:spacing w:before="0"/>
              <w:jc w:val="left"/>
              <w:rPr>
                <w:rFonts w:cstheme="minorHAnsi"/>
                <w:b/>
                <w:bCs/>
                <w:color w:val="808080"/>
                <w:sz w:val="28"/>
                <w:szCs w:val="28"/>
              </w:rPr>
            </w:pPr>
            <w:r w:rsidRPr="005E2D7A">
              <w:rPr>
                <w:rFonts w:cstheme="minorHAnsi"/>
                <w:b/>
                <w:bCs/>
                <w:color w:val="808080"/>
                <w:sz w:val="28"/>
                <w:szCs w:val="28"/>
              </w:rPr>
              <w:t xml:space="preserve">Radiocommunication </w:t>
            </w:r>
            <w:r w:rsidR="00AF70DA" w:rsidRPr="005E2D7A">
              <w:rPr>
                <w:rFonts w:cstheme="minorHAnsi"/>
                <w:b/>
                <w:bCs/>
                <w:color w:val="808080"/>
                <w:sz w:val="28"/>
                <w:szCs w:val="28"/>
              </w:rPr>
              <w:t>Bureau (BR)</w:t>
            </w:r>
          </w:p>
          <w:p w:rsidR="008E38B4" w:rsidRPr="005E2D7A" w:rsidRDefault="008E38B4" w:rsidP="00117282">
            <w:pPr>
              <w:spacing w:before="0"/>
              <w:jc w:val="left"/>
              <w:rPr>
                <w:rFonts w:cstheme="minorHAnsi"/>
                <w:b/>
                <w:bCs/>
                <w:color w:val="808080"/>
                <w:sz w:val="28"/>
                <w:szCs w:val="28"/>
              </w:rPr>
            </w:pPr>
          </w:p>
          <w:p w:rsidR="008E38B4" w:rsidRPr="005E2D7A" w:rsidRDefault="008E38B4" w:rsidP="00117282">
            <w:pPr>
              <w:spacing w:before="0"/>
              <w:jc w:val="left"/>
              <w:rPr>
                <w:rFonts w:cs="Times New Roman Bold"/>
                <w:b/>
                <w:bCs/>
                <w:color w:val="808080"/>
                <w:sz w:val="28"/>
                <w:szCs w:val="28"/>
              </w:rPr>
            </w:pPr>
          </w:p>
        </w:tc>
      </w:tr>
      <w:tr w:rsidR="00651777" w:rsidRPr="005E2D7A" w:rsidTr="00034340">
        <w:tc>
          <w:tcPr>
            <w:tcW w:w="7054" w:type="dxa"/>
            <w:gridSpan w:val="2"/>
            <w:shd w:val="clear" w:color="auto" w:fill="auto"/>
          </w:tcPr>
          <w:p w:rsidR="00C76D7F" w:rsidRPr="005E2D7A" w:rsidRDefault="00D21694" w:rsidP="00E17344">
            <w:pPr>
              <w:spacing w:before="0"/>
              <w:jc w:val="left"/>
              <w:rPr>
                <w:szCs w:val="24"/>
              </w:rPr>
            </w:pPr>
            <w:r w:rsidRPr="005E2D7A">
              <w:rPr>
                <w:szCs w:val="24"/>
              </w:rPr>
              <w:t xml:space="preserve">Administrative </w:t>
            </w:r>
            <w:r w:rsidR="008B35A3" w:rsidRPr="005E2D7A">
              <w:rPr>
                <w:szCs w:val="24"/>
              </w:rPr>
              <w:t>C</w:t>
            </w:r>
            <w:r w:rsidR="00C76D7F" w:rsidRPr="005E2D7A">
              <w:rPr>
                <w:szCs w:val="24"/>
              </w:rPr>
              <w:t>ircular</w:t>
            </w:r>
          </w:p>
          <w:p w:rsidR="00651777" w:rsidRPr="005E2D7A" w:rsidRDefault="00E17344" w:rsidP="00F521E0">
            <w:pPr>
              <w:spacing w:before="0"/>
              <w:jc w:val="left"/>
              <w:rPr>
                <w:b/>
                <w:bCs/>
                <w:szCs w:val="24"/>
              </w:rPr>
            </w:pPr>
            <w:r w:rsidRPr="005E2D7A">
              <w:rPr>
                <w:b/>
                <w:bCs/>
                <w:szCs w:val="24"/>
              </w:rPr>
              <w:t>CA</w:t>
            </w:r>
            <w:r w:rsidR="00FA64B2" w:rsidRPr="005E2D7A">
              <w:rPr>
                <w:b/>
                <w:bCs/>
                <w:szCs w:val="24"/>
              </w:rPr>
              <w:t>CE</w:t>
            </w:r>
            <w:r w:rsidR="003836D4" w:rsidRPr="005E2D7A">
              <w:rPr>
                <w:b/>
                <w:bCs/>
                <w:szCs w:val="24"/>
              </w:rPr>
              <w:t>/</w:t>
            </w:r>
            <w:r w:rsidR="00F521E0" w:rsidRPr="005E2D7A">
              <w:rPr>
                <w:b/>
                <w:bCs/>
                <w:szCs w:val="24"/>
              </w:rPr>
              <w:t>768</w:t>
            </w:r>
          </w:p>
        </w:tc>
        <w:tc>
          <w:tcPr>
            <w:tcW w:w="2835" w:type="dxa"/>
            <w:shd w:val="clear" w:color="auto" w:fill="auto"/>
          </w:tcPr>
          <w:p w:rsidR="00651777" w:rsidRPr="005E2D7A" w:rsidRDefault="0094085D" w:rsidP="00987713">
            <w:pPr>
              <w:keepNext/>
              <w:keepLines/>
              <w:spacing w:before="0" w:after="120"/>
              <w:jc w:val="right"/>
              <w:rPr>
                <w:b/>
                <w:szCs w:val="24"/>
              </w:rPr>
            </w:pPr>
            <w:r>
              <w:rPr>
                <w:szCs w:val="24"/>
              </w:rPr>
              <w:t>3 May</w:t>
            </w:r>
            <w:bookmarkStart w:id="0" w:name="_GoBack"/>
            <w:bookmarkEnd w:id="0"/>
            <w:r w:rsidR="00F521E0" w:rsidRPr="005E2D7A">
              <w:rPr>
                <w:szCs w:val="24"/>
              </w:rPr>
              <w:t xml:space="preserve"> 2016</w:t>
            </w:r>
          </w:p>
        </w:tc>
      </w:tr>
      <w:tr w:rsidR="0037309C" w:rsidRPr="005E2D7A" w:rsidTr="004D02EC">
        <w:tc>
          <w:tcPr>
            <w:tcW w:w="9889" w:type="dxa"/>
            <w:gridSpan w:val="3"/>
            <w:shd w:val="clear" w:color="auto" w:fill="auto"/>
          </w:tcPr>
          <w:p w:rsidR="0037309C" w:rsidRPr="005E2D7A" w:rsidRDefault="0037309C" w:rsidP="006047E5">
            <w:pPr>
              <w:spacing w:before="0"/>
              <w:jc w:val="left"/>
              <w:rPr>
                <w:rFonts w:cs="Arial"/>
                <w:szCs w:val="24"/>
              </w:rPr>
            </w:pPr>
          </w:p>
        </w:tc>
      </w:tr>
      <w:tr w:rsidR="0037309C" w:rsidRPr="005E2D7A" w:rsidTr="00D374CD">
        <w:tc>
          <w:tcPr>
            <w:tcW w:w="9889" w:type="dxa"/>
            <w:gridSpan w:val="3"/>
            <w:shd w:val="clear" w:color="auto" w:fill="auto"/>
          </w:tcPr>
          <w:p w:rsidR="0037309C" w:rsidRPr="005E2D7A" w:rsidRDefault="0037309C" w:rsidP="00D374CD">
            <w:pPr>
              <w:spacing w:before="0"/>
              <w:jc w:val="left"/>
              <w:rPr>
                <w:szCs w:val="24"/>
              </w:rPr>
            </w:pPr>
          </w:p>
        </w:tc>
      </w:tr>
      <w:tr w:rsidR="0037309C" w:rsidRPr="00304041" w:rsidTr="004D02EC">
        <w:tc>
          <w:tcPr>
            <w:tcW w:w="9889" w:type="dxa"/>
            <w:gridSpan w:val="3"/>
            <w:shd w:val="clear" w:color="auto" w:fill="auto"/>
          </w:tcPr>
          <w:p w:rsidR="00D21694" w:rsidRPr="00304041" w:rsidRDefault="0037309C" w:rsidP="00E070E3">
            <w:pPr>
              <w:keepNext/>
              <w:keepLines/>
              <w:spacing w:before="0" w:after="120"/>
              <w:jc w:val="left"/>
              <w:rPr>
                <w:b/>
                <w:bCs/>
                <w:szCs w:val="24"/>
              </w:rPr>
            </w:pPr>
            <w:r w:rsidRPr="00304041">
              <w:rPr>
                <w:b/>
                <w:bCs/>
                <w:szCs w:val="24"/>
              </w:rPr>
              <w:t>To Administrations of Member States of the ITU,</w:t>
            </w:r>
            <w:r w:rsidR="008B35A3" w:rsidRPr="00304041">
              <w:rPr>
                <w:b/>
                <w:bCs/>
                <w:szCs w:val="24"/>
              </w:rPr>
              <w:t xml:space="preserve"> </w:t>
            </w:r>
            <w:r w:rsidR="00FA64B2" w:rsidRPr="00304041">
              <w:rPr>
                <w:rFonts w:asciiTheme="minorHAnsi" w:hAnsiTheme="minorHAnsi" w:cstheme="minorHAnsi"/>
                <w:b/>
              </w:rPr>
              <w:t>Radiocommunication Sector Members</w:t>
            </w:r>
            <w:r w:rsidR="00EB1EFB" w:rsidRPr="00304041">
              <w:rPr>
                <w:rFonts w:asciiTheme="minorHAnsi" w:hAnsiTheme="minorHAnsi" w:cstheme="minorHAnsi"/>
                <w:b/>
              </w:rPr>
              <w:t>,</w:t>
            </w:r>
            <w:r w:rsidR="00FA64B2" w:rsidRPr="00304041">
              <w:rPr>
                <w:rFonts w:asciiTheme="minorHAnsi" w:hAnsiTheme="minorHAnsi" w:cstheme="minorHAnsi"/>
                <w:b/>
              </w:rPr>
              <w:t xml:space="preserve"> ITU</w:t>
            </w:r>
            <w:r w:rsidR="00E070E3">
              <w:rPr>
                <w:rFonts w:asciiTheme="minorHAnsi" w:hAnsiTheme="minorHAnsi" w:cstheme="minorHAnsi"/>
                <w:b/>
              </w:rPr>
              <w:noBreakHyphen/>
            </w:r>
            <w:r w:rsidR="00FA64B2" w:rsidRPr="00304041">
              <w:rPr>
                <w:rFonts w:asciiTheme="minorHAnsi" w:hAnsiTheme="minorHAnsi" w:cstheme="minorHAnsi"/>
                <w:b/>
              </w:rPr>
              <w:t>R</w:t>
            </w:r>
            <w:r w:rsidR="00E070E3">
              <w:rPr>
                <w:rFonts w:asciiTheme="minorHAnsi" w:hAnsiTheme="minorHAnsi" w:cstheme="minorHAnsi"/>
                <w:b/>
              </w:rPr>
              <w:t> </w:t>
            </w:r>
            <w:r w:rsidR="00FA64B2" w:rsidRPr="00304041">
              <w:rPr>
                <w:rFonts w:asciiTheme="minorHAnsi" w:hAnsiTheme="minorHAnsi" w:cstheme="minorHAnsi"/>
                <w:b/>
              </w:rPr>
              <w:t xml:space="preserve">Associates participating in the work of the Radiocommunication Study Group </w:t>
            </w:r>
            <w:r w:rsidR="00F521E0" w:rsidRPr="00304041">
              <w:rPr>
                <w:rFonts w:asciiTheme="minorHAnsi" w:hAnsiTheme="minorHAnsi" w:cstheme="minorHAnsi"/>
                <w:b/>
              </w:rPr>
              <w:t>6</w:t>
            </w:r>
            <w:r w:rsidR="00FA64B2" w:rsidRPr="00304041">
              <w:rPr>
                <w:rFonts w:asciiTheme="minorHAnsi" w:hAnsiTheme="minorHAnsi" w:cstheme="minorHAnsi"/>
                <w:b/>
              </w:rPr>
              <w:t xml:space="preserve"> </w:t>
            </w:r>
            <w:r w:rsidR="00EB1EFB" w:rsidRPr="00304041">
              <w:rPr>
                <w:rFonts w:asciiTheme="minorHAnsi" w:hAnsiTheme="minorHAnsi" w:cstheme="minorHAnsi"/>
                <w:b/>
              </w:rPr>
              <w:t>and ITU</w:t>
            </w:r>
            <w:r w:rsidR="00E070E3">
              <w:rPr>
                <w:rFonts w:asciiTheme="minorHAnsi" w:hAnsiTheme="minorHAnsi" w:cstheme="minorHAnsi"/>
                <w:b/>
              </w:rPr>
              <w:t> </w:t>
            </w:r>
            <w:r w:rsidR="00EB1EFB" w:rsidRPr="00304041">
              <w:rPr>
                <w:rFonts w:asciiTheme="minorHAnsi" w:hAnsiTheme="minorHAnsi" w:cstheme="minorHAnsi"/>
                <w:b/>
              </w:rPr>
              <w:t>Academia</w:t>
            </w:r>
          </w:p>
        </w:tc>
      </w:tr>
      <w:tr w:rsidR="0037309C" w:rsidRPr="00304041" w:rsidTr="004D02EC">
        <w:tc>
          <w:tcPr>
            <w:tcW w:w="9889" w:type="dxa"/>
            <w:gridSpan w:val="3"/>
            <w:shd w:val="clear" w:color="auto" w:fill="auto"/>
          </w:tcPr>
          <w:p w:rsidR="0037309C" w:rsidRPr="00304041" w:rsidRDefault="0037309C" w:rsidP="006047E5">
            <w:pPr>
              <w:spacing w:before="0"/>
              <w:jc w:val="left"/>
              <w:rPr>
                <w:szCs w:val="24"/>
              </w:rPr>
            </w:pPr>
          </w:p>
        </w:tc>
      </w:tr>
      <w:tr w:rsidR="00B4054B" w:rsidRPr="00304041" w:rsidTr="0037309C">
        <w:tc>
          <w:tcPr>
            <w:tcW w:w="1526" w:type="dxa"/>
            <w:shd w:val="clear" w:color="auto" w:fill="auto"/>
          </w:tcPr>
          <w:p w:rsidR="00B4054B" w:rsidRPr="00304041" w:rsidRDefault="00B4054B" w:rsidP="006A0053">
            <w:pPr>
              <w:keepNext/>
              <w:keepLines/>
              <w:spacing w:before="0" w:after="120"/>
              <w:jc w:val="left"/>
              <w:rPr>
                <w:b/>
                <w:szCs w:val="24"/>
              </w:rPr>
            </w:pPr>
            <w:r w:rsidRPr="00304041">
              <w:rPr>
                <w:szCs w:val="24"/>
              </w:rPr>
              <w:t>Subject:</w:t>
            </w:r>
          </w:p>
        </w:tc>
        <w:tc>
          <w:tcPr>
            <w:tcW w:w="8363" w:type="dxa"/>
            <w:gridSpan w:val="2"/>
            <w:vMerge w:val="restart"/>
            <w:shd w:val="clear" w:color="auto" w:fill="auto"/>
          </w:tcPr>
          <w:p w:rsidR="00FA64B2" w:rsidRPr="00304041" w:rsidRDefault="00FA64B2" w:rsidP="00304041">
            <w:pPr>
              <w:keepNext/>
              <w:keepLines/>
              <w:tabs>
                <w:tab w:val="clear" w:pos="794"/>
                <w:tab w:val="clear" w:pos="1191"/>
                <w:tab w:val="clear" w:pos="1588"/>
                <w:tab w:val="clear" w:pos="1985"/>
                <w:tab w:val="left" w:pos="34"/>
              </w:tabs>
              <w:spacing w:before="0" w:after="120"/>
              <w:rPr>
                <w:b/>
                <w:bCs/>
              </w:rPr>
            </w:pPr>
            <w:r w:rsidRPr="00304041">
              <w:rPr>
                <w:b/>
                <w:bCs/>
              </w:rPr>
              <w:t xml:space="preserve">Radiocommunication Study Group </w:t>
            </w:r>
            <w:r w:rsidR="00F521E0" w:rsidRPr="00304041">
              <w:rPr>
                <w:b/>
                <w:bCs/>
              </w:rPr>
              <w:t>6</w:t>
            </w:r>
            <w:r w:rsidRPr="00304041">
              <w:rPr>
                <w:b/>
                <w:bCs/>
              </w:rPr>
              <w:t xml:space="preserve"> (</w:t>
            </w:r>
            <w:r w:rsidR="00F521E0" w:rsidRPr="00304041">
              <w:rPr>
                <w:b/>
                <w:bCs/>
              </w:rPr>
              <w:t>Broadcasting service</w:t>
            </w:r>
            <w:r w:rsidRPr="00304041">
              <w:rPr>
                <w:b/>
                <w:bCs/>
              </w:rPr>
              <w:t>)</w:t>
            </w:r>
            <w:r w:rsidRPr="00304041">
              <w:rPr>
                <w:lang w:eastAsia="zh-CN"/>
              </w:rPr>
              <w:t xml:space="preserve"> </w:t>
            </w:r>
          </w:p>
          <w:p w:rsidR="00B4054B" w:rsidRPr="00304041" w:rsidRDefault="00FA64B2" w:rsidP="00304041">
            <w:pPr>
              <w:tabs>
                <w:tab w:val="clear" w:pos="794"/>
                <w:tab w:val="clear" w:pos="1588"/>
                <w:tab w:val="clear" w:pos="1985"/>
                <w:tab w:val="left" w:pos="34"/>
                <w:tab w:val="left" w:pos="317"/>
                <w:tab w:val="left" w:pos="1418"/>
              </w:tabs>
              <w:ind w:left="794" w:right="-567" w:hanging="794"/>
              <w:jc w:val="left"/>
              <w:rPr>
                <w:b/>
              </w:rPr>
            </w:pPr>
            <w:r w:rsidRPr="00304041">
              <w:rPr>
                <w:b/>
              </w:rPr>
              <w:t>–</w:t>
            </w:r>
            <w:r w:rsidRPr="00304041">
              <w:rPr>
                <w:b/>
              </w:rPr>
              <w:tab/>
              <w:t xml:space="preserve">Approval of </w:t>
            </w:r>
            <w:r w:rsidR="00F521E0" w:rsidRPr="00304041">
              <w:rPr>
                <w:b/>
                <w:bCs/>
              </w:rPr>
              <w:t>2</w:t>
            </w:r>
            <w:r w:rsidRPr="00304041">
              <w:rPr>
                <w:b/>
                <w:bCs/>
              </w:rPr>
              <w:t xml:space="preserve"> revised ITU-R Questions</w:t>
            </w:r>
          </w:p>
          <w:p w:rsidR="00FA64B2" w:rsidRPr="00304041" w:rsidRDefault="00FA64B2" w:rsidP="00304041">
            <w:pPr>
              <w:pStyle w:val="BodyTextIndent2"/>
              <w:tabs>
                <w:tab w:val="left" w:pos="274"/>
                <w:tab w:val="left" w:pos="1843"/>
              </w:tabs>
              <w:rPr>
                <w:b/>
                <w:bCs/>
                <w:szCs w:val="24"/>
                <w:lang w:val="en-US"/>
              </w:rPr>
            </w:pPr>
          </w:p>
        </w:tc>
      </w:tr>
      <w:tr w:rsidR="00B4054B" w:rsidRPr="00304041" w:rsidTr="006A0053">
        <w:tc>
          <w:tcPr>
            <w:tcW w:w="1526" w:type="dxa"/>
            <w:shd w:val="clear" w:color="auto" w:fill="auto"/>
          </w:tcPr>
          <w:p w:rsidR="00B4054B" w:rsidRPr="00304041" w:rsidRDefault="00B4054B" w:rsidP="006A0053">
            <w:pPr>
              <w:spacing w:before="0"/>
              <w:jc w:val="left"/>
              <w:rPr>
                <w:b/>
                <w:bCs/>
                <w:szCs w:val="24"/>
              </w:rPr>
            </w:pPr>
          </w:p>
        </w:tc>
        <w:tc>
          <w:tcPr>
            <w:tcW w:w="8363" w:type="dxa"/>
            <w:gridSpan w:val="2"/>
            <w:vMerge/>
            <w:shd w:val="clear" w:color="auto" w:fill="auto"/>
          </w:tcPr>
          <w:p w:rsidR="00B4054B" w:rsidRPr="00304041" w:rsidRDefault="00B4054B" w:rsidP="006A0053">
            <w:pPr>
              <w:spacing w:before="0"/>
              <w:rPr>
                <w:b/>
                <w:bCs/>
                <w:szCs w:val="24"/>
              </w:rPr>
            </w:pPr>
          </w:p>
        </w:tc>
      </w:tr>
      <w:tr w:rsidR="00B4054B" w:rsidRPr="00304041" w:rsidTr="006A0053">
        <w:tc>
          <w:tcPr>
            <w:tcW w:w="1526" w:type="dxa"/>
            <w:shd w:val="clear" w:color="auto" w:fill="auto"/>
          </w:tcPr>
          <w:p w:rsidR="00B4054B" w:rsidRPr="00304041" w:rsidRDefault="00B4054B" w:rsidP="006A0053">
            <w:pPr>
              <w:spacing w:before="0"/>
              <w:jc w:val="left"/>
              <w:rPr>
                <w:b/>
                <w:bCs/>
                <w:szCs w:val="24"/>
              </w:rPr>
            </w:pPr>
          </w:p>
        </w:tc>
        <w:tc>
          <w:tcPr>
            <w:tcW w:w="8363" w:type="dxa"/>
            <w:gridSpan w:val="2"/>
            <w:vMerge/>
            <w:shd w:val="clear" w:color="auto" w:fill="auto"/>
          </w:tcPr>
          <w:p w:rsidR="00B4054B" w:rsidRPr="00304041" w:rsidRDefault="00B4054B" w:rsidP="006A0053">
            <w:pPr>
              <w:spacing w:before="0"/>
              <w:rPr>
                <w:b/>
                <w:bCs/>
                <w:szCs w:val="24"/>
              </w:rPr>
            </w:pPr>
          </w:p>
        </w:tc>
      </w:tr>
      <w:tr w:rsidR="00C51E92" w:rsidRPr="00304041" w:rsidTr="00F72DBF">
        <w:tc>
          <w:tcPr>
            <w:tcW w:w="9889" w:type="dxa"/>
            <w:gridSpan w:val="3"/>
            <w:shd w:val="clear" w:color="auto" w:fill="auto"/>
          </w:tcPr>
          <w:p w:rsidR="00C51E92" w:rsidRPr="00304041" w:rsidRDefault="00C51E92" w:rsidP="00F72DBF">
            <w:pPr>
              <w:spacing w:before="0"/>
              <w:jc w:val="left"/>
              <w:rPr>
                <w:b/>
                <w:bCs/>
                <w:szCs w:val="24"/>
              </w:rPr>
            </w:pPr>
          </w:p>
        </w:tc>
      </w:tr>
    </w:tbl>
    <w:p w:rsidR="00FA64B2" w:rsidRPr="00304041" w:rsidRDefault="00FA64B2" w:rsidP="00304041">
      <w:pPr>
        <w:pStyle w:val="Normalaftertitle0"/>
        <w:spacing w:before="160" w:line="280" w:lineRule="exact"/>
        <w:jc w:val="both"/>
        <w:rPr>
          <w:rFonts w:asciiTheme="minorHAnsi" w:hAnsiTheme="minorHAnsi" w:cstheme="minorHAnsi"/>
          <w:lang w:val="en-US"/>
        </w:rPr>
      </w:pPr>
      <w:r w:rsidRPr="00304041">
        <w:rPr>
          <w:rFonts w:asciiTheme="minorHAnsi" w:hAnsiTheme="minorHAnsi" w:cstheme="minorHAnsi"/>
          <w:lang w:val="en-US"/>
        </w:rPr>
        <w:t>By Administrative Circular CACE/</w:t>
      </w:r>
      <w:r w:rsidR="00F521E0" w:rsidRPr="00304041">
        <w:rPr>
          <w:rFonts w:asciiTheme="minorHAnsi" w:hAnsiTheme="minorHAnsi" w:cstheme="minorHAnsi"/>
          <w:lang w:val="en-US"/>
        </w:rPr>
        <w:t>765</w:t>
      </w:r>
      <w:r w:rsidRPr="00304041">
        <w:rPr>
          <w:rFonts w:asciiTheme="minorHAnsi" w:hAnsiTheme="minorHAnsi" w:cstheme="minorHAnsi"/>
          <w:lang w:val="en-US"/>
        </w:rPr>
        <w:t xml:space="preserve"> of </w:t>
      </w:r>
      <w:r w:rsidR="00F521E0" w:rsidRPr="00304041">
        <w:rPr>
          <w:rFonts w:asciiTheme="minorHAnsi" w:hAnsiTheme="minorHAnsi" w:cstheme="minorHAnsi"/>
          <w:lang w:val="en-US"/>
        </w:rPr>
        <w:t>19 February</w:t>
      </w:r>
      <w:r w:rsidR="00063BD9" w:rsidRPr="00304041">
        <w:rPr>
          <w:rFonts w:asciiTheme="minorHAnsi" w:hAnsiTheme="minorHAnsi" w:cstheme="minorHAnsi"/>
          <w:lang w:val="en-US"/>
        </w:rPr>
        <w:t xml:space="preserve"> </w:t>
      </w:r>
      <w:r w:rsidR="00202B1B" w:rsidRPr="00304041">
        <w:rPr>
          <w:rFonts w:asciiTheme="minorHAnsi" w:hAnsiTheme="minorHAnsi" w:cstheme="minorHAnsi"/>
          <w:lang w:val="en-US"/>
        </w:rPr>
        <w:t>2016</w:t>
      </w:r>
      <w:r w:rsidRPr="00304041">
        <w:rPr>
          <w:rFonts w:asciiTheme="minorHAnsi" w:hAnsiTheme="minorHAnsi" w:cstheme="minorHAnsi"/>
          <w:lang w:val="en-US"/>
        </w:rPr>
        <w:t xml:space="preserve">, </w:t>
      </w:r>
      <w:r w:rsidR="00F521E0" w:rsidRPr="00304041">
        <w:rPr>
          <w:rFonts w:asciiTheme="minorHAnsi" w:hAnsiTheme="minorHAnsi" w:cstheme="minorHAnsi"/>
          <w:lang w:val="en-US"/>
        </w:rPr>
        <w:t>2</w:t>
      </w:r>
      <w:r w:rsidRPr="00304041">
        <w:rPr>
          <w:rFonts w:asciiTheme="minorHAnsi" w:hAnsiTheme="minorHAnsi" w:cstheme="minorHAnsi"/>
          <w:lang w:val="en-US"/>
        </w:rPr>
        <w:t> draft revised ITU-R Questions were submitted for approval by correspondence in accordance with Resolution ITU</w:t>
      </w:r>
      <w:r w:rsidRPr="00304041">
        <w:rPr>
          <w:rFonts w:asciiTheme="minorHAnsi" w:hAnsiTheme="minorHAnsi" w:cstheme="minorHAnsi"/>
          <w:lang w:val="en-US"/>
        </w:rPr>
        <w:noBreakHyphen/>
        <w:t>R 1</w:t>
      </w:r>
      <w:r w:rsidRPr="00304041">
        <w:rPr>
          <w:rFonts w:asciiTheme="minorHAnsi" w:hAnsiTheme="minorHAnsi" w:cstheme="minorHAnsi"/>
          <w:lang w:val="en-US"/>
        </w:rPr>
        <w:noBreakHyphen/>
      </w:r>
      <w:r w:rsidR="00202B1B" w:rsidRPr="00304041">
        <w:rPr>
          <w:rFonts w:asciiTheme="minorHAnsi" w:hAnsiTheme="minorHAnsi" w:cstheme="minorHAnsi"/>
          <w:lang w:val="en-US"/>
        </w:rPr>
        <w:t>7</w:t>
      </w:r>
      <w:r w:rsidRPr="00304041">
        <w:rPr>
          <w:rFonts w:asciiTheme="minorHAnsi" w:hAnsiTheme="minorHAnsi" w:cstheme="minorHAnsi"/>
          <w:lang w:val="en-US"/>
        </w:rPr>
        <w:t xml:space="preserve"> (§</w:t>
      </w:r>
      <w:r w:rsidR="00304041">
        <w:rPr>
          <w:rFonts w:asciiTheme="minorHAnsi" w:hAnsiTheme="minorHAnsi" w:cstheme="minorHAnsi"/>
          <w:lang w:val="en-US"/>
        </w:rPr>
        <w:t> </w:t>
      </w:r>
      <w:r w:rsidR="00202B1B" w:rsidRPr="00304041">
        <w:rPr>
          <w:rFonts w:asciiTheme="minorHAnsi" w:hAnsiTheme="minorHAnsi" w:cstheme="minorHAnsi"/>
          <w:lang w:val="en-US"/>
        </w:rPr>
        <w:t>A2.5.2.3</w:t>
      </w:r>
      <w:r w:rsidRPr="00304041">
        <w:rPr>
          <w:rFonts w:asciiTheme="minorHAnsi" w:hAnsiTheme="minorHAnsi" w:cstheme="minorHAnsi"/>
          <w:lang w:val="en-US"/>
        </w:rPr>
        <w:t xml:space="preserve">). </w:t>
      </w:r>
    </w:p>
    <w:p w:rsidR="00FA64B2" w:rsidRPr="00304041" w:rsidRDefault="00FA64B2" w:rsidP="00304041">
      <w:pPr>
        <w:rPr>
          <w:rFonts w:asciiTheme="minorHAnsi" w:hAnsiTheme="minorHAnsi" w:cstheme="minorHAnsi"/>
        </w:rPr>
      </w:pPr>
      <w:r w:rsidRPr="00304041">
        <w:rPr>
          <w:rFonts w:asciiTheme="minorHAnsi" w:hAnsiTheme="minorHAnsi" w:cstheme="minorHAnsi"/>
        </w:rPr>
        <w:t xml:space="preserve">The conditions governing this procedure were met on </w:t>
      </w:r>
      <w:r w:rsidR="00F521E0" w:rsidRPr="00304041">
        <w:rPr>
          <w:rFonts w:asciiTheme="minorHAnsi" w:hAnsiTheme="minorHAnsi" w:cstheme="minorHAnsi"/>
        </w:rPr>
        <w:t>19 April</w:t>
      </w:r>
      <w:r w:rsidRPr="00304041">
        <w:rPr>
          <w:rFonts w:asciiTheme="minorHAnsi" w:hAnsiTheme="minorHAnsi" w:cstheme="minorHAnsi"/>
        </w:rPr>
        <w:t xml:space="preserve"> </w:t>
      </w:r>
      <w:r w:rsidR="00202B1B" w:rsidRPr="00304041">
        <w:rPr>
          <w:rFonts w:asciiTheme="minorHAnsi" w:hAnsiTheme="minorHAnsi" w:cstheme="minorHAnsi"/>
        </w:rPr>
        <w:t>2016</w:t>
      </w:r>
      <w:r w:rsidRPr="00304041">
        <w:rPr>
          <w:rFonts w:asciiTheme="minorHAnsi" w:hAnsiTheme="minorHAnsi" w:cstheme="minorHAnsi"/>
        </w:rPr>
        <w:t>.</w:t>
      </w:r>
    </w:p>
    <w:p w:rsidR="00FA64B2" w:rsidRPr="00304041" w:rsidRDefault="00FA64B2" w:rsidP="00357D2F">
      <w:pPr>
        <w:rPr>
          <w:rFonts w:asciiTheme="minorHAnsi" w:hAnsiTheme="minorHAnsi" w:cstheme="minorHAnsi"/>
        </w:rPr>
      </w:pPr>
      <w:r w:rsidRPr="00304041">
        <w:rPr>
          <w:rFonts w:asciiTheme="minorHAnsi" w:hAnsiTheme="minorHAnsi" w:cstheme="minorHAnsi"/>
        </w:rPr>
        <w:t xml:space="preserve">The texts of the approved Questions are attached for your reference </w:t>
      </w:r>
      <w:r w:rsidR="00FA2340" w:rsidRPr="00304041">
        <w:rPr>
          <w:rFonts w:asciiTheme="minorHAnsi" w:hAnsiTheme="minorHAnsi" w:cstheme="minorHAnsi"/>
        </w:rPr>
        <w:t xml:space="preserve">in the </w:t>
      </w:r>
      <w:r w:rsidRPr="00304041">
        <w:rPr>
          <w:rFonts w:asciiTheme="minorHAnsi" w:hAnsiTheme="minorHAnsi" w:cstheme="minorHAnsi"/>
        </w:rPr>
        <w:t xml:space="preserve">Annexes 1 </w:t>
      </w:r>
      <w:r w:rsidR="00357D2F">
        <w:rPr>
          <w:rFonts w:asciiTheme="minorHAnsi" w:hAnsiTheme="minorHAnsi" w:cstheme="minorHAnsi"/>
        </w:rPr>
        <w:t>and</w:t>
      </w:r>
      <w:r w:rsidRPr="00304041">
        <w:rPr>
          <w:rFonts w:asciiTheme="minorHAnsi" w:hAnsiTheme="minorHAnsi" w:cstheme="minorHAnsi"/>
        </w:rPr>
        <w:t xml:space="preserve"> </w:t>
      </w:r>
      <w:r w:rsidR="00D86455" w:rsidRPr="00304041">
        <w:rPr>
          <w:rFonts w:asciiTheme="minorHAnsi" w:hAnsiTheme="minorHAnsi" w:cstheme="minorHAnsi"/>
        </w:rPr>
        <w:t>2</w:t>
      </w:r>
      <w:r w:rsidRPr="00304041">
        <w:rPr>
          <w:rFonts w:asciiTheme="minorHAnsi" w:hAnsiTheme="minorHAnsi" w:cstheme="minorHAnsi"/>
        </w:rPr>
        <w:t xml:space="preserve"> and will be published </w:t>
      </w:r>
      <w:r w:rsidR="004E128C" w:rsidRPr="00304041">
        <w:rPr>
          <w:rFonts w:asciiTheme="minorHAnsi" w:hAnsiTheme="minorHAnsi" w:cstheme="minorHAnsi"/>
        </w:rPr>
        <w:t>by the ITU</w:t>
      </w:r>
      <w:r w:rsidRPr="00304041">
        <w:rPr>
          <w:rFonts w:asciiTheme="minorHAnsi" w:hAnsiTheme="minorHAnsi" w:cstheme="minorHAnsi"/>
        </w:rPr>
        <w:t>.</w:t>
      </w:r>
    </w:p>
    <w:p w:rsidR="00FA64B2" w:rsidRPr="00304041" w:rsidRDefault="00FA64B2" w:rsidP="00E56A94">
      <w:pPr>
        <w:spacing w:before="1320" w:line="240" w:lineRule="auto"/>
        <w:jc w:val="left"/>
        <w:rPr>
          <w:rFonts w:asciiTheme="minorHAnsi" w:hAnsiTheme="minorHAnsi" w:cstheme="minorHAnsi"/>
          <w:szCs w:val="24"/>
        </w:rPr>
      </w:pPr>
      <w:bookmarkStart w:id="1" w:name="StartTyping_E"/>
      <w:bookmarkEnd w:id="1"/>
      <w:r w:rsidRPr="00304041">
        <w:rPr>
          <w:rFonts w:asciiTheme="minorHAnsi" w:hAnsiTheme="minorHAnsi" w:cstheme="minorHAnsi"/>
          <w:szCs w:val="24"/>
        </w:rPr>
        <w:t>François Rancy</w:t>
      </w:r>
    </w:p>
    <w:p w:rsidR="00FA64B2" w:rsidRPr="00304041" w:rsidRDefault="00FA64B2" w:rsidP="00FA64B2">
      <w:pPr>
        <w:spacing w:before="0" w:line="240" w:lineRule="auto"/>
        <w:jc w:val="left"/>
        <w:rPr>
          <w:rFonts w:asciiTheme="minorHAnsi" w:hAnsiTheme="minorHAnsi" w:cstheme="minorHAnsi"/>
          <w:szCs w:val="24"/>
        </w:rPr>
      </w:pPr>
      <w:r w:rsidRPr="00304041">
        <w:rPr>
          <w:rFonts w:asciiTheme="minorHAnsi" w:hAnsiTheme="minorHAnsi" w:cstheme="minorHAnsi"/>
          <w:szCs w:val="24"/>
        </w:rPr>
        <w:t>Director</w:t>
      </w:r>
    </w:p>
    <w:p w:rsidR="00FA64B2" w:rsidRPr="00304041" w:rsidRDefault="00FA64B2" w:rsidP="00276CFC">
      <w:pPr>
        <w:tabs>
          <w:tab w:val="left" w:pos="851"/>
          <w:tab w:val="left" w:pos="1134"/>
          <w:tab w:val="left" w:pos="1418"/>
          <w:tab w:val="center" w:pos="7939"/>
          <w:tab w:val="right" w:pos="8505"/>
        </w:tabs>
        <w:spacing w:before="600"/>
        <w:ind w:left="1140" w:hanging="1140"/>
        <w:rPr>
          <w:bCs/>
        </w:rPr>
      </w:pPr>
      <w:r w:rsidRPr="00304041">
        <w:rPr>
          <w:b/>
        </w:rPr>
        <w:t>Annexes:</w:t>
      </w:r>
      <w:r w:rsidRPr="00304041">
        <w:rPr>
          <w:bCs/>
        </w:rPr>
        <w:t xml:space="preserve">  </w:t>
      </w:r>
      <w:r w:rsidR="00D86455" w:rsidRPr="00304041">
        <w:rPr>
          <w:bCs/>
        </w:rPr>
        <w:t>2</w:t>
      </w:r>
    </w:p>
    <w:p w:rsidR="00FA64B2" w:rsidRPr="00304041" w:rsidRDefault="00FA64B2" w:rsidP="00276CFC">
      <w:pPr>
        <w:tabs>
          <w:tab w:val="left" w:pos="284"/>
          <w:tab w:val="left" w:pos="568"/>
        </w:tabs>
        <w:spacing w:before="1200"/>
        <w:rPr>
          <w:b/>
          <w:bCs/>
          <w:sz w:val="18"/>
          <w:szCs w:val="18"/>
        </w:rPr>
      </w:pPr>
      <w:r w:rsidRPr="00304041">
        <w:rPr>
          <w:b/>
          <w:bCs/>
          <w:sz w:val="18"/>
          <w:szCs w:val="18"/>
        </w:rPr>
        <w:t>Distribution:</w:t>
      </w:r>
    </w:p>
    <w:p w:rsidR="00FA64B2" w:rsidRPr="00304041" w:rsidRDefault="00FA64B2" w:rsidP="00304041">
      <w:pPr>
        <w:tabs>
          <w:tab w:val="left" w:pos="284"/>
        </w:tabs>
        <w:spacing w:before="0" w:line="240" w:lineRule="auto"/>
        <w:ind w:left="284" w:hanging="284"/>
        <w:rPr>
          <w:sz w:val="18"/>
          <w:szCs w:val="18"/>
        </w:rPr>
      </w:pPr>
      <w:r w:rsidRPr="00304041">
        <w:rPr>
          <w:sz w:val="18"/>
          <w:szCs w:val="18"/>
        </w:rPr>
        <w:t>–</w:t>
      </w:r>
      <w:r w:rsidRPr="00304041">
        <w:rPr>
          <w:sz w:val="18"/>
          <w:szCs w:val="18"/>
        </w:rPr>
        <w:tab/>
        <w:t xml:space="preserve">Administrations of Member States </w:t>
      </w:r>
      <w:r w:rsidR="00D50C44" w:rsidRPr="00304041">
        <w:rPr>
          <w:sz w:val="18"/>
          <w:szCs w:val="18"/>
        </w:rPr>
        <w:t xml:space="preserve">of the ITU </w:t>
      </w:r>
      <w:r w:rsidRPr="00304041">
        <w:rPr>
          <w:sz w:val="18"/>
          <w:szCs w:val="18"/>
        </w:rPr>
        <w:t xml:space="preserve">and Radiocommunication Sector Members participating in the work of Radiocommunication Study Group </w:t>
      </w:r>
      <w:r w:rsidR="009615A6">
        <w:rPr>
          <w:sz w:val="18"/>
          <w:szCs w:val="18"/>
        </w:rPr>
        <w:t>6</w:t>
      </w:r>
    </w:p>
    <w:p w:rsidR="00FA64B2" w:rsidRPr="00304041" w:rsidRDefault="00FA64B2" w:rsidP="00304041">
      <w:pPr>
        <w:tabs>
          <w:tab w:val="left" w:pos="284"/>
        </w:tabs>
        <w:spacing w:before="0" w:line="240" w:lineRule="auto"/>
        <w:ind w:left="284" w:hanging="284"/>
        <w:rPr>
          <w:sz w:val="18"/>
          <w:szCs w:val="18"/>
        </w:rPr>
      </w:pPr>
      <w:r w:rsidRPr="00304041">
        <w:rPr>
          <w:sz w:val="18"/>
          <w:szCs w:val="18"/>
        </w:rPr>
        <w:t>–</w:t>
      </w:r>
      <w:r w:rsidRPr="00304041">
        <w:rPr>
          <w:sz w:val="18"/>
          <w:szCs w:val="18"/>
        </w:rPr>
        <w:tab/>
        <w:t xml:space="preserve">ITU-R Associates participating in the work of Radiocommunication Study Group </w:t>
      </w:r>
      <w:r w:rsidR="009615A6">
        <w:rPr>
          <w:sz w:val="18"/>
          <w:szCs w:val="18"/>
        </w:rPr>
        <w:t>6</w:t>
      </w:r>
    </w:p>
    <w:p w:rsidR="00EB1EFB" w:rsidRPr="00304041" w:rsidRDefault="00EB1EFB" w:rsidP="00FA64B2">
      <w:pPr>
        <w:tabs>
          <w:tab w:val="left" w:pos="284"/>
        </w:tabs>
        <w:spacing w:before="0" w:line="240" w:lineRule="auto"/>
        <w:ind w:left="284" w:hanging="284"/>
        <w:rPr>
          <w:sz w:val="18"/>
          <w:szCs w:val="18"/>
        </w:rPr>
      </w:pPr>
      <w:r w:rsidRPr="00304041">
        <w:rPr>
          <w:sz w:val="18"/>
          <w:szCs w:val="18"/>
        </w:rPr>
        <w:t>–</w:t>
      </w:r>
      <w:r w:rsidRPr="00304041">
        <w:rPr>
          <w:sz w:val="18"/>
          <w:szCs w:val="18"/>
        </w:rPr>
        <w:tab/>
        <w:t>ITU Academia</w:t>
      </w:r>
    </w:p>
    <w:p w:rsidR="00FA64B2" w:rsidRPr="00304041" w:rsidRDefault="00FA64B2" w:rsidP="00237E2B">
      <w:pPr>
        <w:tabs>
          <w:tab w:val="left" w:pos="284"/>
        </w:tabs>
        <w:spacing w:before="0" w:line="240" w:lineRule="auto"/>
        <w:ind w:left="284" w:hanging="284"/>
        <w:rPr>
          <w:sz w:val="18"/>
          <w:szCs w:val="18"/>
        </w:rPr>
      </w:pPr>
      <w:r w:rsidRPr="00304041">
        <w:rPr>
          <w:sz w:val="18"/>
          <w:szCs w:val="18"/>
        </w:rPr>
        <w:t>–</w:t>
      </w:r>
      <w:r w:rsidRPr="00304041">
        <w:rPr>
          <w:sz w:val="18"/>
          <w:szCs w:val="18"/>
        </w:rPr>
        <w:tab/>
        <w:t>Chairmen and Vice-Chairmen of Radiocommunication Study Group</w:t>
      </w:r>
      <w:r w:rsidR="00237E2B" w:rsidRPr="00304041">
        <w:rPr>
          <w:rFonts w:asciiTheme="minorHAnsi" w:hAnsiTheme="minorHAnsi" w:cstheme="minorHAnsi"/>
          <w:sz w:val="18"/>
          <w:szCs w:val="18"/>
        </w:rPr>
        <w:t>s</w:t>
      </w:r>
    </w:p>
    <w:p w:rsidR="00FA64B2" w:rsidRPr="00304041" w:rsidRDefault="00FA64B2" w:rsidP="00FA64B2">
      <w:pPr>
        <w:tabs>
          <w:tab w:val="left" w:pos="284"/>
        </w:tabs>
        <w:spacing w:before="0" w:line="240" w:lineRule="auto"/>
        <w:ind w:left="284" w:hanging="284"/>
        <w:rPr>
          <w:sz w:val="18"/>
          <w:szCs w:val="18"/>
        </w:rPr>
      </w:pPr>
      <w:r w:rsidRPr="00304041">
        <w:rPr>
          <w:sz w:val="18"/>
          <w:szCs w:val="18"/>
        </w:rPr>
        <w:t>–</w:t>
      </w:r>
      <w:r w:rsidRPr="00304041">
        <w:rPr>
          <w:sz w:val="18"/>
          <w:szCs w:val="18"/>
        </w:rPr>
        <w:tab/>
        <w:t>Chairman and Vice-Chairmen of the Conference Preparatory Meeting</w:t>
      </w:r>
    </w:p>
    <w:p w:rsidR="00FA64B2" w:rsidRPr="00304041" w:rsidRDefault="00FA64B2" w:rsidP="00FA64B2">
      <w:pPr>
        <w:tabs>
          <w:tab w:val="left" w:pos="284"/>
        </w:tabs>
        <w:spacing w:before="0" w:line="240" w:lineRule="auto"/>
        <w:ind w:left="284" w:hanging="284"/>
        <w:rPr>
          <w:sz w:val="18"/>
          <w:szCs w:val="18"/>
        </w:rPr>
      </w:pPr>
      <w:r w:rsidRPr="00304041">
        <w:rPr>
          <w:sz w:val="18"/>
          <w:szCs w:val="18"/>
        </w:rPr>
        <w:t>–</w:t>
      </w:r>
      <w:r w:rsidRPr="00304041">
        <w:rPr>
          <w:sz w:val="18"/>
          <w:szCs w:val="18"/>
        </w:rPr>
        <w:tab/>
        <w:t>Members of the Radio Regulations Board</w:t>
      </w:r>
    </w:p>
    <w:p w:rsidR="00FA64B2" w:rsidRPr="005E2D7A" w:rsidRDefault="00FA64B2" w:rsidP="00FA64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304041">
        <w:rPr>
          <w:sz w:val="18"/>
          <w:szCs w:val="18"/>
        </w:rPr>
        <w:t>Secretary-General of the ITU, Director of the Telecommunication Standardization Bureau, Director of the Telecommunication</w:t>
      </w:r>
      <w:r w:rsidRPr="005E2D7A">
        <w:rPr>
          <w:sz w:val="18"/>
          <w:szCs w:val="18"/>
        </w:rPr>
        <w:t xml:space="preserve"> Development Bureau</w:t>
      </w:r>
    </w:p>
    <w:p w:rsidR="00D610CF" w:rsidRPr="005E2D7A" w:rsidRDefault="00D610CF" w:rsidP="00D86455">
      <w:pPr>
        <w:pStyle w:val="AnnexNotitle0"/>
        <w:spacing w:before="120"/>
        <w:rPr>
          <w:rFonts w:asciiTheme="minorHAnsi" w:hAnsiTheme="minorHAnsi" w:cstheme="minorHAnsi"/>
          <w:lang w:val="en-US"/>
        </w:rPr>
      </w:pPr>
      <w:bookmarkStart w:id="2" w:name="recibido"/>
      <w:bookmarkEnd w:id="2"/>
      <w:r w:rsidRPr="005E2D7A">
        <w:rPr>
          <w:rFonts w:asciiTheme="minorHAnsi" w:hAnsiTheme="minorHAnsi" w:cstheme="minorHAnsi"/>
          <w:lang w:val="en-US"/>
        </w:rPr>
        <w:lastRenderedPageBreak/>
        <w:t>Annex 1</w:t>
      </w:r>
    </w:p>
    <w:p w:rsidR="00F521E0" w:rsidRPr="005E2D7A" w:rsidRDefault="00F521E0" w:rsidP="00ED0BAE">
      <w:pPr>
        <w:pStyle w:val="QuestionNoBR"/>
        <w:rPr>
          <w:lang w:val="en-US"/>
        </w:rPr>
      </w:pPr>
      <w:r w:rsidRPr="005E2D7A">
        <w:rPr>
          <w:lang w:val="en-US"/>
        </w:rPr>
        <w:t>Question ITU-R 56-</w:t>
      </w:r>
      <w:r w:rsidR="00ED0BAE">
        <w:rPr>
          <w:lang w:val="en-US"/>
        </w:rPr>
        <w:t>2</w:t>
      </w:r>
      <w:r w:rsidRPr="005E2D7A">
        <w:rPr>
          <w:lang w:val="en-US"/>
        </w:rPr>
        <w:t>/6</w:t>
      </w:r>
    </w:p>
    <w:p w:rsidR="00F521E0" w:rsidRPr="005E2D7A" w:rsidRDefault="00F521E0" w:rsidP="00F521E0">
      <w:pPr>
        <w:pStyle w:val="Questiontitle"/>
        <w:rPr>
          <w:rFonts w:asciiTheme="majorBidi" w:hAnsiTheme="majorBidi" w:cstheme="majorBidi"/>
        </w:rPr>
      </w:pPr>
      <w:r w:rsidRPr="005E2D7A">
        <w:rPr>
          <w:rFonts w:asciiTheme="majorBidi" w:hAnsiTheme="majorBidi" w:cstheme="majorBidi"/>
        </w:rPr>
        <w:t>Characteristics of terrestrial digital sound broadcasting systems</w:t>
      </w:r>
      <w:r w:rsidRPr="005E2D7A">
        <w:rPr>
          <w:rFonts w:asciiTheme="majorBidi" w:hAnsiTheme="majorBidi" w:cstheme="majorBidi"/>
        </w:rPr>
        <w:br/>
        <w:t>for reception by vehicular, portable and fixed receivers</w:t>
      </w:r>
    </w:p>
    <w:p w:rsidR="00F521E0" w:rsidRPr="005E2D7A" w:rsidRDefault="00F521E0" w:rsidP="00F521E0">
      <w:pPr>
        <w:pStyle w:val="Questiondate"/>
        <w:rPr>
          <w:rFonts w:asciiTheme="majorBidi" w:hAnsiTheme="majorBidi" w:cstheme="majorBidi"/>
          <w:i w:val="0"/>
          <w:iCs/>
        </w:rPr>
      </w:pPr>
      <w:r w:rsidRPr="005E2D7A">
        <w:rPr>
          <w:rFonts w:asciiTheme="majorBidi" w:hAnsiTheme="majorBidi" w:cstheme="majorBidi"/>
          <w:i w:val="0"/>
          <w:iCs/>
        </w:rPr>
        <w:t>(1993-2006-2016)</w:t>
      </w:r>
    </w:p>
    <w:p w:rsidR="00F521E0" w:rsidRPr="005E2D7A" w:rsidRDefault="00F521E0" w:rsidP="00F521E0">
      <w:pPr>
        <w:pStyle w:val="Normalaftertitle0"/>
        <w:spacing w:before="360"/>
        <w:rPr>
          <w:rFonts w:asciiTheme="majorBidi" w:hAnsiTheme="majorBidi" w:cstheme="majorBidi"/>
          <w:lang w:val="en-US"/>
        </w:rPr>
      </w:pPr>
      <w:r w:rsidRPr="005E2D7A">
        <w:rPr>
          <w:rFonts w:asciiTheme="majorBidi" w:hAnsiTheme="majorBidi" w:cstheme="majorBidi"/>
          <w:lang w:val="en-US"/>
        </w:rPr>
        <w:t>The ITU Radiocommunication Assembly,</w:t>
      </w:r>
    </w:p>
    <w:p w:rsidR="00F521E0" w:rsidRPr="005E2D7A" w:rsidRDefault="00F521E0" w:rsidP="00F521E0">
      <w:pPr>
        <w:pStyle w:val="Call"/>
        <w:spacing w:before="160"/>
        <w:rPr>
          <w:rFonts w:asciiTheme="majorBidi" w:hAnsiTheme="majorBidi" w:cstheme="majorBidi"/>
        </w:rPr>
      </w:pPr>
      <w:r w:rsidRPr="005E2D7A">
        <w:rPr>
          <w:rFonts w:asciiTheme="majorBidi" w:hAnsiTheme="majorBidi" w:cstheme="majorBidi"/>
        </w:rPr>
        <w:t>considering</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i/>
        </w:rPr>
        <w:t>a)</w:t>
      </w:r>
      <w:r w:rsidRPr="005E2D7A">
        <w:rPr>
          <w:rFonts w:asciiTheme="majorBidi" w:hAnsiTheme="majorBidi" w:cstheme="majorBidi"/>
        </w:rPr>
        <w:tab/>
        <w:t>that there is an increasing requirement by some countries for suitable means of broadcasting high quality stereo/multi-channel sound to vehicular, portable and fixed receivers;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i/>
        </w:rPr>
        <w:t>b)</w:t>
      </w:r>
      <w:r w:rsidRPr="005E2D7A">
        <w:rPr>
          <w:rFonts w:asciiTheme="majorBidi" w:hAnsiTheme="majorBidi" w:cstheme="majorBidi"/>
        </w:rPr>
        <w:tab/>
        <w:t>that significant progress has been made in technical studies on digital sound broadcasting systems and that some systems have been widely implemented with good success;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i/>
        </w:rPr>
        <w:t>c)</w:t>
      </w:r>
      <w:r w:rsidRPr="005E2D7A">
        <w:rPr>
          <w:rFonts w:asciiTheme="majorBidi" w:hAnsiTheme="majorBidi" w:cstheme="majorBidi"/>
        </w:rPr>
        <w:tab/>
        <w:t>that it has been demonstrated that advanced digital sound broadcasting systems can lead to improved spectrum and power efficiency and immunity to multipath compared with conventional analogue sound broadcasting systems;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i/>
        </w:rPr>
        <w:t>d)</w:t>
      </w:r>
      <w:r w:rsidRPr="005E2D7A">
        <w:rPr>
          <w:rFonts w:asciiTheme="majorBidi" w:hAnsiTheme="majorBidi" w:cstheme="majorBidi"/>
        </w:rPr>
        <w:tab/>
        <w:t>that digital sound broadcasting systems can be designed to allow common signal processing in receivers for various broadcasting bands;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i/>
        </w:rPr>
        <w:t>e)</w:t>
      </w:r>
      <w:r w:rsidRPr="005E2D7A">
        <w:rPr>
          <w:rFonts w:asciiTheme="majorBidi" w:hAnsiTheme="majorBidi" w:cstheme="majorBidi"/>
        </w:rPr>
        <w:tab/>
        <w:t>that digital sound broadcasting systems can be used for national, regional and local terrestrial services;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i/>
        </w:rPr>
        <w:t>f)</w:t>
      </w:r>
      <w:r w:rsidRPr="005E2D7A">
        <w:rPr>
          <w:rFonts w:asciiTheme="majorBidi" w:hAnsiTheme="majorBidi" w:cstheme="majorBidi"/>
        </w:rPr>
        <w:tab/>
        <w:t>that it would be advantageous for a digital sound broadcasting system if a common receiver, capable of receiving terrestrial and satellite services, could be designed;</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i/>
        </w:rPr>
        <w:t>g)</w:t>
      </w:r>
      <w:r w:rsidRPr="005E2D7A">
        <w:rPr>
          <w:rFonts w:asciiTheme="majorBidi" w:hAnsiTheme="majorBidi" w:cstheme="majorBidi"/>
        </w:rPr>
        <w:tab/>
        <w:t>that digital sound broadcasting systems may be configured to broadcast programmes with lower or higher bit rates in order to trade sound quality against the number of sound channels;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i/>
        </w:rPr>
        <w:t>h)</w:t>
      </w:r>
      <w:r w:rsidRPr="005E2D7A">
        <w:rPr>
          <w:rFonts w:asciiTheme="majorBidi" w:hAnsiTheme="majorBidi" w:cstheme="majorBidi"/>
        </w:rPr>
        <w:tab/>
        <w:t>that digital sound broadcasting systems are able to provide additional facilities to deliver programme-related and non-programme-related data;</w:t>
      </w:r>
    </w:p>
    <w:p w:rsidR="00F521E0" w:rsidRPr="005E2D7A" w:rsidRDefault="00F521E0" w:rsidP="00F521E0">
      <w:pPr>
        <w:tabs>
          <w:tab w:val="left" w:pos="0"/>
        </w:tabs>
        <w:spacing w:before="120"/>
        <w:rPr>
          <w:rFonts w:asciiTheme="majorBidi" w:hAnsiTheme="majorBidi" w:cstheme="majorBidi"/>
          <w:lang w:eastAsia="zh-CN"/>
        </w:rPr>
      </w:pPr>
      <w:r w:rsidRPr="005E2D7A">
        <w:rPr>
          <w:rFonts w:asciiTheme="majorBidi" w:hAnsiTheme="majorBidi" w:cstheme="majorBidi"/>
          <w:i/>
          <w:iCs/>
          <w:lang w:eastAsia="zh-CN"/>
        </w:rPr>
        <w:t>i)</w:t>
      </w:r>
      <w:r w:rsidRPr="005E2D7A">
        <w:rPr>
          <w:rFonts w:asciiTheme="majorBidi" w:hAnsiTheme="majorBidi" w:cstheme="majorBidi"/>
          <w:lang w:eastAsia="zh-CN"/>
        </w:rPr>
        <w:tab/>
        <w:t>that some radiofrequency bands are still used for emissions of analogue sound broadcasting services;</w:t>
      </w:r>
    </w:p>
    <w:p w:rsidR="00F521E0" w:rsidRPr="005E2D7A" w:rsidRDefault="00F521E0" w:rsidP="0062207A">
      <w:pPr>
        <w:tabs>
          <w:tab w:val="left" w:pos="0"/>
        </w:tabs>
        <w:spacing w:before="120"/>
        <w:rPr>
          <w:rFonts w:asciiTheme="majorBidi" w:hAnsiTheme="majorBidi" w:cstheme="majorBidi"/>
          <w:lang w:eastAsia="zh-CN"/>
        </w:rPr>
      </w:pPr>
      <w:r w:rsidRPr="005E2D7A">
        <w:rPr>
          <w:rFonts w:asciiTheme="majorBidi" w:hAnsiTheme="majorBidi" w:cstheme="majorBidi"/>
          <w:i/>
          <w:iCs/>
          <w:lang w:eastAsia="zh-CN"/>
        </w:rPr>
        <w:t>j)</w:t>
      </w:r>
      <w:r w:rsidRPr="005E2D7A">
        <w:rPr>
          <w:rFonts w:asciiTheme="majorBidi" w:hAnsiTheme="majorBidi" w:cstheme="majorBidi"/>
          <w:lang w:eastAsia="zh-CN"/>
        </w:rPr>
        <w:tab/>
        <w:t xml:space="preserve">that ITU-R has already studied various aspects of digital sound broadcasting, e.g.: in Recommendations </w:t>
      </w:r>
      <w:r w:rsidR="008A1335" w:rsidRPr="005E2D7A">
        <w:rPr>
          <w:rFonts w:asciiTheme="majorBidi" w:hAnsiTheme="majorBidi" w:cstheme="majorBidi"/>
          <w:lang w:eastAsia="zh-CN"/>
        </w:rPr>
        <w:t>ITU-R BS.774</w:t>
      </w:r>
      <w:r w:rsidR="0062207A">
        <w:rPr>
          <w:rFonts w:asciiTheme="majorBidi" w:hAnsiTheme="majorBidi" w:cstheme="majorBidi"/>
          <w:lang w:eastAsia="zh-CN"/>
        </w:rPr>
        <w:t xml:space="preserve"> and</w:t>
      </w:r>
      <w:r w:rsidR="008A1335" w:rsidRPr="005E2D7A">
        <w:rPr>
          <w:rFonts w:asciiTheme="majorBidi" w:hAnsiTheme="majorBidi" w:cstheme="majorBidi"/>
          <w:lang w:eastAsia="zh-CN"/>
        </w:rPr>
        <w:t xml:space="preserve"> ITU-R BS.1114</w:t>
      </w:r>
      <w:r w:rsidRPr="005E2D7A">
        <w:rPr>
          <w:rFonts w:asciiTheme="majorBidi" w:hAnsiTheme="majorBidi" w:cstheme="majorBidi"/>
          <w:lang w:eastAsia="zh-CN"/>
        </w:rPr>
        <w:t>;</w:t>
      </w:r>
    </w:p>
    <w:p w:rsidR="00F521E0" w:rsidRPr="005E2D7A" w:rsidRDefault="00F521E0" w:rsidP="00F521E0">
      <w:pPr>
        <w:tabs>
          <w:tab w:val="left" w:pos="0"/>
        </w:tabs>
        <w:spacing w:before="120"/>
        <w:rPr>
          <w:rFonts w:asciiTheme="majorBidi" w:hAnsiTheme="majorBidi" w:cstheme="majorBidi"/>
          <w:lang w:eastAsia="zh-CN"/>
        </w:rPr>
      </w:pPr>
      <w:r w:rsidRPr="005E2D7A">
        <w:rPr>
          <w:rFonts w:asciiTheme="majorBidi" w:hAnsiTheme="majorBidi" w:cstheme="majorBidi"/>
          <w:i/>
          <w:iCs/>
          <w:lang w:eastAsia="zh-CN"/>
        </w:rPr>
        <w:t>k)</w:t>
      </w:r>
      <w:r w:rsidRPr="005E2D7A">
        <w:rPr>
          <w:rFonts w:asciiTheme="majorBidi" w:hAnsiTheme="majorBidi" w:cstheme="majorBidi"/>
          <w:lang w:eastAsia="zh-CN"/>
        </w:rPr>
        <w:tab/>
        <w:t>that some Administrations are considering switching off their analogue sound broadcasting services,</w:t>
      </w:r>
    </w:p>
    <w:p w:rsidR="00F521E0" w:rsidRPr="005E2D7A" w:rsidRDefault="00F521E0" w:rsidP="00F521E0">
      <w:pPr>
        <w:pStyle w:val="Call"/>
        <w:spacing w:before="160"/>
        <w:rPr>
          <w:rFonts w:asciiTheme="majorBidi" w:hAnsiTheme="majorBidi" w:cstheme="majorBidi"/>
          <w:lang w:eastAsia="zh-CN"/>
        </w:rPr>
      </w:pPr>
      <w:r w:rsidRPr="005E2D7A">
        <w:rPr>
          <w:rFonts w:asciiTheme="majorBidi" w:hAnsiTheme="majorBidi" w:cstheme="majorBidi"/>
          <w:lang w:eastAsia="zh-CN"/>
        </w:rPr>
        <w:t>noting</w:t>
      </w:r>
    </w:p>
    <w:p w:rsidR="00F521E0" w:rsidRPr="005E2D7A" w:rsidRDefault="00F521E0" w:rsidP="00F521E0">
      <w:pPr>
        <w:spacing w:before="120"/>
        <w:rPr>
          <w:rFonts w:asciiTheme="majorBidi" w:hAnsiTheme="majorBidi" w:cstheme="majorBidi"/>
          <w:lang w:eastAsia="zh-CN"/>
        </w:rPr>
      </w:pPr>
      <w:r w:rsidRPr="005E2D7A">
        <w:rPr>
          <w:rFonts w:asciiTheme="majorBidi" w:hAnsiTheme="majorBidi" w:cstheme="majorBidi"/>
          <w:lang w:eastAsia="zh-CN"/>
        </w:rPr>
        <w:t>that studies on the use of various radiofrequency bands for emission of digital sound broadcasting services are reported in the Final Acts of the CEPT Wiesbaden 1995 planning meeting,</w:t>
      </w:r>
    </w:p>
    <w:p w:rsidR="00487762" w:rsidRDefault="0048776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eastAsia="zh-CN"/>
        </w:rPr>
      </w:pPr>
      <w:r>
        <w:rPr>
          <w:rFonts w:asciiTheme="majorBidi" w:hAnsiTheme="majorBidi" w:cstheme="majorBidi"/>
          <w:lang w:eastAsia="zh-CN"/>
        </w:rPr>
        <w:br w:type="page"/>
      </w:r>
    </w:p>
    <w:p w:rsidR="00F521E0" w:rsidRPr="005E2D7A" w:rsidRDefault="00F521E0" w:rsidP="00F521E0">
      <w:pPr>
        <w:pStyle w:val="Call"/>
        <w:spacing w:before="160"/>
        <w:rPr>
          <w:rFonts w:asciiTheme="majorBidi" w:hAnsiTheme="majorBidi" w:cstheme="majorBidi"/>
          <w:lang w:eastAsia="zh-CN"/>
        </w:rPr>
      </w:pPr>
      <w:r w:rsidRPr="005E2D7A">
        <w:rPr>
          <w:rFonts w:asciiTheme="majorBidi" w:hAnsiTheme="majorBidi" w:cstheme="majorBidi"/>
          <w:lang w:eastAsia="zh-CN"/>
        </w:rPr>
        <w:lastRenderedPageBreak/>
        <w:t xml:space="preserve">recognizing </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i/>
        </w:rPr>
        <w:t>a</w:t>
      </w:r>
      <w:r w:rsidRPr="005E2D7A">
        <w:rPr>
          <w:rFonts w:asciiTheme="majorBidi" w:hAnsiTheme="majorBidi" w:cstheme="majorBidi"/>
          <w:i/>
          <w:iCs/>
        </w:rPr>
        <w:t>)</w:t>
      </w:r>
      <w:r w:rsidRPr="005E2D7A">
        <w:rPr>
          <w:rFonts w:asciiTheme="majorBidi" w:hAnsiTheme="majorBidi" w:cstheme="majorBidi"/>
        </w:rPr>
        <w:tab/>
        <w:t>that the World Administrative Radio Conference (Malaga-Torremolinos, 1992) (WARC</w:t>
      </w:r>
      <w:r w:rsidRPr="005E2D7A">
        <w:rPr>
          <w:rFonts w:asciiTheme="majorBidi" w:hAnsiTheme="majorBidi" w:cstheme="majorBidi"/>
        </w:rPr>
        <w:noBreakHyphen/>
        <w:t>92) asked the former CCIR to undertake as a matter of urgency the technical studies associated with terrestrial digital audio broadcasting;</w:t>
      </w:r>
    </w:p>
    <w:p w:rsidR="00F521E0" w:rsidRPr="005E2D7A" w:rsidRDefault="00F521E0" w:rsidP="00F521E0">
      <w:pPr>
        <w:tabs>
          <w:tab w:val="left" w:pos="0"/>
        </w:tabs>
        <w:spacing w:before="120"/>
        <w:rPr>
          <w:rFonts w:asciiTheme="majorBidi" w:hAnsiTheme="majorBidi" w:cstheme="majorBidi"/>
          <w:i/>
          <w:lang w:eastAsia="zh-CN"/>
        </w:rPr>
      </w:pPr>
      <w:r w:rsidRPr="005E2D7A">
        <w:rPr>
          <w:rFonts w:asciiTheme="majorBidi" w:hAnsiTheme="majorBidi" w:cstheme="majorBidi"/>
          <w:i/>
          <w:lang w:eastAsia="zh-CN"/>
        </w:rPr>
        <w:t>b</w:t>
      </w:r>
      <w:r w:rsidRPr="005E2D7A">
        <w:rPr>
          <w:rFonts w:asciiTheme="majorBidi" w:hAnsiTheme="majorBidi" w:cstheme="majorBidi"/>
          <w:i/>
          <w:iCs/>
          <w:lang w:eastAsia="zh-CN"/>
        </w:rPr>
        <w:t>)</w:t>
      </w:r>
      <w:r w:rsidRPr="005E2D7A">
        <w:rPr>
          <w:rFonts w:asciiTheme="majorBidi" w:hAnsiTheme="majorBidi" w:cstheme="majorBidi"/>
          <w:lang w:eastAsia="zh-CN"/>
        </w:rPr>
        <w:tab/>
        <w:t>that the Regional Radiocommunication Conference (GE-06) has planned some parts of band III in Region 1 and Islamic Republic of Iran for digital sound broadcasting,</w:t>
      </w:r>
    </w:p>
    <w:p w:rsidR="00F521E0" w:rsidRPr="005E2D7A" w:rsidRDefault="00F521E0" w:rsidP="00F521E0">
      <w:pPr>
        <w:pStyle w:val="Call"/>
        <w:spacing w:before="160"/>
        <w:rPr>
          <w:rFonts w:asciiTheme="majorBidi" w:hAnsiTheme="majorBidi" w:cstheme="majorBidi"/>
        </w:rPr>
      </w:pPr>
      <w:r w:rsidRPr="005E2D7A">
        <w:rPr>
          <w:rFonts w:asciiTheme="majorBidi" w:hAnsiTheme="majorBidi" w:cstheme="majorBidi"/>
        </w:rPr>
        <w:t>decides</w:t>
      </w:r>
      <w:r w:rsidRPr="005E2D7A">
        <w:rPr>
          <w:rFonts w:asciiTheme="majorBidi" w:hAnsiTheme="majorBidi" w:cstheme="majorBidi"/>
          <w:b/>
        </w:rPr>
        <w:t xml:space="preserve"> </w:t>
      </w:r>
      <w:r w:rsidRPr="005E2D7A">
        <w:rPr>
          <w:rFonts w:asciiTheme="majorBidi" w:hAnsiTheme="majorBidi" w:cstheme="majorBidi"/>
          <w:i w:val="0"/>
          <w:iCs/>
        </w:rPr>
        <w:t xml:space="preserve">that the following </w:t>
      </w:r>
      <w:r w:rsidR="007F4922" w:rsidRPr="005E2D7A">
        <w:rPr>
          <w:rFonts w:asciiTheme="majorBidi" w:hAnsiTheme="majorBidi" w:cstheme="majorBidi"/>
          <w:i w:val="0"/>
          <w:iCs/>
        </w:rPr>
        <w:t xml:space="preserve">questions </w:t>
      </w:r>
      <w:r w:rsidRPr="005E2D7A">
        <w:rPr>
          <w:rFonts w:asciiTheme="majorBidi" w:hAnsiTheme="majorBidi" w:cstheme="majorBidi"/>
          <w:i w:val="0"/>
          <w:iCs/>
        </w:rPr>
        <w:t>should be studied</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1</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are the technical characteristics of digital sound broadcasting systems for reception by vehicular, portable and fixed receivers?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2</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are the most suitable VHF/UHF bands, technically, economically and from a sharing and programme capacity point of view, for the implementation of a terrestrial digital sound broadcasting service?</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3</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are the system and service requirements for a digital sound broadcasting service?</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4</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are the most appropriate source coding, channel coding, multiplexing and modulation methods for a digital sound broadcasting service?</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5</w:t>
      </w:r>
      <w:r w:rsidRPr="005E2D7A">
        <w:rPr>
          <w:rFonts w:asciiTheme="majorBidi" w:hAnsiTheme="majorBidi" w:cstheme="majorBidi"/>
          <w:b/>
        </w:rPr>
        <w:tab/>
      </w:r>
      <w:r w:rsidR="00357D2F" w:rsidRPr="005E2D7A">
        <w:rPr>
          <w:rFonts w:asciiTheme="majorBidi" w:hAnsiTheme="majorBidi" w:cstheme="majorBidi"/>
        </w:rPr>
        <w:t xml:space="preserve">Which </w:t>
      </w:r>
      <w:r w:rsidRPr="005E2D7A">
        <w:rPr>
          <w:rFonts w:asciiTheme="majorBidi" w:hAnsiTheme="majorBidi" w:cstheme="majorBidi"/>
        </w:rPr>
        <w:t>approaches can meet the needs of local, regional and national broadcasting in terms of service area and multiplexing?</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6</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are the benefits which can be achieved by using hierarchically modulated signals?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7</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are the effects of normal, abnormal and very abnormal propagation, including multipath on digital sound broadcasting systems?</w:t>
      </w:r>
    </w:p>
    <w:p w:rsidR="00F521E0" w:rsidRPr="005E2D7A" w:rsidRDefault="00F521E0" w:rsidP="00F521E0">
      <w:pPr>
        <w:tabs>
          <w:tab w:val="clear" w:pos="794"/>
          <w:tab w:val="left" w:pos="0"/>
          <w:tab w:val="left" w:pos="810"/>
        </w:tabs>
        <w:spacing w:before="120"/>
        <w:rPr>
          <w:rFonts w:asciiTheme="majorBidi" w:hAnsiTheme="majorBidi" w:cstheme="majorBidi"/>
        </w:rPr>
      </w:pPr>
      <w:r w:rsidRPr="005E2D7A">
        <w:rPr>
          <w:rFonts w:asciiTheme="majorBidi" w:hAnsiTheme="majorBidi" w:cstheme="majorBidi"/>
          <w:bCs/>
        </w:rPr>
        <w:t>8</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protection ratios are required to prevent mutual interference between different digital sound broadcasting services and other services using the same or adjacent frequency bands?</w:t>
      </w:r>
    </w:p>
    <w:p w:rsidR="00F521E0" w:rsidRPr="005E2D7A" w:rsidRDefault="00F521E0" w:rsidP="00F521E0">
      <w:pPr>
        <w:tabs>
          <w:tab w:val="clear" w:pos="794"/>
          <w:tab w:val="left" w:pos="0"/>
          <w:tab w:val="left" w:pos="810"/>
        </w:tabs>
        <w:spacing w:before="120"/>
        <w:rPr>
          <w:rFonts w:asciiTheme="majorBidi" w:hAnsiTheme="majorBidi" w:cstheme="majorBidi"/>
        </w:rPr>
      </w:pPr>
      <w:r w:rsidRPr="005E2D7A">
        <w:rPr>
          <w:rFonts w:asciiTheme="majorBidi" w:hAnsiTheme="majorBidi" w:cstheme="majorBidi"/>
          <w:bCs/>
        </w:rPr>
        <w:t>9</w:t>
      </w:r>
      <w:r w:rsidRPr="005E2D7A">
        <w:rPr>
          <w:rFonts w:asciiTheme="majorBidi" w:hAnsiTheme="majorBidi" w:cstheme="majorBidi"/>
          <w:bCs/>
        </w:rPr>
        <w:tab/>
      </w:r>
      <w:r w:rsidR="00357D2F" w:rsidRPr="005E2D7A">
        <w:rPr>
          <w:rFonts w:asciiTheme="majorBidi" w:hAnsiTheme="majorBidi" w:cstheme="majorBidi"/>
        </w:rPr>
        <w:t xml:space="preserve">What </w:t>
      </w:r>
      <w:r w:rsidRPr="005E2D7A">
        <w:rPr>
          <w:rFonts w:asciiTheme="majorBidi" w:hAnsiTheme="majorBidi" w:cstheme="majorBidi"/>
        </w:rPr>
        <w:t xml:space="preserve">steps need to be taken to mitigate any issues in the transition from analogue to digital sound broadcasting? </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10</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are the necessary planning criteria for national, regional and local area coverage for vehicular, portable and fixed reception?</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11</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advantages can be obtained by the combined use of satellite and terrestrial services operating in the same frequency band?</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12</w:t>
      </w:r>
      <w:r w:rsidRPr="005E2D7A">
        <w:rPr>
          <w:rFonts w:asciiTheme="majorBidi" w:hAnsiTheme="majorBidi" w:cstheme="majorBidi"/>
        </w:rPr>
        <w:tab/>
      </w:r>
      <w:r w:rsidR="00357D2F" w:rsidRPr="005E2D7A">
        <w:rPr>
          <w:rFonts w:asciiTheme="majorBidi" w:hAnsiTheme="majorBidi" w:cstheme="majorBidi"/>
        </w:rPr>
        <w:t xml:space="preserve">What </w:t>
      </w:r>
      <w:r w:rsidRPr="005E2D7A">
        <w:rPr>
          <w:rFonts w:asciiTheme="majorBidi" w:hAnsiTheme="majorBidi" w:cstheme="majorBidi"/>
        </w:rPr>
        <w:t>would be the advantages in the use of diversity reception?</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rPr>
        <w:t>13</w:t>
      </w:r>
      <w:r w:rsidRPr="005E2D7A">
        <w:rPr>
          <w:rFonts w:asciiTheme="majorBidi" w:hAnsiTheme="majorBidi" w:cstheme="majorBidi"/>
        </w:rPr>
        <w:tab/>
      </w:r>
      <w:r w:rsidR="00357D2F" w:rsidRPr="005E2D7A">
        <w:rPr>
          <w:rFonts w:asciiTheme="majorBidi" w:hAnsiTheme="majorBidi" w:cstheme="majorBidi"/>
        </w:rPr>
        <w:t>What</w:t>
      </w:r>
      <w:r w:rsidRPr="005E2D7A">
        <w:rPr>
          <w:rFonts w:asciiTheme="majorBidi" w:hAnsiTheme="majorBidi" w:cstheme="majorBidi"/>
        </w:rPr>
        <w:t xml:space="preserve">, in the light of </w:t>
      </w:r>
      <w:r w:rsidRPr="00C14913">
        <w:rPr>
          <w:rFonts w:asciiTheme="majorBidi" w:hAnsiTheme="majorBidi" w:cstheme="majorBidi"/>
          <w:i/>
          <w:iCs/>
        </w:rPr>
        <w:t>considering g)</w:t>
      </w:r>
      <w:r w:rsidRPr="005E2D7A">
        <w:rPr>
          <w:rFonts w:asciiTheme="majorBidi" w:hAnsiTheme="majorBidi" w:cstheme="majorBidi"/>
        </w:rPr>
        <w:t>, would be the tradeoff in terms of the quality and capacity between the digital sound broadcasting systems and the analogue systems being replaced?</w:t>
      </w:r>
    </w:p>
    <w:p w:rsidR="00F521E0" w:rsidRPr="005E2D7A" w:rsidRDefault="00F521E0" w:rsidP="00F521E0">
      <w:pPr>
        <w:pStyle w:val="Call"/>
        <w:spacing w:before="160"/>
        <w:rPr>
          <w:rFonts w:asciiTheme="majorBidi" w:hAnsiTheme="majorBidi" w:cstheme="majorBidi"/>
        </w:rPr>
      </w:pPr>
      <w:r w:rsidRPr="005E2D7A">
        <w:rPr>
          <w:rFonts w:asciiTheme="majorBidi" w:hAnsiTheme="majorBidi" w:cstheme="majorBidi"/>
        </w:rPr>
        <w:t>further decides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1</w:t>
      </w:r>
      <w:r w:rsidRPr="005E2D7A">
        <w:rPr>
          <w:rFonts w:asciiTheme="majorBidi" w:hAnsiTheme="majorBidi" w:cstheme="majorBidi"/>
        </w:rPr>
        <w:tab/>
        <w:t>that the results of the above studies should be included in (a) Report(s) and/or (a) Recommendation(s);</w:t>
      </w:r>
    </w:p>
    <w:p w:rsidR="00F521E0" w:rsidRPr="005E2D7A" w:rsidRDefault="00F521E0" w:rsidP="00F521E0">
      <w:pPr>
        <w:spacing w:before="120"/>
        <w:rPr>
          <w:rFonts w:asciiTheme="majorBidi" w:hAnsiTheme="majorBidi" w:cstheme="majorBidi"/>
        </w:rPr>
      </w:pPr>
      <w:r w:rsidRPr="005E2D7A">
        <w:rPr>
          <w:rFonts w:asciiTheme="majorBidi" w:hAnsiTheme="majorBidi" w:cstheme="majorBidi"/>
          <w:bCs/>
        </w:rPr>
        <w:t>2</w:t>
      </w:r>
      <w:r w:rsidRPr="005E2D7A">
        <w:rPr>
          <w:rFonts w:asciiTheme="majorBidi" w:hAnsiTheme="majorBidi" w:cstheme="majorBidi"/>
        </w:rPr>
        <w:tab/>
        <w:t>that the above studies should be completed by 2019.</w:t>
      </w:r>
    </w:p>
    <w:p w:rsidR="00F521E0" w:rsidRPr="005E2D7A" w:rsidRDefault="00F521E0" w:rsidP="00F521E0">
      <w:pPr>
        <w:spacing w:before="480"/>
        <w:rPr>
          <w:rFonts w:asciiTheme="majorBidi" w:hAnsiTheme="majorBidi" w:cstheme="majorBidi"/>
        </w:rPr>
      </w:pPr>
      <w:r w:rsidRPr="005E2D7A">
        <w:rPr>
          <w:rFonts w:asciiTheme="majorBidi" w:hAnsiTheme="majorBidi" w:cstheme="majorBidi"/>
        </w:rPr>
        <w:t>Category:</w:t>
      </w:r>
      <w:r w:rsidRPr="005E2D7A">
        <w:rPr>
          <w:rFonts w:asciiTheme="majorBidi" w:hAnsiTheme="majorBidi" w:cstheme="majorBidi"/>
        </w:rPr>
        <w:tab/>
        <w:t>S2</w:t>
      </w:r>
    </w:p>
    <w:p w:rsidR="00F521E0" w:rsidRPr="005E2D7A" w:rsidRDefault="00F521E0" w:rsidP="00F521E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sidRPr="005E2D7A">
        <w:rPr>
          <w:rFonts w:asciiTheme="minorHAnsi" w:hAnsiTheme="minorHAnsi" w:cstheme="minorHAnsi"/>
        </w:rPr>
        <w:br w:type="page"/>
      </w:r>
    </w:p>
    <w:p w:rsidR="00D86455" w:rsidRPr="005E2D7A" w:rsidRDefault="00D86455" w:rsidP="00D86455">
      <w:pPr>
        <w:pStyle w:val="AnnexNotitle0"/>
        <w:spacing w:before="120"/>
        <w:rPr>
          <w:rFonts w:asciiTheme="minorHAnsi" w:hAnsiTheme="minorHAnsi" w:cstheme="minorHAnsi"/>
          <w:lang w:val="en-US"/>
        </w:rPr>
      </w:pPr>
      <w:r w:rsidRPr="005E2D7A">
        <w:rPr>
          <w:rFonts w:asciiTheme="minorHAnsi" w:hAnsiTheme="minorHAnsi" w:cstheme="minorHAnsi"/>
          <w:lang w:val="en-US"/>
        </w:rPr>
        <w:lastRenderedPageBreak/>
        <w:t xml:space="preserve">Annex </w:t>
      </w:r>
      <w:r>
        <w:rPr>
          <w:rFonts w:asciiTheme="minorHAnsi" w:hAnsiTheme="minorHAnsi" w:cstheme="minorHAnsi"/>
          <w:lang w:val="en-US"/>
        </w:rPr>
        <w:t>2</w:t>
      </w:r>
    </w:p>
    <w:p w:rsidR="00F521E0" w:rsidRPr="005E2D7A" w:rsidRDefault="00F521E0" w:rsidP="00F521E0">
      <w:pPr>
        <w:pStyle w:val="QuestionNoBR"/>
        <w:rPr>
          <w:lang w:val="en-US"/>
        </w:rPr>
      </w:pPr>
      <w:r w:rsidRPr="005E2D7A">
        <w:rPr>
          <w:lang w:val="en-US"/>
        </w:rPr>
        <w:t>QUESTION ITU-R 142</w:t>
      </w:r>
      <w:r w:rsidR="00ED0BAE">
        <w:rPr>
          <w:lang w:val="en-US"/>
        </w:rPr>
        <w:t>-1</w:t>
      </w:r>
      <w:r w:rsidRPr="005E2D7A">
        <w:rPr>
          <w:lang w:val="en-US"/>
        </w:rPr>
        <w:t>/6</w:t>
      </w:r>
    </w:p>
    <w:p w:rsidR="00F521E0" w:rsidRPr="005E2D7A" w:rsidRDefault="00F521E0" w:rsidP="00F521E0">
      <w:pPr>
        <w:pStyle w:val="Questiontitle"/>
        <w:rPr>
          <w:rFonts w:asciiTheme="majorBidi" w:hAnsiTheme="majorBidi" w:cstheme="majorBidi"/>
          <w:szCs w:val="28"/>
          <w:lang w:eastAsia="zh-CN"/>
        </w:rPr>
      </w:pPr>
      <w:r w:rsidRPr="005E2D7A">
        <w:rPr>
          <w:rFonts w:asciiTheme="majorBidi" w:hAnsiTheme="majorBidi" w:cstheme="majorBidi"/>
          <w:szCs w:val="28"/>
          <w:lang w:eastAsia="zh-CN"/>
        </w:rPr>
        <w:t>High dynamic range television for broadcasting</w:t>
      </w:r>
    </w:p>
    <w:p w:rsidR="00F521E0" w:rsidRPr="005E2D7A" w:rsidRDefault="00F521E0" w:rsidP="00F521E0">
      <w:pPr>
        <w:pStyle w:val="Questiondate"/>
        <w:rPr>
          <w:rFonts w:asciiTheme="majorBidi" w:hAnsiTheme="majorBidi" w:cstheme="majorBidi"/>
          <w:i w:val="0"/>
        </w:rPr>
      </w:pPr>
      <w:r w:rsidRPr="005E2D7A">
        <w:rPr>
          <w:rFonts w:asciiTheme="majorBidi" w:hAnsiTheme="majorBidi" w:cstheme="majorBidi"/>
          <w:i w:val="0"/>
        </w:rPr>
        <w:t>(2015</w:t>
      </w:r>
      <w:r w:rsidR="00AD074A">
        <w:rPr>
          <w:rFonts w:asciiTheme="majorBidi" w:hAnsiTheme="majorBidi" w:cstheme="majorBidi"/>
          <w:i w:val="0"/>
        </w:rPr>
        <w:t>-2016</w:t>
      </w:r>
      <w:r w:rsidRPr="005E2D7A">
        <w:rPr>
          <w:rFonts w:asciiTheme="majorBidi" w:hAnsiTheme="majorBidi" w:cstheme="majorBidi"/>
          <w:i w:val="0"/>
        </w:rPr>
        <w:t>)</w:t>
      </w:r>
    </w:p>
    <w:p w:rsidR="00F521E0" w:rsidRPr="005E2D7A" w:rsidRDefault="00F521E0" w:rsidP="00F521E0">
      <w:pPr>
        <w:pStyle w:val="Normalaftertitle"/>
        <w:spacing w:before="360"/>
        <w:rPr>
          <w:rFonts w:asciiTheme="majorBidi" w:hAnsiTheme="majorBidi" w:cstheme="majorBidi"/>
          <w:szCs w:val="24"/>
          <w:lang w:eastAsia="zh-CN"/>
        </w:rPr>
      </w:pPr>
      <w:r w:rsidRPr="005E2D7A">
        <w:rPr>
          <w:rFonts w:asciiTheme="majorBidi" w:hAnsiTheme="majorBidi" w:cstheme="majorBidi"/>
          <w:szCs w:val="24"/>
          <w:lang w:eastAsia="zh-CN"/>
        </w:rPr>
        <w:t xml:space="preserve">The ITU </w:t>
      </w:r>
      <w:r w:rsidRPr="005E2D7A">
        <w:rPr>
          <w:rFonts w:asciiTheme="majorBidi" w:hAnsiTheme="majorBidi" w:cstheme="majorBidi"/>
          <w:szCs w:val="24"/>
        </w:rPr>
        <w:t>Radiocommunication</w:t>
      </w:r>
      <w:r w:rsidRPr="005E2D7A">
        <w:rPr>
          <w:rFonts w:asciiTheme="majorBidi" w:hAnsiTheme="majorBidi" w:cstheme="majorBidi"/>
          <w:szCs w:val="24"/>
          <w:lang w:eastAsia="zh-CN"/>
        </w:rPr>
        <w:t xml:space="preserve"> Assembly,</w:t>
      </w:r>
    </w:p>
    <w:p w:rsidR="00F521E0" w:rsidRPr="005E2D7A" w:rsidRDefault="00F521E0" w:rsidP="00F521E0">
      <w:pPr>
        <w:pStyle w:val="Call"/>
        <w:spacing w:before="160"/>
        <w:rPr>
          <w:rFonts w:asciiTheme="majorBidi" w:hAnsiTheme="majorBidi" w:cstheme="majorBidi"/>
          <w:szCs w:val="24"/>
          <w:lang w:eastAsia="zh-CN"/>
        </w:rPr>
      </w:pPr>
      <w:r w:rsidRPr="005E2D7A">
        <w:rPr>
          <w:rFonts w:asciiTheme="majorBidi" w:hAnsiTheme="majorBidi" w:cstheme="majorBidi"/>
          <w:szCs w:val="24"/>
          <w:lang w:eastAsia="zh-CN"/>
        </w:rPr>
        <w:t>considering</w:t>
      </w:r>
    </w:p>
    <w:p w:rsidR="00F521E0" w:rsidRPr="005E2D7A" w:rsidRDefault="00F521E0" w:rsidP="00EF6980">
      <w:pPr>
        <w:spacing w:before="120"/>
        <w:rPr>
          <w:rFonts w:asciiTheme="majorBidi" w:hAnsiTheme="majorBidi" w:cstheme="majorBidi"/>
          <w:szCs w:val="24"/>
        </w:rPr>
      </w:pPr>
      <w:r w:rsidRPr="005E2D7A">
        <w:rPr>
          <w:rFonts w:asciiTheme="majorBidi" w:hAnsiTheme="majorBidi" w:cstheme="majorBidi"/>
          <w:i/>
          <w:iCs/>
          <w:szCs w:val="24"/>
        </w:rPr>
        <w:t>a)</w:t>
      </w:r>
      <w:r w:rsidRPr="005E2D7A">
        <w:rPr>
          <w:rFonts w:asciiTheme="majorBidi" w:hAnsiTheme="majorBidi" w:cstheme="majorBidi"/>
          <w:szCs w:val="24"/>
        </w:rPr>
        <w:tab/>
        <w:t xml:space="preserve">that digital television </w:t>
      </w:r>
      <w:r w:rsidRPr="005E2D7A">
        <w:rPr>
          <w:rFonts w:asciiTheme="majorBidi" w:hAnsiTheme="majorBidi" w:cstheme="majorBidi"/>
          <w:szCs w:val="24"/>
          <w:lang w:eastAsia="ko-KR"/>
        </w:rPr>
        <w:t>image formats for SDTV, HDTV and UHDTV have been specified by the ITU-R in Recommendations ITU-R BT.601, BT.709 and BT.2020</w:t>
      </w:r>
      <w:r w:rsidRPr="005E2D7A">
        <w:rPr>
          <w:rFonts w:asciiTheme="majorBidi" w:hAnsiTheme="majorBidi" w:cstheme="majorBidi"/>
          <w:szCs w:val="24"/>
        </w:rPr>
        <w:t>;</w:t>
      </w:r>
    </w:p>
    <w:p w:rsidR="00F521E0" w:rsidRPr="005E2D7A" w:rsidRDefault="00F521E0" w:rsidP="00F521E0">
      <w:pPr>
        <w:spacing w:before="120"/>
        <w:rPr>
          <w:rFonts w:asciiTheme="majorBidi" w:hAnsiTheme="majorBidi" w:cstheme="majorBidi"/>
          <w:i/>
          <w:iCs/>
          <w:szCs w:val="24"/>
          <w:lang w:eastAsia="zh-CN"/>
        </w:rPr>
      </w:pPr>
      <w:r w:rsidRPr="005E2D7A">
        <w:rPr>
          <w:rFonts w:asciiTheme="majorBidi" w:hAnsiTheme="majorBidi" w:cstheme="majorBidi"/>
          <w:i/>
          <w:iCs/>
          <w:lang w:eastAsia="zh-CN"/>
        </w:rPr>
        <w:t>b)</w:t>
      </w:r>
      <w:r w:rsidRPr="005E2D7A">
        <w:rPr>
          <w:rFonts w:asciiTheme="majorBidi" w:hAnsiTheme="majorBidi" w:cstheme="majorBidi"/>
          <w:lang w:eastAsia="zh-CN"/>
        </w:rPr>
        <w:tab/>
        <w:t>that Recommendation ITU-R BT.2022 provides g</w:t>
      </w:r>
      <w:r w:rsidRPr="005E2D7A">
        <w:rPr>
          <w:rFonts w:asciiTheme="majorBidi" w:hAnsiTheme="majorBidi" w:cstheme="majorBidi"/>
        </w:rPr>
        <w:t>eneral viewing conditions for subjective assessment of quality of SDTV and HDTV television pictures on flat panel displays</w:t>
      </w:r>
      <w:r w:rsidRPr="005E2D7A">
        <w:rPr>
          <w:rFonts w:asciiTheme="majorBidi" w:hAnsiTheme="majorBidi" w:cstheme="majorBidi"/>
          <w:lang w:eastAsia="zh-CN"/>
        </w:rPr>
        <w:t>;</w:t>
      </w:r>
    </w:p>
    <w:p w:rsidR="00F521E0" w:rsidRPr="005E2D7A" w:rsidRDefault="00F521E0" w:rsidP="00F521E0">
      <w:pPr>
        <w:spacing w:before="120"/>
        <w:rPr>
          <w:rFonts w:asciiTheme="majorBidi" w:hAnsiTheme="majorBidi" w:cstheme="majorBidi"/>
          <w:lang w:eastAsia="zh-CN"/>
        </w:rPr>
      </w:pPr>
      <w:r w:rsidRPr="005E2D7A">
        <w:rPr>
          <w:rFonts w:asciiTheme="majorBidi" w:hAnsiTheme="majorBidi" w:cstheme="majorBidi"/>
          <w:i/>
          <w:iCs/>
          <w:lang w:eastAsia="zh-CN"/>
        </w:rPr>
        <w:t>c)</w:t>
      </w:r>
      <w:r w:rsidRPr="005E2D7A">
        <w:rPr>
          <w:rFonts w:asciiTheme="majorBidi" w:hAnsiTheme="majorBidi" w:cstheme="majorBidi"/>
          <w:lang w:eastAsia="zh-CN"/>
        </w:rPr>
        <w:tab/>
        <w:t xml:space="preserve">that numerous ITU-R Recommendations exist in the BT-series, that specify methods: </w:t>
      </w:r>
    </w:p>
    <w:p w:rsidR="00F521E0" w:rsidRPr="005E2D7A" w:rsidRDefault="00F521E0" w:rsidP="00F521E0">
      <w:pPr>
        <w:pStyle w:val="enumlev1"/>
        <w:rPr>
          <w:rFonts w:asciiTheme="majorBidi" w:hAnsiTheme="majorBidi" w:cstheme="majorBidi"/>
          <w:lang w:eastAsia="zh-CN"/>
        </w:rPr>
      </w:pPr>
      <w:r w:rsidRPr="005E2D7A">
        <w:rPr>
          <w:rFonts w:asciiTheme="majorBidi" w:hAnsiTheme="majorBidi" w:cstheme="majorBidi"/>
          <w:lang w:eastAsia="zh-CN"/>
        </w:rPr>
        <w:t>–</w:t>
      </w:r>
      <w:r w:rsidRPr="005E2D7A">
        <w:rPr>
          <w:rFonts w:asciiTheme="majorBidi" w:hAnsiTheme="majorBidi" w:cstheme="majorBidi"/>
          <w:lang w:eastAsia="zh-CN"/>
        </w:rPr>
        <w:tab/>
        <w:t>for the subjective assessments of television picture quality;</w:t>
      </w:r>
    </w:p>
    <w:p w:rsidR="00F521E0" w:rsidRPr="005E2D7A" w:rsidRDefault="00F521E0" w:rsidP="00F521E0">
      <w:pPr>
        <w:pStyle w:val="enumlev1"/>
        <w:rPr>
          <w:rFonts w:asciiTheme="majorBidi" w:hAnsiTheme="majorBidi" w:cstheme="majorBidi"/>
          <w:i/>
          <w:iCs/>
          <w:szCs w:val="24"/>
          <w:lang w:eastAsia="zh-CN"/>
        </w:rPr>
      </w:pPr>
      <w:r w:rsidRPr="005E2D7A">
        <w:rPr>
          <w:rFonts w:asciiTheme="majorBidi" w:hAnsiTheme="majorBidi" w:cstheme="majorBidi"/>
          <w:lang w:eastAsia="zh-CN"/>
        </w:rPr>
        <w:t>–</w:t>
      </w:r>
      <w:r w:rsidRPr="005E2D7A">
        <w:rPr>
          <w:rFonts w:asciiTheme="majorBidi" w:hAnsiTheme="majorBidi" w:cstheme="majorBidi"/>
          <w:lang w:eastAsia="zh-CN"/>
        </w:rPr>
        <w:tab/>
        <w:t>for the international exchange of television programmes;</w:t>
      </w:r>
    </w:p>
    <w:p w:rsidR="00F521E0" w:rsidRPr="005E2D7A" w:rsidRDefault="00F521E0" w:rsidP="00F521E0">
      <w:pPr>
        <w:spacing w:before="120"/>
        <w:rPr>
          <w:rFonts w:asciiTheme="majorBidi" w:eastAsia="MS Mincho" w:hAnsiTheme="majorBidi" w:cstheme="majorBidi"/>
          <w:szCs w:val="24"/>
        </w:rPr>
      </w:pPr>
      <w:r w:rsidRPr="005E2D7A">
        <w:rPr>
          <w:rFonts w:asciiTheme="majorBidi" w:hAnsiTheme="majorBidi" w:cstheme="majorBidi"/>
          <w:i/>
          <w:szCs w:val="24"/>
        </w:rPr>
        <w:t>d</w:t>
      </w:r>
      <w:r w:rsidRPr="005E2D7A">
        <w:rPr>
          <w:rFonts w:asciiTheme="majorBidi" w:hAnsiTheme="majorBidi" w:cstheme="majorBidi"/>
          <w:i/>
          <w:iCs/>
          <w:szCs w:val="24"/>
          <w:lang w:eastAsia="zh-CN"/>
        </w:rPr>
        <w:t>)</w:t>
      </w:r>
      <w:r w:rsidRPr="005E2D7A">
        <w:rPr>
          <w:rFonts w:asciiTheme="majorBidi" w:hAnsiTheme="majorBidi" w:cstheme="majorBidi"/>
          <w:i/>
          <w:iCs/>
          <w:szCs w:val="24"/>
          <w:lang w:eastAsia="zh-CN"/>
        </w:rPr>
        <w:tab/>
      </w:r>
      <w:r w:rsidRPr="005E2D7A">
        <w:rPr>
          <w:rFonts w:asciiTheme="majorBidi" w:eastAsia="MS Mincho" w:hAnsiTheme="majorBidi" w:cstheme="majorBidi"/>
          <w:szCs w:val="24"/>
        </w:rPr>
        <w:t>that modern television displays are capable of reproducing images at a higher luminance, and with a greater contrast ratio and wider colour gamut (WCG) than is employed in conventional programme production;</w:t>
      </w:r>
    </w:p>
    <w:p w:rsidR="00F521E0" w:rsidRPr="005E2D7A" w:rsidRDefault="00F521E0" w:rsidP="00F521E0">
      <w:pPr>
        <w:spacing w:before="120"/>
        <w:rPr>
          <w:rFonts w:asciiTheme="majorBidi" w:eastAsia="MS Mincho" w:hAnsiTheme="majorBidi" w:cstheme="majorBidi"/>
          <w:szCs w:val="24"/>
        </w:rPr>
      </w:pPr>
      <w:r w:rsidRPr="005E2D7A">
        <w:rPr>
          <w:rFonts w:asciiTheme="majorBidi" w:hAnsiTheme="majorBidi" w:cstheme="majorBidi"/>
          <w:i/>
          <w:szCs w:val="24"/>
          <w:lang w:eastAsia="zh-CN"/>
        </w:rPr>
        <w:t>e</w:t>
      </w:r>
      <w:r w:rsidRPr="005E2D7A">
        <w:rPr>
          <w:rFonts w:asciiTheme="majorBidi" w:hAnsiTheme="majorBidi" w:cstheme="majorBidi"/>
          <w:i/>
          <w:szCs w:val="24"/>
        </w:rPr>
        <w:t>)</w:t>
      </w:r>
      <w:r w:rsidRPr="005E2D7A">
        <w:rPr>
          <w:rFonts w:asciiTheme="majorBidi" w:hAnsiTheme="majorBidi" w:cstheme="majorBidi"/>
          <w:i/>
          <w:szCs w:val="24"/>
          <w:lang w:eastAsia="zh-CN"/>
        </w:rPr>
        <w:tab/>
      </w:r>
      <w:r w:rsidRPr="005E2D7A">
        <w:rPr>
          <w:rFonts w:asciiTheme="majorBidi" w:hAnsiTheme="majorBidi" w:cstheme="majorBidi"/>
          <w:szCs w:val="24"/>
          <w:lang w:eastAsia="zh-CN"/>
        </w:rPr>
        <w:t xml:space="preserve">that although UHDTV offers higher spatial resolution, wider colour gamut, and the option of a higher frame rate, it remains </w:t>
      </w:r>
      <w:r w:rsidRPr="005E2D7A">
        <w:rPr>
          <w:rFonts w:asciiTheme="majorBidi" w:eastAsia="MS Mincho" w:hAnsiTheme="majorBidi" w:cstheme="majorBidi"/>
          <w:szCs w:val="24"/>
        </w:rPr>
        <w:t>limited in the image dynamic range in a similar way to HDTV and SDTV;</w:t>
      </w:r>
    </w:p>
    <w:p w:rsidR="00F521E0" w:rsidRPr="005E2D7A" w:rsidRDefault="00F521E0" w:rsidP="00F521E0">
      <w:pPr>
        <w:spacing w:before="120"/>
        <w:rPr>
          <w:rFonts w:asciiTheme="majorBidi" w:hAnsiTheme="majorBidi" w:cstheme="majorBidi"/>
          <w:szCs w:val="24"/>
        </w:rPr>
      </w:pPr>
      <w:r w:rsidRPr="005E2D7A">
        <w:rPr>
          <w:rFonts w:asciiTheme="majorBidi" w:hAnsiTheme="majorBidi" w:cstheme="majorBidi"/>
          <w:i/>
          <w:iCs/>
          <w:szCs w:val="24"/>
          <w:lang w:eastAsia="zh-CN"/>
        </w:rPr>
        <w:t>f</w:t>
      </w:r>
      <w:r w:rsidRPr="005E2D7A">
        <w:rPr>
          <w:rFonts w:asciiTheme="majorBidi" w:hAnsiTheme="majorBidi" w:cstheme="majorBidi"/>
          <w:i/>
          <w:szCs w:val="24"/>
          <w:lang w:eastAsia="zh-CN"/>
        </w:rPr>
        <w:t>)</w:t>
      </w:r>
      <w:r w:rsidRPr="005E2D7A">
        <w:rPr>
          <w:rFonts w:asciiTheme="majorBidi" w:hAnsiTheme="majorBidi" w:cstheme="majorBidi"/>
          <w:i/>
          <w:szCs w:val="24"/>
          <w:lang w:eastAsia="zh-CN"/>
        </w:rPr>
        <w:tab/>
      </w:r>
      <w:r w:rsidRPr="005E2D7A">
        <w:rPr>
          <w:rFonts w:asciiTheme="majorBidi" w:hAnsiTheme="majorBidi" w:cstheme="majorBidi"/>
          <w:szCs w:val="24"/>
          <w:lang w:eastAsia="zh-CN"/>
        </w:rPr>
        <w:t>that high dynamic range television (HDR-TV) is intended to be capable of reproducing images at a significantly higher luminance and greater contrast ratio;</w:t>
      </w:r>
    </w:p>
    <w:p w:rsidR="00F521E0" w:rsidRPr="005E2D7A" w:rsidRDefault="00F521E0" w:rsidP="00F521E0">
      <w:pPr>
        <w:spacing w:before="120"/>
        <w:rPr>
          <w:rFonts w:asciiTheme="majorBidi" w:hAnsiTheme="majorBidi" w:cstheme="majorBidi"/>
          <w:i/>
          <w:iCs/>
          <w:szCs w:val="24"/>
          <w:lang w:eastAsia="zh-CN"/>
        </w:rPr>
      </w:pPr>
      <w:r w:rsidRPr="005E2D7A">
        <w:rPr>
          <w:rFonts w:asciiTheme="majorBidi" w:hAnsiTheme="majorBidi" w:cstheme="majorBidi"/>
          <w:i/>
          <w:szCs w:val="24"/>
          <w:lang w:eastAsia="zh-CN"/>
        </w:rPr>
        <w:t>g</w:t>
      </w:r>
      <w:r w:rsidRPr="005E2D7A">
        <w:rPr>
          <w:rFonts w:asciiTheme="majorBidi" w:hAnsiTheme="majorBidi" w:cstheme="majorBidi"/>
          <w:i/>
          <w:iCs/>
          <w:szCs w:val="24"/>
          <w:lang w:eastAsia="zh-CN"/>
        </w:rPr>
        <w:t>)</w:t>
      </w:r>
      <w:r w:rsidRPr="005E2D7A">
        <w:rPr>
          <w:rFonts w:asciiTheme="majorBidi" w:hAnsiTheme="majorBidi" w:cstheme="majorBidi"/>
          <w:iCs/>
          <w:szCs w:val="24"/>
          <w:lang w:eastAsia="zh-CN"/>
        </w:rPr>
        <w:tab/>
        <w:t>that HDR-TV has been reported to increase viewer enjoyment of television pictures;</w:t>
      </w:r>
    </w:p>
    <w:p w:rsidR="00F521E0" w:rsidRPr="005E2D7A" w:rsidRDefault="00F521E0" w:rsidP="00F521E0">
      <w:pPr>
        <w:pStyle w:val="enumlev1"/>
        <w:spacing w:before="120"/>
        <w:ind w:left="0" w:firstLine="0"/>
        <w:rPr>
          <w:rFonts w:asciiTheme="majorBidi" w:hAnsiTheme="majorBidi" w:cstheme="majorBidi"/>
          <w:szCs w:val="24"/>
          <w:lang w:eastAsia="zh-CN"/>
        </w:rPr>
      </w:pPr>
      <w:r w:rsidRPr="005E2D7A">
        <w:rPr>
          <w:rFonts w:asciiTheme="majorBidi" w:hAnsiTheme="majorBidi" w:cstheme="majorBidi"/>
          <w:i/>
          <w:szCs w:val="24"/>
          <w:lang w:eastAsia="zh-CN"/>
        </w:rPr>
        <w:t>h)</w:t>
      </w:r>
      <w:r w:rsidRPr="005E2D7A">
        <w:rPr>
          <w:rFonts w:asciiTheme="majorBidi" w:hAnsiTheme="majorBidi" w:cstheme="majorBidi"/>
          <w:i/>
          <w:szCs w:val="24"/>
          <w:lang w:eastAsia="zh-CN"/>
        </w:rPr>
        <w:tab/>
      </w:r>
      <w:r w:rsidRPr="005E2D7A">
        <w:rPr>
          <w:rFonts w:asciiTheme="majorBidi" w:hAnsiTheme="majorBidi" w:cstheme="majorBidi"/>
          <w:szCs w:val="24"/>
          <w:lang w:eastAsia="zh-CN"/>
        </w:rPr>
        <w:t xml:space="preserve">that many television programmes will continue to be produced and exchanged in the standard image dynamic range of SDTV, HDTV and UHDTV; </w:t>
      </w:r>
    </w:p>
    <w:p w:rsidR="00F521E0" w:rsidRPr="005E2D7A" w:rsidRDefault="00F521E0" w:rsidP="00F521E0">
      <w:pPr>
        <w:pStyle w:val="enumlev1"/>
        <w:spacing w:before="120"/>
        <w:ind w:left="0" w:firstLine="0"/>
        <w:rPr>
          <w:rFonts w:asciiTheme="majorBidi" w:hAnsiTheme="majorBidi" w:cstheme="majorBidi"/>
          <w:szCs w:val="24"/>
          <w:lang w:eastAsia="zh-CN"/>
        </w:rPr>
      </w:pPr>
      <w:r w:rsidRPr="005E2D7A">
        <w:rPr>
          <w:rFonts w:asciiTheme="majorBidi" w:hAnsiTheme="majorBidi" w:cstheme="majorBidi"/>
          <w:i/>
          <w:szCs w:val="24"/>
          <w:lang w:eastAsia="zh-CN"/>
        </w:rPr>
        <w:t>i)</w:t>
      </w:r>
      <w:r w:rsidRPr="005E2D7A">
        <w:rPr>
          <w:rFonts w:asciiTheme="majorBidi" w:hAnsiTheme="majorBidi" w:cstheme="majorBidi"/>
          <w:i/>
          <w:szCs w:val="24"/>
          <w:lang w:eastAsia="zh-CN"/>
        </w:rPr>
        <w:tab/>
      </w:r>
      <w:r w:rsidRPr="005E2D7A">
        <w:rPr>
          <w:rFonts w:asciiTheme="majorBidi" w:hAnsiTheme="majorBidi" w:cstheme="majorBidi"/>
          <w:szCs w:val="24"/>
          <w:lang w:eastAsia="zh-CN"/>
        </w:rPr>
        <w:t>that for a number of years, many television programmes broadcast in HDR-TV will be viewed on legacy consumer television displays which are capable of Standard Dynamic Range only;</w:t>
      </w:r>
    </w:p>
    <w:p w:rsidR="00F521E0" w:rsidRPr="005E2D7A" w:rsidRDefault="00F521E0" w:rsidP="00F521E0">
      <w:pPr>
        <w:pStyle w:val="enumlev1"/>
        <w:spacing w:before="120"/>
        <w:ind w:left="0" w:firstLine="0"/>
        <w:rPr>
          <w:rFonts w:asciiTheme="majorBidi" w:hAnsiTheme="majorBidi" w:cstheme="majorBidi"/>
          <w:szCs w:val="24"/>
          <w:lang w:eastAsia="zh-CN"/>
        </w:rPr>
      </w:pPr>
      <w:r w:rsidRPr="005E2D7A">
        <w:rPr>
          <w:rFonts w:asciiTheme="majorBidi" w:hAnsiTheme="majorBidi" w:cstheme="majorBidi"/>
          <w:i/>
          <w:szCs w:val="24"/>
          <w:lang w:eastAsia="zh-CN"/>
        </w:rPr>
        <w:t>j)</w:t>
      </w:r>
      <w:r w:rsidRPr="005E2D7A">
        <w:rPr>
          <w:rFonts w:asciiTheme="majorBidi" w:hAnsiTheme="majorBidi" w:cstheme="majorBidi"/>
          <w:szCs w:val="24"/>
          <w:lang w:eastAsia="zh-CN"/>
        </w:rPr>
        <w:tab/>
        <w:t>that it is desirable that HDR-TV should have, where appropriate, a degree of compatibility with existing workflows and broadcaster infrastructure,</w:t>
      </w:r>
    </w:p>
    <w:p w:rsidR="00F521E0" w:rsidRPr="005E2D7A" w:rsidRDefault="00F521E0" w:rsidP="00F521E0">
      <w:pPr>
        <w:pStyle w:val="Call"/>
        <w:spacing w:before="160"/>
        <w:jc w:val="both"/>
        <w:rPr>
          <w:rFonts w:asciiTheme="majorBidi" w:hAnsiTheme="majorBidi" w:cstheme="majorBidi"/>
          <w:i w:val="0"/>
          <w:iCs/>
          <w:szCs w:val="24"/>
          <w:lang w:eastAsia="zh-CN"/>
        </w:rPr>
      </w:pPr>
      <w:r w:rsidRPr="005E2D7A">
        <w:rPr>
          <w:rFonts w:asciiTheme="majorBidi" w:hAnsiTheme="majorBidi" w:cstheme="majorBidi"/>
          <w:szCs w:val="24"/>
          <w:lang w:eastAsia="zh-CN"/>
        </w:rPr>
        <w:t xml:space="preserve">decides </w:t>
      </w:r>
      <w:r w:rsidRPr="005E2D7A">
        <w:rPr>
          <w:rFonts w:asciiTheme="majorBidi" w:hAnsiTheme="majorBidi" w:cstheme="majorBidi"/>
          <w:i w:val="0"/>
          <w:iCs/>
          <w:szCs w:val="24"/>
          <w:lang w:eastAsia="zh-CN"/>
        </w:rPr>
        <w:t>that the following questions should be studied</w:t>
      </w:r>
    </w:p>
    <w:p w:rsidR="00F521E0" w:rsidRPr="005E2D7A" w:rsidRDefault="00F521E0" w:rsidP="00F521E0">
      <w:pPr>
        <w:spacing w:before="120"/>
        <w:rPr>
          <w:rFonts w:asciiTheme="majorBidi" w:hAnsiTheme="majorBidi" w:cstheme="majorBidi"/>
          <w:szCs w:val="24"/>
          <w:lang w:eastAsia="zh-CN"/>
        </w:rPr>
      </w:pPr>
      <w:r w:rsidRPr="005E2D7A">
        <w:rPr>
          <w:rFonts w:asciiTheme="majorBidi" w:hAnsiTheme="majorBidi" w:cstheme="majorBidi"/>
          <w:bCs/>
          <w:szCs w:val="24"/>
          <w:lang w:eastAsia="zh-CN"/>
        </w:rPr>
        <w:t>1</w:t>
      </w:r>
      <w:r w:rsidRPr="005E2D7A">
        <w:rPr>
          <w:rFonts w:asciiTheme="majorBidi" w:hAnsiTheme="majorBidi" w:cstheme="majorBidi"/>
          <w:szCs w:val="24"/>
          <w:lang w:eastAsia="zh-CN"/>
        </w:rPr>
        <w:tab/>
      </w:r>
      <w:r w:rsidR="00357D2F" w:rsidRPr="005E2D7A">
        <w:rPr>
          <w:rFonts w:asciiTheme="majorBidi" w:hAnsiTheme="majorBidi" w:cstheme="majorBidi"/>
          <w:szCs w:val="24"/>
          <w:lang w:eastAsia="zh-CN"/>
        </w:rPr>
        <w:t xml:space="preserve">What </w:t>
      </w:r>
      <w:r w:rsidRPr="005E2D7A">
        <w:rPr>
          <w:rFonts w:asciiTheme="majorBidi" w:hAnsiTheme="majorBidi" w:cstheme="majorBidi"/>
          <w:szCs w:val="24"/>
          <w:lang w:eastAsia="zh-CN"/>
        </w:rPr>
        <w:t>are the appropriate parameter values for HDR-TV image signals for production and international programme exchange?</w:t>
      </w:r>
    </w:p>
    <w:p w:rsidR="00F521E0" w:rsidRPr="005E2D7A" w:rsidRDefault="00F521E0" w:rsidP="00F521E0">
      <w:pPr>
        <w:spacing w:before="120"/>
        <w:rPr>
          <w:rFonts w:asciiTheme="majorBidi" w:hAnsiTheme="majorBidi" w:cstheme="majorBidi"/>
          <w:lang w:eastAsia="zh-CN"/>
        </w:rPr>
      </w:pPr>
      <w:r w:rsidRPr="005E2D7A">
        <w:rPr>
          <w:rFonts w:asciiTheme="majorBidi" w:hAnsiTheme="majorBidi" w:cstheme="majorBidi"/>
          <w:bCs/>
          <w:szCs w:val="24"/>
          <w:lang w:eastAsia="zh-CN"/>
        </w:rPr>
        <w:t>2</w:t>
      </w:r>
      <w:r w:rsidRPr="005E2D7A">
        <w:rPr>
          <w:rFonts w:asciiTheme="majorBidi" w:hAnsiTheme="majorBidi" w:cstheme="majorBidi"/>
          <w:szCs w:val="24"/>
          <w:lang w:eastAsia="zh-CN"/>
        </w:rPr>
        <w:tab/>
      </w:r>
      <w:r w:rsidR="00357D2F" w:rsidRPr="005E2D7A">
        <w:rPr>
          <w:rFonts w:asciiTheme="majorBidi" w:hAnsiTheme="majorBidi" w:cstheme="majorBidi"/>
          <w:lang w:eastAsia="zh-CN"/>
        </w:rPr>
        <w:t xml:space="preserve">Which </w:t>
      </w:r>
      <w:r w:rsidRPr="005E2D7A">
        <w:rPr>
          <w:rFonts w:asciiTheme="majorBidi" w:hAnsiTheme="majorBidi" w:cstheme="majorBidi"/>
          <w:lang w:eastAsia="zh-CN"/>
        </w:rPr>
        <w:t>methods for production and formatting for delivery to consumers, including any requirements for metadata, would enable degrees of compatibility with viewing on most television sets currently used in the homes of television audiences?</w:t>
      </w:r>
    </w:p>
    <w:p w:rsidR="00290CF1" w:rsidRDefault="00290CF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lang w:eastAsia="zh-CN"/>
        </w:rPr>
      </w:pPr>
      <w:r>
        <w:rPr>
          <w:rFonts w:asciiTheme="majorBidi" w:hAnsiTheme="majorBidi" w:cstheme="majorBidi"/>
          <w:bCs/>
          <w:szCs w:val="24"/>
          <w:lang w:eastAsia="zh-CN"/>
        </w:rPr>
        <w:br w:type="page"/>
      </w:r>
    </w:p>
    <w:p w:rsidR="00F521E0" w:rsidRPr="005E2D7A" w:rsidRDefault="00F521E0" w:rsidP="00F521E0">
      <w:pPr>
        <w:spacing w:before="120"/>
        <w:rPr>
          <w:rFonts w:asciiTheme="majorBidi" w:hAnsiTheme="majorBidi" w:cstheme="majorBidi"/>
          <w:szCs w:val="24"/>
          <w:lang w:eastAsia="zh-CN"/>
        </w:rPr>
      </w:pPr>
      <w:r w:rsidRPr="005E2D7A">
        <w:rPr>
          <w:rFonts w:asciiTheme="majorBidi" w:hAnsiTheme="majorBidi" w:cstheme="majorBidi"/>
          <w:bCs/>
          <w:szCs w:val="24"/>
          <w:lang w:eastAsia="zh-CN"/>
        </w:rPr>
        <w:lastRenderedPageBreak/>
        <w:t>3</w:t>
      </w:r>
      <w:r w:rsidRPr="005E2D7A">
        <w:rPr>
          <w:rFonts w:asciiTheme="majorBidi" w:hAnsiTheme="majorBidi" w:cstheme="majorBidi"/>
          <w:szCs w:val="24"/>
          <w:lang w:eastAsia="zh-CN"/>
        </w:rPr>
        <w:tab/>
      </w:r>
      <w:r w:rsidR="00357D2F" w:rsidRPr="005E2D7A">
        <w:rPr>
          <w:rFonts w:asciiTheme="majorBidi" w:hAnsiTheme="majorBidi" w:cstheme="majorBidi"/>
          <w:szCs w:val="24"/>
          <w:lang w:eastAsia="zh-CN"/>
        </w:rPr>
        <w:t xml:space="preserve">What </w:t>
      </w:r>
      <w:r w:rsidRPr="005E2D7A">
        <w:rPr>
          <w:rFonts w:asciiTheme="majorBidi" w:hAnsiTheme="majorBidi" w:cstheme="majorBidi"/>
          <w:szCs w:val="24"/>
          <w:lang w:eastAsia="zh-CN"/>
        </w:rPr>
        <w:t>range of viewing conditions should be assumed, for consumer viewing of HDR</w:t>
      </w:r>
      <w:r w:rsidRPr="005E2D7A">
        <w:rPr>
          <w:rFonts w:asciiTheme="majorBidi" w:hAnsiTheme="majorBidi" w:cstheme="majorBidi"/>
          <w:szCs w:val="24"/>
          <w:lang w:eastAsia="zh-CN"/>
        </w:rPr>
        <w:noBreakHyphen/>
        <w:t>TV programmes?</w:t>
      </w:r>
    </w:p>
    <w:p w:rsidR="00F521E0" w:rsidRPr="005E2D7A" w:rsidRDefault="00F521E0" w:rsidP="00F521E0">
      <w:pPr>
        <w:spacing w:before="120"/>
        <w:rPr>
          <w:rFonts w:asciiTheme="majorBidi" w:hAnsiTheme="majorBidi" w:cstheme="majorBidi"/>
          <w:lang w:eastAsia="zh-CN"/>
        </w:rPr>
      </w:pPr>
      <w:r w:rsidRPr="005E2D7A">
        <w:rPr>
          <w:rFonts w:asciiTheme="majorBidi" w:hAnsiTheme="majorBidi" w:cstheme="majorBidi"/>
          <w:lang w:eastAsia="zh-CN"/>
        </w:rPr>
        <w:t>4</w:t>
      </w:r>
      <w:r w:rsidRPr="005E2D7A">
        <w:rPr>
          <w:rFonts w:asciiTheme="majorBidi" w:hAnsiTheme="majorBidi" w:cstheme="majorBidi"/>
          <w:lang w:eastAsia="zh-CN"/>
        </w:rPr>
        <w:tab/>
      </w:r>
      <w:r w:rsidR="00357D2F" w:rsidRPr="005E2D7A">
        <w:rPr>
          <w:rFonts w:asciiTheme="majorBidi" w:hAnsiTheme="majorBidi" w:cstheme="majorBidi"/>
          <w:lang w:eastAsia="zh-CN"/>
        </w:rPr>
        <w:t xml:space="preserve">What </w:t>
      </w:r>
      <w:r w:rsidRPr="005E2D7A">
        <w:rPr>
          <w:rFonts w:asciiTheme="majorBidi" w:hAnsiTheme="majorBidi" w:cstheme="majorBidi"/>
          <w:lang w:eastAsia="zh-CN"/>
        </w:rPr>
        <w:t>signal representation and signaling is required for transport of HDR-TV through interfaces within television broadcasting systems?</w:t>
      </w:r>
    </w:p>
    <w:p w:rsidR="00F521E0" w:rsidRPr="005E2D7A" w:rsidRDefault="00F521E0" w:rsidP="00F521E0">
      <w:pPr>
        <w:spacing w:before="120"/>
        <w:rPr>
          <w:rFonts w:asciiTheme="majorBidi" w:hAnsiTheme="majorBidi" w:cstheme="majorBidi"/>
          <w:szCs w:val="24"/>
          <w:lang w:eastAsia="zh-CN"/>
        </w:rPr>
      </w:pPr>
      <w:r w:rsidRPr="005E2D7A">
        <w:rPr>
          <w:rFonts w:asciiTheme="majorBidi" w:hAnsiTheme="majorBidi" w:cstheme="majorBidi"/>
          <w:bCs/>
          <w:szCs w:val="24"/>
          <w:lang w:eastAsia="zh-CN"/>
        </w:rPr>
        <w:t>5</w:t>
      </w:r>
      <w:r w:rsidRPr="005E2D7A">
        <w:rPr>
          <w:rFonts w:asciiTheme="majorBidi" w:hAnsiTheme="majorBidi" w:cstheme="majorBidi"/>
          <w:szCs w:val="24"/>
          <w:lang w:eastAsia="zh-CN"/>
        </w:rPr>
        <w:tab/>
      </w:r>
      <w:r w:rsidR="00357D2F" w:rsidRPr="005E2D7A">
        <w:rPr>
          <w:rFonts w:asciiTheme="majorBidi" w:hAnsiTheme="majorBidi" w:cstheme="majorBidi"/>
          <w:szCs w:val="24"/>
          <w:lang w:eastAsia="zh-CN"/>
        </w:rPr>
        <w:t xml:space="preserve">What </w:t>
      </w:r>
      <w:r w:rsidRPr="005E2D7A">
        <w:rPr>
          <w:rFonts w:asciiTheme="majorBidi" w:hAnsiTheme="majorBidi" w:cstheme="majorBidi"/>
          <w:szCs w:val="24"/>
          <w:lang w:eastAsia="zh-CN"/>
        </w:rPr>
        <w:t>scientifically assessed relationship exists, in home viewing environments, between the amount of image dynamic range extension and the consumer viewing appreciation?</w:t>
      </w:r>
    </w:p>
    <w:p w:rsidR="00F521E0" w:rsidRPr="005E2D7A" w:rsidRDefault="00F521E0" w:rsidP="00F521E0">
      <w:pPr>
        <w:spacing w:before="120"/>
        <w:rPr>
          <w:rFonts w:asciiTheme="majorBidi" w:hAnsiTheme="majorBidi" w:cstheme="majorBidi"/>
          <w:szCs w:val="24"/>
          <w:lang w:eastAsia="zh-CN"/>
        </w:rPr>
      </w:pPr>
      <w:r w:rsidRPr="005E2D7A">
        <w:rPr>
          <w:rFonts w:asciiTheme="majorBidi" w:hAnsiTheme="majorBidi" w:cstheme="majorBidi"/>
          <w:bCs/>
          <w:szCs w:val="24"/>
          <w:lang w:eastAsia="zh-CN"/>
        </w:rPr>
        <w:t>6</w:t>
      </w:r>
      <w:r w:rsidRPr="005E2D7A">
        <w:rPr>
          <w:rFonts w:asciiTheme="majorBidi" w:hAnsiTheme="majorBidi" w:cstheme="majorBidi"/>
          <w:szCs w:val="24"/>
          <w:lang w:eastAsia="zh-CN"/>
        </w:rPr>
        <w:tab/>
      </w:r>
      <w:r w:rsidR="00357D2F" w:rsidRPr="005E2D7A">
        <w:rPr>
          <w:rFonts w:asciiTheme="majorBidi" w:hAnsiTheme="majorBidi" w:cstheme="majorBidi"/>
          <w:szCs w:val="24"/>
          <w:lang w:eastAsia="zh-CN"/>
        </w:rPr>
        <w:t xml:space="preserve">Which </w:t>
      </w:r>
      <w:r w:rsidRPr="005E2D7A">
        <w:rPr>
          <w:rFonts w:asciiTheme="majorBidi" w:hAnsiTheme="majorBidi" w:cstheme="majorBidi"/>
          <w:szCs w:val="24"/>
          <w:lang w:eastAsia="zh-CN"/>
        </w:rPr>
        <w:t>practices should be recommended in order that the television home audience does not perceive annoying jumps in the television image appearance at transitions between HDR-TV programmes and standard dynamic range television programmes?</w:t>
      </w:r>
    </w:p>
    <w:p w:rsidR="00F521E0" w:rsidRPr="005E2D7A" w:rsidRDefault="00F521E0" w:rsidP="00F521E0">
      <w:pPr>
        <w:spacing w:before="120"/>
        <w:rPr>
          <w:rFonts w:asciiTheme="majorBidi" w:hAnsiTheme="majorBidi" w:cstheme="majorBidi"/>
          <w:szCs w:val="24"/>
          <w:lang w:eastAsia="zh-CN"/>
        </w:rPr>
      </w:pPr>
      <w:r w:rsidRPr="005E2D7A">
        <w:rPr>
          <w:rFonts w:asciiTheme="majorBidi" w:hAnsiTheme="majorBidi" w:cstheme="majorBidi"/>
          <w:szCs w:val="24"/>
          <w:lang w:eastAsia="zh-CN"/>
        </w:rPr>
        <w:t>7</w:t>
      </w:r>
      <w:r w:rsidRPr="005E2D7A">
        <w:rPr>
          <w:rFonts w:asciiTheme="majorBidi" w:hAnsiTheme="majorBidi" w:cstheme="majorBidi"/>
          <w:szCs w:val="24"/>
          <w:lang w:eastAsia="zh-CN"/>
        </w:rPr>
        <w:tab/>
      </w:r>
      <w:r w:rsidR="00357D2F" w:rsidRPr="005E2D7A">
        <w:rPr>
          <w:rFonts w:asciiTheme="majorBidi" w:hAnsiTheme="majorBidi" w:cstheme="majorBidi"/>
          <w:szCs w:val="24"/>
          <w:lang w:eastAsia="zh-CN"/>
        </w:rPr>
        <w:t xml:space="preserve">Which </w:t>
      </w:r>
      <w:r w:rsidRPr="005E2D7A">
        <w:rPr>
          <w:rFonts w:asciiTheme="majorBidi" w:hAnsiTheme="majorBidi" w:cstheme="majorBidi"/>
          <w:szCs w:val="24"/>
          <w:lang w:eastAsia="zh-CN"/>
        </w:rPr>
        <w:t xml:space="preserve">methods should be used for the subjective assessment of HDR-TV picture quality? </w:t>
      </w:r>
    </w:p>
    <w:p w:rsidR="00F521E0" w:rsidRPr="005E2D7A" w:rsidRDefault="00F521E0" w:rsidP="00F521E0">
      <w:pPr>
        <w:pStyle w:val="Call"/>
        <w:spacing w:before="160"/>
        <w:jc w:val="both"/>
        <w:rPr>
          <w:rFonts w:asciiTheme="majorBidi" w:hAnsiTheme="majorBidi" w:cstheme="majorBidi"/>
          <w:szCs w:val="24"/>
        </w:rPr>
      </w:pPr>
      <w:r w:rsidRPr="005E2D7A">
        <w:rPr>
          <w:rFonts w:asciiTheme="majorBidi" w:hAnsiTheme="majorBidi" w:cstheme="majorBidi"/>
          <w:szCs w:val="24"/>
        </w:rPr>
        <w:t>further decides</w:t>
      </w:r>
    </w:p>
    <w:p w:rsidR="00F521E0" w:rsidRPr="005E2D7A" w:rsidRDefault="00F521E0" w:rsidP="00F521E0">
      <w:pPr>
        <w:spacing w:before="120"/>
        <w:textAlignment w:val="auto"/>
        <w:rPr>
          <w:rFonts w:asciiTheme="majorBidi" w:hAnsiTheme="majorBidi" w:cstheme="majorBidi"/>
          <w:szCs w:val="24"/>
        </w:rPr>
      </w:pPr>
      <w:r w:rsidRPr="005E2D7A">
        <w:rPr>
          <w:rFonts w:asciiTheme="majorBidi" w:hAnsiTheme="majorBidi" w:cstheme="majorBidi"/>
          <w:bCs/>
          <w:szCs w:val="24"/>
        </w:rPr>
        <w:t>1</w:t>
      </w:r>
      <w:r w:rsidRPr="005E2D7A">
        <w:rPr>
          <w:rFonts w:asciiTheme="majorBidi" w:hAnsiTheme="majorBidi" w:cstheme="majorBidi"/>
          <w:szCs w:val="24"/>
        </w:rPr>
        <w:tab/>
        <w:t>that the results of the above studies should be included in one or more Recommendations or Reports;</w:t>
      </w:r>
    </w:p>
    <w:p w:rsidR="00F521E0" w:rsidRPr="005E2D7A" w:rsidRDefault="00F521E0" w:rsidP="00F521E0">
      <w:pPr>
        <w:spacing w:before="120"/>
        <w:textAlignment w:val="auto"/>
        <w:rPr>
          <w:rFonts w:asciiTheme="majorBidi" w:hAnsiTheme="majorBidi" w:cstheme="majorBidi"/>
          <w:szCs w:val="24"/>
        </w:rPr>
      </w:pPr>
      <w:r w:rsidRPr="005E2D7A">
        <w:rPr>
          <w:rFonts w:asciiTheme="majorBidi" w:hAnsiTheme="majorBidi" w:cstheme="majorBidi"/>
          <w:bCs/>
          <w:szCs w:val="24"/>
        </w:rPr>
        <w:t>2</w:t>
      </w:r>
      <w:r w:rsidRPr="005E2D7A">
        <w:rPr>
          <w:rFonts w:asciiTheme="majorBidi" w:hAnsiTheme="majorBidi" w:cstheme="majorBidi"/>
          <w:szCs w:val="24"/>
        </w:rPr>
        <w:tab/>
        <w:t>that the above studies should be completed by 2019</w:t>
      </w:r>
      <w:r w:rsidRPr="005E2D7A">
        <w:rPr>
          <w:rStyle w:val="FootnoteReference"/>
          <w:rFonts w:asciiTheme="majorBidi" w:hAnsiTheme="majorBidi" w:cstheme="majorBidi"/>
          <w:szCs w:val="24"/>
        </w:rPr>
        <w:footnoteReference w:id="1"/>
      </w:r>
      <w:r w:rsidRPr="005E2D7A">
        <w:rPr>
          <w:rFonts w:asciiTheme="majorBidi" w:hAnsiTheme="majorBidi" w:cstheme="majorBidi"/>
          <w:szCs w:val="24"/>
        </w:rPr>
        <w:t>.</w:t>
      </w:r>
    </w:p>
    <w:p w:rsidR="00F521E0" w:rsidRPr="005E2D7A" w:rsidRDefault="00F521E0" w:rsidP="00F521E0">
      <w:pPr>
        <w:spacing w:before="480"/>
        <w:rPr>
          <w:rFonts w:asciiTheme="majorBidi" w:hAnsiTheme="majorBidi" w:cstheme="majorBidi"/>
        </w:rPr>
      </w:pPr>
      <w:r w:rsidRPr="005E2D7A">
        <w:rPr>
          <w:rFonts w:asciiTheme="majorBidi" w:hAnsiTheme="majorBidi" w:cstheme="majorBidi"/>
        </w:rPr>
        <w:t>Category: S2</w:t>
      </w:r>
    </w:p>
    <w:p w:rsidR="006231F2" w:rsidRPr="005E2D7A" w:rsidRDefault="006231F2" w:rsidP="006231F2">
      <w:pPr>
        <w:jc w:val="center"/>
      </w:pPr>
    </w:p>
    <w:p w:rsidR="006231F2" w:rsidRPr="005E2D7A" w:rsidRDefault="006231F2" w:rsidP="006231F2">
      <w:pPr>
        <w:jc w:val="center"/>
      </w:pPr>
      <w:r w:rsidRPr="005E2D7A">
        <w:t>_______________</w:t>
      </w:r>
    </w:p>
    <w:p w:rsidR="006231F2" w:rsidRPr="005E2D7A" w:rsidRDefault="006231F2" w:rsidP="006231F2">
      <w:pPr>
        <w:pStyle w:val="Normalaftertitle"/>
      </w:pPr>
    </w:p>
    <w:sectPr w:rsidR="006231F2" w:rsidRPr="005E2D7A"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F5" w:rsidRPr="00E56A94" w:rsidRDefault="00E56A94" w:rsidP="00E56A94">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B2" w:rsidRDefault="00FA64B2">
      <w:r>
        <w:t>____________________</w:t>
      </w:r>
    </w:p>
  </w:footnote>
  <w:footnote w:type="continuationSeparator" w:id="0">
    <w:p w:rsidR="00FA64B2" w:rsidRDefault="00FA64B2">
      <w:r>
        <w:continuationSeparator/>
      </w:r>
    </w:p>
  </w:footnote>
  <w:footnote w:id="1">
    <w:p w:rsidR="00F521E0" w:rsidRPr="00AD074A" w:rsidRDefault="00F521E0" w:rsidP="00F521E0">
      <w:pPr>
        <w:pStyle w:val="FootnoteText"/>
        <w:rPr>
          <w:rFonts w:asciiTheme="majorBidi" w:hAnsiTheme="majorBidi" w:cstheme="majorBidi"/>
          <w:sz w:val="22"/>
        </w:rPr>
      </w:pPr>
      <w:r w:rsidRPr="001A322A">
        <w:rPr>
          <w:rStyle w:val="FootnoteReference"/>
          <w:rFonts w:asciiTheme="majorBidi" w:hAnsiTheme="majorBidi" w:cstheme="majorBidi"/>
        </w:rPr>
        <w:footnoteRef/>
      </w:r>
      <w:r w:rsidRPr="00FA773A">
        <w:rPr>
          <w:rFonts w:asciiTheme="majorBidi" w:hAnsiTheme="majorBidi" w:cstheme="majorBidi"/>
        </w:rPr>
        <w:t xml:space="preserve"> </w:t>
      </w:r>
      <w:r w:rsidRPr="00FA773A">
        <w:rPr>
          <w:rFonts w:asciiTheme="majorBidi" w:hAnsiTheme="majorBidi" w:cstheme="majorBidi"/>
        </w:rPr>
        <w:tab/>
      </w:r>
      <w:r w:rsidRPr="0010403B">
        <w:rPr>
          <w:rFonts w:asciiTheme="majorBidi" w:hAnsiTheme="majorBidi" w:cstheme="majorBidi"/>
          <w:sz w:val="22"/>
        </w:rPr>
        <w:t>Relevant results of the studies should in due course be brought to attention of the IEC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4085D">
      <w:rPr>
        <w:rStyle w:val="PageNumber"/>
        <w:noProof/>
        <w:sz w:val="18"/>
        <w:szCs w:val="18"/>
      </w:rPr>
      <w:t>4</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2D7A" w:rsidRDefault="005E2D7A" w:rsidP="005E2D7A">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4085D">
      <w:rPr>
        <w:rStyle w:val="PageNumber"/>
        <w:noProof/>
        <w:sz w:val="18"/>
        <w:szCs w:val="18"/>
      </w:rPr>
      <w:t>3</w:t>
    </w:r>
    <w:r w:rsidRPr="00FA2340">
      <w:rPr>
        <w:rStyle w:val="PageNumber"/>
        <w:sz w:val="18"/>
        <w:szCs w:val="18"/>
      </w:rPr>
      <w:fldChar w:fldCharType="end"/>
    </w:r>
    <w:r w:rsidRPr="00FA234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56A94" w:rsidTr="00E055F7">
      <w:tc>
        <w:tcPr>
          <w:tcW w:w="4889" w:type="dxa"/>
        </w:tcPr>
        <w:p w:rsidR="00E56A94" w:rsidRDefault="00E56A94" w:rsidP="00E56A94">
          <w:pPr>
            <w:pStyle w:val="Header"/>
            <w:tabs>
              <w:tab w:val="clear" w:pos="794"/>
              <w:tab w:val="clear" w:pos="4820"/>
            </w:tabs>
            <w:spacing w:before="120" w:line="360" w:lineRule="auto"/>
          </w:pPr>
          <w:r>
            <w:rPr>
              <w:b/>
              <w:bCs/>
              <w:noProof/>
              <w:lang w:eastAsia="zh-CN"/>
            </w:rPr>
            <w:drawing>
              <wp:inline distT="0" distB="0" distL="0" distR="0" wp14:anchorId="1854C31C" wp14:editId="06CDBB7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E56A94" w:rsidRDefault="00E56A94" w:rsidP="00E56A94">
          <w:pPr>
            <w:pStyle w:val="Header"/>
            <w:tabs>
              <w:tab w:val="clear" w:pos="794"/>
              <w:tab w:val="clear" w:pos="4820"/>
            </w:tabs>
            <w:spacing w:line="360" w:lineRule="auto"/>
            <w:jc w:val="right"/>
          </w:pPr>
          <w:r w:rsidRPr="00975D6F">
            <w:rPr>
              <w:rFonts w:cs="Arial"/>
              <w:noProof/>
              <w:lang w:eastAsia="zh-CN"/>
            </w:rPr>
            <w:drawing>
              <wp:inline distT="0" distB="0" distL="0" distR="0" wp14:anchorId="1D9D000C" wp14:editId="2B179AF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F03F5" w:rsidRDefault="00E915AF" w:rsidP="000F0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6D03"/>
    <w:rsid w:val="000A096A"/>
    <w:rsid w:val="000A375E"/>
    <w:rsid w:val="000A7051"/>
    <w:rsid w:val="000B0AF6"/>
    <w:rsid w:val="000B0E9B"/>
    <w:rsid w:val="000B2CAE"/>
    <w:rsid w:val="000C03C7"/>
    <w:rsid w:val="000C2AD0"/>
    <w:rsid w:val="000E3DEE"/>
    <w:rsid w:val="000F03F5"/>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2B1B"/>
    <w:rsid w:val="002302B3"/>
    <w:rsid w:val="00230C66"/>
    <w:rsid w:val="00235A29"/>
    <w:rsid w:val="00237E2B"/>
    <w:rsid w:val="00241526"/>
    <w:rsid w:val="002443A2"/>
    <w:rsid w:val="00250416"/>
    <w:rsid w:val="00266E74"/>
    <w:rsid w:val="00276CFC"/>
    <w:rsid w:val="00283C3B"/>
    <w:rsid w:val="002861E6"/>
    <w:rsid w:val="00287D18"/>
    <w:rsid w:val="00290CF1"/>
    <w:rsid w:val="002A2618"/>
    <w:rsid w:val="002A5DD7"/>
    <w:rsid w:val="002B0CAC"/>
    <w:rsid w:val="002D5A15"/>
    <w:rsid w:val="002D5BDD"/>
    <w:rsid w:val="002E2BA1"/>
    <w:rsid w:val="002E3D27"/>
    <w:rsid w:val="002F0890"/>
    <w:rsid w:val="002F2531"/>
    <w:rsid w:val="002F4967"/>
    <w:rsid w:val="00304041"/>
    <w:rsid w:val="00316935"/>
    <w:rsid w:val="003266ED"/>
    <w:rsid w:val="003370B8"/>
    <w:rsid w:val="00345D38"/>
    <w:rsid w:val="00352097"/>
    <w:rsid w:val="00357D2F"/>
    <w:rsid w:val="00362D86"/>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326DB"/>
    <w:rsid w:val="0043682E"/>
    <w:rsid w:val="00447ECB"/>
    <w:rsid w:val="004623F7"/>
    <w:rsid w:val="00480F51"/>
    <w:rsid w:val="00481124"/>
    <w:rsid w:val="004815EB"/>
    <w:rsid w:val="00487569"/>
    <w:rsid w:val="00487762"/>
    <w:rsid w:val="004908CD"/>
    <w:rsid w:val="00496864"/>
    <w:rsid w:val="00496920"/>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2D7A"/>
    <w:rsid w:val="005E5EB3"/>
    <w:rsid w:val="005F3CB6"/>
    <w:rsid w:val="005F657C"/>
    <w:rsid w:val="00602D53"/>
    <w:rsid w:val="006047E5"/>
    <w:rsid w:val="0062207A"/>
    <w:rsid w:val="006231F2"/>
    <w:rsid w:val="006422D1"/>
    <w:rsid w:val="0064371D"/>
    <w:rsid w:val="00643AC6"/>
    <w:rsid w:val="00650B2A"/>
    <w:rsid w:val="00651777"/>
    <w:rsid w:val="006550F8"/>
    <w:rsid w:val="00656226"/>
    <w:rsid w:val="00675974"/>
    <w:rsid w:val="006829F3"/>
    <w:rsid w:val="006A518B"/>
    <w:rsid w:val="006B0590"/>
    <w:rsid w:val="006B49DA"/>
    <w:rsid w:val="006C53F8"/>
    <w:rsid w:val="006C7CDE"/>
    <w:rsid w:val="007234B1"/>
    <w:rsid w:val="00723D08"/>
    <w:rsid w:val="00725FDA"/>
    <w:rsid w:val="00727816"/>
    <w:rsid w:val="00730B9A"/>
    <w:rsid w:val="00750CFA"/>
    <w:rsid w:val="007553DA"/>
    <w:rsid w:val="007776A0"/>
    <w:rsid w:val="00782354"/>
    <w:rsid w:val="007921A7"/>
    <w:rsid w:val="00795474"/>
    <w:rsid w:val="007B3DB1"/>
    <w:rsid w:val="007C4AB2"/>
    <w:rsid w:val="007D183E"/>
    <w:rsid w:val="007D43D0"/>
    <w:rsid w:val="007E1833"/>
    <w:rsid w:val="007E3F13"/>
    <w:rsid w:val="007F4922"/>
    <w:rsid w:val="007F751A"/>
    <w:rsid w:val="00800012"/>
    <w:rsid w:val="0080261F"/>
    <w:rsid w:val="00806160"/>
    <w:rsid w:val="008143A4"/>
    <w:rsid w:val="0081513E"/>
    <w:rsid w:val="008535E4"/>
    <w:rsid w:val="00854131"/>
    <w:rsid w:val="0085652D"/>
    <w:rsid w:val="0087694B"/>
    <w:rsid w:val="00880F4D"/>
    <w:rsid w:val="008A1335"/>
    <w:rsid w:val="008B35A3"/>
    <w:rsid w:val="008B37E1"/>
    <w:rsid w:val="008B45F8"/>
    <w:rsid w:val="008C2E74"/>
    <w:rsid w:val="008D5409"/>
    <w:rsid w:val="008E006D"/>
    <w:rsid w:val="008E38B4"/>
    <w:rsid w:val="008F4F21"/>
    <w:rsid w:val="00904D4A"/>
    <w:rsid w:val="009151BA"/>
    <w:rsid w:val="00925023"/>
    <w:rsid w:val="009262D7"/>
    <w:rsid w:val="009277BC"/>
    <w:rsid w:val="00927D57"/>
    <w:rsid w:val="00931A51"/>
    <w:rsid w:val="0094085D"/>
    <w:rsid w:val="00947185"/>
    <w:rsid w:val="009518B3"/>
    <w:rsid w:val="009615A6"/>
    <w:rsid w:val="00963D9D"/>
    <w:rsid w:val="0098013E"/>
    <w:rsid w:val="00981B54"/>
    <w:rsid w:val="009840D0"/>
    <w:rsid w:val="009842C3"/>
    <w:rsid w:val="0098771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B135E"/>
    <w:rsid w:val="00AC0C22"/>
    <w:rsid w:val="00AC3896"/>
    <w:rsid w:val="00AD074A"/>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B54"/>
    <w:rsid w:val="00BD6738"/>
    <w:rsid w:val="00BD7E5E"/>
    <w:rsid w:val="00BE63DB"/>
    <w:rsid w:val="00BE6574"/>
    <w:rsid w:val="00C07319"/>
    <w:rsid w:val="00C14913"/>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0C44"/>
    <w:rsid w:val="00D5123C"/>
    <w:rsid w:val="00D55560"/>
    <w:rsid w:val="00D610CF"/>
    <w:rsid w:val="00D61C5A"/>
    <w:rsid w:val="00D6790C"/>
    <w:rsid w:val="00D73277"/>
    <w:rsid w:val="00D76586"/>
    <w:rsid w:val="00D82657"/>
    <w:rsid w:val="00D86455"/>
    <w:rsid w:val="00D87E20"/>
    <w:rsid w:val="00DA4037"/>
    <w:rsid w:val="00DE66A5"/>
    <w:rsid w:val="00DF2B50"/>
    <w:rsid w:val="00E04C86"/>
    <w:rsid w:val="00E070E3"/>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ED0BAE"/>
    <w:rsid w:val="00EF6980"/>
    <w:rsid w:val="00F22073"/>
    <w:rsid w:val="00F3624C"/>
    <w:rsid w:val="00F424BF"/>
    <w:rsid w:val="00F44FC3"/>
    <w:rsid w:val="00F46107"/>
    <w:rsid w:val="00F468C5"/>
    <w:rsid w:val="00F521E0"/>
    <w:rsid w:val="00F52F39"/>
    <w:rsid w:val="00F6184F"/>
    <w:rsid w:val="00F8310E"/>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85037FE0-53E1-4D71-A11D-FBC9038C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521E0"/>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basedOn w:val="DefaultParagraphFont"/>
    <w:link w:val="enumlev1"/>
    <w:locked/>
    <w:rsid w:val="00F521E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94F9-3B38-4522-8DE7-B3514F68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1344</Words>
  <Characters>7663</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 T U</cp:lastModifiedBy>
  <cp:revision>20</cp:revision>
  <cp:lastPrinted>2016-04-25T06:22:00Z</cp:lastPrinted>
  <dcterms:created xsi:type="dcterms:W3CDTF">2016-04-19T08:00:00Z</dcterms:created>
  <dcterms:modified xsi:type="dcterms:W3CDTF">2016-04-25T09:40:00Z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