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9E5861" w:rsidTr="00306452">
        <w:trPr>
          <w:jc w:val="center"/>
        </w:trPr>
        <w:tc>
          <w:tcPr>
            <w:tcW w:w="9889" w:type="dxa"/>
            <w:gridSpan w:val="3"/>
            <w:shd w:val="clear" w:color="auto" w:fill="auto"/>
          </w:tcPr>
          <w:p w:rsidR="00E53DCE" w:rsidRPr="009E5861" w:rsidRDefault="00A96D3A" w:rsidP="00CD1697">
            <w:pPr>
              <w:spacing w:before="0"/>
              <w:jc w:val="left"/>
              <w:rPr>
                <w:rFonts w:cstheme="minorHAnsi"/>
                <w:b/>
                <w:bCs/>
                <w:color w:val="808080"/>
                <w:sz w:val="28"/>
                <w:szCs w:val="28"/>
                <w:lang w:val="es-ES_tradnl"/>
              </w:rPr>
            </w:pPr>
            <w:r w:rsidRPr="009E5861">
              <w:rPr>
                <w:rFonts w:cstheme="minorHAnsi"/>
                <w:b/>
                <w:bCs/>
                <w:color w:val="808080"/>
                <w:sz w:val="28"/>
                <w:szCs w:val="28"/>
                <w:lang w:val="es-ES_tradnl"/>
              </w:rPr>
              <w:t>Oficina de Radiocomunicaciones (BR)</w:t>
            </w:r>
          </w:p>
          <w:p w:rsidR="00E53DCE" w:rsidRPr="009E5861" w:rsidRDefault="00E53DCE" w:rsidP="00CD1697">
            <w:pPr>
              <w:spacing w:before="0"/>
              <w:jc w:val="left"/>
              <w:rPr>
                <w:rFonts w:cstheme="minorHAnsi"/>
                <w:b/>
                <w:bCs/>
                <w:color w:val="808080"/>
                <w:sz w:val="28"/>
                <w:szCs w:val="28"/>
                <w:lang w:val="es-ES_tradnl"/>
              </w:rPr>
            </w:pPr>
          </w:p>
          <w:p w:rsidR="00E53DCE" w:rsidRPr="009E5861" w:rsidRDefault="00E53DCE" w:rsidP="00CD1697">
            <w:pPr>
              <w:spacing w:before="0"/>
              <w:jc w:val="left"/>
              <w:rPr>
                <w:rFonts w:cs="Times New Roman Bold"/>
                <w:b/>
                <w:bCs/>
                <w:color w:val="808080"/>
                <w:sz w:val="28"/>
                <w:szCs w:val="28"/>
                <w:lang w:val="es-ES_tradnl"/>
              </w:rPr>
            </w:pPr>
          </w:p>
        </w:tc>
      </w:tr>
      <w:tr w:rsidR="00E53DCE" w:rsidRPr="009E5861" w:rsidTr="00306452">
        <w:trPr>
          <w:jc w:val="center"/>
        </w:trPr>
        <w:tc>
          <w:tcPr>
            <w:tcW w:w="7054" w:type="dxa"/>
            <w:gridSpan w:val="2"/>
            <w:shd w:val="clear" w:color="auto" w:fill="auto"/>
          </w:tcPr>
          <w:p w:rsidR="00E53DCE" w:rsidRPr="009E5861" w:rsidRDefault="00A96D3A" w:rsidP="00CD1697">
            <w:pPr>
              <w:spacing w:before="0"/>
              <w:jc w:val="left"/>
              <w:rPr>
                <w:szCs w:val="24"/>
                <w:lang w:val="es-ES_tradnl"/>
              </w:rPr>
            </w:pPr>
            <w:r w:rsidRPr="009E5861">
              <w:rPr>
                <w:szCs w:val="24"/>
                <w:lang w:val="es-ES_tradnl"/>
              </w:rPr>
              <w:t>Circular Administrativa</w:t>
            </w:r>
          </w:p>
          <w:p w:rsidR="00E53DCE" w:rsidRPr="009E5861" w:rsidRDefault="00E53DCE" w:rsidP="00CD1697">
            <w:pPr>
              <w:spacing w:before="0"/>
              <w:jc w:val="left"/>
              <w:rPr>
                <w:b/>
                <w:bCs/>
                <w:szCs w:val="24"/>
                <w:lang w:val="es-ES_tradnl"/>
              </w:rPr>
            </w:pPr>
            <w:r w:rsidRPr="009E5861">
              <w:rPr>
                <w:b/>
                <w:bCs/>
                <w:szCs w:val="24"/>
                <w:lang w:val="es-ES_tradnl"/>
              </w:rPr>
              <w:t>CA</w:t>
            </w:r>
            <w:r w:rsidR="002E6646" w:rsidRPr="009E5861">
              <w:rPr>
                <w:b/>
                <w:bCs/>
                <w:szCs w:val="24"/>
                <w:lang w:val="es-ES_tradnl"/>
              </w:rPr>
              <w:t>CE</w:t>
            </w:r>
            <w:r w:rsidRPr="009E5861">
              <w:rPr>
                <w:b/>
                <w:bCs/>
                <w:szCs w:val="24"/>
                <w:lang w:val="es-ES_tradnl"/>
              </w:rPr>
              <w:t>/</w:t>
            </w:r>
            <w:r w:rsidR="007C11E5" w:rsidRPr="009E5861">
              <w:rPr>
                <w:b/>
                <w:bCs/>
                <w:szCs w:val="24"/>
                <w:lang w:val="es-ES_tradnl"/>
              </w:rPr>
              <w:t>774</w:t>
            </w:r>
          </w:p>
        </w:tc>
        <w:tc>
          <w:tcPr>
            <w:tcW w:w="2835" w:type="dxa"/>
            <w:shd w:val="clear" w:color="auto" w:fill="auto"/>
          </w:tcPr>
          <w:p w:rsidR="00E53DCE" w:rsidRPr="009E5861" w:rsidRDefault="007C11E5" w:rsidP="00CD1697">
            <w:pPr>
              <w:spacing w:before="0"/>
              <w:jc w:val="right"/>
              <w:rPr>
                <w:szCs w:val="24"/>
                <w:lang w:val="es-ES_tradnl"/>
              </w:rPr>
            </w:pPr>
            <w:r w:rsidRPr="009E5861">
              <w:rPr>
                <w:bCs/>
                <w:szCs w:val="24"/>
                <w:lang w:val="es-ES_tradnl"/>
              </w:rPr>
              <w:t>21 de junio de 2016</w:t>
            </w:r>
          </w:p>
        </w:tc>
      </w:tr>
      <w:tr w:rsidR="00E53DCE" w:rsidRPr="009E5861" w:rsidTr="00306452">
        <w:trPr>
          <w:jc w:val="center"/>
        </w:trPr>
        <w:tc>
          <w:tcPr>
            <w:tcW w:w="9889" w:type="dxa"/>
            <w:gridSpan w:val="3"/>
            <w:shd w:val="clear" w:color="auto" w:fill="auto"/>
          </w:tcPr>
          <w:p w:rsidR="00E53DCE" w:rsidRPr="009E5861" w:rsidRDefault="00E53DCE" w:rsidP="00CD1697">
            <w:pPr>
              <w:spacing w:before="0"/>
              <w:jc w:val="left"/>
              <w:rPr>
                <w:rFonts w:cs="Arial"/>
                <w:szCs w:val="24"/>
                <w:lang w:val="es-ES_tradnl"/>
              </w:rPr>
            </w:pPr>
          </w:p>
        </w:tc>
      </w:tr>
      <w:tr w:rsidR="00E53DCE" w:rsidRPr="009E5861" w:rsidTr="00306452">
        <w:trPr>
          <w:jc w:val="center"/>
        </w:trPr>
        <w:tc>
          <w:tcPr>
            <w:tcW w:w="9889" w:type="dxa"/>
            <w:gridSpan w:val="3"/>
            <w:shd w:val="clear" w:color="auto" w:fill="auto"/>
          </w:tcPr>
          <w:p w:rsidR="00E53DCE" w:rsidRPr="009E5861" w:rsidRDefault="00E53DCE" w:rsidP="00CD1697">
            <w:pPr>
              <w:spacing w:before="0"/>
              <w:jc w:val="left"/>
              <w:rPr>
                <w:szCs w:val="24"/>
                <w:lang w:val="es-ES_tradnl"/>
              </w:rPr>
            </w:pPr>
          </w:p>
        </w:tc>
      </w:tr>
      <w:tr w:rsidR="00E53DCE" w:rsidRPr="00AA5871" w:rsidTr="00306452">
        <w:trPr>
          <w:jc w:val="center"/>
        </w:trPr>
        <w:tc>
          <w:tcPr>
            <w:tcW w:w="9889" w:type="dxa"/>
            <w:gridSpan w:val="3"/>
            <w:shd w:val="clear" w:color="auto" w:fill="auto"/>
          </w:tcPr>
          <w:p w:rsidR="00E53DCE" w:rsidRPr="009E5861" w:rsidRDefault="002E6646" w:rsidP="007C11E5">
            <w:pPr>
              <w:spacing w:before="0"/>
              <w:jc w:val="left"/>
              <w:rPr>
                <w:b/>
                <w:bCs/>
                <w:szCs w:val="24"/>
                <w:lang w:val="es-ES_tradnl"/>
              </w:rPr>
            </w:pPr>
            <w:r w:rsidRPr="009E5861">
              <w:rPr>
                <w:b/>
                <w:bCs/>
                <w:lang w:val="es-ES_tradnl"/>
              </w:rPr>
              <w:t xml:space="preserve">A las Administraciones de los Estados Miembros de la UIT, a los Miembros del Sector de Radiocomunicaciones, a los Asociados del UIT-R que participan en los trabajos de la Comisión de Estudio </w:t>
            </w:r>
            <w:r w:rsidR="007C11E5" w:rsidRPr="009E5861">
              <w:rPr>
                <w:b/>
                <w:bCs/>
                <w:lang w:val="es-ES_tradnl"/>
              </w:rPr>
              <w:t xml:space="preserve">1 </w:t>
            </w:r>
            <w:r w:rsidRPr="009E5861">
              <w:rPr>
                <w:b/>
                <w:bCs/>
                <w:lang w:val="es-ES_tradnl"/>
              </w:rPr>
              <w:t>de Radiocomunicaciones y a las Instituciones Académicas de la UIT</w:t>
            </w:r>
          </w:p>
        </w:tc>
      </w:tr>
      <w:tr w:rsidR="00E53DCE" w:rsidRPr="00AA5871" w:rsidTr="00306452">
        <w:trPr>
          <w:jc w:val="center"/>
        </w:trPr>
        <w:tc>
          <w:tcPr>
            <w:tcW w:w="9889" w:type="dxa"/>
            <w:gridSpan w:val="3"/>
            <w:shd w:val="clear" w:color="auto" w:fill="auto"/>
          </w:tcPr>
          <w:p w:rsidR="00E53DCE" w:rsidRPr="009E5861" w:rsidRDefault="00E53DCE" w:rsidP="00CD1697">
            <w:pPr>
              <w:spacing w:before="0"/>
              <w:jc w:val="left"/>
              <w:rPr>
                <w:szCs w:val="24"/>
                <w:lang w:val="es-ES_tradnl"/>
              </w:rPr>
            </w:pPr>
          </w:p>
        </w:tc>
      </w:tr>
      <w:tr w:rsidR="00E53DCE" w:rsidRPr="00AA5871" w:rsidTr="00306452">
        <w:trPr>
          <w:jc w:val="center"/>
        </w:trPr>
        <w:tc>
          <w:tcPr>
            <w:tcW w:w="9889" w:type="dxa"/>
            <w:gridSpan w:val="3"/>
            <w:shd w:val="clear" w:color="auto" w:fill="auto"/>
          </w:tcPr>
          <w:p w:rsidR="00E53DCE" w:rsidRPr="009E5861" w:rsidRDefault="00E53DCE" w:rsidP="00CD1697">
            <w:pPr>
              <w:spacing w:before="0"/>
              <w:jc w:val="left"/>
              <w:rPr>
                <w:szCs w:val="24"/>
                <w:lang w:val="es-ES_tradnl"/>
              </w:rPr>
            </w:pPr>
          </w:p>
        </w:tc>
      </w:tr>
      <w:tr w:rsidR="00E53DCE" w:rsidRPr="00AA5871" w:rsidTr="00306452">
        <w:trPr>
          <w:jc w:val="center"/>
        </w:trPr>
        <w:tc>
          <w:tcPr>
            <w:tcW w:w="1526" w:type="dxa"/>
            <w:shd w:val="clear" w:color="auto" w:fill="auto"/>
          </w:tcPr>
          <w:p w:rsidR="00E53DCE" w:rsidRPr="009E5861" w:rsidRDefault="002E6646" w:rsidP="00CD1697">
            <w:pPr>
              <w:tabs>
                <w:tab w:val="clear" w:pos="1588"/>
                <w:tab w:val="left" w:pos="1560"/>
              </w:tabs>
              <w:spacing w:before="0"/>
              <w:jc w:val="left"/>
              <w:rPr>
                <w:szCs w:val="24"/>
                <w:lang w:val="es-ES_tradnl"/>
              </w:rPr>
            </w:pPr>
            <w:r w:rsidRPr="009E5861">
              <w:rPr>
                <w:szCs w:val="24"/>
                <w:lang w:val="es-ES_tradnl"/>
              </w:rPr>
              <w:t>Asunto</w:t>
            </w:r>
            <w:r w:rsidR="00A96D3A" w:rsidRPr="009E5861">
              <w:rPr>
                <w:szCs w:val="24"/>
                <w:lang w:val="es-ES_tradnl"/>
              </w:rPr>
              <w:t>:</w:t>
            </w:r>
          </w:p>
        </w:tc>
        <w:tc>
          <w:tcPr>
            <w:tcW w:w="8363" w:type="dxa"/>
            <w:gridSpan w:val="2"/>
            <w:vMerge w:val="restart"/>
            <w:shd w:val="clear" w:color="auto" w:fill="auto"/>
          </w:tcPr>
          <w:p w:rsidR="00E53DCE" w:rsidRPr="009E5861" w:rsidRDefault="002E6646" w:rsidP="007C11E5">
            <w:pPr>
              <w:tabs>
                <w:tab w:val="clear" w:pos="1588"/>
                <w:tab w:val="left" w:pos="1560"/>
              </w:tabs>
              <w:spacing w:before="0"/>
              <w:rPr>
                <w:b/>
                <w:lang w:val="es-ES_tradnl"/>
              </w:rPr>
            </w:pPr>
            <w:r w:rsidRPr="009E5861">
              <w:rPr>
                <w:b/>
                <w:lang w:val="es-ES_tradnl"/>
              </w:rPr>
              <w:t xml:space="preserve">Comisión de Estudio </w:t>
            </w:r>
            <w:r w:rsidR="007C11E5" w:rsidRPr="009E5861">
              <w:rPr>
                <w:b/>
                <w:lang w:val="es-ES_tradnl"/>
              </w:rPr>
              <w:t>1</w:t>
            </w:r>
            <w:r w:rsidRPr="009E5861">
              <w:rPr>
                <w:b/>
                <w:lang w:val="es-ES_tradnl"/>
              </w:rPr>
              <w:t xml:space="preserve"> de Radiocomunicaciones</w:t>
            </w:r>
            <w:r w:rsidR="007C11E5" w:rsidRPr="009E5861">
              <w:rPr>
                <w:b/>
                <w:lang w:val="es-ES_tradnl"/>
              </w:rPr>
              <w:t xml:space="preserve"> (Gestión del espectro)</w:t>
            </w:r>
          </w:p>
          <w:p w:rsidR="002E6646" w:rsidRPr="009E5861" w:rsidRDefault="002E6646" w:rsidP="00982738">
            <w:pPr>
              <w:spacing w:before="120"/>
              <w:ind w:left="794" w:hanging="794"/>
              <w:jc w:val="left"/>
              <w:rPr>
                <w:b/>
                <w:bCs/>
                <w:lang w:val="es-ES_tradnl"/>
              </w:rPr>
            </w:pPr>
            <w:r w:rsidRPr="009E5861">
              <w:rPr>
                <w:b/>
                <w:bCs/>
                <w:lang w:val="es-ES_tradnl"/>
              </w:rPr>
              <w:t>–</w:t>
            </w:r>
            <w:r w:rsidRPr="009E5861">
              <w:rPr>
                <w:b/>
                <w:bCs/>
                <w:lang w:val="es-ES_tradnl"/>
              </w:rPr>
              <w:tab/>
              <w:t xml:space="preserve">Propuesta de adopción de </w:t>
            </w:r>
            <w:r w:rsidR="00982738" w:rsidRPr="009E5861">
              <w:rPr>
                <w:b/>
                <w:bCs/>
                <w:lang w:val="es-ES_tradnl"/>
              </w:rPr>
              <w:t>3</w:t>
            </w:r>
            <w:r w:rsidRPr="009E5861">
              <w:rPr>
                <w:b/>
                <w:bCs/>
                <w:lang w:val="es-ES_tradnl"/>
              </w:rPr>
              <w:t xml:space="preserve"> proyecto</w:t>
            </w:r>
            <w:r w:rsidR="00552165" w:rsidRPr="009E5861">
              <w:rPr>
                <w:b/>
                <w:bCs/>
                <w:lang w:val="es-ES_tradnl"/>
              </w:rPr>
              <w:t xml:space="preserve">s de nuevas Recomendaciones </w:t>
            </w:r>
            <w:r w:rsidR="00552165" w:rsidRPr="009E5861">
              <w:rPr>
                <w:b/>
                <w:bCs/>
                <w:lang w:val="es-ES_tradnl"/>
              </w:rPr>
              <w:br/>
              <w:t>UIT-</w:t>
            </w:r>
            <w:r w:rsidRPr="009E5861">
              <w:rPr>
                <w:b/>
                <w:bCs/>
                <w:lang w:val="es-ES_tradnl"/>
              </w:rPr>
              <w:t>R y su aprobación simultánea por correspondencia de conformidad con el § A2.6.2.4 de la Resolución UIT</w:t>
            </w:r>
            <w:r w:rsidRPr="009E5861">
              <w:rPr>
                <w:b/>
                <w:bCs/>
                <w:lang w:val="es-ES_tradnl"/>
              </w:rPr>
              <w:noBreakHyphen/>
              <w:t>R 1</w:t>
            </w:r>
            <w:r w:rsidRPr="009E5861">
              <w:rPr>
                <w:b/>
                <w:bCs/>
                <w:lang w:val="es-ES_tradnl"/>
              </w:rPr>
              <w:noBreakHyphen/>
              <w:t>7 (Procedimiento para la adopción y aprobación simultánea por correspondencia)</w:t>
            </w:r>
          </w:p>
          <w:p w:rsidR="002E6646" w:rsidRPr="009E5861" w:rsidRDefault="002E6646" w:rsidP="003428EF">
            <w:pPr>
              <w:spacing w:before="120"/>
              <w:jc w:val="left"/>
              <w:rPr>
                <w:b/>
                <w:bCs/>
                <w:szCs w:val="24"/>
                <w:lang w:val="es-ES_tradnl"/>
              </w:rPr>
            </w:pPr>
          </w:p>
        </w:tc>
      </w:tr>
      <w:tr w:rsidR="00E53DCE" w:rsidRPr="00AA5871" w:rsidTr="00306452">
        <w:trPr>
          <w:jc w:val="center"/>
        </w:trPr>
        <w:tc>
          <w:tcPr>
            <w:tcW w:w="1526" w:type="dxa"/>
            <w:shd w:val="clear" w:color="auto" w:fill="auto"/>
          </w:tcPr>
          <w:p w:rsidR="00E53DCE" w:rsidRPr="009E5861" w:rsidRDefault="00E53DCE" w:rsidP="00CD1697">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9E5861" w:rsidRDefault="00E53DCE" w:rsidP="00CD1697">
            <w:pPr>
              <w:tabs>
                <w:tab w:val="clear" w:pos="1588"/>
                <w:tab w:val="left" w:pos="1560"/>
              </w:tabs>
              <w:spacing w:before="0"/>
              <w:rPr>
                <w:b/>
                <w:bCs/>
                <w:szCs w:val="24"/>
                <w:lang w:val="es-ES_tradnl"/>
              </w:rPr>
            </w:pPr>
          </w:p>
        </w:tc>
      </w:tr>
      <w:tr w:rsidR="00E53DCE" w:rsidRPr="00AA5871" w:rsidTr="00306452">
        <w:trPr>
          <w:jc w:val="center"/>
        </w:trPr>
        <w:tc>
          <w:tcPr>
            <w:tcW w:w="1526" w:type="dxa"/>
            <w:shd w:val="clear" w:color="auto" w:fill="auto"/>
          </w:tcPr>
          <w:p w:rsidR="00E53DCE" w:rsidRPr="009E5861" w:rsidRDefault="00E53DCE" w:rsidP="00CD1697">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9E5861" w:rsidRDefault="00E53DCE" w:rsidP="00CD1697">
            <w:pPr>
              <w:tabs>
                <w:tab w:val="clear" w:pos="1588"/>
                <w:tab w:val="left" w:pos="1560"/>
              </w:tabs>
              <w:spacing w:before="0"/>
              <w:rPr>
                <w:b/>
                <w:bCs/>
                <w:szCs w:val="24"/>
                <w:lang w:val="es-ES_tradnl"/>
              </w:rPr>
            </w:pPr>
          </w:p>
        </w:tc>
      </w:tr>
      <w:tr w:rsidR="00E53DCE" w:rsidRPr="00AA5871" w:rsidTr="00306452">
        <w:trPr>
          <w:jc w:val="center"/>
        </w:trPr>
        <w:tc>
          <w:tcPr>
            <w:tcW w:w="9889" w:type="dxa"/>
            <w:gridSpan w:val="3"/>
            <w:shd w:val="clear" w:color="auto" w:fill="auto"/>
          </w:tcPr>
          <w:p w:rsidR="00E53DCE" w:rsidRPr="009E5861" w:rsidRDefault="00E53DCE" w:rsidP="00E53DCE">
            <w:pPr>
              <w:tabs>
                <w:tab w:val="clear" w:pos="1588"/>
                <w:tab w:val="left" w:pos="1560"/>
              </w:tabs>
              <w:spacing w:before="0"/>
              <w:jc w:val="left"/>
              <w:rPr>
                <w:szCs w:val="24"/>
                <w:lang w:val="es-ES_tradnl"/>
              </w:rPr>
            </w:pPr>
          </w:p>
        </w:tc>
      </w:tr>
      <w:tr w:rsidR="00E53DCE" w:rsidRPr="00AA5871" w:rsidTr="00306452">
        <w:trPr>
          <w:jc w:val="center"/>
        </w:trPr>
        <w:tc>
          <w:tcPr>
            <w:tcW w:w="9889" w:type="dxa"/>
            <w:gridSpan w:val="3"/>
            <w:shd w:val="clear" w:color="auto" w:fill="auto"/>
          </w:tcPr>
          <w:p w:rsidR="00E53DCE" w:rsidRPr="009E5861" w:rsidRDefault="00E53DCE" w:rsidP="00CD1697">
            <w:pPr>
              <w:spacing w:before="0"/>
              <w:jc w:val="left"/>
              <w:rPr>
                <w:b/>
                <w:bCs/>
                <w:szCs w:val="24"/>
                <w:lang w:val="es-ES_tradnl"/>
              </w:rPr>
            </w:pPr>
          </w:p>
        </w:tc>
      </w:tr>
    </w:tbl>
    <w:p w:rsidR="00522E98" w:rsidRPr="009E5861" w:rsidRDefault="002E6646" w:rsidP="00FC45B9">
      <w:pPr>
        <w:rPr>
          <w:lang w:val="es-ES_tradnl"/>
        </w:rPr>
      </w:pPr>
      <w:r w:rsidRPr="009E5861">
        <w:rPr>
          <w:lang w:val="es-ES_tradnl"/>
        </w:rPr>
        <w:t xml:space="preserve">En la reunión de la Comisión de Estudio </w:t>
      </w:r>
      <w:r w:rsidR="002F370C">
        <w:rPr>
          <w:lang w:val="es-ES_tradnl"/>
        </w:rPr>
        <w:t>1</w:t>
      </w:r>
      <w:r w:rsidRPr="009E5861">
        <w:rPr>
          <w:lang w:val="es-ES_tradnl"/>
        </w:rPr>
        <w:t xml:space="preserve"> de Radiocomunicaciones celebrada el </w:t>
      </w:r>
      <w:r w:rsidR="00522E98" w:rsidRPr="009E5861">
        <w:rPr>
          <w:lang w:val="es-ES_tradnl"/>
        </w:rPr>
        <w:t xml:space="preserve">10 de junio </w:t>
      </w:r>
      <w:r w:rsidRPr="009E5861">
        <w:rPr>
          <w:lang w:val="es-ES_tradnl"/>
        </w:rPr>
        <w:t xml:space="preserve">de 2016, la Comisión de Estudio decidió solicitar la adopción de </w:t>
      </w:r>
      <w:r w:rsidR="00522E98" w:rsidRPr="009E5861">
        <w:rPr>
          <w:lang w:val="es-ES_tradnl"/>
        </w:rPr>
        <w:t>3</w:t>
      </w:r>
      <w:r w:rsidRPr="009E5861">
        <w:rPr>
          <w:lang w:val="es-ES_tradnl"/>
        </w:rPr>
        <w:t xml:space="preserve"> proyectos de nuevas Recomendaciones UIT-R por correspondencia (§ A2.6.2 de la Resolución UIT</w:t>
      </w:r>
      <w:r w:rsidRPr="009E5861">
        <w:rPr>
          <w:lang w:val="es-ES_tradnl"/>
        </w:rPr>
        <w:noBreakHyphen/>
        <w:t>R 1</w:t>
      </w:r>
      <w:r w:rsidRPr="009E5861">
        <w:rPr>
          <w:lang w:val="es-ES_tradnl"/>
        </w:rPr>
        <w:noBreakHyphen/>
        <w:t>7) y además decidió aplicar el procedimiento de adopción y aprobación simultáneas por correspondencia (PAAS) (§ A2.6.2.4 de la Resolución UIT</w:t>
      </w:r>
      <w:r w:rsidRPr="009E5861">
        <w:rPr>
          <w:lang w:val="es-ES_tradnl"/>
        </w:rPr>
        <w:noBreakHyphen/>
        <w:t>R 1</w:t>
      </w:r>
      <w:r w:rsidRPr="009E5861">
        <w:rPr>
          <w:lang w:val="es-ES_tradnl"/>
        </w:rPr>
        <w:noBreakHyphen/>
        <w:t>7). Los títulos y resúmenes de los proyectos de Recomendaciones aparecen en el Anexo a la presente Carta. Todo Estado Miembro que objete la adopción de un proyecto de Recomendación debe informar al Director y al Presidente de la Comisión de Estudio de los motivos de dicha objeción.</w:t>
      </w:r>
      <w:r w:rsidR="001D522A" w:rsidRPr="009E5861">
        <w:rPr>
          <w:lang w:val="es-ES_tradnl"/>
        </w:rPr>
        <w:t xml:space="preserve"> </w:t>
      </w:r>
    </w:p>
    <w:p w:rsidR="002E6646" w:rsidRPr="009E5861" w:rsidRDefault="00CD1697" w:rsidP="0078210B">
      <w:pPr>
        <w:rPr>
          <w:lang w:val="es-ES_tradnl"/>
        </w:rPr>
      </w:pPr>
      <w:r w:rsidRPr="009E5861">
        <w:rPr>
          <w:lang w:val="es-ES_tradnl"/>
        </w:rPr>
        <w:t xml:space="preserve">El periodo de consideración se extenderá durante 2 meses finalizando el </w:t>
      </w:r>
      <w:r w:rsidR="00522E98" w:rsidRPr="009E5861">
        <w:rPr>
          <w:u w:val="single"/>
          <w:lang w:val="es-ES_tradnl"/>
        </w:rPr>
        <w:t xml:space="preserve">21 de agosto </w:t>
      </w:r>
      <w:r w:rsidRPr="009E5861">
        <w:rPr>
          <w:u w:val="single"/>
          <w:lang w:val="es-ES_tradnl"/>
        </w:rPr>
        <w:t>de 2016</w:t>
      </w:r>
      <w:r w:rsidRPr="009E5861">
        <w:rPr>
          <w:lang w:val="es-ES_tradnl"/>
        </w:rPr>
        <w:t>. Si</w:t>
      </w:r>
      <w:r w:rsidR="0078210B">
        <w:rPr>
          <w:lang w:val="es-ES_tradnl"/>
        </w:rPr>
        <w:t> </w:t>
      </w:r>
      <w:r w:rsidRPr="009E5861">
        <w:rPr>
          <w:lang w:val="es-ES_tradnl"/>
        </w:rPr>
        <w:t xml:space="preserve">durante este periodo no se reciben objeciones de los Estados Miembros, se considerarán adoptados los proyectos de </w:t>
      </w:r>
      <w:r w:rsidR="00BA3480" w:rsidRPr="009E5861">
        <w:rPr>
          <w:lang w:val="es-ES_tradnl"/>
        </w:rPr>
        <w:t xml:space="preserve">Recomendaciones </w:t>
      </w:r>
      <w:r w:rsidRPr="009E5861">
        <w:rPr>
          <w:lang w:val="es-ES_tradnl"/>
        </w:rPr>
        <w:t xml:space="preserve">por la Comisión de Estudio </w:t>
      </w:r>
      <w:r w:rsidR="00522E98" w:rsidRPr="009E5861">
        <w:rPr>
          <w:lang w:val="es-ES_tradnl"/>
        </w:rPr>
        <w:t>1</w:t>
      </w:r>
      <w:r w:rsidRPr="009E5861">
        <w:rPr>
          <w:lang w:val="es-ES_tradnl"/>
        </w:rPr>
        <w:t xml:space="preserve">. Además, dado que se ha seguido el procedimiento de PAAS, los proyectos de </w:t>
      </w:r>
      <w:r w:rsidR="00BA3480" w:rsidRPr="009E5861">
        <w:rPr>
          <w:lang w:val="es-ES_tradnl"/>
        </w:rPr>
        <w:t xml:space="preserve">Recomendaciones </w:t>
      </w:r>
      <w:r w:rsidRPr="009E5861">
        <w:rPr>
          <w:lang w:val="es-ES_tradnl"/>
        </w:rPr>
        <w:t>también se considerarán aprobados.</w:t>
      </w:r>
    </w:p>
    <w:p w:rsidR="002E6646" w:rsidRPr="009E5861" w:rsidRDefault="002E6646" w:rsidP="00522E98">
      <w:pPr>
        <w:rPr>
          <w:lang w:val="es-ES_tradnl"/>
        </w:rPr>
      </w:pPr>
      <w:r w:rsidRPr="009E5861">
        <w:rPr>
          <w:lang w:val="es-ES_tradnl"/>
        </w:rPr>
        <w:t xml:space="preserve">Tras la fecha límite mencionada, los resultados </w:t>
      </w:r>
      <w:r w:rsidR="004B6204" w:rsidRPr="009E5861">
        <w:rPr>
          <w:lang w:val="es-ES_tradnl"/>
        </w:rPr>
        <w:t>los procedimientos arriba citados</w:t>
      </w:r>
      <w:r w:rsidRPr="009E5861">
        <w:rPr>
          <w:lang w:val="es-ES_tradnl"/>
        </w:rPr>
        <w:t xml:space="preserve"> se comunicarán mediante Circular Administrativa y se publicarán las Recomendaci</w:t>
      </w:r>
      <w:r w:rsidR="00522E98" w:rsidRPr="009E5861">
        <w:rPr>
          <w:lang w:val="es-ES_tradnl"/>
        </w:rPr>
        <w:t>o</w:t>
      </w:r>
      <w:r w:rsidRPr="009E5861">
        <w:rPr>
          <w:lang w:val="es-ES_tradnl"/>
        </w:rPr>
        <w:t xml:space="preserve">nes aprobadas tan pronto como sea posible (véase </w:t>
      </w:r>
      <w:hyperlink r:id="rId8" w:history="1">
        <w:r w:rsidRPr="009E5861">
          <w:rPr>
            <w:color w:val="0000FF"/>
            <w:u w:val="single"/>
            <w:lang w:val="es-ES_tradnl"/>
          </w:rPr>
          <w:t>http://www.itu.int/pub/R-REC</w:t>
        </w:r>
      </w:hyperlink>
      <w:r w:rsidRPr="009E5861">
        <w:rPr>
          <w:lang w:val="es-ES_tradnl"/>
        </w:rPr>
        <w:t>).</w:t>
      </w:r>
    </w:p>
    <w:p w:rsidR="006A124F" w:rsidRPr="009E5861" w:rsidRDefault="002E6646" w:rsidP="0078210B">
      <w:pPr>
        <w:keepNext/>
        <w:keepLines/>
        <w:rPr>
          <w:lang w:val="es-ES_tradnl"/>
        </w:rPr>
      </w:pPr>
      <w:r w:rsidRPr="009E5861">
        <w:rPr>
          <w:lang w:val="es-ES_tradnl"/>
        </w:rPr>
        <w:lastRenderedPageBreak/>
        <w:t>Se solicita a toda organización miembro de la UIT que tenga conocimiento de una patente, de su propiedad o de propiedad ajena, que cubra total o parcialmente elementos de</w:t>
      </w:r>
      <w:r w:rsidR="0078210B">
        <w:rPr>
          <w:lang w:val="es-ES_tradnl"/>
        </w:rPr>
        <w:t xml:space="preserve"> </w:t>
      </w:r>
      <w:r w:rsidRPr="009E5861">
        <w:rPr>
          <w:lang w:val="es-ES_tradnl"/>
        </w:rPr>
        <w:t>l</w:t>
      </w:r>
      <w:r w:rsidR="0078210B">
        <w:rPr>
          <w:lang w:val="es-ES_tradnl"/>
        </w:rPr>
        <w:t>os</w:t>
      </w:r>
      <w:r w:rsidRPr="009E5861">
        <w:rPr>
          <w:lang w:val="es-ES_tradnl"/>
        </w:rPr>
        <w:t xml:space="preserve"> proyectos de Recomendaciones mencionados en esta carta, que comunique dicha información a la Secretaría tan pronto como sea posible. La Política común en materia de patentes para UIT-T/UIT-R/ISO/CEI puede consultarse en</w:t>
      </w:r>
      <w:r w:rsidR="006A124F" w:rsidRPr="009E5861">
        <w:rPr>
          <w:lang w:val="es-ES_tradnl"/>
        </w:rPr>
        <w:t xml:space="preserve"> </w:t>
      </w:r>
      <w:hyperlink r:id="rId9" w:history="1">
        <w:r w:rsidR="006A124F" w:rsidRPr="009E5861">
          <w:rPr>
            <w:rStyle w:val="Hyperlink"/>
            <w:lang w:val="es-ES_tradnl"/>
          </w:rPr>
          <w:t>http://www.itu.int/en/ITU-T/ipr/Pages/policy.aspx</w:t>
        </w:r>
      </w:hyperlink>
      <w:r w:rsidR="006A124F" w:rsidRPr="009E5861">
        <w:rPr>
          <w:lang w:val="es-ES_tradnl"/>
        </w:rPr>
        <w:t>.</w:t>
      </w:r>
    </w:p>
    <w:p w:rsidR="002E6646" w:rsidRPr="009E5861" w:rsidRDefault="002E6646" w:rsidP="00530C80">
      <w:pPr>
        <w:spacing w:before="2400" w:line="240" w:lineRule="auto"/>
        <w:jc w:val="left"/>
        <w:rPr>
          <w:szCs w:val="24"/>
          <w:lang w:val="es-ES_tradnl"/>
        </w:rPr>
      </w:pPr>
      <w:r w:rsidRPr="009E5861">
        <w:rPr>
          <w:rFonts w:asciiTheme="minorHAnsi" w:hAnsiTheme="minorHAnsi" w:cstheme="minorHAnsi"/>
          <w:szCs w:val="24"/>
          <w:lang w:val="es-ES_tradnl"/>
        </w:rPr>
        <w:t>François</w:t>
      </w:r>
      <w:r w:rsidRPr="009E5861">
        <w:rPr>
          <w:szCs w:val="24"/>
          <w:lang w:val="es-ES_tradnl"/>
        </w:rPr>
        <w:t xml:space="preserve"> Rancy</w:t>
      </w:r>
      <w:r w:rsidR="0062522E" w:rsidRPr="009E5861">
        <w:rPr>
          <w:szCs w:val="24"/>
          <w:lang w:val="es-ES_tradnl"/>
        </w:rPr>
        <w:br/>
      </w:r>
      <w:r w:rsidRPr="009E5861">
        <w:rPr>
          <w:szCs w:val="24"/>
          <w:lang w:val="es-ES_tradnl"/>
        </w:rPr>
        <w:t>Director</w:t>
      </w:r>
    </w:p>
    <w:p w:rsidR="002E6646" w:rsidRPr="009E5861" w:rsidRDefault="00530C80" w:rsidP="00164E99">
      <w:pPr>
        <w:tabs>
          <w:tab w:val="clear" w:pos="794"/>
          <w:tab w:val="clear" w:pos="1191"/>
          <w:tab w:val="clear" w:pos="1588"/>
          <w:tab w:val="clear" w:pos="1985"/>
        </w:tabs>
        <w:spacing w:before="1200"/>
        <w:ind w:left="1191" w:hanging="1191"/>
        <w:rPr>
          <w:lang w:val="es-ES_tradnl"/>
        </w:rPr>
      </w:pPr>
      <w:r w:rsidRPr="009E5861">
        <w:rPr>
          <w:b/>
          <w:bCs/>
          <w:szCs w:val="24"/>
          <w:lang w:val="es-ES_tradnl"/>
        </w:rPr>
        <w:t>Anexo</w:t>
      </w:r>
      <w:r w:rsidR="002E6646" w:rsidRPr="009E5861">
        <w:rPr>
          <w:b/>
          <w:bCs/>
          <w:lang w:val="es-ES_tradnl"/>
        </w:rPr>
        <w:t>:</w:t>
      </w:r>
      <w:r w:rsidR="002E6646" w:rsidRPr="009E5861">
        <w:rPr>
          <w:lang w:val="es-ES_tradnl"/>
        </w:rPr>
        <w:t xml:space="preserve"> </w:t>
      </w:r>
      <w:r w:rsidR="001F1D56" w:rsidRPr="009E5861">
        <w:rPr>
          <w:lang w:val="es-ES_tradnl"/>
        </w:rPr>
        <w:tab/>
      </w:r>
      <w:r w:rsidR="002E6646" w:rsidRPr="009E5861">
        <w:rPr>
          <w:lang w:val="es-ES_tradnl"/>
        </w:rPr>
        <w:t xml:space="preserve">Títulos y </w:t>
      </w:r>
      <w:r w:rsidRPr="009E5861">
        <w:rPr>
          <w:lang w:val="es-ES_tradnl"/>
        </w:rPr>
        <w:t>resúmenes</w:t>
      </w:r>
      <w:r w:rsidR="002E6646" w:rsidRPr="009E5861">
        <w:rPr>
          <w:lang w:val="es-ES_tradnl"/>
        </w:rPr>
        <w:t xml:space="preserve"> de los proyectos de </w:t>
      </w:r>
      <w:r w:rsidRPr="009E5861">
        <w:rPr>
          <w:lang w:val="es-ES_tradnl"/>
        </w:rPr>
        <w:t>Recomendaciones</w:t>
      </w:r>
    </w:p>
    <w:p w:rsidR="002E6646" w:rsidRPr="009E5861" w:rsidRDefault="002E6646" w:rsidP="00164E99">
      <w:pPr>
        <w:spacing w:before="360"/>
        <w:rPr>
          <w:lang w:val="es-ES_tradnl"/>
        </w:rPr>
      </w:pPr>
      <w:r w:rsidRPr="009E5861">
        <w:rPr>
          <w:b/>
          <w:bCs/>
          <w:szCs w:val="24"/>
          <w:lang w:val="es-ES_tradnl"/>
        </w:rPr>
        <w:t>Doc</w:t>
      </w:r>
      <w:r w:rsidR="00164E99" w:rsidRPr="009E5861">
        <w:rPr>
          <w:b/>
          <w:bCs/>
          <w:szCs w:val="24"/>
          <w:lang w:val="es-ES_tradnl"/>
        </w:rPr>
        <w:t>u</w:t>
      </w:r>
      <w:r w:rsidRPr="009E5861">
        <w:rPr>
          <w:b/>
          <w:bCs/>
          <w:szCs w:val="24"/>
          <w:lang w:val="es-ES_tradnl"/>
        </w:rPr>
        <w:t>mentos</w:t>
      </w:r>
      <w:r w:rsidRPr="009E5861">
        <w:rPr>
          <w:b/>
          <w:bCs/>
          <w:lang w:val="es-ES_tradnl"/>
        </w:rPr>
        <w:t>:</w:t>
      </w:r>
      <w:r w:rsidRPr="009E5861">
        <w:rPr>
          <w:lang w:val="es-ES_tradnl"/>
        </w:rPr>
        <w:t xml:space="preserve"> </w:t>
      </w:r>
      <w:r w:rsidR="001F1D56" w:rsidRPr="009E5861">
        <w:rPr>
          <w:lang w:val="es-ES_tradnl"/>
        </w:rPr>
        <w:tab/>
      </w:r>
      <w:r w:rsidR="00530C80" w:rsidRPr="009E5861">
        <w:rPr>
          <w:szCs w:val="24"/>
          <w:lang w:val="es-ES_tradnl"/>
        </w:rPr>
        <w:t>Document</w:t>
      </w:r>
      <w:r w:rsidR="00164E99" w:rsidRPr="009E5861">
        <w:rPr>
          <w:szCs w:val="24"/>
          <w:lang w:val="es-ES_tradnl"/>
        </w:rPr>
        <w:t>o</w:t>
      </w:r>
      <w:r w:rsidR="00530C80" w:rsidRPr="009E5861">
        <w:rPr>
          <w:szCs w:val="24"/>
          <w:lang w:val="es-ES_tradnl"/>
        </w:rPr>
        <w:t xml:space="preserve">s </w:t>
      </w:r>
      <w:hyperlink r:id="rId10" w:history="1">
        <w:r w:rsidR="00530C80" w:rsidRPr="009E5861">
          <w:rPr>
            <w:rStyle w:val="Hyperlink"/>
            <w:szCs w:val="24"/>
            <w:lang w:val="es-ES_tradnl"/>
          </w:rPr>
          <w:t>1/21(Rev.1)</w:t>
        </w:r>
      </w:hyperlink>
      <w:r w:rsidR="00530C80" w:rsidRPr="009E5861">
        <w:rPr>
          <w:szCs w:val="24"/>
          <w:lang w:val="es-ES_tradnl"/>
        </w:rPr>
        <w:t xml:space="preserve">, </w:t>
      </w:r>
      <w:hyperlink r:id="rId11" w:history="1">
        <w:r w:rsidR="00530C80" w:rsidRPr="009E5861">
          <w:rPr>
            <w:rStyle w:val="Hyperlink"/>
            <w:szCs w:val="24"/>
            <w:lang w:val="es-ES_tradnl"/>
          </w:rPr>
          <w:t>1/22(Rev.1)</w:t>
        </w:r>
      </w:hyperlink>
      <w:r w:rsidR="00530C80" w:rsidRPr="009E5861">
        <w:rPr>
          <w:szCs w:val="24"/>
          <w:lang w:val="es-ES_tradnl"/>
        </w:rPr>
        <w:t xml:space="preserve"> </w:t>
      </w:r>
      <w:r w:rsidR="00164E99" w:rsidRPr="009E5861">
        <w:rPr>
          <w:szCs w:val="24"/>
          <w:lang w:val="es-ES_tradnl"/>
        </w:rPr>
        <w:t xml:space="preserve">y </w:t>
      </w:r>
      <w:hyperlink r:id="rId12" w:history="1">
        <w:r w:rsidR="00530C80" w:rsidRPr="009E5861">
          <w:rPr>
            <w:rStyle w:val="Hyperlink"/>
            <w:szCs w:val="24"/>
            <w:lang w:val="es-ES_tradnl"/>
          </w:rPr>
          <w:t>1/28(Rev.1)</w:t>
        </w:r>
      </w:hyperlink>
      <w:r w:rsidRPr="009E5861">
        <w:rPr>
          <w:lang w:val="es-ES_tradnl"/>
        </w:rPr>
        <w:t xml:space="preserve"> </w:t>
      </w:r>
    </w:p>
    <w:p w:rsidR="002E6646" w:rsidRPr="009E5861" w:rsidRDefault="002E6646" w:rsidP="00164E99">
      <w:pPr>
        <w:jc w:val="left"/>
        <w:rPr>
          <w:lang w:val="es-ES_tradnl"/>
        </w:rPr>
      </w:pPr>
      <w:r w:rsidRPr="009E5861">
        <w:rPr>
          <w:lang w:val="es-ES_tradnl"/>
        </w:rPr>
        <w:t>Dichos documentos están disponibles en formato electrónico en la dirección:</w:t>
      </w:r>
      <w:r w:rsidR="00530C80" w:rsidRPr="009E5861">
        <w:rPr>
          <w:lang w:val="es-ES_tradnl"/>
        </w:rPr>
        <w:t xml:space="preserve"> </w:t>
      </w:r>
      <w:hyperlink r:id="rId13" w:history="1">
        <w:r w:rsidR="00164E99" w:rsidRPr="009E5861">
          <w:rPr>
            <w:rStyle w:val="Hyperlink"/>
            <w:szCs w:val="24"/>
            <w:lang w:val="es-ES_tradnl"/>
          </w:rPr>
          <w:t>http://www.itu.int/md/R15-SG01-C/en</w:t>
        </w:r>
      </w:hyperlink>
      <w:r w:rsidR="00FE48A0" w:rsidRPr="009E5861">
        <w:rPr>
          <w:lang w:val="es-ES_tradnl"/>
        </w:rPr>
        <w:t>.</w:t>
      </w:r>
    </w:p>
    <w:p w:rsidR="002E6646" w:rsidRPr="009E5861" w:rsidRDefault="002E6646" w:rsidP="001D522A">
      <w:pPr>
        <w:tabs>
          <w:tab w:val="left" w:pos="284"/>
          <w:tab w:val="left" w:pos="568"/>
        </w:tabs>
        <w:spacing w:before="4200" w:after="40"/>
        <w:rPr>
          <w:b/>
          <w:bCs/>
          <w:sz w:val="18"/>
          <w:szCs w:val="18"/>
          <w:lang w:val="es-ES_tradnl"/>
        </w:rPr>
      </w:pPr>
      <w:r w:rsidRPr="009E5861">
        <w:rPr>
          <w:b/>
          <w:bCs/>
          <w:sz w:val="18"/>
          <w:szCs w:val="18"/>
          <w:lang w:val="es-ES_tradnl"/>
        </w:rPr>
        <w:t>Distribución:</w:t>
      </w:r>
    </w:p>
    <w:p w:rsidR="002E6646" w:rsidRPr="009E5861" w:rsidRDefault="002E6646" w:rsidP="00164E99">
      <w:pPr>
        <w:tabs>
          <w:tab w:val="left" w:pos="284"/>
        </w:tabs>
        <w:spacing w:before="0" w:line="240" w:lineRule="auto"/>
        <w:ind w:left="284" w:hanging="284"/>
        <w:jc w:val="left"/>
        <w:rPr>
          <w:sz w:val="18"/>
          <w:szCs w:val="18"/>
          <w:lang w:val="es-ES_tradnl"/>
        </w:rPr>
      </w:pPr>
      <w:r w:rsidRPr="009E5861">
        <w:rPr>
          <w:sz w:val="18"/>
          <w:szCs w:val="18"/>
          <w:lang w:val="es-ES_tradnl"/>
        </w:rPr>
        <w:t>–</w:t>
      </w:r>
      <w:r w:rsidRPr="009E5861">
        <w:rPr>
          <w:sz w:val="18"/>
          <w:szCs w:val="18"/>
          <w:lang w:val="es-ES_tradnl"/>
        </w:rPr>
        <w:tab/>
        <w:t xml:space="preserve">Administraciones de los Estados Miembros del Sector de Radiocomunicaciones </w:t>
      </w:r>
      <w:r w:rsidR="00597285" w:rsidRPr="009E5861">
        <w:rPr>
          <w:sz w:val="18"/>
          <w:szCs w:val="18"/>
          <w:lang w:val="es-ES_tradnl"/>
        </w:rPr>
        <w:br/>
      </w:r>
      <w:r w:rsidRPr="009E5861">
        <w:rPr>
          <w:sz w:val="18"/>
          <w:szCs w:val="18"/>
          <w:lang w:val="es-ES_tradnl"/>
        </w:rPr>
        <w:t xml:space="preserve">que participan en los trabajos de la Comisión de Estudio </w:t>
      </w:r>
      <w:r w:rsidR="00164E99" w:rsidRPr="009E5861">
        <w:rPr>
          <w:sz w:val="18"/>
          <w:szCs w:val="18"/>
          <w:lang w:val="es-ES_tradnl"/>
        </w:rPr>
        <w:t>1</w:t>
      </w:r>
      <w:r w:rsidRPr="009E5861">
        <w:rPr>
          <w:sz w:val="18"/>
          <w:szCs w:val="18"/>
          <w:lang w:val="es-ES_tradnl"/>
        </w:rPr>
        <w:t xml:space="preserve"> de Radiocomunicaciones</w:t>
      </w:r>
    </w:p>
    <w:p w:rsidR="002E6646" w:rsidRPr="009E5861" w:rsidRDefault="002E6646" w:rsidP="00164E99">
      <w:pPr>
        <w:tabs>
          <w:tab w:val="left" w:pos="284"/>
        </w:tabs>
        <w:spacing w:before="0" w:line="240" w:lineRule="auto"/>
        <w:ind w:left="284" w:hanging="284"/>
        <w:jc w:val="left"/>
        <w:rPr>
          <w:sz w:val="18"/>
          <w:szCs w:val="18"/>
          <w:lang w:val="es-ES_tradnl"/>
        </w:rPr>
      </w:pPr>
      <w:r w:rsidRPr="009E5861">
        <w:rPr>
          <w:sz w:val="18"/>
          <w:szCs w:val="18"/>
          <w:lang w:val="es-ES_tradnl"/>
        </w:rPr>
        <w:t>–</w:t>
      </w:r>
      <w:r w:rsidRPr="009E5861">
        <w:rPr>
          <w:sz w:val="18"/>
          <w:szCs w:val="18"/>
          <w:lang w:val="es-ES_tradnl"/>
        </w:rPr>
        <w:tab/>
        <w:t xml:space="preserve">Asociados del UIT-R que participan en los trabajos de la Comisión de Estudio </w:t>
      </w:r>
      <w:r w:rsidR="00164E99" w:rsidRPr="009E5861">
        <w:rPr>
          <w:sz w:val="18"/>
          <w:szCs w:val="18"/>
          <w:lang w:val="es-ES_tradnl"/>
        </w:rPr>
        <w:t>1</w:t>
      </w:r>
      <w:r w:rsidRPr="009E5861">
        <w:rPr>
          <w:sz w:val="18"/>
          <w:szCs w:val="18"/>
          <w:lang w:val="es-ES_tradnl"/>
        </w:rPr>
        <w:t xml:space="preserve"> de Radiocomunicaciones</w:t>
      </w:r>
    </w:p>
    <w:p w:rsidR="002E6646" w:rsidRPr="009E5861" w:rsidRDefault="002E6646" w:rsidP="00164E99">
      <w:pPr>
        <w:tabs>
          <w:tab w:val="left" w:pos="284"/>
        </w:tabs>
        <w:spacing w:before="0" w:line="240" w:lineRule="auto"/>
        <w:ind w:left="284" w:hanging="284"/>
        <w:jc w:val="left"/>
        <w:rPr>
          <w:sz w:val="18"/>
          <w:szCs w:val="18"/>
          <w:lang w:val="es-ES_tradnl"/>
        </w:rPr>
      </w:pPr>
      <w:r w:rsidRPr="009E5861">
        <w:rPr>
          <w:sz w:val="18"/>
          <w:szCs w:val="18"/>
          <w:lang w:val="es-ES_tradnl"/>
        </w:rPr>
        <w:t>–</w:t>
      </w:r>
      <w:r w:rsidRPr="009E5861">
        <w:rPr>
          <w:sz w:val="18"/>
          <w:szCs w:val="18"/>
          <w:lang w:val="es-ES_tradnl"/>
        </w:rPr>
        <w:tab/>
        <w:t>Instituciones Académicas de la UIT</w:t>
      </w:r>
    </w:p>
    <w:p w:rsidR="002E6646" w:rsidRPr="009E5861" w:rsidRDefault="002E6646" w:rsidP="00164E99">
      <w:pPr>
        <w:tabs>
          <w:tab w:val="left" w:pos="284"/>
        </w:tabs>
        <w:spacing w:before="0" w:line="240" w:lineRule="auto"/>
        <w:ind w:left="284" w:hanging="284"/>
        <w:jc w:val="left"/>
        <w:rPr>
          <w:sz w:val="18"/>
          <w:szCs w:val="18"/>
          <w:lang w:val="es-ES_tradnl"/>
        </w:rPr>
      </w:pPr>
      <w:r w:rsidRPr="009E5861">
        <w:rPr>
          <w:sz w:val="18"/>
          <w:szCs w:val="18"/>
          <w:lang w:val="es-ES_tradnl"/>
        </w:rPr>
        <w:t>–</w:t>
      </w:r>
      <w:r w:rsidRPr="009E5861">
        <w:rPr>
          <w:sz w:val="18"/>
          <w:szCs w:val="18"/>
          <w:lang w:val="es-ES_tradnl"/>
        </w:rPr>
        <w:tab/>
        <w:t xml:space="preserve">Presidentes y Vicepresidentes de las Comisiones de Estudio de Radiocomunicaciones </w:t>
      </w:r>
    </w:p>
    <w:p w:rsidR="002E6646" w:rsidRPr="009E5861" w:rsidRDefault="002E6646" w:rsidP="00164E99">
      <w:pPr>
        <w:tabs>
          <w:tab w:val="left" w:pos="284"/>
        </w:tabs>
        <w:spacing w:before="0" w:line="240" w:lineRule="auto"/>
        <w:ind w:left="284" w:hanging="284"/>
        <w:jc w:val="left"/>
        <w:rPr>
          <w:sz w:val="18"/>
          <w:szCs w:val="18"/>
          <w:lang w:val="es-ES_tradnl"/>
        </w:rPr>
      </w:pPr>
      <w:r w:rsidRPr="009E5861">
        <w:rPr>
          <w:sz w:val="18"/>
          <w:szCs w:val="18"/>
          <w:lang w:val="es-ES_tradnl"/>
        </w:rPr>
        <w:t>–</w:t>
      </w:r>
      <w:r w:rsidRPr="009E5861">
        <w:rPr>
          <w:sz w:val="18"/>
          <w:szCs w:val="18"/>
          <w:lang w:val="es-ES_tradnl"/>
        </w:rPr>
        <w:tab/>
        <w:t>Presidente y Vicepresidentes de la Reunión Preparatoria de la Conferencia</w:t>
      </w:r>
    </w:p>
    <w:p w:rsidR="002E6646" w:rsidRPr="009E5861" w:rsidRDefault="002E6646" w:rsidP="00164E99">
      <w:pPr>
        <w:tabs>
          <w:tab w:val="left" w:pos="284"/>
        </w:tabs>
        <w:spacing w:before="0" w:line="240" w:lineRule="auto"/>
        <w:ind w:left="284" w:hanging="284"/>
        <w:jc w:val="left"/>
        <w:rPr>
          <w:sz w:val="18"/>
          <w:szCs w:val="18"/>
          <w:lang w:val="es-ES_tradnl"/>
        </w:rPr>
      </w:pPr>
      <w:r w:rsidRPr="009E5861">
        <w:rPr>
          <w:sz w:val="18"/>
          <w:szCs w:val="18"/>
          <w:lang w:val="es-ES_tradnl"/>
        </w:rPr>
        <w:t>–</w:t>
      </w:r>
      <w:r w:rsidRPr="009E5861">
        <w:rPr>
          <w:sz w:val="18"/>
          <w:szCs w:val="18"/>
          <w:lang w:val="es-ES_tradnl"/>
        </w:rPr>
        <w:tab/>
        <w:t>Miembros de la Junta del Reglamento de Radiocomunicaciones</w:t>
      </w:r>
    </w:p>
    <w:p w:rsidR="002E6646" w:rsidRPr="009E5861" w:rsidRDefault="002E6646" w:rsidP="00164E99">
      <w:pPr>
        <w:tabs>
          <w:tab w:val="left" w:pos="284"/>
        </w:tabs>
        <w:spacing w:before="0" w:line="240" w:lineRule="auto"/>
        <w:ind w:left="284" w:hanging="284"/>
        <w:jc w:val="left"/>
        <w:rPr>
          <w:sz w:val="18"/>
          <w:szCs w:val="18"/>
          <w:lang w:val="es-ES_tradnl"/>
        </w:rPr>
      </w:pPr>
      <w:r w:rsidRPr="009E5861">
        <w:rPr>
          <w:sz w:val="18"/>
          <w:szCs w:val="18"/>
          <w:lang w:val="es-ES_tradnl"/>
        </w:rPr>
        <w:t>–</w:t>
      </w:r>
      <w:r w:rsidRPr="009E5861">
        <w:rPr>
          <w:sz w:val="18"/>
          <w:szCs w:val="18"/>
          <w:lang w:val="es-ES_tradnl"/>
        </w:rPr>
        <w:tab/>
        <w:t xml:space="preserve">Secretario General de la UIT, Director de la Oficina de Normalización de las Telecomunicaciones, </w:t>
      </w:r>
      <w:r w:rsidR="00597285" w:rsidRPr="009E5861">
        <w:rPr>
          <w:sz w:val="18"/>
          <w:szCs w:val="18"/>
          <w:lang w:val="es-ES_tradnl"/>
        </w:rPr>
        <w:br/>
      </w:r>
      <w:r w:rsidRPr="009E5861">
        <w:rPr>
          <w:sz w:val="18"/>
          <w:szCs w:val="18"/>
          <w:lang w:val="es-ES_tradnl"/>
        </w:rPr>
        <w:t>Director de la Oficina de Desarrollo de Telecomunicaciones</w:t>
      </w:r>
    </w:p>
    <w:p w:rsidR="0051672E" w:rsidRPr="009E5861" w:rsidRDefault="00623AE3" w:rsidP="00623AE3">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val="es-ES_tradnl"/>
        </w:rPr>
      </w:pPr>
      <w:r w:rsidRPr="009E5861">
        <w:rPr>
          <w:sz w:val="18"/>
          <w:szCs w:val="18"/>
          <w:lang w:val="es-ES_tradnl"/>
        </w:rPr>
        <w:br w:type="page"/>
      </w:r>
    </w:p>
    <w:p w:rsidR="002E6646" w:rsidRPr="009E5861" w:rsidRDefault="002E6646" w:rsidP="0072242A">
      <w:pPr>
        <w:pStyle w:val="AnnexNotitle0"/>
        <w:rPr>
          <w:rFonts w:asciiTheme="minorHAnsi" w:hAnsiTheme="minorHAnsi"/>
        </w:rPr>
      </w:pPr>
      <w:r w:rsidRPr="009E5861">
        <w:rPr>
          <w:rFonts w:asciiTheme="minorHAnsi" w:hAnsiTheme="minorHAnsi"/>
        </w:rPr>
        <w:lastRenderedPageBreak/>
        <w:t>Anexo</w:t>
      </w:r>
      <w:r w:rsidR="00623AE3" w:rsidRPr="009E5861">
        <w:rPr>
          <w:rFonts w:asciiTheme="minorHAnsi" w:hAnsiTheme="minorHAnsi"/>
        </w:rPr>
        <w:br/>
      </w:r>
      <w:r w:rsidR="00623AE3" w:rsidRPr="009E5861">
        <w:rPr>
          <w:rFonts w:asciiTheme="minorHAnsi" w:hAnsiTheme="minorHAnsi"/>
        </w:rPr>
        <w:br/>
      </w:r>
      <w:r w:rsidR="001E212A" w:rsidRPr="009E5861">
        <w:rPr>
          <w:rFonts w:asciiTheme="minorHAnsi" w:hAnsiTheme="minorHAnsi"/>
        </w:rPr>
        <w:t xml:space="preserve">Títulos y </w:t>
      </w:r>
      <w:r w:rsidR="0072242A" w:rsidRPr="009E5861">
        <w:rPr>
          <w:rFonts w:asciiTheme="minorHAnsi" w:hAnsiTheme="minorHAnsi"/>
        </w:rPr>
        <w:t>resúmenes</w:t>
      </w:r>
      <w:r w:rsidRPr="009E5861">
        <w:rPr>
          <w:rFonts w:asciiTheme="minorHAnsi" w:hAnsiTheme="minorHAnsi"/>
        </w:rPr>
        <w:t xml:space="preserve"> de los proyectos de </w:t>
      </w:r>
      <w:r w:rsidR="0072242A" w:rsidRPr="009E5861">
        <w:rPr>
          <w:rFonts w:asciiTheme="minorHAnsi" w:hAnsiTheme="minorHAnsi"/>
        </w:rPr>
        <w:t>Recomendaciones</w:t>
      </w:r>
    </w:p>
    <w:p w:rsidR="009822A0" w:rsidRPr="00C25DDD" w:rsidRDefault="009822A0" w:rsidP="009822A0">
      <w:pPr>
        <w:tabs>
          <w:tab w:val="right" w:pos="9639"/>
        </w:tabs>
        <w:spacing w:before="600"/>
        <w:rPr>
          <w:szCs w:val="24"/>
          <w:lang w:val="es-ES_tradnl"/>
        </w:rPr>
      </w:pPr>
      <w:r w:rsidRPr="00C25DDD">
        <w:rPr>
          <w:szCs w:val="24"/>
          <w:u w:val="single"/>
          <w:lang w:val="es-ES_tradnl"/>
        </w:rPr>
        <w:t xml:space="preserve">Proyecto de nueva Recomendación UIT-R </w:t>
      </w:r>
      <w:r>
        <w:rPr>
          <w:szCs w:val="24"/>
          <w:u w:val="single"/>
          <w:lang w:val="es-ES_tradnl"/>
        </w:rPr>
        <w:t>SM</w:t>
      </w:r>
      <w:r w:rsidRPr="00C25DDD">
        <w:rPr>
          <w:szCs w:val="24"/>
          <w:u w:val="single"/>
          <w:lang w:val="es-ES_tradnl"/>
        </w:rPr>
        <w:t>.[</w:t>
      </w:r>
      <w:r>
        <w:rPr>
          <w:szCs w:val="24"/>
          <w:u w:val="single"/>
          <w:lang w:val="es-ES_tradnl"/>
        </w:rPr>
        <w:t>DF_SENSITIVITY</w:t>
      </w:r>
      <w:r w:rsidRPr="00C25DDD">
        <w:rPr>
          <w:szCs w:val="24"/>
          <w:u w:val="single"/>
          <w:lang w:val="es-ES_tradnl"/>
        </w:rPr>
        <w:t>]</w:t>
      </w:r>
      <w:r w:rsidRPr="00C25DDD">
        <w:rPr>
          <w:szCs w:val="24"/>
          <w:lang w:val="es-ES_tradnl"/>
        </w:rPr>
        <w:tab/>
        <w:t xml:space="preserve">Doc. </w:t>
      </w:r>
      <w:r>
        <w:rPr>
          <w:szCs w:val="24"/>
          <w:lang w:val="es-ES_tradnl"/>
        </w:rPr>
        <w:t>1</w:t>
      </w:r>
      <w:r w:rsidRPr="00C25DDD">
        <w:rPr>
          <w:szCs w:val="24"/>
          <w:lang w:val="es-ES_tradnl"/>
        </w:rPr>
        <w:t>/</w:t>
      </w:r>
      <w:r>
        <w:rPr>
          <w:szCs w:val="24"/>
          <w:lang w:val="es-ES_tradnl"/>
        </w:rPr>
        <w:t>21(Rev.1)</w:t>
      </w:r>
    </w:p>
    <w:p w:rsidR="009822A0" w:rsidRPr="00873EB7" w:rsidRDefault="009822A0" w:rsidP="009822A0">
      <w:pPr>
        <w:pStyle w:val="Rectitle"/>
        <w:spacing w:after="240"/>
        <w:rPr>
          <w:lang w:val="es-ES"/>
        </w:rPr>
      </w:pPr>
      <w:r w:rsidRPr="001C3557">
        <w:rPr>
          <w:lang w:val="es-ES"/>
        </w:rPr>
        <w:t>Procedimiento de prueba para medir la sensibilidad de la radiogoniometría</w:t>
      </w:r>
      <w:r>
        <w:rPr>
          <w:lang w:val="es-ES"/>
        </w:rPr>
        <w:t xml:space="preserve"> </w:t>
      </w:r>
      <w:r>
        <w:rPr>
          <w:lang w:val="es-ES"/>
        </w:rPr>
        <w:br/>
        <w:t>e</w:t>
      </w:r>
      <w:r w:rsidRPr="00ED3F1F">
        <w:rPr>
          <w:lang w:val="es-ES"/>
        </w:rPr>
        <w:t xml:space="preserve">n la gama </w:t>
      </w:r>
      <w:r>
        <w:rPr>
          <w:lang w:val="es-ES"/>
        </w:rPr>
        <w:t xml:space="preserve">de frecuencias </w:t>
      </w:r>
      <w:r w:rsidRPr="00ED3F1F">
        <w:rPr>
          <w:lang w:val="es-ES"/>
        </w:rPr>
        <w:t>de ondas métricas/decimétricas</w:t>
      </w:r>
    </w:p>
    <w:p w:rsidR="009822A0" w:rsidRDefault="009822A0" w:rsidP="009822A0">
      <w:pPr>
        <w:rPr>
          <w:lang w:val="es-ES_tradnl"/>
        </w:rPr>
      </w:pPr>
      <w:r w:rsidRPr="001C3557">
        <w:rPr>
          <w:lang w:val="es-ES_tradnl"/>
        </w:rPr>
        <w:t>La precisión de los sistemas de radiogoniometría es un aspecto importante para los</w:t>
      </w:r>
      <w:r>
        <w:rPr>
          <w:lang w:val="es-ES_tradnl"/>
        </w:rPr>
        <w:t xml:space="preserve"> organismos</w:t>
      </w:r>
      <w:r w:rsidRPr="001C3557">
        <w:rPr>
          <w:lang w:val="es-ES_tradnl"/>
        </w:rPr>
        <w:t xml:space="preserve"> reguladores y otros organismos que </w:t>
      </w:r>
      <w:r>
        <w:rPr>
          <w:lang w:val="es-ES_tradnl"/>
        </w:rPr>
        <w:t>tienen que</w:t>
      </w:r>
      <w:r w:rsidRPr="001C3557">
        <w:rPr>
          <w:lang w:val="es-ES_tradnl"/>
        </w:rPr>
        <w:t xml:space="preserve"> localizar </w:t>
      </w:r>
      <w:r>
        <w:rPr>
          <w:lang w:val="es-ES_tradnl"/>
        </w:rPr>
        <w:t>emisores</w:t>
      </w:r>
      <w:r w:rsidRPr="001C3557">
        <w:rPr>
          <w:lang w:val="es-ES_tradnl"/>
        </w:rPr>
        <w:t xml:space="preserve">. Resulta a menudo difícil comparar </w:t>
      </w:r>
      <w:r>
        <w:rPr>
          <w:lang w:val="es-ES_tradnl"/>
        </w:rPr>
        <w:t xml:space="preserve">los </w:t>
      </w:r>
      <w:r w:rsidRPr="001C3557">
        <w:rPr>
          <w:lang w:val="es-ES_tradnl"/>
        </w:rPr>
        <w:t xml:space="preserve">diferentes sistemas debido a </w:t>
      </w:r>
      <w:r>
        <w:rPr>
          <w:lang w:val="es-ES_tradnl"/>
        </w:rPr>
        <w:t>varios</w:t>
      </w:r>
      <w:r w:rsidRPr="001C3557">
        <w:rPr>
          <w:lang w:val="es-ES_tradnl"/>
        </w:rPr>
        <w:t xml:space="preserve"> factores, como la arquitectura </w:t>
      </w:r>
      <w:r>
        <w:rPr>
          <w:lang w:val="es-ES_tradnl"/>
        </w:rPr>
        <w:t xml:space="preserve">de </w:t>
      </w:r>
      <w:r w:rsidRPr="001C3557">
        <w:rPr>
          <w:lang w:val="es-ES_tradnl"/>
        </w:rPr>
        <w:t xml:space="preserve">sistema, la utilización y finalidad habituales, los requisitos de tamaño, las necesidades de instalación y otras cuestiones. Para facilitar </w:t>
      </w:r>
      <w:r>
        <w:rPr>
          <w:lang w:val="es-ES_tradnl"/>
        </w:rPr>
        <w:t>la</w:t>
      </w:r>
      <w:r w:rsidRPr="001C3557">
        <w:rPr>
          <w:lang w:val="es-ES_tradnl"/>
        </w:rPr>
        <w:t xml:space="preserve"> comparación entre diferentes sistemas de radiogoniometría, la presente Recomendación facilita </w:t>
      </w:r>
      <w:r>
        <w:rPr>
          <w:lang w:val="es-ES_tradnl"/>
        </w:rPr>
        <w:t>orientaciones</w:t>
      </w:r>
      <w:r w:rsidRPr="001C3557">
        <w:rPr>
          <w:lang w:val="es-ES_tradnl"/>
        </w:rPr>
        <w:t xml:space="preserve"> relativas a </w:t>
      </w:r>
      <w:r>
        <w:rPr>
          <w:lang w:val="es-ES_tradnl"/>
        </w:rPr>
        <w:t>un</w:t>
      </w:r>
      <w:r w:rsidRPr="001C3557">
        <w:rPr>
          <w:lang w:val="es-ES_tradnl"/>
        </w:rPr>
        <w:t xml:space="preserve"> método de prueba </w:t>
      </w:r>
      <w:r>
        <w:rPr>
          <w:lang w:val="es-ES_tradnl"/>
        </w:rPr>
        <w:t>normalizado</w:t>
      </w:r>
      <w:r w:rsidRPr="001C3557">
        <w:rPr>
          <w:lang w:val="es-ES_tradnl"/>
        </w:rPr>
        <w:t xml:space="preserve"> de la precisión de la radiogoniometría y </w:t>
      </w:r>
      <w:r>
        <w:rPr>
          <w:lang w:val="es-ES_tradnl"/>
        </w:rPr>
        <w:t>de presentación de</w:t>
      </w:r>
      <w:r w:rsidRPr="001C3557">
        <w:rPr>
          <w:lang w:val="es-ES_tradnl"/>
        </w:rPr>
        <w:t xml:space="preserve"> informes de resultados</w:t>
      </w:r>
      <w:r w:rsidRPr="00355F36">
        <w:rPr>
          <w:lang w:val="es-ES_tradnl"/>
        </w:rPr>
        <w:t>.</w:t>
      </w:r>
    </w:p>
    <w:p w:rsidR="009822A0" w:rsidRPr="00355F36" w:rsidRDefault="009822A0" w:rsidP="009822A0">
      <w:pPr>
        <w:tabs>
          <w:tab w:val="left" w:pos="6946"/>
          <w:tab w:val="right" w:pos="9639"/>
        </w:tabs>
        <w:spacing w:before="480"/>
        <w:jc w:val="left"/>
        <w:rPr>
          <w:rFonts w:eastAsia="SimSun" w:cstheme="minorHAnsi"/>
          <w:szCs w:val="24"/>
          <w:lang w:val="es-ES_tradnl"/>
        </w:rPr>
      </w:pPr>
      <w:r w:rsidRPr="00C25DDD">
        <w:rPr>
          <w:rFonts w:eastAsia="SimSun" w:cstheme="minorHAnsi"/>
          <w:szCs w:val="24"/>
          <w:u w:val="single"/>
          <w:lang w:val="es-ES_tradnl"/>
        </w:rPr>
        <w:t xml:space="preserve">Proyecto de nueva Recomendación UIT-R </w:t>
      </w:r>
      <w:r>
        <w:rPr>
          <w:rFonts w:eastAsia="SimSun" w:cstheme="minorHAnsi"/>
          <w:szCs w:val="24"/>
          <w:u w:val="single"/>
          <w:lang w:val="es-ES_tradnl"/>
        </w:rPr>
        <w:t>SM</w:t>
      </w:r>
      <w:r w:rsidRPr="00C25DDD">
        <w:rPr>
          <w:rFonts w:eastAsia="SimSun" w:cstheme="minorHAnsi"/>
          <w:szCs w:val="24"/>
          <w:u w:val="single"/>
          <w:lang w:val="es-ES_tradnl"/>
        </w:rPr>
        <w:t>.[</w:t>
      </w:r>
      <w:r>
        <w:rPr>
          <w:rFonts w:eastAsia="SimSun" w:cstheme="minorHAnsi"/>
          <w:szCs w:val="24"/>
          <w:u w:val="single"/>
          <w:lang w:val="es-ES_tradnl"/>
        </w:rPr>
        <w:t>INDOOR_RADIO_ENVIRONMENT]</w:t>
      </w:r>
      <w:r w:rsidRPr="00355F36">
        <w:rPr>
          <w:rFonts w:eastAsia="SimSun" w:cstheme="minorHAnsi"/>
          <w:szCs w:val="24"/>
          <w:lang w:val="es-ES_tradnl"/>
        </w:rPr>
        <w:tab/>
        <w:t xml:space="preserve">Doc. </w:t>
      </w:r>
      <w:r>
        <w:rPr>
          <w:rFonts w:eastAsia="SimSun" w:cstheme="minorHAnsi"/>
          <w:szCs w:val="24"/>
          <w:lang w:val="es-ES_tradnl"/>
        </w:rPr>
        <w:t>1</w:t>
      </w:r>
      <w:r w:rsidRPr="00355F36">
        <w:rPr>
          <w:rFonts w:eastAsia="SimSun" w:cstheme="minorHAnsi"/>
          <w:szCs w:val="24"/>
          <w:lang w:val="es-ES_tradnl"/>
        </w:rPr>
        <w:t>/</w:t>
      </w:r>
      <w:r>
        <w:rPr>
          <w:rFonts w:eastAsia="SimSun" w:cstheme="minorHAnsi"/>
          <w:szCs w:val="24"/>
          <w:lang w:val="es-ES_tradnl"/>
        </w:rPr>
        <w:t>22</w:t>
      </w:r>
      <w:r w:rsidRPr="00355F36">
        <w:rPr>
          <w:rFonts w:eastAsia="SimSun" w:cstheme="minorHAnsi"/>
          <w:szCs w:val="24"/>
          <w:lang w:val="es-ES_tradnl"/>
        </w:rPr>
        <w:t>(Rev.1)</w:t>
      </w:r>
    </w:p>
    <w:p w:rsidR="009822A0" w:rsidRPr="00355F36" w:rsidRDefault="009822A0" w:rsidP="009822A0">
      <w:pPr>
        <w:pStyle w:val="Rectitle"/>
        <w:spacing w:after="240"/>
        <w:rPr>
          <w:lang w:val="es-ES_tradnl"/>
        </w:rPr>
      </w:pPr>
      <w:r w:rsidRPr="001C3557">
        <w:rPr>
          <w:lang w:val="es-ES_tradnl"/>
        </w:rPr>
        <w:t>Métodos para la medición de los entornos radioeléctricos interiores</w:t>
      </w:r>
    </w:p>
    <w:p w:rsidR="009822A0" w:rsidRPr="00355F36" w:rsidRDefault="009822A0" w:rsidP="009822A0">
      <w:pPr>
        <w:rPr>
          <w:lang w:val="es-ES_tradnl"/>
        </w:rPr>
      </w:pPr>
      <w:r>
        <w:rPr>
          <w:lang w:val="es-ES_tradnl"/>
        </w:rPr>
        <w:t>En esta Recomendación se proporciona un método para la medición y evaluación del entorno radioeléctrico interior al que se enfrentan las aplicaciones de radiocomunicaciones. Habida cuenta de la utilización de dispositivos radioeléctricos en localizaciones interiores, se recomienda la medición del entorno radioeléctrico en gamas de frecuencias por encima de 30 MHz.</w:t>
      </w:r>
    </w:p>
    <w:p w:rsidR="009822A0" w:rsidRDefault="009822A0" w:rsidP="009822A0">
      <w:pPr>
        <w:rPr>
          <w:lang w:val="es-ES_tradnl"/>
        </w:rPr>
      </w:pPr>
      <w:r w:rsidRPr="00F3267E">
        <w:rPr>
          <w:lang w:val="es-ES_tradnl"/>
        </w:rPr>
        <w:t>Para efectuar mediciones del ruido radioeléctrico, es necesario contar con un método de medida uniforme e independiente de las frecuencias</w:t>
      </w:r>
      <w:r>
        <w:rPr>
          <w:lang w:val="es-ES_tradnl"/>
        </w:rPr>
        <w:t>, y con resultados precisos y reproducibles entre distintos sistemas de medición</w:t>
      </w:r>
      <w:r w:rsidRPr="00F3267E">
        <w:rPr>
          <w:lang w:val="es-ES_tradnl"/>
        </w:rPr>
        <w:t xml:space="preserve">. En </w:t>
      </w:r>
      <w:r>
        <w:rPr>
          <w:lang w:val="es-ES_tradnl"/>
        </w:rPr>
        <w:t>esta</w:t>
      </w:r>
      <w:r w:rsidRPr="00F3267E">
        <w:rPr>
          <w:lang w:val="es-ES_tradnl"/>
        </w:rPr>
        <w:t xml:space="preserve"> Recomendación se </w:t>
      </w:r>
      <w:r>
        <w:rPr>
          <w:lang w:val="es-ES_tradnl"/>
        </w:rPr>
        <w:t>facilita</w:t>
      </w:r>
      <w:r w:rsidRPr="00F3267E">
        <w:rPr>
          <w:lang w:val="es-ES_tradnl"/>
        </w:rPr>
        <w:t xml:space="preserve"> un conjunto de procesos o pasos que habrá que integrar en un procedimiento de medición </w:t>
      </w:r>
      <w:r>
        <w:rPr>
          <w:lang w:val="es-ES_tradnl"/>
        </w:rPr>
        <w:t>que permita</w:t>
      </w:r>
      <w:r w:rsidRPr="00F3267E">
        <w:rPr>
          <w:lang w:val="es-ES_tradnl"/>
        </w:rPr>
        <w:t xml:space="preserve"> obtener </w:t>
      </w:r>
      <w:r>
        <w:rPr>
          <w:lang w:val="es-ES_tradnl"/>
        </w:rPr>
        <w:t xml:space="preserve">dichos </w:t>
      </w:r>
      <w:r w:rsidRPr="00F3267E">
        <w:rPr>
          <w:lang w:val="es-ES_tradnl"/>
        </w:rPr>
        <w:t>resultados comparables</w:t>
      </w:r>
      <w:r>
        <w:rPr>
          <w:lang w:val="es-ES_tradnl"/>
        </w:rPr>
        <w:t>.</w:t>
      </w:r>
    </w:p>
    <w:p w:rsidR="009822A0" w:rsidRPr="00C25DDD" w:rsidRDefault="009822A0" w:rsidP="00AA5871">
      <w:pPr>
        <w:tabs>
          <w:tab w:val="left" w:pos="6946"/>
          <w:tab w:val="right" w:pos="9639"/>
        </w:tabs>
        <w:spacing w:before="480" w:line="280" w:lineRule="atLeast"/>
        <w:jc w:val="left"/>
        <w:rPr>
          <w:rFonts w:eastAsia="SimSun" w:cstheme="minorHAnsi"/>
          <w:szCs w:val="24"/>
          <w:lang w:val="es-ES_tradnl"/>
        </w:rPr>
      </w:pPr>
      <w:r w:rsidRPr="00C25DDD">
        <w:rPr>
          <w:rFonts w:eastAsia="SimSun" w:cstheme="minorHAnsi"/>
          <w:szCs w:val="24"/>
          <w:u w:val="single"/>
          <w:lang w:val="es-ES_tradnl"/>
        </w:rPr>
        <w:t xml:space="preserve">Proyecto de </w:t>
      </w:r>
      <w:r w:rsidR="00FC45B9" w:rsidRPr="00C25DDD">
        <w:rPr>
          <w:rFonts w:eastAsia="SimSun" w:cstheme="minorHAnsi"/>
          <w:szCs w:val="24"/>
          <w:u w:val="single"/>
          <w:lang w:val="es-ES_tradnl"/>
        </w:rPr>
        <w:t xml:space="preserve">nueva </w:t>
      </w:r>
      <w:r w:rsidRPr="00C25DDD">
        <w:rPr>
          <w:rFonts w:eastAsia="SimSun" w:cstheme="minorHAnsi"/>
          <w:szCs w:val="24"/>
          <w:u w:val="single"/>
          <w:lang w:val="es-ES_tradnl"/>
        </w:rPr>
        <w:t xml:space="preserve">Recomendación UIT-R </w:t>
      </w:r>
      <w:r>
        <w:rPr>
          <w:rFonts w:eastAsia="SimSun" w:cstheme="minorHAnsi"/>
          <w:szCs w:val="24"/>
          <w:u w:val="single"/>
          <w:lang w:val="es-ES_tradnl"/>
        </w:rPr>
        <w:t>SM.[ON-SITE_DF_ACC]</w:t>
      </w:r>
      <w:r w:rsidRPr="00C25DDD">
        <w:rPr>
          <w:rFonts w:eastAsia="SimSun" w:cstheme="minorHAnsi"/>
          <w:szCs w:val="24"/>
          <w:lang w:val="es-ES_tradnl"/>
        </w:rPr>
        <w:tab/>
      </w:r>
      <w:r w:rsidR="00FC45B9">
        <w:rPr>
          <w:rFonts w:eastAsia="SimSun" w:cstheme="minorHAnsi"/>
          <w:szCs w:val="24"/>
          <w:lang w:val="es-ES_tradnl"/>
        </w:rPr>
        <w:tab/>
      </w:r>
      <w:r w:rsidRPr="00C25DDD">
        <w:rPr>
          <w:rFonts w:eastAsia="SimSun" w:cstheme="minorHAnsi"/>
          <w:szCs w:val="24"/>
          <w:lang w:val="es-ES_tradnl"/>
        </w:rPr>
        <w:t xml:space="preserve">Doc. </w:t>
      </w:r>
      <w:r>
        <w:rPr>
          <w:rFonts w:eastAsia="SimSun" w:cstheme="minorHAnsi"/>
          <w:szCs w:val="24"/>
          <w:lang w:val="es-ES_tradnl"/>
        </w:rPr>
        <w:t>1</w:t>
      </w:r>
      <w:r w:rsidRPr="00C25DDD">
        <w:rPr>
          <w:rFonts w:eastAsia="SimSun" w:cstheme="minorHAnsi"/>
          <w:szCs w:val="24"/>
          <w:lang w:val="es-ES_tradnl"/>
        </w:rPr>
        <w:t>/2</w:t>
      </w:r>
      <w:r w:rsidR="00AA5871">
        <w:rPr>
          <w:rFonts w:eastAsia="SimSun" w:cstheme="minorHAnsi"/>
          <w:szCs w:val="24"/>
          <w:lang w:val="es-ES_tradnl"/>
        </w:rPr>
        <w:t>8</w:t>
      </w:r>
      <w:bookmarkStart w:id="0" w:name="_GoBack"/>
      <w:bookmarkEnd w:id="0"/>
      <w:r w:rsidRPr="00C25DDD">
        <w:rPr>
          <w:rFonts w:eastAsia="SimSun" w:cstheme="minorHAnsi"/>
          <w:szCs w:val="24"/>
          <w:lang w:val="es-ES_tradnl"/>
        </w:rPr>
        <w:t>(Rev.1)</w:t>
      </w:r>
    </w:p>
    <w:p w:rsidR="009822A0" w:rsidRPr="00810876" w:rsidRDefault="009822A0" w:rsidP="009822A0">
      <w:pPr>
        <w:pStyle w:val="Rectitle"/>
        <w:spacing w:after="240"/>
        <w:rPr>
          <w:lang w:val="es-ES_tradnl"/>
        </w:rPr>
      </w:pPr>
      <w:r w:rsidRPr="00810876">
        <w:rPr>
          <w:lang w:val="es-ES_tradnl"/>
        </w:rPr>
        <w:t xml:space="preserve">Precisión de las mediciones </w:t>
      </w:r>
      <w:r w:rsidRPr="00EF5FD9">
        <w:rPr>
          <w:i/>
          <w:iCs/>
          <w:lang w:val="es-ES_tradnl"/>
        </w:rPr>
        <w:t>in situ</w:t>
      </w:r>
      <w:r w:rsidRPr="00810876">
        <w:rPr>
          <w:lang w:val="es-ES_tradnl"/>
        </w:rPr>
        <w:t xml:space="preserve"> de un sistema de radiogoniometría fijo</w:t>
      </w:r>
    </w:p>
    <w:p w:rsidR="009822A0" w:rsidRPr="00355F36" w:rsidRDefault="009822A0" w:rsidP="00FC45B9">
      <w:pPr>
        <w:rPr>
          <w:lang w:val="es-ES_tradnl"/>
        </w:rPr>
      </w:pPr>
      <w:r w:rsidRPr="00355F36">
        <w:rPr>
          <w:lang w:val="es-ES_tradnl"/>
        </w:rPr>
        <w:t xml:space="preserve">En esta </w:t>
      </w:r>
      <w:r>
        <w:rPr>
          <w:lang w:val="es-ES_tradnl"/>
        </w:rPr>
        <w:t>Recomendación se ofrece orientación sobre los métodos de prueba normalizados de la exactitud de la puntería de un radiogoniómetro fijo en su entorno final y los resultados en términos de presentación de informes.</w:t>
      </w:r>
      <w:r w:rsidR="00FC45B9">
        <w:rPr>
          <w:lang w:val="es-ES_tradnl"/>
        </w:rPr>
        <w:t xml:space="preserve"> </w:t>
      </w:r>
      <w:r>
        <w:rPr>
          <w:lang w:val="es-ES_tradnl"/>
        </w:rPr>
        <w:t xml:space="preserve">Puede servir como parte de la </w:t>
      </w:r>
      <w:r w:rsidRPr="00273A61">
        <w:rPr>
          <w:lang w:val="es-ES_tradnl"/>
        </w:rPr>
        <w:t xml:space="preserve">prueba de aceptación en emplazamiento </w:t>
      </w:r>
      <w:r>
        <w:rPr>
          <w:lang w:val="es-ES_tradnl"/>
        </w:rPr>
        <w:t>para los dispositivos de comprobación técnica tras su instalación</w:t>
      </w:r>
      <w:r w:rsidRPr="00355F36">
        <w:rPr>
          <w:lang w:val="es-ES_tradnl"/>
        </w:rPr>
        <w:t>.</w:t>
      </w:r>
    </w:p>
    <w:p w:rsidR="009822A0" w:rsidRPr="00944509" w:rsidRDefault="009822A0" w:rsidP="009822A0">
      <w:pPr>
        <w:rPr>
          <w:lang w:val="es-ES_tradnl"/>
        </w:rPr>
      </w:pPr>
    </w:p>
    <w:p w:rsidR="009822A0" w:rsidRDefault="009822A0" w:rsidP="009822A0">
      <w:pPr>
        <w:jc w:val="center"/>
      </w:pPr>
      <w:r>
        <w:t>______________</w:t>
      </w:r>
    </w:p>
    <w:sectPr w:rsidR="009822A0" w:rsidSect="00031E64">
      <w:headerReference w:type="even" r:id="rId14"/>
      <w:headerReference w:type="default" r:id="rId15"/>
      <w:headerReference w:type="first" r:id="rId16"/>
      <w:footerReference w:type="first" r:id="rId1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697" w:rsidRDefault="00CD1697">
      <w:r>
        <w:separator/>
      </w:r>
    </w:p>
  </w:endnote>
  <w:endnote w:type="continuationSeparator" w:id="0">
    <w:p w:rsidR="00CD1697" w:rsidRDefault="00CD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697" w:rsidRPr="00912DAB" w:rsidRDefault="00CD1697" w:rsidP="000D3F3B">
    <w:pPr>
      <w:pStyle w:val="FirstFooter"/>
      <w:spacing w:line="240" w:lineRule="auto"/>
      <w:ind w:left="-397" w:right="-397"/>
      <w:jc w:val="center"/>
      <w:rPr>
        <w:sz w:val="18"/>
        <w:szCs w:val="18"/>
        <w:lang w:val="es-ES_tradnl"/>
      </w:rPr>
    </w:pPr>
    <w:r w:rsidRPr="002E6646">
      <w:rPr>
        <w:color w:val="3E8EDE"/>
        <w:sz w:val="18"/>
        <w:szCs w:val="18"/>
        <w:lang w:val="es-ES_tradnl"/>
      </w:rPr>
      <w:t>Unión Internacional</w:t>
    </w:r>
    <w:r w:rsidRPr="00345938">
      <w:rPr>
        <w:sz w:val="18"/>
        <w:szCs w:val="18"/>
        <w:lang w:val="es-ES_tradnl"/>
      </w:rPr>
      <w:t xml:space="preserve"> </w:t>
    </w:r>
    <w:r w:rsidRPr="002E6646">
      <w:rPr>
        <w:color w:val="3E8EDE"/>
        <w:sz w:val="18"/>
        <w:szCs w:val="18"/>
        <w:lang w:val="es-ES_tradnl"/>
      </w:rPr>
      <w:t xml:space="preserve">de Telecomunicaciones • Place des </w:t>
    </w:r>
    <w:proofErr w:type="spellStart"/>
    <w:r w:rsidRPr="002E6646">
      <w:rPr>
        <w:color w:val="3E8EDE"/>
        <w:sz w:val="18"/>
        <w:szCs w:val="18"/>
        <w:lang w:val="es-ES_tradnl"/>
      </w:rPr>
      <w:t>Nations</w:t>
    </w:r>
    <w:proofErr w:type="spellEnd"/>
    <w:r w:rsidRPr="002E6646">
      <w:rPr>
        <w:color w:val="3E8EDE"/>
        <w:sz w:val="18"/>
        <w:szCs w:val="18"/>
        <w:lang w:val="es-ES_tradnl"/>
      </w:rPr>
      <w:t xml:space="preserve"> • CH</w:t>
    </w:r>
    <w:r w:rsidRPr="002E6646">
      <w:rPr>
        <w:color w:val="3E8EDE"/>
        <w:sz w:val="18"/>
        <w:szCs w:val="18"/>
        <w:lang w:val="es-ES_tradnl"/>
      </w:rPr>
      <w:noBreakHyphen/>
      <w:t>1211 Ginebra 20 • Suiza</w:t>
    </w:r>
    <w:r w:rsidRPr="002E6646">
      <w:rPr>
        <w:color w:val="3E8EDE"/>
        <w:sz w:val="18"/>
        <w:szCs w:val="18"/>
        <w:lang w:val="es-ES_tradnl"/>
      </w:rPr>
      <w:br/>
      <w:t xml:space="preserve">Tel: +41 22 730 5111 • Fax: +41 22 733 7256 • </w:t>
    </w:r>
    <w:r w:rsidRPr="002E6646">
      <w:rPr>
        <w:color w:val="3E8EDE"/>
        <w:sz w:val="18"/>
        <w:szCs w:val="18"/>
        <w:lang w:val="es-ES_tradnl"/>
      </w:rPr>
      <w:br/>
      <w:t>Correo-e:</w:t>
    </w:r>
    <w:r w:rsidRPr="00345938">
      <w:rPr>
        <w:sz w:val="18"/>
        <w:szCs w:val="18"/>
        <w:lang w:val="es-ES_tradnl"/>
      </w:rPr>
      <w:t xml:space="preserve"> </w:t>
    </w:r>
    <w:hyperlink r:id="rId1" w:history="1">
      <w:r w:rsidRPr="002E6646">
        <w:rPr>
          <w:rStyle w:val="Hyperlink"/>
          <w:color w:val="3E8EDE"/>
          <w:sz w:val="18"/>
          <w:szCs w:val="18"/>
          <w:lang w:val="es-ES_tradnl"/>
        </w:rPr>
        <w:t>itumail@itu.int</w:t>
      </w:r>
    </w:hyperlink>
    <w:r w:rsidRPr="002E6646">
      <w:rPr>
        <w:color w:val="3E8EDE"/>
        <w:sz w:val="18"/>
        <w:szCs w:val="18"/>
        <w:lang w:val="es-ES_tradnl"/>
      </w:rPr>
      <w:t xml:space="preserve"> • </w:t>
    </w:r>
    <w:hyperlink r:id="rId2" w:history="1">
      <w:r w:rsidRPr="002E6646">
        <w:rPr>
          <w:rStyle w:val="Hyperlink"/>
          <w:color w:val="3E8EDE"/>
          <w:sz w:val="18"/>
          <w:szCs w:val="18"/>
          <w:lang w:val="es-ES_tradnl"/>
        </w:rPr>
        <w:t>www.itu.int</w:t>
      </w:r>
    </w:hyperlink>
    <w:r w:rsidRPr="002E6646">
      <w:rPr>
        <w:color w:val="3E8EDE"/>
        <w:sz w:val="18"/>
        <w:szCs w:val="18"/>
        <w:lang w:val="es-ES_tradnl"/>
      </w:rPr>
      <w:t xml:space="preserve"> • </w:t>
    </w:r>
    <w:hyperlink r:id="rId3" w:history="1">
      <w:r w:rsidRPr="002E6646">
        <w:rPr>
          <w:rStyle w:val="Hyperlink"/>
          <w:color w:val="3E8EDE"/>
          <w:sz w:val="18"/>
          <w:szCs w:val="18"/>
          <w:lang w:val="es-ES_tradnl"/>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697" w:rsidRDefault="00CD1697">
      <w:r>
        <w:t>____________________</w:t>
      </w:r>
    </w:p>
  </w:footnote>
  <w:footnote w:type="continuationSeparator" w:id="0">
    <w:p w:rsidR="00CD1697" w:rsidRDefault="00CD1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697" w:rsidRPr="00D239B4" w:rsidRDefault="00CD1697" w:rsidP="00BA3480">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AA5871">
      <w:rPr>
        <w:rStyle w:val="PageNumber"/>
        <w:noProof/>
        <w:sz w:val="18"/>
        <w:szCs w:val="16"/>
      </w:rPr>
      <w:t>2</w:t>
    </w:r>
    <w:r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697" w:rsidRPr="00B13AA0" w:rsidRDefault="00CD1697" w:rsidP="00B13AA0">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AA5871">
      <w:rPr>
        <w:rStyle w:val="PageNumber"/>
        <w:noProof/>
        <w:sz w:val="18"/>
        <w:szCs w:val="16"/>
      </w:rPr>
      <w:t>3</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CD1697" w:rsidTr="000D3F3B">
      <w:tc>
        <w:tcPr>
          <w:tcW w:w="5031" w:type="dxa"/>
        </w:tcPr>
        <w:p w:rsidR="00CD1697" w:rsidRDefault="00CD1697" w:rsidP="000D3F3B">
          <w:pPr>
            <w:pStyle w:val="Header"/>
            <w:tabs>
              <w:tab w:val="clear" w:pos="794"/>
              <w:tab w:val="clear" w:pos="4820"/>
            </w:tabs>
            <w:spacing w:before="120" w:line="360" w:lineRule="auto"/>
          </w:pPr>
          <w:r>
            <w:rPr>
              <w:b/>
              <w:bCs/>
              <w:noProof/>
              <w:lang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CD1697" w:rsidRDefault="00CD1697" w:rsidP="000D3F3B">
          <w:pPr>
            <w:pStyle w:val="Header"/>
            <w:tabs>
              <w:tab w:val="clear" w:pos="794"/>
              <w:tab w:val="clear" w:pos="4820"/>
            </w:tabs>
            <w:spacing w:line="360" w:lineRule="auto"/>
            <w:jc w:val="right"/>
          </w:pPr>
          <w:r w:rsidRPr="00975D6F">
            <w:rPr>
              <w:rFonts w:cs="Arial"/>
              <w:noProof/>
              <w:lang w:eastAsia="zh-CN"/>
            </w:rPr>
            <w:drawing>
              <wp:inline distT="0" distB="0" distL="0" distR="0" wp14:anchorId="5F44E3C4" wp14:editId="70E2C26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CD1697" w:rsidRPr="000D3F3B" w:rsidRDefault="00CD1697" w:rsidP="000D3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E664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4F79"/>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91D"/>
    <w:rsid w:val="00121C2D"/>
    <w:rsid w:val="00134404"/>
    <w:rsid w:val="00144DFB"/>
    <w:rsid w:val="00164E99"/>
    <w:rsid w:val="00187CA3"/>
    <w:rsid w:val="00196710"/>
    <w:rsid w:val="00196770"/>
    <w:rsid w:val="00197324"/>
    <w:rsid w:val="001B351B"/>
    <w:rsid w:val="001B42C9"/>
    <w:rsid w:val="001C06DB"/>
    <w:rsid w:val="001C6971"/>
    <w:rsid w:val="001D2785"/>
    <w:rsid w:val="001D522A"/>
    <w:rsid w:val="001D7070"/>
    <w:rsid w:val="001E212A"/>
    <w:rsid w:val="001F18E3"/>
    <w:rsid w:val="001F1D56"/>
    <w:rsid w:val="001F2170"/>
    <w:rsid w:val="001F3948"/>
    <w:rsid w:val="001F5A49"/>
    <w:rsid w:val="00201097"/>
    <w:rsid w:val="00201B6E"/>
    <w:rsid w:val="0020610F"/>
    <w:rsid w:val="002302B3"/>
    <w:rsid w:val="00230C66"/>
    <w:rsid w:val="00235A29"/>
    <w:rsid w:val="00241526"/>
    <w:rsid w:val="002443A2"/>
    <w:rsid w:val="00266E74"/>
    <w:rsid w:val="0028193E"/>
    <w:rsid w:val="00283C3B"/>
    <w:rsid w:val="002861E6"/>
    <w:rsid w:val="00287D18"/>
    <w:rsid w:val="002A2618"/>
    <w:rsid w:val="002A5DD7"/>
    <w:rsid w:val="002B0CAC"/>
    <w:rsid w:val="002C09A3"/>
    <w:rsid w:val="002D5A15"/>
    <w:rsid w:val="002D5BDD"/>
    <w:rsid w:val="002E3D27"/>
    <w:rsid w:val="002E6646"/>
    <w:rsid w:val="002F0890"/>
    <w:rsid w:val="002F2531"/>
    <w:rsid w:val="002F370C"/>
    <w:rsid w:val="002F4967"/>
    <w:rsid w:val="00306452"/>
    <w:rsid w:val="00316935"/>
    <w:rsid w:val="003266ED"/>
    <w:rsid w:val="00326C68"/>
    <w:rsid w:val="0033029C"/>
    <w:rsid w:val="003370B8"/>
    <w:rsid w:val="003428EF"/>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1EBD"/>
    <w:rsid w:val="00447ECB"/>
    <w:rsid w:val="00453CB9"/>
    <w:rsid w:val="004623F7"/>
    <w:rsid w:val="00480F51"/>
    <w:rsid w:val="00481124"/>
    <w:rsid w:val="004815EB"/>
    <w:rsid w:val="00487569"/>
    <w:rsid w:val="00496864"/>
    <w:rsid w:val="00496920"/>
    <w:rsid w:val="004A4496"/>
    <w:rsid w:val="004A5F47"/>
    <w:rsid w:val="004B11AB"/>
    <w:rsid w:val="004B6204"/>
    <w:rsid w:val="004B7C9A"/>
    <w:rsid w:val="004C6779"/>
    <w:rsid w:val="004D733B"/>
    <w:rsid w:val="004E0DC4"/>
    <w:rsid w:val="004E0FB5"/>
    <w:rsid w:val="004E43BB"/>
    <w:rsid w:val="004E460D"/>
    <w:rsid w:val="004E772A"/>
    <w:rsid w:val="004F178E"/>
    <w:rsid w:val="004F4543"/>
    <w:rsid w:val="004F57BB"/>
    <w:rsid w:val="00505309"/>
    <w:rsid w:val="0050789B"/>
    <w:rsid w:val="0051672E"/>
    <w:rsid w:val="005224A1"/>
    <w:rsid w:val="00522E98"/>
    <w:rsid w:val="00530C80"/>
    <w:rsid w:val="00534372"/>
    <w:rsid w:val="00543DF8"/>
    <w:rsid w:val="00546101"/>
    <w:rsid w:val="00552165"/>
    <w:rsid w:val="00553DD7"/>
    <w:rsid w:val="00556704"/>
    <w:rsid w:val="005638CF"/>
    <w:rsid w:val="005654B1"/>
    <w:rsid w:val="0056741E"/>
    <w:rsid w:val="0057325A"/>
    <w:rsid w:val="0057469A"/>
    <w:rsid w:val="00580814"/>
    <w:rsid w:val="00583A0B"/>
    <w:rsid w:val="00597285"/>
    <w:rsid w:val="005A03A3"/>
    <w:rsid w:val="005A2B92"/>
    <w:rsid w:val="005A3F66"/>
    <w:rsid w:val="005A79E9"/>
    <w:rsid w:val="005B214C"/>
    <w:rsid w:val="005B4CDA"/>
    <w:rsid w:val="005C2C35"/>
    <w:rsid w:val="005D3669"/>
    <w:rsid w:val="005E5EB3"/>
    <w:rsid w:val="005F3CB6"/>
    <w:rsid w:val="005F657C"/>
    <w:rsid w:val="00602D53"/>
    <w:rsid w:val="006047E5"/>
    <w:rsid w:val="00623AE3"/>
    <w:rsid w:val="0062522E"/>
    <w:rsid w:val="006259E9"/>
    <w:rsid w:val="0062700F"/>
    <w:rsid w:val="0064371D"/>
    <w:rsid w:val="00650543"/>
    <w:rsid w:val="00650B2A"/>
    <w:rsid w:val="00651777"/>
    <w:rsid w:val="006550F8"/>
    <w:rsid w:val="006829F3"/>
    <w:rsid w:val="006A124F"/>
    <w:rsid w:val="006A518B"/>
    <w:rsid w:val="006B0590"/>
    <w:rsid w:val="006B49DA"/>
    <w:rsid w:val="006C53F8"/>
    <w:rsid w:val="006C7CDE"/>
    <w:rsid w:val="0072242A"/>
    <w:rsid w:val="007234B1"/>
    <w:rsid w:val="00723D08"/>
    <w:rsid w:val="00725FDA"/>
    <w:rsid w:val="00727816"/>
    <w:rsid w:val="00730B9A"/>
    <w:rsid w:val="0073399A"/>
    <w:rsid w:val="00750CFA"/>
    <w:rsid w:val="007553DA"/>
    <w:rsid w:val="00775DB8"/>
    <w:rsid w:val="0078210B"/>
    <w:rsid w:val="00782354"/>
    <w:rsid w:val="007921A7"/>
    <w:rsid w:val="007B3DB1"/>
    <w:rsid w:val="007C11E5"/>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6BC5"/>
    <w:rsid w:val="009076D7"/>
    <w:rsid w:val="00912DAB"/>
    <w:rsid w:val="009151BA"/>
    <w:rsid w:val="00925023"/>
    <w:rsid w:val="009277BC"/>
    <w:rsid w:val="00927D57"/>
    <w:rsid w:val="00927E24"/>
    <w:rsid w:val="00931A51"/>
    <w:rsid w:val="00947185"/>
    <w:rsid w:val="009518B3"/>
    <w:rsid w:val="00963D9D"/>
    <w:rsid w:val="0098013E"/>
    <w:rsid w:val="00981B54"/>
    <w:rsid w:val="009822A0"/>
    <w:rsid w:val="00982738"/>
    <w:rsid w:val="009842C3"/>
    <w:rsid w:val="009A009A"/>
    <w:rsid w:val="009A6BB6"/>
    <w:rsid w:val="009B3F43"/>
    <w:rsid w:val="009B5CFA"/>
    <w:rsid w:val="009C161F"/>
    <w:rsid w:val="009C56B4"/>
    <w:rsid w:val="009D51A2"/>
    <w:rsid w:val="009E04A8"/>
    <w:rsid w:val="009E4595"/>
    <w:rsid w:val="009E4AEC"/>
    <w:rsid w:val="009E5861"/>
    <w:rsid w:val="009E5BD8"/>
    <w:rsid w:val="009E681E"/>
    <w:rsid w:val="00A119E6"/>
    <w:rsid w:val="00A20FBC"/>
    <w:rsid w:val="00A243E2"/>
    <w:rsid w:val="00A31370"/>
    <w:rsid w:val="00A34D6F"/>
    <w:rsid w:val="00A41F91"/>
    <w:rsid w:val="00A63355"/>
    <w:rsid w:val="00A7596D"/>
    <w:rsid w:val="00A80EFE"/>
    <w:rsid w:val="00A963DF"/>
    <w:rsid w:val="00A96D3A"/>
    <w:rsid w:val="00AA5871"/>
    <w:rsid w:val="00AC0C22"/>
    <w:rsid w:val="00AC3896"/>
    <w:rsid w:val="00AD2CF2"/>
    <w:rsid w:val="00AE2D88"/>
    <w:rsid w:val="00AE6F6F"/>
    <w:rsid w:val="00AF3325"/>
    <w:rsid w:val="00AF34D9"/>
    <w:rsid w:val="00AF5B37"/>
    <w:rsid w:val="00AF70DA"/>
    <w:rsid w:val="00B019D3"/>
    <w:rsid w:val="00B13AA0"/>
    <w:rsid w:val="00B34CF9"/>
    <w:rsid w:val="00B37559"/>
    <w:rsid w:val="00B4054B"/>
    <w:rsid w:val="00B42447"/>
    <w:rsid w:val="00B52E07"/>
    <w:rsid w:val="00B579B0"/>
    <w:rsid w:val="00B57D11"/>
    <w:rsid w:val="00B649D7"/>
    <w:rsid w:val="00B81C2F"/>
    <w:rsid w:val="00B90743"/>
    <w:rsid w:val="00B90C45"/>
    <w:rsid w:val="00B933BE"/>
    <w:rsid w:val="00BA3480"/>
    <w:rsid w:val="00BD6738"/>
    <w:rsid w:val="00BD7E5E"/>
    <w:rsid w:val="00BE63DB"/>
    <w:rsid w:val="00BE6574"/>
    <w:rsid w:val="00C07319"/>
    <w:rsid w:val="00C16FD2"/>
    <w:rsid w:val="00C25A19"/>
    <w:rsid w:val="00C32AAA"/>
    <w:rsid w:val="00C4395E"/>
    <w:rsid w:val="00C47128"/>
    <w:rsid w:val="00C47FFD"/>
    <w:rsid w:val="00C51E92"/>
    <w:rsid w:val="00C57E2C"/>
    <w:rsid w:val="00C608B7"/>
    <w:rsid w:val="00C66F24"/>
    <w:rsid w:val="00C76D7F"/>
    <w:rsid w:val="00C813AA"/>
    <w:rsid w:val="00C9291E"/>
    <w:rsid w:val="00CA3F44"/>
    <w:rsid w:val="00CA4E58"/>
    <w:rsid w:val="00CB3771"/>
    <w:rsid w:val="00CB44BF"/>
    <w:rsid w:val="00CB5153"/>
    <w:rsid w:val="00CD1697"/>
    <w:rsid w:val="00CE076A"/>
    <w:rsid w:val="00CE463D"/>
    <w:rsid w:val="00D00AD1"/>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06EA"/>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738A"/>
    <w:rsid w:val="00F424BF"/>
    <w:rsid w:val="00F44FC3"/>
    <w:rsid w:val="00F46107"/>
    <w:rsid w:val="00F468C5"/>
    <w:rsid w:val="00F52F39"/>
    <w:rsid w:val="00F6184F"/>
    <w:rsid w:val="00F8310E"/>
    <w:rsid w:val="00F914DD"/>
    <w:rsid w:val="00FA2358"/>
    <w:rsid w:val="00FB2592"/>
    <w:rsid w:val="00FB2810"/>
    <w:rsid w:val="00FB7A2C"/>
    <w:rsid w:val="00FC2947"/>
    <w:rsid w:val="00FC45B9"/>
    <w:rsid w:val="00FE0818"/>
    <w:rsid w:val="00FE37E7"/>
    <w:rsid w:val="00FE4822"/>
    <w:rsid w:val="00FE48A0"/>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FE6CDA31-6BCA-4389-841C-782C8085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2E6646"/>
    <w:pPr>
      <w:keepNext/>
      <w:keepLines/>
      <w:spacing w:before="480" w:line="240" w:lineRule="auto"/>
      <w:jc w:val="center"/>
    </w:pPr>
    <w:rPr>
      <w:rFonts w:ascii="Times New Roman" w:hAnsi="Times New Roman" w:cs="Times New Roman"/>
      <w:b/>
      <w:sz w:val="28"/>
      <w:szCs w:val="20"/>
      <w:lang w:val="es-ES_tradnl"/>
    </w:rPr>
  </w:style>
  <w:style w:type="paragraph" w:customStyle="1" w:styleId="Reasons">
    <w:name w:val="Reasons"/>
    <w:basedOn w:val="Normal"/>
    <w:qFormat/>
    <w:rsid w:val="0051672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uiPriority w:val="99"/>
    <w:rsid w:val="00B13AA0"/>
    <w:rPr>
      <w:sz w:val="24"/>
      <w:szCs w:val="22"/>
      <w:lang w:val="en-US" w:eastAsia="en-US"/>
    </w:rPr>
  </w:style>
  <w:style w:type="character" w:styleId="FollowedHyperlink">
    <w:name w:val="FollowedHyperlink"/>
    <w:basedOn w:val="DefaultParagraphFont"/>
    <w:semiHidden/>
    <w:unhideWhenUsed/>
    <w:rsid w:val="006A124F"/>
    <w:rPr>
      <w:color w:val="800080" w:themeColor="followedHyperlink"/>
      <w:u w:val="single"/>
    </w:rPr>
  </w:style>
  <w:style w:type="character" w:customStyle="1" w:styleId="TabletextChar">
    <w:name w:val="Table_text Char"/>
    <w:link w:val="Tabletext"/>
    <w:uiPriority w:val="99"/>
    <w:locked/>
    <w:rsid w:val="001D522A"/>
    <w:rPr>
      <w:szCs w:val="22"/>
      <w:lang w:val="en-US" w:eastAsia="en-US"/>
    </w:rPr>
  </w:style>
  <w:style w:type="character" w:customStyle="1" w:styleId="TableheadChar">
    <w:name w:val="Table_head Char"/>
    <w:basedOn w:val="DefaultParagraphFont"/>
    <w:link w:val="Tablehead"/>
    <w:uiPriority w:val="99"/>
    <w:locked/>
    <w:rsid w:val="001D522A"/>
    <w:rPr>
      <w:b/>
      <w:szCs w:val="22"/>
      <w:lang w:val="en-US" w:eastAsia="en-US"/>
    </w:rPr>
  </w:style>
  <w:style w:type="character" w:customStyle="1" w:styleId="RectitleChar">
    <w:name w:val="Rec_title Char"/>
    <w:link w:val="Rectitle"/>
    <w:rsid w:val="0072242A"/>
    <w:rPr>
      <w:b/>
      <w:sz w:val="28"/>
      <w:szCs w:val="22"/>
      <w:lang w:val="en-US" w:eastAsia="en-US"/>
    </w:rPr>
  </w:style>
  <w:style w:type="paragraph" w:customStyle="1" w:styleId="RectitleAsianMSMincho">
    <w:name w:val="Rec_title + (Asian) MS Mincho"/>
    <w:basedOn w:val="Rectitle"/>
    <w:rsid w:val="0072242A"/>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www.itu.int/md/R15-SG01-C/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R15-SG01-C-0028/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1-C-0022/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md/R15-SG01-C-0021/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DEA4C-B6E9-459F-9E97-5F320678F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30</TotalTime>
  <Pages>3</Pages>
  <Words>810</Words>
  <Characters>5298</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6096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Fernandez Jimenez, Virginia</cp:lastModifiedBy>
  <cp:revision>14</cp:revision>
  <cp:lastPrinted>2016-06-20T16:04:00Z</cp:lastPrinted>
  <dcterms:created xsi:type="dcterms:W3CDTF">2016-06-13T08:48:00Z</dcterms:created>
  <dcterms:modified xsi:type="dcterms:W3CDTF">2016-06-20T16:04:00Z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