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E052BB" w:rsidRDefault="00F36590" w:rsidP="003B65BD">
            <w:pPr>
              <w:spacing w:after="120" w:line="340" w:lineRule="exact"/>
              <w:rPr>
                <w:b/>
                <w:bCs/>
                <w:color w:val="808080"/>
                <w:sz w:val="28"/>
                <w:szCs w:val="36"/>
                <w:rtl/>
                <w:lang w:bidi="ar-EG"/>
              </w:rPr>
            </w:pPr>
            <w:r w:rsidRPr="00E052BB">
              <w:rPr>
                <w:b/>
                <w:bCs/>
                <w:color w:val="808080"/>
                <w:sz w:val="28"/>
                <w:szCs w:val="36"/>
                <w:rtl/>
              </w:rPr>
              <w:t>مكتب</w:t>
            </w:r>
            <w:r w:rsidRPr="00E052BB">
              <w:rPr>
                <w:rFonts w:hint="cs"/>
                <w:b/>
                <w:bCs/>
                <w:color w:val="808080"/>
                <w:sz w:val="28"/>
                <w:szCs w:val="36"/>
                <w:rtl/>
              </w:rPr>
              <w:t xml:space="preserve"> </w:t>
            </w:r>
            <w:r w:rsidRPr="00E052BB">
              <w:rPr>
                <w:b/>
                <w:bCs/>
                <w:color w:val="808080"/>
                <w:sz w:val="28"/>
                <w:szCs w:val="36"/>
                <w:rtl/>
              </w:rPr>
              <w:t>الاتصالات</w:t>
            </w:r>
            <w:r w:rsidRPr="00E052BB">
              <w:rPr>
                <w:rFonts w:hint="cs"/>
                <w:b/>
                <w:bCs/>
                <w:color w:val="808080"/>
                <w:sz w:val="28"/>
                <w:szCs w:val="36"/>
                <w:rtl/>
              </w:rPr>
              <w:t xml:space="preserve"> </w:t>
            </w:r>
            <w:r w:rsidRPr="00E052BB">
              <w:rPr>
                <w:b/>
                <w:bCs/>
                <w:color w:val="808080"/>
                <w:sz w:val="28"/>
                <w:szCs w:val="36"/>
                <w:rtl/>
              </w:rPr>
              <w:t>الراديوية</w:t>
            </w:r>
            <w:r w:rsidRPr="00E052BB">
              <w:rPr>
                <w:rFonts w:hint="cs"/>
                <w:b/>
                <w:bCs/>
                <w:color w:val="808080"/>
                <w:sz w:val="28"/>
                <w:szCs w:val="36"/>
                <w:rtl/>
              </w:rPr>
              <w:t xml:space="preserve"> </w:t>
            </w:r>
            <w:r w:rsidRPr="00E052BB">
              <w:rPr>
                <w:b/>
                <w:bCs/>
                <w:color w:val="808080"/>
                <w:sz w:val="28"/>
                <w:szCs w:val="36"/>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 xml:space="preserve">الرسالة الإدارية </w:t>
            </w:r>
            <w:proofErr w:type="spellStart"/>
            <w:r w:rsidRPr="00F36590">
              <w:rPr>
                <w:rFonts w:hint="cs"/>
                <w:rtl/>
                <w:lang w:bidi="ar-AE"/>
              </w:rPr>
              <w:t>ال</w:t>
            </w:r>
            <w:r w:rsidR="00654B2A">
              <w:rPr>
                <w:rFonts w:hint="cs"/>
                <w:rtl/>
                <w:lang w:bidi="ar-AE"/>
              </w:rPr>
              <w:t>‍</w:t>
            </w:r>
            <w:r w:rsidRPr="00F36590">
              <w:rPr>
                <w:rFonts w:hint="cs"/>
                <w:rtl/>
                <w:lang w:bidi="ar-AE"/>
              </w:rPr>
              <w:t>معممة</w:t>
            </w:r>
            <w:proofErr w:type="spellEnd"/>
          </w:p>
          <w:p w:rsidR="00F36590" w:rsidRPr="00F36590" w:rsidRDefault="00033AA7" w:rsidP="007D7C7B">
            <w:pPr>
              <w:spacing w:before="60" w:after="60" w:line="260" w:lineRule="exact"/>
              <w:jc w:val="left"/>
              <w:rPr>
                <w:rtl/>
                <w:lang w:bidi="ar-SY"/>
              </w:rPr>
            </w:pPr>
            <w:proofErr w:type="spellStart"/>
            <w:r w:rsidRPr="00033AA7">
              <w:rPr>
                <w:b/>
                <w:bCs/>
                <w:lang w:val="en-GB" w:bidi="ar-SY"/>
              </w:rPr>
              <w:t>CACE</w:t>
            </w:r>
            <w:proofErr w:type="spellEnd"/>
            <w:r w:rsidR="00F36590" w:rsidRPr="00033AA7">
              <w:rPr>
                <w:b/>
                <w:bCs/>
                <w:lang w:val="en-GB" w:bidi="ar-SY"/>
              </w:rPr>
              <w:t>/</w:t>
            </w:r>
            <w:r w:rsidRPr="00033AA7">
              <w:rPr>
                <w:b/>
                <w:bCs/>
                <w:lang w:bidi="ar-SY"/>
              </w:rPr>
              <w:t>78</w:t>
            </w:r>
            <w:r w:rsidR="007D7C7B">
              <w:rPr>
                <w:b/>
                <w:bCs/>
                <w:lang w:bidi="ar-SY"/>
              </w:rPr>
              <w:t>1</w:t>
            </w:r>
          </w:p>
        </w:tc>
        <w:tc>
          <w:tcPr>
            <w:tcW w:w="2293" w:type="pct"/>
            <w:shd w:val="clear" w:color="auto" w:fill="auto"/>
          </w:tcPr>
          <w:p w:rsidR="00F36590" w:rsidRPr="00F36590" w:rsidRDefault="00033AA7" w:rsidP="00220BDF">
            <w:pPr>
              <w:spacing w:before="60" w:after="60" w:line="260" w:lineRule="exact"/>
              <w:jc w:val="right"/>
              <w:rPr>
                <w:rtl/>
                <w:lang w:bidi="ar-SY"/>
              </w:rPr>
            </w:pPr>
            <w:r w:rsidRPr="00033AA7">
              <w:rPr>
                <w:lang w:val="fr-FR" w:bidi="ar-SY"/>
              </w:rPr>
              <w:t>2</w:t>
            </w:r>
            <w:r w:rsidR="00220BDF">
              <w:rPr>
                <w:lang w:val="fr-FR" w:bidi="ar-SY"/>
              </w:rPr>
              <w:t>9</w:t>
            </w:r>
            <w:bookmarkStart w:id="0" w:name="_GoBack"/>
            <w:bookmarkEnd w:id="0"/>
            <w:r w:rsidR="00F36590" w:rsidRPr="00033AA7">
              <w:rPr>
                <w:rFonts w:hint="cs"/>
                <w:rtl/>
                <w:lang w:bidi="ar-SY"/>
              </w:rPr>
              <w:t xml:space="preserve"> </w:t>
            </w:r>
            <w:r w:rsidR="007D7C7B" w:rsidRPr="007D7C7B">
              <w:rPr>
                <w:rFonts w:hint="cs"/>
                <w:rtl/>
              </w:rPr>
              <w:t>أغسطس</w:t>
            </w:r>
            <w:r w:rsidR="00F36590" w:rsidRPr="00033AA7">
              <w:rPr>
                <w:rFonts w:hint="cs"/>
                <w:rtl/>
                <w:lang w:bidi="ar-SY"/>
              </w:rPr>
              <w:t xml:space="preserve"> </w:t>
            </w:r>
            <w:r w:rsidR="00F36590" w:rsidRPr="00033AA7">
              <w:rPr>
                <w:lang w:bidi="ar-SY"/>
              </w:rPr>
              <w:t>201</w:t>
            </w:r>
            <w:r w:rsidR="00083A9A" w:rsidRPr="00033AA7">
              <w:rPr>
                <w:lang w:bidi="ar-SY"/>
              </w:rPr>
              <w:t>6</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59139E" w:rsidRDefault="007D7C7B" w:rsidP="0059139E">
            <w:pPr>
              <w:spacing w:after="120"/>
              <w:ind w:right="-113"/>
              <w:jc w:val="left"/>
              <w:rPr>
                <w:b/>
                <w:bCs/>
                <w:spacing w:val="-4"/>
                <w:lang w:bidi="ar-SY"/>
              </w:rPr>
            </w:pPr>
            <w:r w:rsidRPr="0059139E">
              <w:rPr>
                <w:b/>
                <w:bCs/>
                <w:spacing w:val="-4"/>
                <w:w w:val="120"/>
                <w:rtl/>
              </w:rPr>
              <w:t xml:space="preserve">إلى إدارات الدول الأعضاء في </w:t>
            </w:r>
            <w:proofErr w:type="spellStart"/>
            <w:r w:rsidRPr="0059139E">
              <w:rPr>
                <w:b/>
                <w:bCs/>
                <w:spacing w:val="-4"/>
                <w:w w:val="120"/>
                <w:rtl/>
              </w:rPr>
              <w:t>الات</w:t>
            </w:r>
            <w:r w:rsidRPr="0059139E">
              <w:rPr>
                <w:rFonts w:hint="cs"/>
                <w:b/>
                <w:bCs/>
                <w:spacing w:val="-4"/>
                <w:w w:val="120"/>
                <w:rtl/>
              </w:rPr>
              <w:t>‍</w:t>
            </w:r>
            <w:r w:rsidRPr="0059139E">
              <w:rPr>
                <w:b/>
                <w:bCs/>
                <w:spacing w:val="-4"/>
                <w:w w:val="120"/>
                <w:rtl/>
              </w:rPr>
              <w:t>حاد</w:t>
            </w:r>
            <w:proofErr w:type="spellEnd"/>
            <w:r w:rsidRPr="0059139E">
              <w:rPr>
                <w:b/>
                <w:bCs/>
                <w:spacing w:val="-4"/>
                <w:w w:val="120"/>
                <w:rtl/>
              </w:rPr>
              <w:t xml:space="preserve"> وأعضاء قطاع الاتصالات الراديوية</w:t>
            </w:r>
            <w:r w:rsidRPr="0059139E">
              <w:rPr>
                <w:rFonts w:hint="cs"/>
                <w:b/>
                <w:bCs/>
                <w:spacing w:val="-4"/>
                <w:w w:val="120"/>
                <w:rtl/>
              </w:rPr>
              <w:t xml:space="preserve"> </w:t>
            </w:r>
            <w:proofErr w:type="spellStart"/>
            <w:r w:rsidRPr="0059139E">
              <w:rPr>
                <w:rFonts w:hint="cs"/>
                <w:b/>
                <w:bCs/>
                <w:spacing w:val="-4"/>
                <w:w w:val="120"/>
                <w:rtl/>
              </w:rPr>
              <w:t>و</w:t>
            </w:r>
            <w:r w:rsidRPr="0059139E">
              <w:rPr>
                <w:b/>
                <w:bCs/>
                <w:spacing w:val="-4"/>
                <w:w w:val="120"/>
                <w:rtl/>
              </w:rPr>
              <w:t>ال</w:t>
            </w:r>
            <w:r w:rsidRPr="0059139E">
              <w:rPr>
                <w:rFonts w:hint="cs"/>
                <w:b/>
                <w:bCs/>
                <w:spacing w:val="-4"/>
                <w:w w:val="120"/>
                <w:rtl/>
              </w:rPr>
              <w:t>‍</w:t>
            </w:r>
            <w:r w:rsidRPr="0059139E">
              <w:rPr>
                <w:b/>
                <w:bCs/>
                <w:spacing w:val="-4"/>
                <w:w w:val="120"/>
                <w:rtl/>
              </w:rPr>
              <w:t>منتسبين</w:t>
            </w:r>
            <w:proofErr w:type="spellEnd"/>
            <w:r w:rsidRPr="0059139E">
              <w:rPr>
                <w:b/>
                <w:bCs/>
                <w:spacing w:val="-4"/>
                <w:w w:val="120"/>
                <w:rtl/>
              </w:rPr>
              <w:t xml:space="preserve"> إليه</w:t>
            </w:r>
            <w:r w:rsidRPr="0059139E">
              <w:rPr>
                <w:b/>
                <w:bCs/>
                <w:spacing w:val="-4"/>
                <w:w w:val="120"/>
                <w:rtl/>
              </w:rPr>
              <w:br/>
            </w:r>
            <w:r w:rsidRPr="0059139E">
              <w:rPr>
                <w:b/>
                <w:bCs/>
                <w:spacing w:val="-4"/>
                <w:w w:val="120"/>
                <w:rtl/>
                <w:lang w:bidi="ar-EG"/>
              </w:rPr>
              <w:t xml:space="preserve">المشاركين في أعمال لجنة الدراسات </w:t>
            </w:r>
            <w:r w:rsidRPr="0059139E">
              <w:rPr>
                <w:b/>
                <w:bCs/>
                <w:spacing w:val="-4"/>
                <w:w w:val="120"/>
                <w:lang w:val="en-GB"/>
              </w:rPr>
              <w:t>1</w:t>
            </w:r>
            <w:r w:rsidRPr="0059139E">
              <w:rPr>
                <w:b/>
                <w:bCs/>
                <w:spacing w:val="-4"/>
                <w:w w:val="120"/>
                <w:rtl/>
                <w:lang w:bidi="ar-EG"/>
              </w:rPr>
              <w:t xml:space="preserve"> للاتصالات الراديوية</w:t>
            </w:r>
            <w:r w:rsidRPr="0059139E">
              <w:rPr>
                <w:rFonts w:hint="cs"/>
                <w:b/>
                <w:bCs/>
                <w:spacing w:val="-4"/>
                <w:w w:val="120"/>
                <w:rtl/>
                <w:lang w:bidi="ar-EG"/>
              </w:rPr>
              <w:t xml:space="preserve"> والهيئات الأكاديمية المنضمة إلى الاتحاد</w:t>
            </w:r>
          </w:p>
        </w:tc>
      </w:tr>
      <w:tr w:rsidR="00F36590" w:rsidRPr="00F36590" w:rsidTr="003B65BD">
        <w:tc>
          <w:tcPr>
            <w:tcW w:w="5000" w:type="pct"/>
            <w:gridSpan w:val="3"/>
            <w:shd w:val="clear" w:color="auto" w:fill="auto"/>
          </w:tcPr>
          <w:p w:rsidR="00F36590" w:rsidRPr="00F36590" w:rsidRDefault="00F36590" w:rsidP="001B1580">
            <w:pPr>
              <w:spacing w:before="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654B2A">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5C771D" w:rsidRPr="008D3F8E" w:rsidRDefault="007D7C7B" w:rsidP="007D7C7B">
            <w:pPr>
              <w:spacing w:before="60" w:after="60"/>
              <w:rPr>
                <w:b/>
                <w:bCs/>
                <w:rtl/>
                <w:lang w:bidi="ar-EG"/>
              </w:rPr>
            </w:pPr>
            <w:r w:rsidRPr="007D7C7B">
              <w:rPr>
                <w:b/>
                <w:bCs/>
                <w:rtl/>
                <w:lang w:bidi="ar-EG"/>
              </w:rPr>
              <w:t xml:space="preserve">لجنة الدراسات </w:t>
            </w:r>
            <w:r w:rsidRPr="007D7C7B">
              <w:rPr>
                <w:b/>
                <w:bCs/>
                <w:lang w:bidi="ar-EG"/>
              </w:rPr>
              <w:t>1</w:t>
            </w:r>
            <w:r w:rsidRPr="007D7C7B">
              <w:rPr>
                <w:b/>
                <w:bCs/>
                <w:rtl/>
                <w:lang w:bidi="ar-EG"/>
              </w:rPr>
              <w:t xml:space="preserve"> للاتصالات الراديوي</w:t>
            </w:r>
            <w:r w:rsidRPr="007D7C7B">
              <w:rPr>
                <w:rFonts w:hint="cs"/>
                <w:b/>
                <w:bCs/>
                <w:rtl/>
                <w:lang w:bidi="ar-EG"/>
              </w:rPr>
              <w:t>ة (إدارة الطيف)</w:t>
            </w:r>
          </w:p>
          <w:p w:rsidR="003403A3" w:rsidRPr="00033AA7" w:rsidRDefault="005C771D" w:rsidP="007D7C7B">
            <w:pPr>
              <w:tabs>
                <w:tab w:val="clear" w:pos="794"/>
                <w:tab w:val="left" w:pos="386"/>
              </w:tabs>
              <w:spacing w:before="60" w:after="60"/>
              <w:ind w:left="386" w:hanging="386"/>
              <w:rPr>
                <w:b/>
                <w:bCs/>
                <w:lang w:bidi="ar-EG"/>
              </w:rPr>
            </w:pPr>
            <w:r w:rsidRPr="00033AA7">
              <w:rPr>
                <w:rFonts w:hint="cs"/>
                <w:b/>
                <w:bCs/>
                <w:rtl/>
                <w:lang w:bidi="ar-EG"/>
              </w:rPr>
              <w:t>-</w:t>
            </w:r>
            <w:r w:rsidRPr="00033AA7">
              <w:rPr>
                <w:b/>
                <w:bCs/>
                <w:rtl/>
                <w:lang w:bidi="ar-EG"/>
              </w:rPr>
              <w:tab/>
            </w:r>
            <w:r w:rsidR="007D7C7B" w:rsidRPr="007D7C7B">
              <w:rPr>
                <w:rFonts w:hint="cs"/>
                <w:b/>
                <w:bCs/>
                <w:rtl/>
                <w:lang w:bidi="ar-EG"/>
              </w:rPr>
              <w:t xml:space="preserve">اعتماد </w:t>
            </w:r>
            <w:r w:rsidR="007D7C7B" w:rsidRPr="007D7C7B">
              <w:rPr>
                <w:b/>
                <w:bCs/>
                <w:lang w:bidi="ar-EG"/>
              </w:rPr>
              <w:t>3</w:t>
            </w:r>
            <w:r w:rsidR="007D7C7B" w:rsidRPr="007D7C7B">
              <w:rPr>
                <w:rFonts w:hint="cs"/>
                <w:b/>
                <w:bCs/>
                <w:rtl/>
                <w:lang w:bidi="ar-EG"/>
              </w:rPr>
              <w:t xml:space="preserve"> توصيات جديدة لقطاع الاتصالات الراديوية والموافقة عليها في</w:t>
            </w:r>
            <w:r w:rsidR="007D7C7B" w:rsidRPr="007D7C7B">
              <w:rPr>
                <w:rFonts w:hint="eastAsia"/>
                <w:b/>
                <w:bCs/>
                <w:rtl/>
                <w:lang w:bidi="ar-EG"/>
              </w:rPr>
              <w:t> </w:t>
            </w:r>
            <w:r w:rsidR="007D7C7B" w:rsidRPr="007D7C7B">
              <w:rPr>
                <w:rFonts w:hint="cs"/>
                <w:b/>
                <w:bCs/>
                <w:rtl/>
                <w:lang w:bidi="ar-EG"/>
              </w:rPr>
              <w:t xml:space="preserve">نفس الوقت بالمراسلة وفقاً للفقرة </w:t>
            </w:r>
            <w:proofErr w:type="spellStart"/>
            <w:r w:rsidR="007D7C7B" w:rsidRPr="007D7C7B">
              <w:rPr>
                <w:b/>
                <w:bCs/>
                <w:lang w:bidi="ar-EG"/>
              </w:rPr>
              <w:t>4.2.6.A2</w:t>
            </w:r>
            <w:proofErr w:type="spellEnd"/>
            <w:r w:rsidR="007D7C7B" w:rsidRPr="007D7C7B">
              <w:rPr>
                <w:rFonts w:hint="cs"/>
                <w:b/>
                <w:bCs/>
                <w:rtl/>
                <w:lang w:bidi="ar-EG"/>
              </w:rPr>
              <w:t xml:space="preserve"> من القرار </w:t>
            </w:r>
            <w:r w:rsidR="007D7C7B" w:rsidRPr="007D7C7B">
              <w:rPr>
                <w:b/>
                <w:bCs/>
                <w:lang w:bidi="ar-EG"/>
              </w:rPr>
              <w:t>ITU</w:t>
            </w:r>
            <w:r w:rsidR="007D7C7B" w:rsidRPr="007D7C7B">
              <w:rPr>
                <w:b/>
                <w:bCs/>
                <w:lang w:bidi="ar-EG"/>
              </w:rPr>
              <w:noBreakHyphen/>
              <w:t>R 1</w:t>
            </w:r>
            <w:r w:rsidR="007D7C7B" w:rsidRPr="007D7C7B">
              <w:rPr>
                <w:b/>
                <w:bCs/>
                <w:lang w:bidi="ar-EG"/>
              </w:rPr>
              <w:noBreakHyphen/>
              <w:t>7</w:t>
            </w:r>
            <w:r w:rsidR="007D7C7B" w:rsidRPr="007D7C7B">
              <w:rPr>
                <w:rFonts w:hint="cs"/>
                <w:b/>
                <w:bCs/>
                <w:rtl/>
                <w:lang w:bidi="ar-EG"/>
              </w:rPr>
              <w:t xml:space="preserve"> (إجراء الاعتماد والموافقة في</w:t>
            </w:r>
            <w:r w:rsidR="007D7C7B" w:rsidRPr="007D7C7B">
              <w:rPr>
                <w:rFonts w:hint="eastAsia"/>
                <w:b/>
                <w:bCs/>
                <w:rtl/>
                <w:lang w:bidi="ar-EG"/>
              </w:rPr>
              <w:t> </w:t>
            </w:r>
            <w:r w:rsidR="007D7C7B" w:rsidRPr="007D7C7B">
              <w:rPr>
                <w:rFonts w:hint="cs"/>
                <w:b/>
                <w:bCs/>
                <w:rtl/>
                <w:lang w:bidi="ar-EG"/>
              </w:rPr>
              <w:t>نفس الوقت بالمراسلة)</w:t>
            </w:r>
          </w:p>
        </w:tc>
      </w:tr>
    </w:tbl>
    <w:p w:rsidR="00033AA7" w:rsidRPr="00033AA7" w:rsidRDefault="007D7C7B" w:rsidP="001B1580">
      <w:pPr>
        <w:pStyle w:val="Tablelegend"/>
        <w:spacing w:before="240"/>
        <w:rPr>
          <w:rtl/>
          <w:lang w:bidi="ar-EG"/>
        </w:rPr>
      </w:pPr>
      <w:proofErr w:type="spellStart"/>
      <w:r w:rsidRPr="007D7C7B">
        <w:rPr>
          <w:rFonts w:hint="cs"/>
          <w:rtl/>
          <w:lang w:bidi="ar-SA"/>
        </w:rPr>
        <w:t>ت‍حية</w:t>
      </w:r>
      <w:proofErr w:type="spellEnd"/>
      <w:r w:rsidRPr="007D7C7B">
        <w:rPr>
          <w:rFonts w:hint="cs"/>
          <w:rtl/>
          <w:lang w:bidi="ar-SA"/>
        </w:rPr>
        <w:t xml:space="preserve"> طيبة وبعد،</w:t>
      </w:r>
    </w:p>
    <w:p w:rsidR="007D7C7B" w:rsidRPr="007D7C7B" w:rsidRDefault="007D7C7B" w:rsidP="00227C29">
      <w:pPr>
        <w:rPr>
          <w:rtl/>
        </w:rPr>
      </w:pPr>
      <w:proofErr w:type="spellStart"/>
      <w:r w:rsidRPr="007D7C7B">
        <w:rPr>
          <w:rtl/>
          <w:lang w:bidi="ar-EG"/>
        </w:rPr>
        <w:t>ت</w:t>
      </w:r>
      <w:r w:rsidRPr="007D7C7B">
        <w:rPr>
          <w:rFonts w:hint="cs"/>
          <w:rtl/>
          <w:lang w:bidi="ar-EG"/>
        </w:rPr>
        <w:t>‍</w:t>
      </w:r>
      <w:r w:rsidRPr="007D7C7B">
        <w:rPr>
          <w:rtl/>
          <w:lang w:bidi="ar-EG"/>
        </w:rPr>
        <w:t>م</w:t>
      </w:r>
      <w:proofErr w:type="spellEnd"/>
      <w:r w:rsidRPr="007D7C7B">
        <w:rPr>
          <w:rtl/>
          <w:lang w:bidi="ar-EG"/>
        </w:rPr>
        <w:t xml:space="preserve"> </w:t>
      </w:r>
      <w:proofErr w:type="spellStart"/>
      <w:r w:rsidRPr="007D7C7B">
        <w:rPr>
          <w:rtl/>
          <w:lang w:bidi="ar-EG"/>
        </w:rPr>
        <w:t>ب</w:t>
      </w:r>
      <w:r w:rsidRPr="007D7C7B">
        <w:rPr>
          <w:rFonts w:hint="cs"/>
          <w:rtl/>
          <w:lang w:bidi="ar-EG"/>
        </w:rPr>
        <w:t>‍</w:t>
      </w:r>
      <w:r w:rsidRPr="007D7C7B">
        <w:rPr>
          <w:rtl/>
          <w:lang w:bidi="ar-EG"/>
        </w:rPr>
        <w:t>موجب</w:t>
      </w:r>
      <w:proofErr w:type="spellEnd"/>
      <w:r w:rsidRPr="007D7C7B">
        <w:rPr>
          <w:rtl/>
          <w:lang w:bidi="ar-EG"/>
        </w:rPr>
        <w:t xml:space="preserve"> </w:t>
      </w:r>
      <w:r w:rsidRPr="007D7C7B">
        <w:rPr>
          <w:rFonts w:hint="cs"/>
          <w:rtl/>
          <w:lang w:bidi="ar-EG"/>
        </w:rPr>
        <w:t>الرسالة</w:t>
      </w:r>
      <w:r w:rsidRPr="007D7C7B">
        <w:rPr>
          <w:rtl/>
          <w:lang w:bidi="ar-EG"/>
        </w:rPr>
        <w:t xml:space="preserve"> الإدارية</w:t>
      </w:r>
      <w:r w:rsidRPr="007D7C7B">
        <w:rPr>
          <w:rFonts w:hint="cs"/>
          <w:rtl/>
          <w:lang w:bidi="ar-EG"/>
        </w:rPr>
        <w:t xml:space="preserve"> </w:t>
      </w:r>
      <w:proofErr w:type="spellStart"/>
      <w:r w:rsidRPr="007D7C7B">
        <w:rPr>
          <w:rFonts w:hint="cs"/>
          <w:rtl/>
          <w:lang w:bidi="ar-EG"/>
        </w:rPr>
        <w:t>ال‍معممة</w:t>
      </w:r>
      <w:proofErr w:type="spellEnd"/>
      <w:r w:rsidRPr="007D7C7B">
        <w:rPr>
          <w:rtl/>
          <w:lang w:bidi="ar-EG"/>
        </w:rPr>
        <w:t xml:space="preserve"> </w:t>
      </w:r>
      <w:proofErr w:type="spellStart"/>
      <w:r w:rsidRPr="007D7C7B">
        <w:rPr>
          <w:lang w:bidi="ar-EG"/>
        </w:rPr>
        <w:t>CACE</w:t>
      </w:r>
      <w:proofErr w:type="spellEnd"/>
      <w:r w:rsidRPr="007D7C7B">
        <w:rPr>
          <w:lang w:bidi="ar-EG"/>
        </w:rPr>
        <w:t>/774</w:t>
      </w:r>
      <w:r w:rsidRPr="007D7C7B">
        <w:rPr>
          <w:rtl/>
          <w:lang w:bidi="ar-EG"/>
        </w:rPr>
        <w:t xml:space="preserve"> </w:t>
      </w:r>
      <w:proofErr w:type="spellStart"/>
      <w:r w:rsidRPr="007D7C7B">
        <w:rPr>
          <w:rtl/>
          <w:lang w:bidi="ar-EG"/>
        </w:rPr>
        <w:t>ال</w:t>
      </w:r>
      <w:r w:rsidRPr="007D7C7B">
        <w:rPr>
          <w:rFonts w:hint="cs"/>
          <w:rtl/>
          <w:lang w:bidi="ar-EG"/>
        </w:rPr>
        <w:t>‍</w:t>
      </w:r>
      <w:r w:rsidRPr="007D7C7B">
        <w:rPr>
          <w:rtl/>
          <w:lang w:bidi="ar-EG"/>
        </w:rPr>
        <w:t>مؤرخة</w:t>
      </w:r>
      <w:proofErr w:type="spellEnd"/>
      <w:r w:rsidRPr="007D7C7B">
        <w:rPr>
          <w:rtl/>
          <w:lang w:bidi="ar-EG"/>
        </w:rPr>
        <w:t xml:space="preserve"> </w:t>
      </w:r>
      <w:r w:rsidRPr="007D7C7B">
        <w:rPr>
          <w:lang w:bidi="ar-EG"/>
        </w:rPr>
        <w:t>21</w:t>
      </w:r>
      <w:r w:rsidRPr="007D7C7B">
        <w:rPr>
          <w:rFonts w:hint="cs"/>
          <w:rtl/>
          <w:lang w:bidi="ar-EG"/>
        </w:rPr>
        <w:t xml:space="preserve"> يونيو </w:t>
      </w:r>
      <w:r w:rsidRPr="007D7C7B">
        <w:rPr>
          <w:lang w:bidi="ar-EG"/>
        </w:rPr>
        <w:t>2016</w:t>
      </w:r>
      <w:r w:rsidRPr="007D7C7B">
        <w:rPr>
          <w:rtl/>
          <w:lang w:bidi="ar-EG"/>
        </w:rPr>
        <w:t xml:space="preserve">، </w:t>
      </w:r>
      <w:proofErr w:type="spellStart"/>
      <w:r w:rsidRPr="007D7C7B">
        <w:rPr>
          <w:rtl/>
          <w:lang w:bidi="ar-EG"/>
        </w:rPr>
        <w:t>تقدي</w:t>
      </w:r>
      <w:r w:rsidRPr="007D7C7B">
        <w:rPr>
          <w:rFonts w:hint="cs"/>
          <w:rtl/>
          <w:lang w:bidi="ar-EG"/>
        </w:rPr>
        <w:t>‍</w:t>
      </w:r>
      <w:r w:rsidRPr="007D7C7B">
        <w:rPr>
          <w:rtl/>
          <w:lang w:bidi="ar-EG"/>
        </w:rPr>
        <w:t>م</w:t>
      </w:r>
      <w:proofErr w:type="spellEnd"/>
      <w:r w:rsidRPr="007D7C7B">
        <w:rPr>
          <w:rtl/>
          <w:lang w:bidi="ar-EG"/>
        </w:rPr>
        <w:t xml:space="preserve"> </w:t>
      </w:r>
      <w:r w:rsidRPr="007D7C7B">
        <w:rPr>
          <w:rFonts w:hint="cs"/>
          <w:rtl/>
        </w:rPr>
        <w:t xml:space="preserve">مشاريع </w:t>
      </w:r>
      <w:r w:rsidRPr="007D7C7B">
        <w:rPr>
          <w:lang w:bidi="ar-EG"/>
        </w:rPr>
        <w:t>3</w:t>
      </w:r>
      <w:r w:rsidRPr="007D7C7B">
        <w:rPr>
          <w:rFonts w:hint="cs"/>
          <w:rtl/>
        </w:rPr>
        <w:t xml:space="preserve"> توصيات جديدة </w:t>
      </w:r>
      <w:r w:rsidRPr="007D7C7B">
        <w:rPr>
          <w:rFonts w:hint="cs"/>
          <w:rtl/>
          <w:lang w:bidi="ar-EG"/>
        </w:rPr>
        <w:t xml:space="preserve">لقطاع الاتصالات الراديوية </w:t>
      </w:r>
      <w:r w:rsidRPr="007D7C7B">
        <w:rPr>
          <w:rtl/>
          <w:lang w:bidi="ar-EG"/>
        </w:rPr>
        <w:t xml:space="preserve">لاعتمادها </w:t>
      </w:r>
      <w:proofErr w:type="spellStart"/>
      <w:r w:rsidRPr="007D7C7B">
        <w:rPr>
          <w:rtl/>
          <w:lang w:bidi="ar-EG"/>
        </w:rPr>
        <w:t>وال</w:t>
      </w:r>
      <w:r w:rsidRPr="007D7C7B">
        <w:rPr>
          <w:rFonts w:hint="cs"/>
          <w:rtl/>
          <w:lang w:bidi="ar-EG"/>
        </w:rPr>
        <w:t>‍</w:t>
      </w:r>
      <w:r w:rsidRPr="007D7C7B">
        <w:rPr>
          <w:rtl/>
          <w:lang w:bidi="ar-EG"/>
        </w:rPr>
        <w:t>موافقة</w:t>
      </w:r>
      <w:proofErr w:type="spellEnd"/>
      <w:r w:rsidRPr="007D7C7B">
        <w:rPr>
          <w:rtl/>
          <w:lang w:bidi="ar-EG"/>
        </w:rPr>
        <w:t xml:space="preserve"> عليها في نفس الوقت عن طريق </w:t>
      </w:r>
      <w:proofErr w:type="spellStart"/>
      <w:r w:rsidRPr="007D7C7B">
        <w:rPr>
          <w:rtl/>
          <w:lang w:bidi="ar-EG"/>
        </w:rPr>
        <w:t>ال</w:t>
      </w:r>
      <w:r w:rsidRPr="007D7C7B">
        <w:rPr>
          <w:rFonts w:hint="cs"/>
          <w:rtl/>
          <w:lang w:bidi="ar-EG"/>
        </w:rPr>
        <w:t>‍</w:t>
      </w:r>
      <w:r w:rsidRPr="007D7C7B">
        <w:rPr>
          <w:rtl/>
          <w:lang w:bidi="ar-EG"/>
        </w:rPr>
        <w:t>مراسلة</w:t>
      </w:r>
      <w:proofErr w:type="spellEnd"/>
      <w:r w:rsidRPr="007D7C7B">
        <w:rPr>
          <w:rFonts w:hint="cs"/>
          <w:rtl/>
          <w:lang w:bidi="ar-EG"/>
        </w:rPr>
        <w:t xml:space="preserve"> </w:t>
      </w:r>
      <w:r w:rsidRPr="007D7C7B">
        <w:rPr>
          <w:lang w:bidi="ar-EG"/>
        </w:rPr>
        <w:t>(</w:t>
      </w:r>
      <w:proofErr w:type="spellStart"/>
      <w:r w:rsidRPr="007D7C7B">
        <w:rPr>
          <w:lang w:bidi="ar-EG"/>
        </w:rPr>
        <w:t>PSAA</w:t>
      </w:r>
      <w:proofErr w:type="spellEnd"/>
      <w:r w:rsidRPr="007D7C7B">
        <w:rPr>
          <w:lang w:bidi="ar-EG"/>
        </w:rPr>
        <w:t>)</w:t>
      </w:r>
      <w:r w:rsidR="00227C29">
        <w:rPr>
          <w:rFonts w:hint="cs"/>
          <w:rtl/>
          <w:lang w:bidi="ar-EG"/>
        </w:rPr>
        <w:t>،</w:t>
      </w:r>
      <w:r w:rsidRPr="007D7C7B">
        <w:rPr>
          <w:rtl/>
          <w:lang w:bidi="ar-EG"/>
        </w:rPr>
        <w:t xml:space="preserve"> وفقاً للإجراء </w:t>
      </w:r>
      <w:proofErr w:type="spellStart"/>
      <w:r w:rsidRPr="007D7C7B">
        <w:rPr>
          <w:rtl/>
          <w:lang w:bidi="ar-EG"/>
        </w:rPr>
        <w:t>ال</w:t>
      </w:r>
      <w:r w:rsidRPr="007D7C7B">
        <w:rPr>
          <w:rFonts w:hint="cs"/>
          <w:rtl/>
          <w:lang w:bidi="ar-EG"/>
        </w:rPr>
        <w:t>‍</w:t>
      </w:r>
      <w:r w:rsidRPr="007D7C7B">
        <w:rPr>
          <w:rtl/>
          <w:lang w:bidi="ar-EG"/>
        </w:rPr>
        <w:t>منصوص</w:t>
      </w:r>
      <w:proofErr w:type="spellEnd"/>
      <w:r w:rsidRPr="007D7C7B">
        <w:rPr>
          <w:rtl/>
          <w:lang w:bidi="ar-EG"/>
        </w:rPr>
        <w:t xml:space="preserve"> عليه في</w:t>
      </w:r>
      <w:r w:rsidRPr="007D7C7B">
        <w:rPr>
          <w:rFonts w:hint="cs"/>
          <w:rtl/>
          <w:lang w:bidi="ar-EG"/>
        </w:rPr>
        <w:t> </w:t>
      </w:r>
      <w:r w:rsidRPr="007D7C7B">
        <w:rPr>
          <w:rtl/>
          <w:lang w:bidi="ar-EG"/>
        </w:rPr>
        <w:t>القرار</w:t>
      </w:r>
      <w:r w:rsidRPr="007D7C7B">
        <w:rPr>
          <w:rFonts w:hint="cs"/>
          <w:rtl/>
          <w:lang w:bidi="ar-EG"/>
        </w:rPr>
        <w:t> </w:t>
      </w:r>
      <w:r w:rsidRPr="007D7C7B">
        <w:rPr>
          <w:lang w:bidi="ar-EG"/>
        </w:rPr>
        <w:t>ITU</w:t>
      </w:r>
      <w:r w:rsidR="00227C29">
        <w:rPr>
          <w:lang w:bidi="ar-EG"/>
        </w:rPr>
        <w:noBreakHyphen/>
      </w:r>
      <w:r w:rsidRPr="007D7C7B">
        <w:rPr>
          <w:lang w:bidi="ar-EG"/>
        </w:rPr>
        <w:t>R 1</w:t>
      </w:r>
      <w:r w:rsidRPr="007D7C7B">
        <w:rPr>
          <w:lang w:bidi="ar-EG"/>
        </w:rPr>
        <w:noBreakHyphen/>
        <w:t>7</w:t>
      </w:r>
      <w:r w:rsidRPr="007D7C7B">
        <w:rPr>
          <w:rtl/>
          <w:lang w:bidi="ar-EG"/>
        </w:rPr>
        <w:t xml:space="preserve"> (الفقرة </w:t>
      </w:r>
      <w:proofErr w:type="spellStart"/>
      <w:r w:rsidRPr="007D7C7B">
        <w:rPr>
          <w:lang w:bidi="ar-EG"/>
        </w:rPr>
        <w:t>4.2.6.A2</w:t>
      </w:r>
      <w:proofErr w:type="spellEnd"/>
      <w:r w:rsidRPr="007D7C7B">
        <w:rPr>
          <w:rtl/>
          <w:lang w:bidi="ar-EG"/>
        </w:rPr>
        <w:t>).</w:t>
      </w:r>
      <w:r w:rsidRPr="007D7C7B">
        <w:rPr>
          <w:rFonts w:hint="cs"/>
          <w:rtl/>
          <w:lang w:bidi="ar-EG"/>
        </w:rPr>
        <w:t xml:space="preserve"> </w:t>
      </w:r>
    </w:p>
    <w:p w:rsidR="007D7C7B" w:rsidRPr="007D7C7B" w:rsidRDefault="007D7C7B" w:rsidP="007D7C7B">
      <w:pPr>
        <w:rPr>
          <w:rtl/>
          <w:lang w:bidi="ar-EG"/>
        </w:rPr>
      </w:pPr>
      <w:r w:rsidRPr="007D7C7B">
        <w:rPr>
          <w:rtl/>
          <w:lang w:bidi="ar-EG"/>
        </w:rPr>
        <w:t xml:space="preserve">وقد استوفيت الشروط </w:t>
      </w:r>
      <w:r w:rsidRPr="007D7C7B">
        <w:rPr>
          <w:rFonts w:hint="cs"/>
          <w:rtl/>
          <w:lang w:bidi="ar-EG"/>
        </w:rPr>
        <w:t xml:space="preserve">التي </w:t>
      </w:r>
      <w:proofErr w:type="spellStart"/>
      <w:r w:rsidRPr="007D7C7B">
        <w:rPr>
          <w:rFonts w:hint="cs"/>
          <w:rtl/>
          <w:lang w:bidi="ar-EG"/>
        </w:rPr>
        <w:t>ت‍حكم</w:t>
      </w:r>
      <w:proofErr w:type="spellEnd"/>
      <w:r w:rsidRPr="007D7C7B">
        <w:rPr>
          <w:rFonts w:hint="cs"/>
          <w:rtl/>
          <w:lang w:bidi="ar-EG"/>
        </w:rPr>
        <w:t xml:space="preserve"> هذا </w:t>
      </w:r>
      <w:r w:rsidRPr="007D7C7B">
        <w:rPr>
          <w:rtl/>
          <w:lang w:bidi="ar-EG"/>
        </w:rPr>
        <w:t xml:space="preserve">الإجراء في </w:t>
      </w:r>
      <w:r w:rsidRPr="007D7C7B">
        <w:rPr>
          <w:lang w:bidi="ar-EG"/>
        </w:rPr>
        <w:t>21</w:t>
      </w:r>
      <w:r w:rsidRPr="007D7C7B">
        <w:rPr>
          <w:rFonts w:hint="cs"/>
          <w:rtl/>
          <w:lang w:bidi="ar-EG"/>
        </w:rPr>
        <w:t xml:space="preserve"> أغسطس </w:t>
      </w:r>
      <w:r w:rsidRPr="007D7C7B">
        <w:rPr>
          <w:lang w:bidi="ar-EG"/>
        </w:rPr>
        <w:t>2016</w:t>
      </w:r>
      <w:r w:rsidRPr="007D7C7B">
        <w:rPr>
          <w:rFonts w:hint="cs"/>
          <w:rtl/>
          <w:lang w:bidi="ar-EG"/>
        </w:rPr>
        <w:t>.</w:t>
      </w:r>
    </w:p>
    <w:p w:rsidR="007D7C7B" w:rsidRPr="007D7C7B" w:rsidRDefault="007D7C7B" w:rsidP="007D7C7B">
      <w:pPr>
        <w:rPr>
          <w:rtl/>
        </w:rPr>
      </w:pPr>
      <w:r w:rsidRPr="007D7C7B">
        <w:rPr>
          <w:rtl/>
          <w:lang w:bidi="ar-EG"/>
        </w:rPr>
        <w:t xml:space="preserve">وسينشر </w:t>
      </w:r>
      <w:proofErr w:type="spellStart"/>
      <w:r w:rsidRPr="007D7C7B">
        <w:rPr>
          <w:rtl/>
          <w:lang w:bidi="ar-EG"/>
        </w:rPr>
        <w:t>الات</w:t>
      </w:r>
      <w:r w:rsidRPr="007D7C7B">
        <w:rPr>
          <w:rFonts w:hint="cs"/>
          <w:rtl/>
          <w:lang w:bidi="ar-EG"/>
        </w:rPr>
        <w:t>‍</w:t>
      </w:r>
      <w:r w:rsidRPr="007D7C7B">
        <w:rPr>
          <w:rtl/>
          <w:lang w:bidi="ar-EG"/>
        </w:rPr>
        <w:t>حاد</w:t>
      </w:r>
      <w:proofErr w:type="spellEnd"/>
      <w:r w:rsidRPr="007D7C7B">
        <w:rPr>
          <w:rtl/>
          <w:lang w:bidi="ar-EG"/>
        </w:rPr>
        <w:t xml:space="preserve"> </w:t>
      </w:r>
      <w:r w:rsidRPr="007D7C7B">
        <w:rPr>
          <w:rFonts w:hint="cs"/>
          <w:rtl/>
          <w:lang w:bidi="ar-EG"/>
        </w:rPr>
        <w:t xml:space="preserve">التوصيات </w:t>
      </w:r>
      <w:proofErr w:type="spellStart"/>
      <w:r w:rsidRPr="007D7C7B">
        <w:rPr>
          <w:rFonts w:hint="cs"/>
          <w:rtl/>
          <w:lang w:bidi="ar-EG"/>
        </w:rPr>
        <w:t>ال‍موافَق</w:t>
      </w:r>
      <w:proofErr w:type="spellEnd"/>
      <w:r w:rsidRPr="007D7C7B">
        <w:rPr>
          <w:rtl/>
          <w:lang w:bidi="ar-EG"/>
        </w:rPr>
        <w:t xml:space="preserve"> عليها، ويتضمن </w:t>
      </w:r>
      <w:proofErr w:type="spellStart"/>
      <w:r w:rsidRPr="007D7C7B">
        <w:rPr>
          <w:rtl/>
          <w:lang w:bidi="ar-EG"/>
        </w:rPr>
        <w:t>ال</w:t>
      </w:r>
      <w:r w:rsidRPr="007D7C7B">
        <w:rPr>
          <w:rFonts w:hint="cs"/>
          <w:rtl/>
          <w:lang w:bidi="ar-EG"/>
        </w:rPr>
        <w:t>‍</w:t>
      </w:r>
      <w:r w:rsidRPr="007D7C7B">
        <w:rPr>
          <w:rtl/>
          <w:lang w:bidi="ar-EG"/>
        </w:rPr>
        <w:t>ملحق</w:t>
      </w:r>
      <w:proofErr w:type="spellEnd"/>
      <w:r w:rsidRPr="007D7C7B">
        <w:rPr>
          <w:rFonts w:hint="cs"/>
          <w:rtl/>
          <w:lang w:bidi="ar-EG"/>
        </w:rPr>
        <w:t> ب</w:t>
      </w:r>
      <w:r w:rsidRPr="007D7C7B">
        <w:rPr>
          <w:rtl/>
          <w:lang w:bidi="ar-EG"/>
        </w:rPr>
        <w:t xml:space="preserve">هذه </w:t>
      </w:r>
      <w:r w:rsidRPr="007D7C7B">
        <w:rPr>
          <w:rFonts w:hint="cs"/>
          <w:rtl/>
          <w:lang w:bidi="ar-EG"/>
        </w:rPr>
        <w:t xml:space="preserve">الرسالة </w:t>
      </w:r>
      <w:proofErr w:type="spellStart"/>
      <w:r w:rsidRPr="007D7C7B">
        <w:rPr>
          <w:rFonts w:hint="cs"/>
          <w:rtl/>
          <w:lang w:bidi="ar-EG"/>
        </w:rPr>
        <w:t>ال‍معممة</w:t>
      </w:r>
      <w:proofErr w:type="spellEnd"/>
      <w:r w:rsidRPr="007D7C7B">
        <w:rPr>
          <w:rtl/>
          <w:lang w:bidi="ar-EG"/>
        </w:rPr>
        <w:t xml:space="preserve"> </w:t>
      </w:r>
      <w:r w:rsidRPr="007D7C7B">
        <w:rPr>
          <w:rFonts w:hint="cs"/>
          <w:rtl/>
          <w:lang w:bidi="ar-EG"/>
        </w:rPr>
        <w:t xml:space="preserve">عناوين هذه التوصيات والأرقام </w:t>
      </w:r>
      <w:proofErr w:type="spellStart"/>
      <w:r w:rsidRPr="007D7C7B">
        <w:rPr>
          <w:rFonts w:hint="cs"/>
          <w:rtl/>
          <w:lang w:bidi="ar-EG"/>
        </w:rPr>
        <w:t>ال‍مخصصة</w:t>
      </w:r>
      <w:proofErr w:type="spellEnd"/>
      <w:r w:rsidRPr="007D7C7B">
        <w:rPr>
          <w:rtl/>
          <w:lang w:bidi="ar-EG"/>
        </w:rPr>
        <w:t xml:space="preserve"> لها.</w:t>
      </w:r>
      <w:r w:rsidRPr="007D7C7B">
        <w:rPr>
          <w:rFonts w:hint="cs"/>
          <w:rtl/>
          <w:lang w:bidi="ar-EG"/>
        </w:rPr>
        <w:t xml:space="preserve"> </w:t>
      </w:r>
    </w:p>
    <w:p w:rsidR="0059139E" w:rsidRDefault="0059139E" w:rsidP="0059139E">
      <w:pPr>
        <w:spacing w:before="240"/>
        <w:rPr>
          <w:rtl/>
        </w:rPr>
      </w:pPr>
      <w:r>
        <w:rPr>
          <w:rFonts w:hint="cs"/>
          <w:rtl/>
          <w:lang w:bidi="ar-EG"/>
        </w:rPr>
        <w:t>وتفضلوا بقبول فائق التقدير والاحترام.</w:t>
      </w:r>
    </w:p>
    <w:p w:rsidR="00E02604" w:rsidRDefault="00E02604" w:rsidP="001B1580">
      <w:pPr>
        <w:spacing w:before="1320"/>
        <w:jc w:val="left"/>
        <w:rPr>
          <w:rtl/>
        </w:rPr>
      </w:pPr>
      <w:r>
        <w:rPr>
          <w:rFonts w:hint="cs"/>
          <w:rtl/>
        </w:rPr>
        <w:t>فرانسوا</w:t>
      </w:r>
      <w:r>
        <w:rPr>
          <w:rtl/>
        </w:rPr>
        <w:t xml:space="preserve"> </w:t>
      </w:r>
      <w:proofErr w:type="spellStart"/>
      <w:r>
        <w:rPr>
          <w:rFonts w:hint="cs"/>
          <w:rtl/>
        </w:rPr>
        <w:t>رانسي</w:t>
      </w:r>
      <w:proofErr w:type="spellEnd"/>
      <w:r>
        <w:rPr>
          <w:rtl/>
        </w:rPr>
        <w:br/>
      </w:r>
      <w:proofErr w:type="spellStart"/>
      <w:r>
        <w:rPr>
          <w:rFonts w:hint="cs"/>
          <w:rtl/>
        </w:rPr>
        <w:t>ال</w:t>
      </w:r>
      <w:r w:rsidR="00654B2A">
        <w:rPr>
          <w:rFonts w:hint="cs"/>
          <w:rtl/>
        </w:rPr>
        <w:t>‍</w:t>
      </w:r>
      <w:r>
        <w:rPr>
          <w:rFonts w:hint="cs"/>
          <w:rtl/>
        </w:rPr>
        <w:t>مدير</w:t>
      </w:r>
      <w:proofErr w:type="spellEnd"/>
    </w:p>
    <w:p w:rsidR="00503842" w:rsidRPr="00503842" w:rsidRDefault="009767AC" w:rsidP="001B158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794" w:hanging="794"/>
        <w:rPr>
          <w:rtl/>
          <w:lang w:bidi="ar-EG"/>
        </w:rPr>
      </w:pPr>
      <w:r>
        <w:rPr>
          <w:rFonts w:hint="cs"/>
          <w:b/>
          <w:bCs/>
          <w:rtl/>
          <w:lang w:bidi="ar-EG"/>
        </w:rPr>
        <w:t>ال</w:t>
      </w:r>
      <w:r w:rsidR="00503842" w:rsidRPr="00503842">
        <w:rPr>
          <w:b/>
          <w:bCs/>
          <w:rtl/>
          <w:lang w:bidi="ar-EG"/>
        </w:rPr>
        <w:t>ملحق</w:t>
      </w:r>
      <w:r w:rsidR="007D7C7B">
        <w:rPr>
          <w:rFonts w:hint="cs"/>
          <w:b/>
          <w:bCs/>
          <w:rtl/>
          <w:lang w:bidi="ar-EG"/>
        </w:rPr>
        <w:t>ات</w:t>
      </w:r>
      <w:r w:rsidR="00503842" w:rsidRPr="00503842">
        <w:rPr>
          <w:b/>
          <w:bCs/>
          <w:rtl/>
          <w:lang w:bidi="ar-EG"/>
        </w:rPr>
        <w:t>:</w:t>
      </w:r>
      <w:r w:rsidR="007D7C7B">
        <w:rPr>
          <w:lang w:bidi="ar-EG"/>
        </w:rPr>
        <w:t xml:space="preserve"> 1</w:t>
      </w:r>
    </w:p>
    <w:p w:rsidR="005C771D" w:rsidRPr="00E45690" w:rsidRDefault="005C771D" w:rsidP="001B1580">
      <w:pPr>
        <w:tabs>
          <w:tab w:val="clear" w:pos="794"/>
          <w:tab w:val="left" w:pos="283"/>
        </w:tabs>
        <w:spacing w:before="240"/>
        <w:jc w:val="left"/>
        <w:rPr>
          <w:sz w:val="16"/>
          <w:szCs w:val="22"/>
          <w:rtl/>
          <w:lang w:bidi="ar-EG"/>
        </w:rPr>
      </w:pPr>
      <w:r w:rsidRPr="00E45690">
        <w:rPr>
          <w:b/>
          <w:bCs/>
          <w:sz w:val="16"/>
          <w:szCs w:val="22"/>
          <w:rtl/>
          <w:lang w:bidi="ar-EG"/>
        </w:rPr>
        <w:t>التوزيع</w:t>
      </w:r>
      <w:r w:rsidRPr="00E45690">
        <w:rPr>
          <w:sz w:val="16"/>
          <w:szCs w:val="22"/>
          <w:rtl/>
          <w:lang w:bidi="ar-EG"/>
        </w:rPr>
        <w:t>:</w:t>
      </w:r>
    </w:p>
    <w:p w:rsidR="007D7C7B" w:rsidRPr="007D7C7B" w:rsidRDefault="005C771D" w:rsidP="001B1580">
      <w:pPr>
        <w:tabs>
          <w:tab w:val="clear" w:pos="794"/>
          <w:tab w:val="left" w:pos="283"/>
        </w:tabs>
        <w:spacing w:before="0"/>
        <w:jc w:val="left"/>
        <w:rPr>
          <w:sz w:val="16"/>
          <w:szCs w:val="22"/>
          <w:rtl/>
          <w:lang w:bidi="ar-EG"/>
        </w:rPr>
      </w:pPr>
      <w:r w:rsidRPr="004A299A">
        <w:rPr>
          <w:rFonts w:hint="cs"/>
          <w:sz w:val="16"/>
          <w:szCs w:val="22"/>
          <w:rtl/>
          <w:lang w:bidi="ar-EG"/>
        </w:rPr>
        <w:t>-</w:t>
      </w:r>
      <w:r w:rsidRPr="004A299A">
        <w:rPr>
          <w:rFonts w:hint="cs"/>
          <w:sz w:val="16"/>
          <w:szCs w:val="22"/>
          <w:rtl/>
          <w:lang w:bidi="ar-EG"/>
        </w:rPr>
        <w:tab/>
      </w:r>
      <w:r w:rsidR="007D7C7B" w:rsidRPr="007D7C7B">
        <w:rPr>
          <w:sz w:val="16"/>
          <w:szCs w:val="22"/>
          <w:rtl/>
          <w:lang w:bidi="ar-EG"/>
        </w:rPr>
        <w:t>إدارات الدول الأعضاء</w:t>
      </w:r>
      <w:r w:rsidR="007D7C7B" w:rsidRPr="007D7C7B">
        <w:rPr>
          <w:rFonts w:hint="cs"/>
          <w:sz w:val="16"/>
          <w:szCs w:val="22"/>
          <w:rtl/>
          <w:lang w:bidi="ar-EG"/>
        </w:rPr>
        <w:t xml:space="preserve"> في </w:t>
      </w:r>
      <w:proofErr w:type="spellStart"/>
      <w:r w:rsidR="007D7C7B" w:rsidRPr="007D7C7B">
        <w:rPr>
          <w:rFonts w:hint="cs"/>
          <w:sz w:val="16"/>
          <w:szCs w:val="22"/>
          <w:rtl/>
          <w:lang w:bidi="ar-EG"/>
        </w:rPr>
        <w:t>الات‍حاد</w:t>
      </w:r>
      <w:proofErr w:type="spellEnd"/>
      <w:r w:rsidR="007D7C7B" w:rsidRPr="007D7C7B">
        <w:rPr>
          <w:sz w:val="16"/>
          <w:szCs w:val="22"/>
          <w:rtl/>
          <w:lang w:bidi="ar-EG"/>
        </w:rPr>
        <w:t xml:space="preserve"> وأعضاء قطاع الاتصالات الراديوية</w:t>
      </w:r>
      <w:r w:rsidR="007D7C7B" w:rsidRPr="007D7C7B">
        <w:rPr>
          <w:rFonts w:hint="cs"/>
          <w:sz w:val="16"/>
          <w:szCs w:val="22"/>
          <w:rtl/>
          <w:lang w:bidi="ar-EG"/>
        </w:rPr>
        <w:t xml:space="preserve"> </w:t>
      </w:r>
      <w:proofErr w:type="spellStart"/>
      <w:r w:rsidR="007D7C7B" w:rsidRPr="007D7C7B">
        <w:rPr>
          <w:rFonts w:hint="cs"/>
          <w:sz w:val="16"/>
          <w:szCs w:val="22"/>
          <w:rtl/>
          <w:lang w:bidi="ar-EG"/>
        </w:rPr>
        <w:t>ال‍مشاركون</w:t>
      </w:r>
      <w:proofErr w:type="spellEnd"/>
      <w:r w:rsidR="007D7C7B" w:rsidRPr="007D7C7B">
        <w:rPr>
          <w:rFonts w:hint="cs"/>
          <w:sz w:val="16"/>
          <w:szCs w:val="22"/>
          <w:rtl/>
          <w:lang w:bidi="ar-EG"/>
        </w:rPr>
        <w:t xml:space="preserve"> في أعمال </w:t>
      </w:r>
      <w:proofErr w:type="spellStart"/>
      <w:r w:rsidR="007D7C7B" w:rsidRPr="007D7C7B">
        <w:rPr>
          <w:rFonts w:hint="cs"/>
          <w:sz w:val="16"/>
          <w:szCs w:val="22"/>
          <w:rtl/>
          <w:lang w:bidi="ar-EG"/>
        </w:rPr>
        <w:t>ل‍جنة</w:t>
      </w:r>
      <w:proofErr w:type="spellEnd"/>
      <w:r w:rsidR="007D7C7B" w:rsidRPr="007D7C7B">
        <w:rPr>
          <w:rFonts w:hint="cs"/>
          <w:sz w:val="16"/>
          <w:szCs w:val="22"/>
          <w:rtl/>
          <w:lang w:bidi="ar-EG"/>
        </w:rPr>
        <w:t xml:space="preserve"> الدراسات </w:t>
      </w:r>
      <w:r w:rsidR="007D7C7B" w:rsidRPr="007D7C7B">
        <w:rPr>
          <w:sz w:val="16"/>
          <w:szCs w:val="22"/>
          <w:lang w:val="fr-CH" w:bidi="ar-EG"/>
        </w:rPr>
        <w:t>1</w:t>
      </w:r>
      <w:r w:rsidR="007D7C7B" w:rsidRPr="007D7C7B">
        <w:rPr>
          <w:rFonts w:hint="cs"/>
          <w:sz w:val="16"/>
          <w:szCs w:val="22"/>
          <w:rtl/>
          <w:lang w:bidi="ar-EG"/>
        </w:rPr>
        <w:t xml:space="preserve"> للاتصالات الراديوية</w:t>
      </w:r>
    </w:p>
    <w:p w:rsidR="007D7C7B" w:rsidRPr="007D7C7B" w:rsidRDefault="007D7C7B" w:rsidP="007D7C7B">
      <w:pPr>
        <w:tabs>
          <w:tab w:val="clear" w:pos="794"/>
          <w:tab w:val="left" w:pos="283"/>
        </w:tabs>
        <w:spacing w:before="0"/>
        <w:jc w:val="left"/>
        <w:rPr>
          <w:sz w:val="16"/>
          <w:szCs w:val="22"/>
          <w:rtl/>
          <w:lang w:bidi="ar-EG"/>
        </w:rPr>
      </w:pPr>
      <w:r w:rsidRPr="007D7C7B">
        <w:rPr>
          <w:sz w:val="16"/>
          <w:szCs w:val="22"/>
          <w:rtl/>
          <w:lang w:bidi="ar-EG"/>
        </w:rPr>
        <w:t>-</w:t>
      </w:r>
      <w:r w:rsidRPr="007D7C7B">
        <w:rPr>
          <w:sz w:val="16"/>
          <w:szCs w:val="22"/>
          <w:rtl/>
          <w:lang w:bidi="ar-EG"/>
        </w:rPr>
        <w:tab/>
      </w:r>
      <w:proofErr w:type="spellStart"/>
      <w:r w:rsidRPr="007D7C7B">
        <w:rPr>
          <w:sz w:val="16"/>
          <w:szCs w:val="22"/>
          <w:rtl/>
          <w:lang w:bidi="ar-EG"/>
        </w:rPr>
        <w:t>ال</w:t>
      </w:r>
      <w:r w:rsidRPr="007D7C7B">
        <w:rPr>
          <w:rFonts w:hint="cs"/>
          <w:sz w:val="16"/>
          <w:szCs w:val="22"/>
          <w:rtl/>
          <w:lang w:bidi="ar-EG"/>
        </w:rPr>
        <w:t>‍</w:t>
      </w:r>
      <w:r w:rsidRPr="007D7C7B">
        <w:rPr>
          <w:sz w:val="16"/>
          <w:szCs w:val="22"/>
          <w:rtl/>
          <w:lang w:bidi="ar-EG"/>
        </w:rPr>
        <w:t>منتسبون</w:t>
      </w:r>
      <w:proofErr w:type="spellEnd"/>
      <w:r w:rsidRPr="007D7C7B">
        <w:rPr>
          <w:sz w:val="16"/>
          <w:szCs w:val="22"/>
          <w:rtl/>
          <w:lang w:bidi="ar-EG"/>
        </w:rPr>
        <w:t xml:space="preserve"> إلى قطاع الاتصالات الراديوية </w:t>
      </w:r>
      <w:proofErr w:type="spellStart"/>
      <w:r w:rsidRPr="007D7C7B">
        <w:rPr>
          <w:sz w:val="16"/>
          <w:szCs w:val="22"/>
          <w:rtl/>
          <w:lang w:bidi="ar-EG"/>
        </w:rPr>
        <w:t>ال</w:t>
      </w:r>
      <w:r w:rsidRPr="007D7C7B">
        <w:rPr>
          <w:rFonts w:hint="cs"/>
          <w:sz w:val="16"/>
          <w:szCs w:val="22"/>
          <w:rtl/>
          <w:lang w:bidi="ar-EG"/>
        </w:rPr>
        <w:t>‍</w:t>
      </w:r>
      <w:r w:rsidRPr="007D7C7B">
        <w:rPr>
          <w:sz w:val="16"/>
          <w:szCs w:val="22"/>
          <w:rtl/>
          <w:lang w:bidi="ar-EG"/>
        </w:rPr>
        <w:t>مشاركون</w:t>
      </w:r>
      <w:proofErr w:type="spellEnd"/>
      <w:r w:rsidRPr="007D7C7B">
        <w:rPr>
          <w:sz w:val="16"/>
          <w:szCs w:val="22"/>
          <w:rtl/>
          <w:lang w:bidi="ar-EG"/>
        </w:rPr>
        <w:t xml:space="preserve"> في أعمال </w:t>
      </w:r>
      <w:proofErr w:type="spellStart"/>
      <w:r w:rsidRPr="007D7C7B">
        <w:rPr>
          <w:sz w:val="16"/>
          <w:szCs w:val="22"/>
          <w:rtl/>
          <w:lang w:bidi="ar-EG"/>
        </w:rPr>
        <w:t>ل</w:t>
      </w:r>
      <w:r w:rsidRPr="007D7C7B">
        <w:rPr>
          <w:rFonts w:hint="cs"/>
          <w:sz w:val="16"/>
          <w:szCs w:val="22"/>
          <w:rtl/>
          <w:lang w:bidi="ar-EG"/>
        </w:rPr>
        <w:t>‍</w:t>
      </w:r>
      <w:r w:rsidRPr="007D7C7B">
        <w:rPr>
          <w:sz w:val="16"/>
          <w:szCs w:val="22"/>
          <w:rtl/>
          <w:lang w:bidi="ar-EG"/>
        </w:rPr>
        <w:t>جنة</w:t>
      </w:r>
      <w:proofErr w:type="spellEnd"/>
      <w:r w:rsidRPr="007D7C7B">
        <w:rPr>
          <w:sz w:val="16"/>
          <w:szCs w:val="22"/>
          <w:rtl/>
          <w:lang w:bidi="ar-EG"/>
        </w:rPr>
        <w:t xml:space="preserve"> الدراسات </w:t>
      </w:r>
      <w:r w:rsidRPr="007D7C7B">
        <w:rPr>
          <w:sz w:val="16"/>
          <w:szCs w:val="22"/>
          <w:lang w:bidi="ar-EG"/>
        </w:rPr>
        <w:t>1</w:t>
      </w:r>
      <w:r w:rsidRPr="007D7C7B">
        <w:rPr>
          <w:sz w:val="16"/>
          <w:szCs w:val="22"/>
          <w:rtl/>
          <w:lang w:bidi="ar-EG"/>
        </w:rPr>
        <w:t xml:space="preserve"> للاتصالات الراديوية</w:t>
      </w:r>
    </w:p>
    <w:p w:rsidR="007D7C7B" w:rsidRPr="007D7C7B" w:rsidRDefault="007D7C7B" w:rsidP="007D7C7B">
      <w:pPr>
        <w:tabs>
          <w:tab w:val="clear" w:pos="794"/>
          <w:tab w:val="left" w:pos="283"/>
        </w:tabs>
        <w:spacing w:before="0"/>
        <w:jc w:val="left"/>
        <w:rPr>
          <w:sz w:val="16"/>
          <w:szCs w:val="22"/>
          <w:rtl/>
          <w:lang w:bidi="ar-EG"/>
        </w:rPr>
      </w:pPr>
      <w:r w:rsidRPr="007D7C7B">
        <w:rPr>
          <w:rFonts w:hint="cs"/>
          <w:sz w:val="16"/>
          <w:szCs w:val="22"/>
          <w:rtl/>
          <w:lang w:bidi="ar-EG"/>
        </w:rPr>
        <w:t>-</w:t>
      </w:r>
      <w:r w:rsidRPr="007D7C7B">
        <w:rPr>
          <w:rFonts w:hint="cs"/>
          <w:sz w:val="16"/>
          <w:szCs w:val="22"/>
          <w:rtl/>
          <w:lang w:bidi="ar-EG"/>
        </w:rPr>
        <w:tab/>
      </w:r>
      <w:r w:rsidRPr="007D7C7B">
        <w:rPr>
          <w:rFonts w:hint="cs"/>
          <w:sz w:val="16"/>
          <w:szCs w:val="22"/>
          <w:rtl/>
        </w:rPr>
        <w:t xml:space="preserve">الهيئات </w:t>
      </w:r>
      <w:proofErr w:type="spellStart"/>
      <w:r w:rsidRPr="007D7C7B">
        <w:rPr>
          <w:rFonts w:hint="cs"/>
          <w:sz w:val="16"/>
          <w:szCs w:val="22"/>
          <w:rtl/>
        </w:rPr>
        <w:t>الأكادي‍مية</w:t>
      </w:r>
      <w:proofErr w:type="spellEnd"/>
      <w:r w:rsidRPr="007D7C7B">
        <w:rPr>
          <w:rFonts w:hint="cs"/>
          <w:sz w:val="16"/>
          <w:szCs w:val="22"/>
          <w:rtl/>
        </w:rPr>
        <w:t xml:space="preserve"> </w:t>
      </w:r>
      <w:proofErr w:type="spellStart"/>
      <w:r w:rsidRPr="007D7C7B">
        <w:rPr>
          <w:rFonts w:hint="cs"/>
          <w:sz w:val="16"/>
          <w:szCs w:val="22"/>
          <w:rtl/>
        </w:rPr>
        <w:t>ال‍منضمة</w:t>
      </w:r>
      <w:proofErr w:type="spellEnd"/>
      <w:r w:rsidRPr="007D7C7B">
        <w:rPr>
          <w:rFonts w:hint="cs"/>
          <w:sz w:val="16"/>
          <w:szCs w:val="22"/>
          <w:rtl/>
        </w:rPr>
        <w:t xml:space="preserve"> إلى </w:t>
      </w:r>
      <w:proofErr w:type="spellStart"/>
      <w:r w:rsidRPr="007D7C7B">
        <w:rPr>
          <w:rFonts w:hint="cs"/>
          <w:sz w:val="16"/>
          <w:szCs w:val="22"/>
          <w:rtl/>
        </w:rPr>
        <w:t>الات‍حاد</w:t>
      </w:r>
      <w:proofErr w:type="spellEnd"/>
    </w:p>
    <w:p w:rsidR="007D7C7B" w:rsidRPr="007D7C7B" w:rsidRDefault="007D7C7B" w:rsidP="007D7C7B">
      <w:pPr>
        <w:tabs>
          <w:tab w:val="clear" w:pos="794"/>
          <w:tab w:val="left" w:pos="283"/>
        </w:tabs>
        <w:spacing w:before="0"/>
        <w:jc w:val="left"/>
        <w:rPr>
          <w:sz w:val="16"/>
          <w:szCs w:val="22"/>
          <w:rtl/>
          <w:lang w:bidi="ar-EG"/>
        </w:rPr>
      </w:pPr>
      <w:r w:rsidRPr="007D7C7B">
        <w:rPr>
          <w:sz w:val="16"/>
          <w:szCs w:val="22"/>
          <w:rtl/>
          <w:lang w:bidi="ar-EG"/>
        </w:rPr>
        <w:t>-</w:t>
      </w:r>
      <w:r w:rsidRPr="007D7C7B">
        <w:rPr>
          <w:sz w:val="16"/>
          <w:szCs w:val="22"/>
          <w:rtl/>
          <w:lang w:bidi="ar-EG"/>
        </w:rPr>
        <w:tab/>
        <w:t xml:space="preserve">رؤساء </w:t>
      </w:r>
      <w:proofErr w:type="spellStart"/>
      <w:r w:rsidRPr="007D7C7B">
        <w:rPr>
          <w:sz w:val="16"/>
          <w:szCs w:val="22"/>
          <w:rtl/>
          <w:lang w:bidi="ar-EG"/>
        </w:rPr>
        <w:t>ل</w:t>
      </w:r>
      <w:r w:rsidRPr="007D7C7B">
        <w:rPr>
          <w:rFonts w:hint="cs"/>
          <w:sz w:val="16"/>
          <w:szCs w:val="22"/>
          <w:rtl/>
          <w:lang w:bidi="ar-EG"/>
        </w:rPr>
        <w:t>‍</w:t>
      </w:r>
      <w:r w:rsidRPr="007D7C7B">
        <w:rPr>
          <w:sz w:val="16"/>
          <w:szCs w:val="22"/>
          <w:rtl/>
          <w:lang w:bidi="ar-EG"/>
        </w:rPr>
        <w:t>جان</w:t>
      </w:r>
      <w:proofErr w:type="spellEnd"/>
      <w:r w:rsidRPr="007D7C7B">
        <w:rPr>
          <w:sz w:val="16"/>
          <w:szCs w:val="22"/>
          <w:rtl/>
          <w:lang w:bidi="ar-EG"/>
        </w:rPr>
        <w:t xml:space="preserve"> دراسات الاتصالات الراديوية ونوابهم</w:t>
      </w:r>
    </w:p>
    <w:p w:rsidR="007D7C7B" w:rsidRPr="007D7C7B" w:rsidRDefault="007D7C7B" w:rsidP="007D7C7B">
      <w:pPr>
        <w:tabs>
          <w:tab w:val="clear" w:pos="794"/>
          <w:tab w:val="left" w:pos="283"/>
        </w:tabs>
        <w:spacing w:before="0"/>
        <w:jc w:val="left"/>
        <w:rPr>
          <w:sz w:val="16"/>
          <w:szCs w:val="22"/>
          <w:rtl/>
          <w:lang w:bidi="ar-EG"/>
        </w:rPr>
      </w:pPr>
      <w:r w:rsidRPr="007D7C7B">
        <w:rPr>
          <w:sz w:val="16"/>
          <w:szCs w:val="22"/>
          <w:rtl/>
          <w:lang w:bidi="ar-EG"/>
        </w:rPr>
        <w:t>-</w:t>
      </w:r>
      <w:r w:rsidRPr="007D7C7B">
        <w:rPr>
          <w:sz w:val="16"/>
          <w:szCs w:val="22"/>
          <w:rtl/>
          <w:lang w:bidi="ar-EG"/>
        </w:rPr>
        <w:tab/>
        <w:t xml:space="preserve">رئيس الاجتماع التحضيري </w:t>
      </w:r>
      <w:proofErr w:type="spellStart"/>
      <w:r w:rsidRPr="007D7C7B">
        <w:rPr>
          <w:sz w:val="16"/>
          <w:szCs w:val="22"/>
          <w:rtl/>
          <w:lang w:bidi="ar-EG"/>
        </w:rPr>
        <w:t>للمؤت</w:t>
      </w:r>
      <w:r w:rsidRPr="007D7C7B">
        <w:rPr>
          <w:rFonts w:hint="cs"/>
          <w:sz w:val="16"/>
          <w:szCs w:val="22"/>
          <w:rtl/>
          <w:lang w:bidi="ar-EG"/>
        </w:rPr>
        <w:t>‍</w:t>
      </w:r>
      <w:r w:rsidRPr="007D7C7B">
        <w:rPr>
          <w:sz w:val="16"/>
          <w:szCs w:val="22"/>
          <w:rtl/>
          <w:lang w:bidi="ar-EG"/>
        </w:rPr>
        <w:t>مر</w:t>
      </w:r>
      <w:proofErr w:type="spellEnd"/>
      <w:r w:rsidRPr="007D7C7B">
        <w:rPr>
          <w:sz w:val="16"/>
          <w:szCs w:val="22"/>
          <w:rtl/>
          <w:lang w:bidi="ar-EG"/>
        </w:rPr>
        <w:t xml:space="preserve"> ونوابه</w:t>
      </w:r>
    </w:p>
    <w:p w:rsidR="007D7C7B" w:rsidRPr="007D7C7B" w:rsidRDefault="007D7C7B" w:rsidP="007D7C7B">
      <w:pPr>
        <w:tabs>
          <w:tab w:val="clear" w:pos="794"/>
          <w:tab w:val="left" w:pos="283"/>
        </w:tabs>
        <w:spacing w:before="0"/>
        <w:jc w:val="left"/>
        <w:rPr>
          <w:sz w:val="16"/>
          <w:szCs w:val="22"/>
          <w:rtl/>
          <w:lang w:bidi="ar-EG"/>
        </w:rPr>
      </w:pPr>
      <w:r w:rsidRPr="007D7C7B">
        <w:rPr>
          <w:sz w:val="16"/>
          <w:szCs w:val="22"/>
          <w:rtl/>
          <w:lang w:bidi="ar-EG"/>
        </w:rPr>
        <w:t>-</w:t>
      </w:r>
      <w:r w:rsidRPr="007D7C7B">
        <w:rPr>
          <w:sz w:val="16"/>
          <w:szCs w:val="22"/>
          <w:rtl/>
          <w:lang w:bidi="ar-EG"/>
        </w:rPr>
        <w:tab/>
        <w:t xml:space="preserve">أعضاء </w:t>
      </w:r>
      <w:proofErr w:type="spellStart"/>
      <w:r w:rsidRPr="007D7C7B">
        <w:rPr>
          <w:sz w:val="16"/>
          <w:szCs w:val="22"/>
          <w:rtl/>
          <w:lang w:bidi="ar-EG"/>
        </w:rPr>
        <w:t>ل</w:t>
      </w:r>
      <w:r w:rsidRPr="007D7C7B">
        <w:rPr>
          <w:rFonts w:hint="cs"/>
          <w:sz w:val="16"/>
          <w:szCs w:val="22"/>
          <w:rtl/>
          <w:lang w:bidi="ar-EG"/>
        </w:rPr>
        <w:t>‍</w:t>
      </w:r>
      <w:r w:rsidRPr="007D7C7B">
        <w:rPr>
          <w:sz w:val="16"/>
          <w:szCs w:val="22"/>
          <w:rtl/>
          <w:lang w:bidi="ar-EG"/>
        </w:rPr>
        <w:t>جنة</w:t>
      </w:r>
      <w:proofErr w:type="spellEnd"/>
      <w:r w:rsidRPr="007D7C7B">
        <w:rPr>
          <w:sz w:val="16"/>
          <w:szCs w:val="22"/>
          <w:rtl/>
          <w:lang w:bidi="ar-EG"/>
        </w:rPr>
        <w:t xml:space="preserve"> لوائح الراديو</w:t>
      </w:r>
    </w:p>
    <w:p w:rsidR="004A299A" w:rsidRDefault="007D7C7B" w:rsidP="007D7C7B">
      <w:pPr>
        <w:tabs>
          <w:tab w:val="clear" w:pos="794"/>
          <w:tab w:val="left" w:pos="283"/>
        </w:tabs>
        <w:spacing w:before="0"/>
        <w:jc w:val="left"/>
        <w:rPr>
          <w:sz w:val="16"/>
          <w:szCs w:val="22"/>
          <w:lang w:bidi="ar-EG"/>
        </w:rPr>
      </w:pPr>
      <w:r w:rsidRPr="007D7C7B">
        <w:rPr>
          <w:sz w:val="16"/>
          <w:szCs w:val="22"/>
          <w:rtl/>
          <w:lang w:bidi="ar-EG"/>
        </w:rPr>
        <w:t>-</w:t>
      </w:r>
      <w:r w:rsidRPr="007D7C7B">
        <w:rPr>
          <w:sz w:val="16"/>
          <w:szCs w:val="22"/>
          <w:rtl/>
          <w:lang w:bidi="ar-EG"/>
        </w:rPr>
        <w:tab/>
        <w:t xml:space="preserve">الأمين العام </w:t>
      </w:r>
      <w:proofErr w:type="spellStart"/>
      <w:r w:rsidRPr="007D7C7B">
        <w:rPr>
          <w:sz w:val="16"/>
          <w:szCs w:val="22"/>
          <w:rtl/>
          <w:lang w:bidi="ar-EG"/>
        </w:rPr>
        <w:t>للات</w:t>
      </w:r>
      <w:r w:rsidRPr="007D7C7B">
        <w:rPr>
          <w:rFonts w:hint="cs"/>
          <w:sz w:val="16"/>
          <w:szCs w:val="22"/>
          <w:rtl/>
          <w:lang w:bidi="ar-EG"/>
        </w:rPr>
        <w:t>‍</w:t>
      </w:r>
      <w:r w:rsidRPr="007D7C7B">
        <w:rPr>
          <w:sz w:val="16"/>
          <w:szCs w:val="22"/>
          <w:rtl/>
          <w:lang w:bidi="ar-EG"/>
        </w:rPr>
        <w:t>حاد</w:t>
      </w:r>
      <w:proofErr w:type="spellEnd"/>
      <w:r w:rsidRPr="007D7C7B">
        <w:rPr>
          <w:sz w:val="16"/>
          <w:szCs w:val="22"/>
          <w:rtl/>
          <w:lang w:bidi="ar-EG"/>
        </w:rPr>
        <w:t xml:space="preserve"> ومدير مكتب تقييس الاتصالات ومدير مكتب تنمية الاتصالات</w:t>
      </w:r>
    </w:p>
    <w:p w:rsidR="005C771D" w:rsidRPr="00772FEE" w:rsidRDefault="005C771D" w:rsidP="001C79AC">
      <w:pPr>
        <w:pStyle w:val="AnnexNo"/>
        <w:pageBreakBefore/>
        <w:rPr>
          <w:b/>
          <w:bCs/>
          <w:lang w:val="en-GB" w:bidi="ar-EG"/>
        </w:rPr>
      </w:pPr>
      <w:proofErr w:type="spellStart"/>
      <w:r w:rsidRPr="00772FEE">
        <w:rPr>
          <w:rFonts w:hint="eastAsia"/>
          <w:b/>
          <w:bCs/>
          <w:rtl/>
        </w:rPr>
        <w:lastRenderedPageBreak/>
        <w:t>ال</w:t>
      </w:r>
      <w:r w:rsidRPr="00772FEE">
        <w:rPr>
          <w:rFonts w:hint="cs"/>
          <w:b/>
          <w:bCs/>
          <w:rtl/>
        </w:rPr>
        <w:t>‍</w:t>
      </w:r>
      <w:r w:rsidRPr="00772FEE">
        <w:rPr>
          <w:rFonts w:hint="eastAsia"/>
          <w:b/>
          <w:bCs/>
          <w:rtl/>
        </w:rPr>
        <w:t>ملحـق</w:t>
      </w:r>
      <w:proofErr w:type="spellEnd"/>
    </w:p>
    <w:p w:rsidR="005C771D" w:rsidRDefault="007D7C7B" w:rsidP="007D7C7B">
      <w:pPr>
        <w:pStyle w:val="Annextitle"/>
        <w:rPr>
          <w:rtl/>
        </w:rPr>
      </w:pPr>
      <w:r w:rsidRPr="007D7C7B">
        <w:rPr>
          <w:rFonts w:hint="cs"/>
          <w:rtl/>
          <w:lang w:bidi="ar-SA"/>
        </w:rPr>
        <w:t>عناوين التوصيات</w:t>
      </w:r>
      <w:r w:rsidRPr="007D7C7B">
        <w:rPr>
          <w:rtl/>
          <w:lang w:bidi="ar-SA"/>
        </w:rPr>
        <w:t xml:space="preserve"> </w:t>
      </w:r>
      <w:r w:rsidRPr="007D7C7B">
        <w:rPr>
          <w:rFonts w:hint="eastAsia"/>
          <w:rtl/>
          <w:lang w:bidi="ar-SA"/>
        </w:rPr>
        <w:t>المواف</w:t>
      </w:r>
      <w:r w:rsidRPr="007D7C7B">
        <w:rPr>
          <w:rFonts w:hint="cs"/>
          <w:rtl/>
          <w:lang w:bidi="ar-SA"/>
        </w:rPr>
        <w:t>َ</w:t>
      </w:r>
      <w:r w:rsidRPr="007D7C7B">
        <w:rPr>
          <w:rFonts w:hint="eastAsia"/>
          <w:rtl/>
          <w:lang w:bidi="ar-SA"/>
        </w:rPr>
        <w:t>ق</w:t>
      </w:r>
      <w:r w:rsidRPr="007D7C7B">
        <w:rPr>
          <w:rtl/>
          <w:lang w:bidi="ar-SA"/>
        </w:rPr>
        <w:t xml:space="preserve"> </w:t>
      </w:r>
      <w:r w:rsidRPr="007D7C7B">
        <w:rPr>
          <w:rFonts w:hint="eastAsia"/>
          <w:rtl/>
          <w:lang w:bidi="ar-SA"/>
        </w:rPr>
        <w:t>عليها</w:t>
      </w:r>
    </w:p>
    <w:p w:rsidR="005C771D" w:rsidRPr="008E29DB" w:rsidRDefault="005C771D" w:rsidP="007D7C7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highlight w:val="yellow"/>
          <w:rtl/>
          <w:lang w:bidi="ar-EG"/>
        </w:rPr>
      </w:pPr>
      <w:r w:rsidRPr="004A299A">
        <w:rPr>
          <w:rFonts w:hint="cs"/>
          <w:u w:val="single"/>
          <w:rtl/>
        </w:rPr>
        <w:t>التوصية</w:t>
      </w:r>
      <w:r w:rsidR="004A299A" w:rsidRPr="004A299A">
        <w:rPr>
          <w:rFonts w:hint="cs"/>
          <w:u w:val="single"/>
          <w:rtl/>
        </w:rPr>
        <w:t xml:space="preserve"> </w:t>
      </w:r>
      <w:r w:rsidR="007D7C7B" w:rsidRPr="007D7C7B">
        <w:rPr>
          <w:u w:val="single"/>
        </w:rPr>
        <w:t xml:space="preserve">ITU-R </w:t>
      </w:r>
      <w:proofErr w:type="spellStart"/>
      <w:r w:rsidR="007D7C7B" w:rsidRPr="007D7C7B">
        <w:rPr>
          <w:u w:val="single"/>
        </w:rPr>
        <w:t>SM.2093</w:t>
      </w:r>
      <w:proofErr w:type="spellEnd"/>
      <w:r w:rsidR="007D7C7B" w:rsidRPr="007D7C7B">
        <w:rPr>
          <w:u w:val="single"/>
        </w:rPr>
        <w:t>-0</w:t>
      </w:r>
      <w:r w:rsidRPr="004A299A">
        <w:rPr>
          <w:rFonts w:hint="cs"/>
          <w:rtl/>
          <w:lang w:bidi="ar-EG"/>
        </w:rPr>
        <w:tab/>
        <w:t>الوثيقة</w:t>
      </w:r>
      <w:r w:rsidR="00700EE4">
        <w:rPr>
          <w:rFonts w:hint="eastAsia"/>
          <w:rtl/>
          <w:lang w:bidi="ar-EG"/>
        </w:rPr>
        <w:t> </w:t>
      </w:r>
      <w:r w:rsidR="007D7C7B" w:rsidRPr="007D7C7B">
        <w:rPr>
          <w:lang w:bidi="ar-EG"/>
        </w:rPr>
        <w:t>1/22(</w:t>
      </w:r>
      <w:proofErr w:type="spellStart"/>
      <w:r w:rsidR="007D7C7B" w:rsidRPr="007D7C7B">
        <w:rPr>
          <w:lang w:bidi="ar-EG"/>
        </w:rPr>
        <w:t>Rev.1</w:t>
      </w:r>
      <w:proofErr w:type="spellEnd"/>
      <w:r w:rsidR="007D7C7B" w:rsidRPr="007D7C7B">
        <w:rPr>
          <w:lang w:bidi="ar-EG"/>
        </w:rPr>
        <w:t>)</w:t>
      </w:r>
    </w:p>
    <w:p w:rsidR="005C771D" w:rsidRPr="004A299A" w:rsidRDefault="007D7C7B" w:rsidP="007D7C7B">
      <w:pPr>
        <w:pStyle w:val="Rectitle"/>
        <w:spacing w:before="240"/>
        <w:rPr>
          <w:rtl/>
          <w:lang w:bidi="ar-EG"/>
        </w:rPr>
      </w:pPr>
      <w:r w:rsidRPr="007D7C7B">
        <w:rPr>
          <w:rtl/>
        </w:rPr>
        <w:t>طرائق قياس البيئة الراديوية داخل المباني</w:t>
      </w:r>
    </w:p>
    <w:p w:rsidR="007D7C7B" w:rsidRPr="007D7C7B" w:rsidRDefault="007D7C7B" w:rsidP="0059139E">
      <w:pPr>
        <w:rPr>
          <w:rtl/>
          <w:lang w:bidi="ar-EG"/>
        </w:rPr>
      </w:pPr>
      <w:r w:rsidRPr="007D7C7B">
        <w:rPr>
          <w:rFonts w:hint="cs"/>
          <w:rtl/>
          <w:lang w:bidi="ar-EG"/>
        </w:rPr>
        <w:t>تقدم هذه التوصية طر</w:t>
      </w:r>
      <w:r w:rsidR="0059139E">
        <w:rPr>
          <w:rFonts w:hint="cs"/>
          <w:rtl/>
          <w:lang w:bidi="ar-EG"/>
        </w:rPr>
        <w:t>ائ</w:t>
      </w:r>
      <w:r w:rsidRPr="007D7C7B">
        <w:rPr>
          <w:rFonts w:hint="cs"/>
          <w:rtl/>
          <w:lang w:bidi="ar-EG"/>
        </w:rPr>
        <w:t xml:space="preserve">ق لقياس وتقييم البيئة الراديوية داخل المباني التي تواجهها التطبيقات الراديوية. ونظراً لاستخدام الأجهزة الراديوية في مواقع داخل المباني، يوصى بقياس البيئة الراديوية في مديات التردد فوق </w:t>
      </w:r>
      <w:r w:rsidRPr="007D7C7B">
        <w:rPr>
          <w:lang w:bidi="ar"/>
        </w:rPr>
        <w:t>MHz 30</w:t>
      </w:r>
      <w:r w:rsidRPr="007D7C7B">
        <w:rPr>
          <w:rFonts w:hint="cs"/>
          <w:rtl/>
          <w:lang w:bidi="ar-EG"/>
        </w:rPr>
        <w:t>.</w:t>
      </w:r>
    </w:p>
    <w:p w:rsidR="005C771D" w:rsidRDefault="007D7C7B" w:rsidP="0059139E">
      <w:pPr>
        <w:rPr>
          <w:rtl/>
          <w:lang w:bidi="ar"/>
        </w:rPr>
      </w:pPr>
      <w:r w:rsidRPr="007D7C7B">
        <w:rPr>
          <w:rFonts w:hint="cs"/>
          <w:rtl/>
        </w:rPr>
        <w:t>تحتاج</w:t>
      </w:r>
      <w:r w:rsidRPr="007D7C7B">
        <w:rPr>
          <w:rtl/>
        </w:rPr>
        <w:t xml:space="preserve"> قياس</w:t>
      </w:r>
      <w:r w:rsidRPr="007D7C7B">
        <w:rPr>
          <w:rFonts w:hint="cs"/>
          <w:rtl/>
        </w:rPr>
        <w:t xml:space="preserve">ات البيئة الراديوية داخل المباني </w:t>
      </w:r>
      <w:r w:rsidRPr="007D7C7B">
        <w:rPr>
          <w:rtl/>
        </w:rPr>
        <w:t>لطريقة م</w:t>
      </w:r>
      <w:r w:rsidRPr="007D7C7B">
        <w:rPr>
          <w:rFonts w:hint="cs"/>
          <w:rtl/>
        </w:rPr>
        <w:t>وحدة</w:t>
      </w:r>
      <w:r w:rsidRPr="007D7C7B">
        <w:rPr>
          <w:rtl/>
        </w:rPr>
        <w:t xml:space="preserve"> ومستقلة عن التردد للحصول على نتائج قابلة للمقارنة ودقيقة وقابلة للاستنساخ بين أنظمة القياس المختلفة. وتقدم هذه التوصية مجموعة عمليات أو خطوات يتعين </w:t>
      </w:r>
      <w:r w:rsidR="0059139E">
        <w:rPr>
          <w:rFonts w:hint="cs"/>
          <w:rtl/>
        </w:rPr>
        <w:t>إدراج</w:t>
      </w:r>
      <w:r w:rsidRPr="007D7C7B">
        <w:rPr>
          <w:rtl/>
        </w:rPr>
        <w:t xml:space="preserve">ها في إجراء قياس </w:t>
      </w:r>
      <w:r w:rsidRPr="007D7C7B">
        <w:rPr>
          <w:rFonts w:hint="cs"/>
          <w:rtl/>
        </w:rPr>
        <w:t>يؤدي إلى</w:t>
      </w:r>
      <w:r w:rsidRPr="007D7C7B">
        <w:rPr>
          <w:rtl/>
        </w:rPr>
        <w:t xml:space="preserve"> هذه النتائج القابلة للمقارنة</w:t>
      </w:r>
      <w:r w:rsidRPr="007D7C7B">
        <w:rPr>
          <w:lang w:bidi="ar"/>
        </w:rPr>
        <w:t>.</w:t>
      </w:r>
    </w:p>
    <w:p w:rsidR="00FB10C4" w:rsidRPr="008E29DB" w:rsidRDefault="007D7C7B" w:rsidP="007D7C7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highlight w:val="yellow"/>
          <w:rtl/>
          <w:lang w:bidi="ar-EG"/>
        </w:rPr>
      </w:pPr>
      <w:r w:rsidRPr="007D7C7B">
        <w:rPr>
          <w:rFonts w:hint="cs"/>
          <w:u w:val="single"/>
          <w:rtl/>
        </w:rPr>
        <w:t xml:space="preserve">التوصية </w:t>
      </w:r>
      <w:r w:rsidRPr="007D7C7B">
        <w:rPr>
          <w:u w:val="single"/>
        </w:rPr>
        <w:t xml:space="preserve">ITU-R </w:t>
      </w:r>
      <w:proofErr w:type="spellStart"/>
      <w:r w:rsidRPr="007D7C7B">
        <w:rPr>
          <w:u w:val="single"/>
        </w:rPr>
        <w:t>SM.2096</w:t>
      </w:r>
      <w:proofErr w:type="spellEnd"/>
      <w:r w:rsidRPr="007D7C7B">
        <w:rPr>
          <w:u w:val="single"/>
        </w:rPr>
        <w:t>-0</w:t>
      </w:r>
      <w:r w:rsidR="00FB10C4" w:rsidRPr="004A299A">
        <w:rPr>
          <w:rFonts w:hint="cs"/>
          <w:rtl/>
          <w:lang w:bidi="ar-EG"/>
        </w:rPr>
        <w:tab/>
      </w:r>
      <w:r w:rsidRPr="007D7C7B">
        <w:rPr>
          <w:rFonts w:hint="cs"/>
          <w:rtl/>
          <w:lang w:bidi="ar-EG"/>
        </w:rPr>
        <w:t xml:space="preserve">الوثيقة </w:t>
      </w:r>
      <w:r w:rsidRPr="007D7C7B">
        <w:rPr>
          <w:lang w:bidi="ar-EG"/>
        </w:rPr>
        <w:t>1/21(</w:t>
      </w:r>
      <w:proofErr w:type="spellStart"/>
      <w:r w:rsidRPr="007D7C7B">
        <w:rPr>
          <w:lang w:bidi="ar-EG"/>
        </w:rPr>
        <w:t>Rev.1</w:t>
      </w:r>
      <w:proofErr w:type="spellEnd"/>
      <w:r w:rsidRPr="007D7C7B">
        <w:rPr>
          <w:lang w:bidi="ar-EG"/>
        </w:rPr>
        <w:t>)</w:t>
      </w:r>
    </w:p>
    <w:p w:rsidR="00FB10C4" w:rsidRPr="004A299A" w:rsidRDefault="007D7C7B" w:rsidP="007D7C7B">
      <w:pPr>
        <w:pStyle w:val="Rectitle"/>
        <w:spacing w:before="240"/>
        <w:rPr>
          <w:rtl/>
          <w:lang w:bidi="ar-EG"/>
        </w:rPr>
      </w:pPr>
      <w:r w:rsidRPr="007D7C7B">
        <w:rPr>
          <w:rtl/>
        </w:rPr>
        <w:t xml:space="preserve">إجراء الاختبار لقياس حساسية أجهزة </w:t>
      </w:r>
      <w:proofErr w:type="spellStart"/>
      <w:r w:rsidRPr="007D7C7B">
        <w:rPr>
          <w:rtl/>
        </w:rPr>
        <w:t>ت‍حديد</w:t>
      </w:r>
      <w:proofErr w:type="spellEnd"/>
      <w:r w:rsidRPr="007D7C7B">
        <w:rPr>
          <w:rtl/>
        </w:rPr>
        <w:t xml:space="preserve"> الاتجاه</w:t>
      </w:r>
      <w:r w:rsidRPr="007D7C7B">
        <w:rPr>
          <w:rtl/>
        </w:rPr>
        <w:br/>
        <w:t>في مدى الترددات المترية/</w:t>
      </w:r>
      <w:proofErr w:type="spellStart"/>
      <w:r w:rsidRPr="007D7C7B">
        <w:rPr>
          <w:rFonts w:hint="cs"/>
          <w:rtl/>
        </w:rPr>
        <w:t>الديسيمترية</w:t>
      </w:r>
      <w:proofErr w:type="spellEnd"/>
      <w:r w:rsidRPr="007D7C7B">
        <w:rPr>
          <w:rFonts w:hint="cs"/>
          <w:rtl/>
        </w:rPr>
        <w:t xml:space="preserve"> </w:t>
      </w:r>
      <w:r w:rsidRPr="007D7C7B">
        <w:rPr>
          <w:lang w:bidi="ar"/>
        </w:rPr>
        <w:t>(VHF/UHF)</w:t>
      </w:r>
    </w:p>
    <w:p w:rsidR="00FB10C4" w:rsidRPr="00FB10C4" w:rsidRDefault="007D7C7B" w:rsidP="007D7C7B">
      <w:pPr>
        <w:rPr>
          <w:rtl/>
          <w:lang w:bidi="ar"/>
        </w:rPr>
      </w:pPr>
      <w:r w:rsidRPr="007D7C7B">
        <w:rPr>
          <w:rtl/>
        </w:rPr>
        <w:t xml:space="preserve">تمثل </w:t>
      </w:r>
      <w:r w:rsidRPr="007D7C7B">
        <w:rPr>
          <w:rFonts w:hint="cs"/>
          <w:rtl/>
        </w:rPr>
        <w:t>حساسية</w:t>
      </w:r>
      <w:r w:rsidRPr="007D7C7B">
        <w:rPr>
          <w:rtl/>
        </w:rPr>
        <w:t xml:space="preserve"> أنظمة تحديد الاتجاه أحد الاعتبارات المهمة </w:t>
      </w:r>
      <w:r w:rsidRPr="007D7C7B">
        <w:rPr>
          <w:rFonts w:hint="cs"/>
          <w:rtl/>
        </w:rPr>
        <w:t>للهيئات</w:t>
      </w:r>
      <w:r w:rsidRPr="007D7C7B">
        <w:rPr>
          <w:rtl/>
        </w:rPr>
        <w:t xml:space="preserve"> التنظيمية وغيرها ممن يتعين عليهم تحديد مواقع </w:t>
      </w:r>
      <w:r w:rsidRPr="007D7C7B">
        <w:rPr>
          <w:rFonts w:hint="cs"/>
          <w:rtl/>
        </w:rPr>
        <w:t>المرسِلات</w:t>
      </w:r>
      <w:r w:rsidRPr="007D7C7B">
        <w:rPr>
          <w:rtl/>
        </w:rPr>
        <w:t xml:space="preserve">. ويصعب في كثير من الأحيان مقارنة الأنظمة المختلفة بسبب عدد من العوامل، مثل </w:t>
      </w:r>
      <w:r w:rsidRPr="007D7C7B">
        <w:rPr>
          <w:rFonts w:hint="cs"/>
          <w:rtl/>
        </w:rPr>
        <w:t>معمارية النظام</w:t>
      </w:r>
      <w:r w:rsidRPr="007D7C7B">
        <w:rPr>
          <w:rtl/>
        </w:rPr>
        <w:t xml:space="preserve">، والاستعمال/الغرض النموذجي، </w:t>
      </w:r>
      <w:r w:rsidRPr="007D7C7B">
        <w:rPr>
          <w:rFonts w:hint="cs"/>
          <w:rtl/>
        </w:rPr>
        <w:t>و</w:t>
      </w:r>
      <w:r w:rsidRPr="007D7C7B">
        <w:rPr>
          <w:rtl/>
        </w:rPr>
        <w:t xml:space="preserve">الحجم، ومتطلبات التركيب، وغيرها من المسائل. وتسهيلاً </w:t>
      </w:r>
      <w:r w:rsidRPr="007D7C7B">
        <w:rPr>
          <w:rFonts w:hint="cs"/>
          <w:rtl/>
        </w:rPr>
        <w:t>للمقارنة</w:t>
      </w:r>
      <w:r w:rsidRPr="007D7C7B">
        <w:rPr>
          <w:rtl/>
        </w:rPr>
        <w:t xml:space="preserve"> بين أنظمة تحديد </w:t>
      </w:r>
      <w:r w:rsidRPr="007D7C7B">
        <w:rPr>
          <w:rFonts w:hint="cs"/>
          <w:rtl/>
        </w:rPr>
        <w:t>الاتجاه</w:t>
      </w:r>
      <w:r w:rsidRPr="007D7C7B">
        <w:rPr>
          <w:rFonts w:hint="eastAsia"/>
          <w:rtl/>
        </w:rPr>
        <w:t> </w:t>
      </w:r>
      <w:r w:rsidRPr="007D7C7B">
        <w:rPr>
          <w:lang w:bidi="ar"/>
        </w:rPr>
        <w:t>(DF)</w:t>
      </w:r>
      <w:r w:rsidRPr="007D7C7B">
        <w:rPr>
          <w:rtl/>
        </w:rPr>
        <w:t xml:space="preserve">، تقدم هذه التوصية بعض التوجيهات بشأن </w:t>
      </w:r>
      <w:r w:rsidRPr="007D7C7B">
        <w:rPr>
          <w:rFonts w:hint="cs"/>
          <w:rtl/>
        </w:rPr>
        <w:t>أسلوب قياسي</w:t>
      </w:r>
      <w:r w:rsidRPr="007D7C7B">
        <w:rPr>
          <w:rtl/>
        </w:rPr>
        <w:t xml:space="preserve"> لاختبار </w:t>
      </w:r>
      <w:r w:rsidRPr="007D7C7B">
        <w:rPr>
          <w:rFonts w:hint="cs"/>
          <w:rtl/>
        </w:rPr>
        <w:t>حساسية</w:t>
      </w:r>
      <w:r w:rsidRPr="007D7C7B">
        <w:rPr>
          <w:rtl/>
        </w:rPr>
        <w:t xml:space="preserve"> أجهزة تحديد الاتجاه والإبلاغ عن النتائج</w:t>
      </w:r>
      <w:r w:rsidRPr="007D7C7B">
        <w:rPr>
          <w:rFonts w:hint="cs"/>
          <w:rtl/>
          <w:lang w:bidi="ar-EG"/>
        </w:rPr>
        <w:t>.</w:t>
      </w:r>
    </w:p>
    <w:p w:rsidR="00FB10C4" w:rsidRPr="008E29DB" w:rsidRDefault="005D0F7A" w:rsidP="005D0F7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highlight w:val="yellow"/>
          <w:rtl/>
          <w:lang w:bidi="ar-EG"/>
        </w:rPr>
      </w:pPr>
      <w:r w:rsidRPr="005D0F7A">
        <w:rPr>
          <w:rFonts w:hint="cs"/>
          <w:u w:val="single"/>
          <w:rtl/>
        </w:rPr>
        <w:t xml:space="preserve">التوصية </w:t>
      </w:r>
      <w:r w:rsidRPr="005D0F7A">
        <w:rPr>
          <w:u w:val="single"/>
        </w:rPr>
        <w:t xml:space="preserve">ITU-R </w:t>
      </w:r>
      <w:proofErr w:type="spellStart"/>
      <w:r w:rsidRPr="005D0F7A">
        <w:rPr>
          <w:u w:val="single"/>
        </w:rPr>
        <w:t>SM.2097</w:t>
      </w:r>
      <w:proofErr w:type="spellEnd"/>
      <w:r w:rsidRPr="005D0F7A">
        <w:rPr>
          <w:u w:val="single"/>
        </w:rPr>
        <w:t>-0</w:t>
      </w:r>
      <w:r w:rsidR="00FB10C4" w:rsidRPr="004A299A">
        <w:rPr>
          <w:rFonts w:hint="cs"/>
          <w:rtl/>
          <w:lang w:bidi="ar-EG"/>
        </w:rPr>
        <w:tab/>
      </w:r>
      <w:r w:rsidRPr="005D0F7A">
        <w:rPr>
          <w:rFonts w:hint="cs"/>
          <w:rtl/>
          <w:lang w:bidi="ar-EG"/>
        </w:rPr>
        <w:t xml:space="preserve">الوثيقة </w:t>
      </w:r>
      <w:r w:rsidRPr="005D0F7A">
        <w:rPr>
          <w:lang w:bidi="ar-EG"/>
        </w:rPr>
        <w:t>1/28(</w:t>
      </w:r>
      <w:proofErr w:type="spellStart"/>
      <w:r w:rsidRPr="005D0F7A">
        <w:rPr>
          <w:lang w:bidi="ar-EG"/>
        </w:rPr>
        <w:t>Rev.1</w:t>
      </w:r>
      <w:proofErr w:type="spellEnd"/>
      <w:r w:rsidRPr="005D0F7A">
        <w:rPr>
          <w:lang w:bidi="ar-EG"/>
        </w:rPr>
        <w:t>)</w:t>
      </w:r>
    </w:p>
    <w:p w:rsidR="00FB10C4" w:rsidRPr="004A299A" w:rsidRDefault="005D0F7A" w:rsidP="005D0F7A">
      <w:pPr>
        <w:pStyle w:val="Rectitle"/>
        <w:spacing w:before="240"/>
        <w:rPr>
          <w:rtl/>
          <w:lang w:bidi="ar-EG"/>
        </w:rPr>
      </w:pPr>
      <w:r w:rsidRPr="005D0F7A">
        <w:rPr>
          <w:rtl/>
        </w:rPr>
        <w:t>قياسات</w:t>
      </w:r>
      <w:r w:rsidRPr="005D0F7A">
        <w:rPr>
          <w:rFonts w:hint="cs"/>
          <w:rtl/>
        </w:rPr>
        <w:t xml:space="preserve"> الدقة</w:t>
      </w:r>
      <w:r w:rsidRPr="005D0F7A">
        <w:rPr>
          <w:rtl/>
        </w:rPr>
        <w:t xml:space="preserve"> في الموقع </w:t>
      </w:r>
      <w:r w:rsidRPr="005D0F7A">
        <w:rPr>
          <w:rFonts w:hint="cs"/>
          <w:rtl/>
        </w:rPr>
        <w:t>لنظام ثابت</w:t>
      </w:r>
      <w:r w:rsidRPr="005D0F7A">
        <w:rPr>
          <w:rtl/>
        </w:rPr>
        <w:t xml:space="preserve"> </w:t>
      </w:r>
      <w:r w:rsidRPr="005D0F7A">
        <w:rPr>
          <w:rFonts w:hint="cs"/>
          <w:rtl/>
        </w:rPr>
        <w:t>ل</w:t>
      </w:r>
      <w:r w:rsidRPr="005D0F7A">
        <w:rPr>
          <w:rtl/>
        </w:rPr>
        <w:t>تحديد الاتجاه</w:t>
      </w:r>
    </w:p>
    <w:p w:rsidR="00FB10C4" w:rsidRPr="00296154" w:rsidRDefault="005D0F7A" w:rsidP="005D0F7A">
      <w:pPr>
        <w:rPr>
          <w:spacing w:val="2"/>
          <w:rtl/>
          <w:lang w:bidi="ar-EG"/>
        </w:rPr>
      </w:pPr>
      <w:r w:rsidRPr="005D0F7A">
        <w:rPr>
          <w:rFonts w:hint="cs"/>
          <w:spacing w:val="2"/>
          <w:rtl/>
          <w:lang w:bidi="ar-EG"/>
        </w:rPr>
        <w:t>تقدم هذه التوصية بعض التوجيهات بشأن طرائق قياسية لاختبار دقة الاتجاه الزاوي لجهاز ثابت لتحديد الموقع في بيئته النهائية والإبلاغ عن النتائج. وقد تُستخدم أيضاً كجزء من اختبار القبول في الموقع لخدمات المراقبة بعد التركيب في الموقع.</w:t>
      </w:r>
    </w:p>
    <w:p w:rsidR="005C771D" w:rsidRPr="008D3F8E" w:rsidRDefault="005C771D" w:rsidP="005C771D">
      <w:pPr>
        <w:spacing w:before="600"/>
        <w:jc w:val="center"/>
        <w:rPr>
          <w:rtl/>
        </w:rPr>
      </w:pPr>
      <w:r>
        <w:rPr>
          <w:rtl/>
        </w:rPr>
        <w:t>___________</w:t>
      </w:r>
    </w:p>
    <w:sectPr w:rsidR="005C771D" w:rsidRPr="008D3F8E" w:rsidSect="007E6E52">
      <w:headerReference w:type="default" r:id="rId8"/>
      <w:headerReference w:type="first" r:id="rId9"/>
      <w:footerReference w:type="first" r:id="rId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06A" w:rsidRDefault="0013606A" w:rsidP="00F36590">
      <w:pPr>
        <w:spacing w:before="0" w:line="240" w:lineRule="auto"/>
      </w:pPr>
      <w:r>
        <w:separator/>
      </w:r>
    </w:p>
  </w:endnote>
  <w:endnote w:type="continuationSeparator" w:id="0">
    <w:p w:rsidR="0013606A" w:rsidRDefault="0013606A"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E3407A">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CH</w:t>
    </w:r>
    <w:r w:rsidRPr="00F36590">
      <w:rPr>
        <w:rFonts w:hAnsi="Calibri"/>
        <w:color w:val="0070C0"/>
        <w:sz w:val="18"/>
        <w:szCs w:val="18"/>
        <w:lang w:val="fr-CH"/>
      </w:rPr>
      <w:noBreakHyphen/>
      <w:t xml:space="preserve">1211 Geneva 20, </w:t>
    </w:r>
    <w:proofErr w:type="spellStart"/>
    <w:r w:rsidRPr="00F36590">
      <w:rPr>
        <w:rFonts w:hAnsi="Calibri"/>
        <w:color w:val="0070C0"/>
        <w:sz w:val="18"/>
        <w:szCs w:val="18"/>
        <w:lang w:val="fr-CH"/>
      </w:rPr>
      <w:t>Switzerland</w:t>
    </w:r>
    <w:proofErr w:type="spellEnd"/>
    <w:r w:rsidRPr="00F36590">
      <w:rPr>
        <w:rFonts w:hAnsi="Calibri"/>
        <w:color w:val="0070C0"/>
        <w:sz w:val="18"/>
        <w:szCs w:val="18"/>
        <w:lang w:val="fr-CH"/>
      </w:rPr>
      <w:t xml:space="preserve">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proofErr w:type="spellStart"/>
      <w:r w:rsidRPr="00F36590">
        <w:rPr>
          <w:rStyle w:val="Hyperlink"/>
          <w:rFonts w:hAnsi="Calibri"/>
          <w:color w:val="0070C0"/>
          <w:sz w:val="18"/>
          <w:szCs w:val="18"/>
          <w:lang w:val="fr-CH"/>
        </w:rPr>
        <w:t>itumail@itu.int</w:t>
      </w:r>
      <w:proofErr w:type="spellEnd"/>
    </w:hyperlink>
    <w:r w:rsidRPr="00F36590">
      <w:rPr>
        <w:rFonts w:hAnsi="Calibri"/>
        <w:color w:val="0070C0"/>
        <w:sz w:val="18"/>
        <w:szCs w:val="18"/>
        <w:lang w:val="fr-CH"/>
      </w:rPr>
      <w:t xml:space="preserve"> • </w:t>
    </w:r>
    <w:hyperlink r:id="rId2" w:history="1">
      <w:proofErr w:type="spellStart"/>
      <w:r w:rsidRPr="00F36590">
        <w:rPr>
          <w:rStyle w:val="Hyperlink"/>
          <w:rFonts w:hAnsi="Calibri"/>
          <w:color w:val="0070C0"/>
          <w:sz w:val="18"/>
          <w:szCs w:val="18"/>
          <w:lang w:val="fr-CH"/>
        </w:rPr>
        <w:t>www.itu.int</w:t>
      </w:r>
      <w:proofErr w:type="spellEnd"/>
    </w:hyperlink>
    <w:r w:rsidRPr="00F36590">
      <w:rPr>
        <w:rFonts w:hAnsi="Calibri"/>
        <w:color w:val="0070C0"/>
        <w:sz w:val="18"/>
        <w:szCs w:val="18"/>
        <w:lang w:val="fr-CH"/>
      </w:rPr>
      <w:t xml:space="preserve"> • </w:t>
    </w:r>
    <w:hyperlink r:id="rId3" w:history="1">
      <w:proofErr w:type="spellStart"/>
      <w:r w:rsidR="00CB3E2E" w:rsidRPr="00A50696">
        <w:rPr>
          <w:rStyle w:val="Hyperlink"/>
          <w:rFonts w:hAnsi="Calibri"/>
          <w:sz w:val="18"/>
          <w:szCs w:val="18"/>
          <w:lang w:val="fr-CH"/>
        </w:rPr>
        <w:t>www.itu</w:t>
      </w:r>
    </w:hyperlink>
    <w:r w:rsidR="00CB3E2E">
      <w:rPr>
        <w:rStyle w:val="Hyperlink"/>
        <w:rFonts w:hAnsi="Calibri"/>
        <w:color w:val="0070C0"/>
        <w:sz w:val="18"/>
        <w:szCs w:val="18"/>
        <w:lang w:val="fr-CH"/>
      </w:rPr>
      <w:t>.int</w:t>
    </w:r>
    <w:proofErr w:type="spellEnd"/>
    <w:r w:rsidR="00CB3E2E">
      <w:rPr>
        <w:rStyle w:val="Hyperlink"/>
        <w:rFonts w:hAnsi="Calibri"/>
        <w:color w:val="0070C0"/>
        <w:sz w:val="18"/>
        <w:szCs w:val="18"/>
        <w:lang w:val="fr-CH"/>
      </w:rPr>
      <w:t>/go/</w:t>
    </w:r>
    <w:proofErr w:type="spellStart"/>
    <w:r w:rsidR="00E3407A">
      <w:rPr>
        <w:rStyle w:val="Hyperlink"/>
        <w:rFonts w:hAnsi="Calibri"/>
        <w:color w:val="0070C0"/>
        <w:sz w:val="18"/>
        <w:szCs w:val="18"/>
        <w:lang w:val="fr-CH"/>
      </w:rPr>
      <w:t>RR</w:t>
    </w:r>
    <w:r w:rsidR="00CB3E2E">
      <w:rPr>
        <w:rStyle w:val="Hyperlink"/>
        <w:rFonts w:hAnsi="Calibri"/>
        <w:color w:val="0070C0"/>
        <w:sz w:val="18"/>
        <w:szCs w:val="18"/>
        <w:lang w:val="fr-CH"/>
      </w:rPr>
      <w:t>110</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06A" w:rsidRDefault="0013606A" w:rsidP="00F36590">
      <w:pPr>
        <w:spacing w:before="0" w:line="240" w:lineRule="auto"/>
      </w:pPr>
      <w:r>
        <w:separator/>
      </w:r>
    </w:p>
  </w:footnote>
  <w:footnote w:type="continuationSeparator" w:id="0">
    <w:p w:rsidR="0013606A" w:rsidRDefault="0013606A"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9A6C8D" w:rsidRDefault="00B11105" w:rsidP="00B11105">
    <w:pPr>
      <w:pStyle w:val="Header"/>
      <w:bidi w:val="0"/>
      <w:spacing w:before="120" w:after="120"/>
      <w:jc w:val="center"/>
      <w:rPr>
        <w:rFonts w:cstheme="minorBidi"/>
        <w:sz w:val="18"/>
        <w:szCs w:val="18"/>
        <w:rtl/>
        <w:lang w:val="en-GB" w:bidi="ar-SY"/>
      </w:rPr>
    </w:pPr>
    <w:r w:rsidRPr="009A6C8D">
      <w:rPr>
        <w:rFonts w:cs="Calibri"/>
        <w:sz w:val="18"/>
        <w:szCs w:val="18"/>
      </w:rPr>
      <w:t xml:space="preserve">- </w:t>
    </w:r>
    <w:r w:rsidR="007E6E52" w:rsidRPr="009A6C8D">
      <w:rPr>
        <w:rFonts w:cs="Calibri"/>
        <w:sz w:val="18"/>
        <w:szCs w:val="18"/>
        <w:lang w:val="en-GB"/>
      </w:rPr>
      <w:fldChar w:fldCharType="begin"/>
    </w:r>
    <w:r w:rsidR="007E6E52" w:rsidRPr="009A6C8D">
      <w:rPr>
        <w:rFonts w:cs="Calibri"/>
        <w:sz w:val="18"/>
        <w:szCs w:val="18"/>
        <w:lang w:val="en-GB"/>
      </w:rPr>
      <w:instrText xml:space="preserve"> PAGE </w:instrText>
    </w:r>
    <w:r w:rsidR="007E6E52" w:rsidRPr="009A6C8D">
      <w:rPr>
        <w:rFonts w:cs="Calibri"/>
        <w:sz w:val="18"/>
        <w:szCs w:val="18"/>
        <w:lang w:val="en-GB"/>
      </w:rPr>
      <w:fldChar w:fldCharType="separate"/>
    </w:r>
    <w:r w:rsidR="00220BDF">
      <w:rPr>
        <w:rFonts w:cs="Calibri"/>
        <w:noProof/>
        <w:sz w:val="18"/>
        <w:szCs w:val="18"/>
        <w:lang w:val="en-GB"/>
      </w:rPr>
      <w:t>2</w:t>
    </w:r>
    <w:r w:rsidR="007E6E52" w:rsidRPr="009A6C8D">
      <w:rPr>
        <w:rFonts w:cs="Calibri"/>
        <w:sz w:val="18"/>
        <w:szCs w:val="18"/>
      </w:rPr>
      <w:fldChar w:fldCharType="end"/>
    </w:r>
    <w:r w:rsidRPr="009A6C8D">
      <w:rPr>
        <w:rFonts w:cs="Calibri"/>
        <w:sz w:val="18"/>
        <w:szCs w:val="1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6A"/>
    <w:rsid w:val="000069FA"/>
    <w:rsid w:val="00027B3E"/>
    <w:rsid w:val="00033AA7"/>
    <w:rsid w:val="00075322"/>
    <w:rsid w:val="00083A9A"/>
    <w:rsid w:val="00090574"/>
    <w:rsid w:val="00092A0E"/>
    <w:rsid w:val="000B73F4"/>
    <w:rsid w:val="000D1C5F"/>
    <w:rsid w:val="001233EF"/>
    <w:rsid w:val="0013606A"/>
    <w:rsid w:val="00185E59"/>
    <w:rsid w:val="001A04CA"/>
    <w:rsid w:val="001B1580"/>
    <w:rsid w:val="001B21DF"/>
    <w:rsid w:val="001C2DC3"/>
    <w:rsid w:val="001C79AC"/>
    <w:rsid w:val="001D1D7B"/>
    <w:rsid w:val="002003E0"/>
    <w:rsid w:val="00200EB0"/>
    <w:rsid w:val="00207730"/>
    <w:rsid w:val="00213263"/>
    <w:rsid w:val="00220BDF"/>
    <w:rsid w:val="00227C29"/>
    <w:rsid w:val="0023283D"/>
    <w:rsid w:val="00241274"/>
    <w:rsid w:val="00262733"/>
    <w:rsid w:val="00263513"/>
    <w:rsid w:val="002715AB"/>
    <w:rsid w:val="0027434F"/>
    <w:rsid w:val="00284CC0"/>
    <w:rsid w:val="002868C9"/>
    <w:rsid w:val="00296154"/>
    <w:rsid w:val="002978F4"/>
    <w:rsid w:val="002B028D"/>
    <w:rsid w:val="002E6541"/>
    <w:rsid w:val="002F5DDF"/>
    <w:rsid w:val="003051C4"/>
    <w:rsid w:val="00335CE7"/>
    <w:rsid w:val="003403A3"/>
    <w:rsid w:val="00341FFF"/>
    <w:rsid w:val="00357185"/>
    <w:rsid w:val="003B65BD"/>
    <w:rsid w:val="003B6B07"/>
    <w:rsid w:val="0040525C"/>
    <w:rsid w:val="0042686F"/>
    <w:rsid w:val="00443869"/>
    <w:rsid w:val="00473789"/>
    <w:rsid w:val="00485E78"/>
    <w:rsid w:val="004A299A"/>
    <w:rsid w:val="004B2ED5"/>
    <w:rsid w:val="004C6CD2"/>
    <w:rsid w:val="004D704B"/>
    <w:rsid w:val="004E6CE6"/>
    <w:rsid w:val="004E75F5"/>
    <w:rsid w:val="00503842"/>
    <w:rsid w:val="0055516A"/>
    <w:rsid w:val="0059139E"/>
    <w:rsid w:val="005C0447"/>
    <w:rsid w:val="005C771D"/>
    <w:rsid w:val="005D0F7A"/>
    <w:rsid w:val="005F4897"/>
    <w:rsid w:val="00654B2A"/>
    <w:rsid w:val="0068513F"/>
    <w:rsid w:val="006C0636"/>
    <w:rsid w:val="006D2634"/>
    <w:rsid w:val="006E1CFD"/>
    <w:rsid w:val="006F21B3"/>
    <w:rsid w:val="006F63F7"/>
    <w:rsid w:val="00700EE4"/>
    <w:rsid w:val="00706D7A"/>
    <w:rsid w:val="00707923"/>
    <w:rsid w:val="00714C7B"/>
    <w:rsid w:val="007238A8"/>
    <w:rsid w:val="00733D09"/>
    <w:rsid w:val="00763E95"/>
    <w:rsid w:val="00772FEE"/>
    <w:rsid w:val="007778C4"/>
    <w:rsid w:val="007A19BC"/>
    <w:rsid w:val="007D7C7B"/>
    <w:rsid w:val="007E6E52"/>
    <w:rsid w:val="0080543C"/>
    <w:rsid w:val="0081400A"/>
    <w:rsid w:val="008235CD"/>
    <w:rsid w:val="008513CB"/>
    <w:rsid w:val="00891447"/>
    <w:rsid w:val="008A4A07"/>
    <w:rsid w:val="00900476"/>
    <w:rsid w:val="00951EBA"/>
    <w:rsid w:val="009767AC"/>
    <w:rsid w:val="00982B28"/>
    <w:rsid w:val="009A6C8D"/>
    <w:rsid w:val="009D3A0F"/>
    <w:rsid w:val="00A0706D"/>
    <w:rsid w:val="00A71875"/>
    <w:rsid w:val="00A76C38"/>
    <w:rsid w:val="00A81ED5"/>
    <w:rsid w:val="00A97F94"/>
    <w:rsid w:val="00AA305C"/>
    <w:rsid w:val="00AB7A96"/>
    <w:rsid w:val="00AB7CE2"/>
    <w:rsid w:val="00AC5C85"/>
    <w:rsid w:val="00AE7F47"/>
    <w:rsid w:val="00B078CB"/>
    <w:rsid w:val="00B11105"/>
    <w:rsid w:val="00B33C95"/>
    <w:rsid w:val="00B5527F"/>
    <w:rsid w:val="00BB7128"/>
    <w:rsid w:val="00BE273E"/>
    <w:rsid w:val="00BF14E4"/>
    <w:rsid w:val="00C65978"/>
    <w:rsid w:val="00C66087"/>
    <w:rsid w:val="00C674FE"/>
    <w:rsid w:val="00C75633"/>
    <w:rsid w:val="00C96AC6"/>
    <w:rsid w:val="00CB08D0"/>
    <w:rsid w:val="00CB3E2E"/>
    <w:rsid w:val="00CB42D4"/>
    <w:rsid w:val="00CE2EE1"/>
    <w:rsid w:val="00CF3FFD"/>
    <w:rsid w:val="00D06B59"/>
    <w:rsid w:val="00D77D0F"/>
    <w:rsid w:val="00DA1CF0"/>
    <w:rsid w:val="00DC24B4"/>
    <w:rsid w:val="00DF16DC"/>
    <w:rsid w:val="00E02604"/>
    <w:rsid w:val="00E052BB"/>
    <w:rsid w:val="00E3407A"/>
    <w:rsid w:val="00E44563"/>
    <w:rsid w:val="00E45211"/>
    <w:rsid w:val="00E5574C"/>
    <w:rsid w:val="00E60173"/>
    <w:rsid w:val="00E61AEE"/>
    <w:rsid w:val="00E64F8E"/>
    <w:rsid w:val="00E666FE"/>
    <w:rsid w:val="00E70239"/>
    <w:rsid w:val="00E96F8D"/>
    <w:rsid w:val="00EA2E6A"/>
    <w:rsid w:val="00F36590"/>
    <w:rsid w:val="00F50BE9"/>
    <w:rsid w:val="00F84366"/>
    <w:rsid w:val="00F85089"/>
    <w:rsid w:val="00F86EA1"/>
    <w:rsid w:val="00F90C0D"/>
    <w:rsid w:val="00FB10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9E04D1-1B5D-4138-976E-39D1E776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3E01-E79E-4EC8-B010-BB13562F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16</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I T U</cp:lastModifiedBy>
  <cp:revision>16</cp:revision>
  <cp:lastPrinted>2016-08-25T07:15:00Z</cp:lastPrinted>
  <dcterms:created xsi:type="dcterms:W3CDTF">2016-08-23T08:18:00Z</dcterms:created>
  <dcterms:modified xsi:type="dcterms:W3CDTF">2016-08-25T14:29:00Z</dcterms:modified>
</cp:coreProperties>
</file>