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:rsidTr="00D0548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proofErr w:type="spellStart"/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Radiocommunication</w:t>
            </w:r>
            <w:proofErr w:type="spellEnd"/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D05487" w:rsidTr="00D05487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C76D7F" w:rsidRPr="00D05487" w:rsidRDefault="00D21694" w:rsidP="00E17344">
            <w:pPr>
              <w:spacing w:before="0"/>
              <w:jc w:val="left"/>
              <w:rPr>
                <w:szCs w:val="24"/>
                <w:lang w:val="fr-CH"/>
              </w:rPr>
            </w:pPr>
            <w:r w:rsidRPr="00D05487">
              <w:rPr>
                <w:szCs w:val="24"/>
                <w:lang w:val="fr-CH"/>
              </w:rPr>
              <w:t xml:space="preserve">Administrative </w:t>
            </w:r>
            <w:proofErr w:type="spellStart"/>
            <w:r w:rsidR="008B35A3" w:rsidRPr="00D05487">
              <w:rPr>
                <w:szCs w:val="24"/>
                <w:lang w:val="fr-CH"/>
              </w:rPr>
              <w:t>C</w:t>
            </w:r>
            <w:r w:rsidR="00C76D7F" w:rsidRPr="00D05487">
              <w:rPr>
                <w:szCs w:val="24"/>
                <w:lang w:val="fr-CH"/>
              </w:rPr>
              <w:t>ircular</w:t>
            </w:r>
            <w:proofErr w:type="spellEnd"/>
          </w:p>
          <w:p w:rsidR="00651777" w:rsidRPr="00D05487" w:rsidRDefault="00E17344" w:rsidP="00D05487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D05487">
              <w:rPr>
                <w:b/>
                <w:bCs/>
                <w:szCs w:val="24"/>
                <w:lang w:val="fr-CH"/>
              </w:rPr>
              <w:t>CA</w:t>
            </w:r>
            <w:r w:rsidR="003151D0" w:rsidRPr="00D05487">
              <w:rPr>
                <w:b/>
                <w:bCs/>
                <w:szCs w:val="24"/>
                <w:lang w:val="fr-CH"/>
              </w:rPr>
              <w:t>CE</w:t>
            </w:r>
            <w:r w:rsidR="003836D4" w:rsidRPr="00D05487">
              <w:rPr>
                <w:b/>
                <w:bCs/>
                <w:szCs w:val="24"/>
                <w:lang w:val="fr-CH"/>
              </w:rPr>
              <w:t>/</w:t>
            </w:r>
            <w:r w:rsidR="00D05487" w:rsidRPr="00D05487">
              <w:rPr>
                <w:b/>
                <w:bCs/>
                <w:szCs w:val="24"/>
                <w:lang w:val="fr-CH"/>
              </w:rPr>
              <w:t>819</w:t>
            </w:r>
          </w:p>
        </w:tc>
        <w:tc>
          <w:tcPr>
            <w:tcW w:w="2835" w:type="dxa"/>
            <w:shd w:val="clear" w:color="auto" w:fill="auto"/>
          </w:tcPr>
          <w:p w:rsidR="00651777" w:rsidRPr="00D05487" w:rsidRDefault="006E7C0E" w:rsidP="00E51022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6</w:t>
            </w:r>
            <w:r w:rsidR="00D05487" w:rsidRPr="00D05487">
              <w:rPr>
                <w:szCs w:val="24"/>
                <w:lang w:val="en-GB"/>
              </w:rPr>
              <w:t xml:space="preserve"> July 2017</w:t>
            </w:r>
          </w:p>
        </w:tc>
      </w:tr>
      <w:tr w:rsidR="0037309C" w:rsidRPr="00D05487" w:rsidTr="00D0548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D05487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D05487" w:rsidTr="00D0548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D05487" w:rsidRDefault="0037309C" w:rsidP="00D374CD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D05487" w:rsidTr="00D0548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D21694" w:rsidRPr="00D05487" w:rsidRDefault="0037309C">
            <w:pPr>
              <w:spacing w:before="0"/>
              <w:jc w:val="left"/>
              <w:rPr>
                <w:b/>
                <w:bCs/>
                <w:szCs w:val="24"/>
              </w:rPr>
            </w:pPr>
            <w:r w:rsidRPr="00D05487">
              <w:rPr>
                <w:b/>
                <w:bCs/>
                <w:szCs w:val="24"/>
              </w:rPr>
              <w:t xml:space="preserve">To Administrations of Member States of the </w:t>
            </w:r>
            <w:proofErr w:type="spellStart"/>
            <w:r w:rsidRPr="00D05487">
              <w:rPr>
                <w:b/>
                <w:bCs/>
                <w:szCs w:val="24"/>
              </w:rPr>
              <w:t>ITU</w:t>
            </w:r>
            <w:proofErr w:type="spellEnd"/>
            <w:r w:rsidRPr="00D05487">
              <w:rPr>
                <w:b/>
                <w:bCs/>
                <w:szCs w:val="24"/>
              </w:rPr>
              <w:t>,</w:t>
            </w:r>
            <w:r w:rsidR="003151D0" w:rsidRPr="00D05487">
              <w:rPr>
                <w:b/>
                <w:bCs/>
                <w:szCs w:val="24"/>
              </w:rPr>
              <w:t xml:space="preserve"> </w:t>
            </w:r>
            <w:proofErr w:type="spellStart"/>
            <w:r w:rsidR="003151D0" w:rsidRPr="00D05487">
              <w:rPr>
                <w:b/>
                <w:bCs/>
              </w:rPr>
              <w:t>Radiocommunication</w:t>
            </w:r>
            <w:proofErr w:type="spellEnd"/>
            <w:r w:rsidR="003151D0" w:rsidRPr="00D05487">
              <w:rPr>
                <w:b/>
                <w:bCs/>
              </w:rPr>
              <w:t xml:space="preserve"> Sector Members</w:t>
            </w:r>
            <w:r w:rsidR="00006210" w:rsidRPr="00D05487">
              <w:rPr>
                <w:b/>
                <w:bCs/>
              </w:rPr>
              <w:t>,</w:t>
            </w:r>
            <w:r w:rsidR="00C92C65" w:rsidRPr="00D05487">
              <w:rPr>
                <w:b/>
                <w:bCs/>
              </w:rPr>
              <w:t xml:space="preserve"> </w:t>
            </w:r>
            <w:proofErr w:type="spellStart"/>
            <w:r w:rsidR="003151D0" w:rsidRPr="00D05487">
              <w:rPr>
                <w:b/>
                <w:bCs/>
              </w:rPr>
              <w:t>ITU</w:t>
            </w:r>
            <w:proofErr w:type="spellEnd"/>
            <w:r w:rsidR="004C6E10" w:rsidRPr="00D05487">
              <w:rPr>
                <w:b/>
                <w:bCs/>
              </w:rPr>
              <w:noBreakHyphen/>
            </w:r>
            <w:r w:rsidR="003151D0" w:rsidRPr="00D05487">
              <w:rPr>
                <w:b/>
                <w:bCs/>
              </w:rPr>
              <w:t xml:space="preserve">R Associates participating in the work of </w:t>
            </w:r>
            <w:proofErr w:type="spellStart"/>
            <w:r w:rsidR="003151D0" w:rsidRPr="00D05487">
              <w:rPr>
                <w:b/>
                <w:bCs/>
              </w:rPr>
              <w:t>Radiocommunication</w:t>
            </w:r>
            <w:proofErr w:type="spellEnd"/>
            <w:r w:rsidR="003151D0" w:rsidRPr="00D05487">
              <w:rPr>
                <w:b/>
                <w:bCs/>
              </w:rPr>
              <w:t xml:space="preserve"> Study Group </w:t>
            </w:r>
            <w:r w:rsidR="00D05487" w:rsidRPr="00D05487">
              <w:rPr>
                <w:b/>
                <w:bCs/>
              </w:rPr>
              <w:t xml:space="preserve">1 </w:t>
            </w:r>
            <w:r w:rsidR="00006210" w:rsidRPr="00D05487">
              <w:rPr>
                <w:b/>
                <w:bCs/>
              </w:rPr>
              <w:t>and ITU Academia</w:t>
            </w:r>
          </w:p>
          <w:p w:rsidR="00D21694" w:rsidRPr="00D05487" w:rsidRDefault="00D21694" w:rsidP="006047E5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  <w:tr w:rsidR="0037309C" w:rsidRPr="00D05487" w:rsidTr="00D0548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D05487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D05487" w:rsidTr="00D0548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D05487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B4054B" w:rsidRPr="00D05487" w:rsidTr="00D05487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D05487" w:rsidRDefault="00B4054B" w:rsidP="006A0053">
            <w:pPr>
              <w:spacing w:before="0"/>
              <w:jc w:val="left"/>
              <w:rPr>
                <w:szCs w:val="24"/>
                <w:lang w:val="en-GB"/>
              </w:rPr>
            </w:pPr>
            <w:r w:rsidRPr="00D05487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DF170E" w:rsidRPr="00D05487" w:rsidRDefault="003151D0">
            <w:pPr>
              <w:tabs>
                <w:tab w:val="clear" w:pos="794"/>
                <w:tab w:val="clear" w:pos="1588"/>
                <w:tab w:val="clear" w:pos="1985"/>
                <w:tab w:val="left" w:pos="454"/>
                <w:tab w:val="left" w:pos="1418"/>
              </w:tabs>
              <w:spacing w:before="120"/>
              <w:ind w:left="459" w:hanging="459"/>
              <w:rPr>
                <w:b/>
                <w:bCs/>
              </w:rPr>
            </w:pPr>
            <w:proofErr w:type="spellStart"/>
            <w:r w:rsidRPr="00D05487">
              <w:rPr>
                <w:b/>
                <w:bCs/>
              </w:rPr>
              <w:t>Radiocommunication</w:t>
            </w:r>
            <w:proofErr w:type="spellEnd"/>
            <w:r w:rsidRPr="00D05487">
              <w:rPr>
                <w:b/>
                <w:bCs/>
              </w:rPr>
              <w:t xml:space="preserve"> Study Group </w:t>
            </w:r>
            <w:bookmarkStart w:id="0" w:name="OLE_LINK1"/>
            <w:bookmarkStart w:id="1" w:name="OLE_LINK2"/>
            <w:r w:rsidR="00D05487" w:rsidRPr="0011267E">
              <w:rPr>
                <w:b/>
                <w:bCs/>
              </w:rPr>
              <w:t xml:space="preserve">1 </w:t>
            </w:r>
            <w:r w:rsidR="00AF6DFE" w:rsidRPr="0011267E">
              <w:rPr>
                <w:b/>
                <w:bCs/>
              </w:rPr>
              <w:t>(</w:t>
            </w:r>
            <w:r w:rsidR="00D05487" w:rsidRPr="0011267E">
              <w:rPr>
                <w:b/>
                <w:bCs/>
              </w:rPr>
              <w:t>Spectrum Management</w:t>
            </w:r>
            <w:r w:rsidR="00DF170E" w:rsidRPr="0011267E">
              <w:rPr>
                <w:b/>
                <w:bCs/>
              </w:rPr>
              <w:t>)</w:t>
            </w:r>
          </w:p>
          <w:p w:rsidR="003151D0" w:rsidRPr="00D05487" w:rsidRDefault="003151D0" w:rsidP="0011267E">
            <w:pPr>
              <w:tabs>
                <w:tab w:val="clear" w:pos="794"/>
                <w:tab w:val="clear" w:pos="1588"/>
                <w:tab w:val="clear" w:pos="1985"/>
                <w:tab w:val="left" w:pos="454"/>
                <w:tab w:val="left" w:pos="1418"/>
              </w:tabs>
              <w:spacing w:before="120" w:after="120"/>
              <w:ind w:left="459" w:hanging="459"/>
              <w:jc w:val="left"/>
              <w:rPr>
                <w:b/>
                <w:bCs/>
                <w:szCs w:val="24"/>
                <w:lang w:val="en-GB"/>
              </w:rPr>
            </w:pPr>
            <w:r w:rsidRPr="00D05487">
              <w:rPr>
                <w:b/>
              </w:rPr>
              <w:t>–</w:t>
            </w:r>
            <w:r w:rsidRPr="00D05487">
              <w:rPr>
                <w:bCs/>
              </w:rPr>
              <w:tab/>
            </w:r>
            <w:r w:rsidRPr="00D05487">
              <w:rPr>
                <w:b/>
              </w:rPr>
              <w:t xml:space="preserve">Proposed approval of </w:t>
            </w:r>
            <w:r w:rsidR="00D05487" w:rsidRPr="00D05487">
              <w:rPr>
                <w:b/>
              </w:rPr>
              <w:t xml:space="preserve">1 </w:t>
            </w:r>
            <w:r w:rsidRPr="00D05487">
              <w:rPr>
                <w:b/>
              </w:rPr>
              <w:t>draft revised ITU-R Recommendation</w:t>
            </w:r>
            <w:bookmarkEnd w:id="0"/>
            <w:bookmarkEnd w:id="1"/>
          </w:p>
        </w:tc>
      </w:tr>
      <w:tr w:rsidR="00B4054B" w:rsidRPr="00D05487" w:rsidTr="00D05487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D05487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D05487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B4054B" w:rsidRPr="00D05487" w:rsidTr="00D05487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D05487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D05487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C51E92" w:rsidRPr="00D05487" w:rsidTr="00D0548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C51E92" w:rsidRPr="00D05487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  <w:tr w:rsidR="00C51E92" w:rsidRPr="00D05487" w:rsidTr="00D0548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C51E92" w:rsidRPr="00D05487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:rsidR="00006210" w:rsidRPr="00D05487" w:rsidRDefault="003151D0">
      <w:pPr>
        <w:ind w:right="-284"/>
      </w:pPr>
      <w:r w:rsidRPr="00D05487">
        <w:t xml:space="preserve">At the meeting of </w:t>
      </w:r>
      <w:proofErr w:type="spellStart"/>
      <w:r w:rsidR="001743D1" w:rsidRPr="00D05487">
        <w:t>Radiocommunication</w:t>
      </w:r>
      <w:proofErr w:type="spellEnd"/>
      <w:r w:rsidRPr="00D05487">
        <w:t xml:space="preserve"> Study Group </w:t>
      </w:r>
      <w:r w:rsidR="00D05487" w:rsidRPr="00D05487">
        <w:t xml:space="preserve">1 </w:t>
      </w:r>
      <w:r w:rsidRPr="00D05487">
        <w:t>held</w:t>
      </w:r>
      <w:r w:rsidR="00D05487" w:rsidRPr="00D05487">
        <w:t xml:space="preserve"> on 21 June 2017</w:t>
      </w:r>
      <w:r w:rsidRPr="00D05487">
        <w:t xml:space="preserve">, the Study Group adopted the text of </w:t>
      </w:r>
      <w:r w:rsidR="00D05487" w:rsidRPr="00D05487">
        <w:t xml:space="preserve">1 </w:t>
      </w:r>
      <w:r w:rsidRPr="00D05487">
        <w:t xml:space="preserve">draft revised </w:t>
      </w:r>
      <w:r w:rsidR="00E51022" w:rsidRPr="00D05487">
        <w:t>ITU</w:t>
      </w:r>
      <w:r w:rsidR="00D05487" w:rsidRPr="00D05487">
        <w:noBreakHyphen/>
      </w:r>
      <w:r w:rsidR="00E51022" w:rsidRPr="00D05487">
        <w:t xml:space="preserve">R </w:t>
      </w:r>
      <w:r w:rsidRPr="00D05487">
        <w:t xml:space="preserve">Recommendation and agreed to apply the procedure of </w:t>
      </w:r>
      <w:r w:rsidR="008B592F">
        <w:br/>
      </w:r>
      <w:r w:rsidRPr="00D05487">
        <w:t>Resolution ITU-R 1-</w:t>
      </w:r>
      <w:r w:rsidR="00282374" w:rsidRPr="00D05487">
        <w:t xml:space="preserve">7 </w:t>
      </w:r>
      <w:r w:rsidRPr="00D05487">
        <w:t>(see § </w:t>
      </w:r>
      <w:r w:rsidR="00282374" w:rsidRPr="00D05487">
        <w:t>A2.6.2.</w:t>
      </w:r>
      <w:r w:rsidR="00AE72D6" w:rsidRPr="00D05487">
        <w:t>3</w:t>
      </w:r>
      <w:r w:rsidRPr="00D05487">
        <w:t>) for approval of Recommendations by consultation. The title and summar</w:t>
      </w:r>
      <w:r w:rsidRPr="0011267E">
        <w:t>y</w:t>
      </w:r>
      <w:r w:rsidRPr="00D05487">
        <w:t xml:space="preserve"> of the draft Recommendation </w:t>
      </w:r>
      <w:proofErr w:type="gramStart"/>
      <w:r w:rsidR="00D05487" w:rsidRPr="00D05487">
        <w:t>is</w:t>
      </w:r>
      <w:r w:rsidRPr="00D05487">
        <w:t xml:space="preserve"> given</w:t>
      </w:r>
      <w:proofErr w:type="gramEnd"/>
      <w:r w:rsidRPr="00D05487">
        <w:t xml:space="preserve"> in </w:t>
      </w:r>
      <w:r w:rsidR="00E51022" w:rsidRPr="0011267E">
        <w:t>the Annex to this letter</w:t>
      </w:r>
      <w:r w:rsidRPr="00D05487">
        <w:t xml:space="preserve">. </w:t>
      </w:r>
      <w:r w:rsidR="0022621E" w:rsidRPr="00D05487">
        <w:t xml:space="preserve">Any Member State who objects to the approval of a draft Recommendation </w:t>
      </w:r>
      <w:proofErr w:type="gramStart"/>
      <w:r w:rsidR="0022621E" w:rsidRPr="00D05487">
        <w:t>is requested</w:t>
      </w:r>
      <w:proofErr w:type="gramEnd"/>
      <w:r w:rsidR="0022621E" w:rsidRPr="00D05487">
        <w:t xml:space="preserve"> to inform the Director and the Chairman of the Study Group of the reasons for the objection.</w:t>
      </w:r>
    </w:p>
    <w:p w:rsidR="003151D0" w:rsidRPr="00D05487" w:rsidRDefault="003151D0" w:rsidP="006E7C0E">
      <w:r w:rsidRPr="00D05487">
        <w:t xml:space="preserve">Having regard to the provisions of § </w:t>
      </w:r>
      <w:r w:rsidR="00E54AD0" w:rsidRPr="00D05487">
        <w:t>A2.6.2.3</w:t>
      </w:r>
      <w:r w:rsidRPr="00D05487">
        <w:t xml:space="preserve"> of Resolution ITU-R 1-</w:t>
      </w:r>
      <w:r w:rsidR="00031186" w:rsidRPr="00D05487">
        <w:t>7</w:t>
      </w:r>
      <w:r w:rsidRPr="00D05487">
        <w:t>, Member States are requested to inform the Secretariat (</w:t>
      </w:r>
      <w:hyperlink r:id="rId8" w:history="1">
        <w:r w:rsidRPr="00D05487">
          <w:rPr>
            <w:rStyle w:val="Hyperlink"/>
          </w:rPr>
          <w:t>brsgd@itu.int</w:t>
        </w:r>
      </w:hyperlink>
      <w:r w:rsidRPr="00D05487">
        <w:t>) by</w:t>
      </w:r>
      <w:r w:rsidR="003E16E7" w:rsidRPr="00BF7741">
        <w:t xml:space="preserve"> </w:t>
      </w:r>
      <w:r w:rsidR="006E7C0E">
        <w:rPr>
          <w:u w:val="single"/>
        </w:rPr>
        <w:t>6</w:t>
      </w:r>
      <w:r w:rsidR="00D05487" w:rsidRPr="00D05487">
        <w:rPr>
          <w:u w:val="single"/>
        </w:rPr>
        <w:t xml:space="preserve"> September 2017</w:t>
      </w:r>
      <w:r w:rsidRPr="00D05487">
        <w:t xml:space="preserve">, whether they approve or do not </w:t>
      </w:r>
      <w:proofErr w:type="gramStart"/>
      <w:r w:rsidRPr="00D05487">
        <w:t>approve</w:t>
      </w:r>
      <w:proofErr w:type="gramEnd"/>
      <w:r w:rsidRPr="00D05487">
        <w:t xml:space="preserve"> the proposals above.</w:t>
      </w:r>
    </w:p>
    <w:p w:rsidR="003151D0" w:rsidRPr="00D05487" w:rsidRDefault="003151D0">
      <w:r w:rsidRPr="00D05487">
        <w:t xml:space="preserve">After the above-mentioned deadline, the results of this consultation </w:t>
      </w:r>
      <w:proofErr w:type="gramStart"/>
      <w:r w:rsidRPr="00D05487">
        <w:t>will be announced</w:t>
      </w:r>
      <w:proofErr w:type="gramEnd"/>
      <w:r w:rsidRPr="00D05487">
        <w:t xml:space="preserve"> in an Administrative Circular and the approved Recommendation will be published as soon as practicable (see </w:t>
      </w:r>
      <w:hyperlink r:id="rId9" w:history="1">
        <w:r w:rsidRPr="00D05487">
          <w:rPr>
            <w:rStyle w:val="Hyperlink"/>
          </w:rPr>
          <w:t>http://www.itu.int/pub/R-REC</w:t>
        </w:r>
      </w:hyperlink>
      <w:r w:rsidRPr="00D05487">
        <w:t>).</w:t>
      </w:r>
    </w:p>
    <w:p w:rsidR="003151D0" w:rsidRPr="00D05487" w:rsidRDefault="003151D0" w:rsidP="003151D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D05487">
        <w:br w:type="page"/>
      </w:r>
    </w:p>
    <w:p w:rsidR="003151D0" w:rsidRPr="00D05487" w:rsidRDefault="003151D0">
      <w:r w:rsidRPr="00D05487">
        <w:lastRenderedPageBreak/>
        <w:t xml:space="preserve">Any ITU member organization aware of a patent held by itself or </w:t>
      </w:r>
      <w:proofErr w:type="gramStart"/>
      <w:r w:rsidRPr="00D05487">
        <w:t>others which may fully or partly cover elements of the draft Recommendation mentioned in this letter</w:t>
      </w:r>
      <w:proofErr w:type="gramEnd"/>
      <w:r w:rsidRPr="00D05487">
        <w:t xml:space="preserve"> is requested to disclose such information to the Secretariat as soon as possible. The Common Patent Policy for </w:t>
      </w:r>
      <w:r w:rsidRPr="00D05487">
        <w:br/>
        <w:t xml:space="preserve">ITU-T/ITU-R/ISO/IEC is available at </w:t>
      </w:r>
      <w:hyperlink r:id="rId10" w:history="1">
        <w:r w:rsidRPr="00D05487">
          <w:rPr>
            <w:rStyle w:val="Hyperlink"/>
          </w:rPr>
          <w:t>http://www.itu.int/en/ITU-T/ipr/Pages/policy.aspx</w:t>
        </w:r>
      </w:hyperlink>
      <w:r w:rsidRPr="00D05487">
        <w:t>.</w:t>
      </w:r>
    </w:p>
    <w:p w:rsidR="00A364FB" w:rsidRPr="00D05487" w:rsidRDefault="00A364FB" w:rsidP="00A03374">
      <w:pPr>
        <w:spacing w:before="2040" w:line="240" w:lineRule="auto"/>
        <w:jc w:val="left"/>
        <w:rPr>
          <w:rFonts w:asciiTheme="minorHAnsi" w:hAnsiTheme="minorHAnsi" w:cstheme="minorHAnsi"/>
          <w:szCs w:val="24"/>
        </w:rPr>
      </w:pPr>
      <w:r w:rsidRPr="00D05487">
        <w:rPr>
          <w:rFonts w:asciiTheme="minorHAnsi" w:hAnsiTheme="minorHAnsi" w:cstheme="minorHAnsi"/>
          <w:szCs w:val="24"/>
        </w:rPr>
        <w:t>Franç</w:t>
      </w:r>
      <w:bookmarkStart w:id="2" w:name="_GoBack"/>
      <w:bookmarkEnd w:id="2"/>
      <w:r w:rsidRPr="00D05487">
        <w:rPr>
          <w:rFonts w:asciiTheme="minorHAnsi" w:hAnsiTheme="minorHAnsi" w:cstheme="minorHAnsi"/>
          <w:szCs w:val="24"/>
        </w:rPr>
        <w:t>ois Rancy</w:t>
      </w:r>
    </w:p>
    <w:p w:rsidR="00A364FB" w:rsidRPr="00D05487" w:rsidRDefault="00A364FB" w:rsidP="00A364FB">
      <w:pPr>
        <w:spacing w:before="0" w:line="240" w:lineRule="auto"/>
        <w:jc w:val="left"/>
        <w:rPr>
          <w:rFonts w:asciiTheme="minorHAnsi" w:hAnsiTheme="minorHAnsi" w:cstheme="minorHAnsi"/>
          <w:szCs w:val="24"/>
        </w:rPr>
      </w:pPr>
      <w:r w:rsidRPr="00D05487">
        <w:rPr>
          <w:rFonts w:asciiTheme="minorHAnsi" w:hAnsiTheme="minorHAnsi" w:cstheme="minorHAnsi"/>
          <w:szCs w:val="24"/>
        </w:rPr>
        <w:t>Director</w:t>
      </w:r>
    </w:p>
    <w:p w:rsidR="003151D0" w:rsidRPr="00D05487" w:rsidRDefault="003151D0" w:rsidP="003151D0">
      <w:pPr>
        <w:tabs>
          <w:tab w:val="center" w:pos="7939"/>
          <w:tab w:val="right" w:pos="8505"/>
        </w:tabs>
        <w:rPr>
          <w:u w:val="single"/>
        </w:rPr>
      </w:pPr>
    </w:p>
    <w:p w:rsidR="003151D0" w:rsidRPr="00D05487" w:rsidRDefault="003151D0" w:rsidP="003151D0">
      <w:pPr>
        <w:tabs>
          <w:tab w:val="center" w:pos="7939"/>
          <w:tab w:val="right" w:pos="8505"/>
        </w:tabs>
        <w:rPr>
          <w:u w:val="single"/>
        </w:rPr>
      </w:pPr>
    </w:p>
    <w:p w:rsidR="003151D0" w:rsidRPr="00D05487" w:rsidRDefault="003151D0" w:rsidP="00A03374">
      <w:pPr>
        <w:tabs>
          <w:tab w:val="center" w:pos="7939"/>
          <w:tab w:val="right" w:pos="8505"/>
        </w:tabs>
        <w:spacing w:before="360"/>
      </w:pPr>
      <w:r w:rsidRPr="00D05487">
        <w:rPr>
          <w:b/>
          <w:bCs/>
        </w:rPr>
        <w:t>Annex:</w:t>
      </w:r>
      <w:r w:rsidRPr="00D05487">
        <w:tab/>
        <w:t>Title and summar</w:t>
      </w:r>
      <w:r w:rsidRPr="0011267E">
        <w:t>y</w:t>
      </w:r>
      <w:r w:rsidRPr="00D05487">
        <w:t xml:space="preserve"> of the draft Recommendation</w:t>
      </w:r>
    </w:p>
    <w:p w:rsidR="003151D0" w:rsidRPr="00D05487" w:rsidRDefault="003151D0" w:rsidP="003151D0">
      <w:pPr>
        <w:tabs>
          <w:tab w:val="center" w:pos="7939"/>
          <w:tab w:val="right" w:pos="8505"/>
        </w:tabs>
        <w:rPr>
          <w:u w:val="single"/>
        </w:rPr>
      </w:pPr>
    </w:p>
    <w:p w:rsidR="003151D0" w:rsidRPr="0011267E" w:rsidRDefault="003151D0" w:rsidP="00413B54">
      <w:pPr>
        <w:tabs>
          <w:tab w:val="center" w:pos="7939"/>
          <w:tab w:val="right" w:pos="8505"/>
        </w:tabs>
        <w:rPr>
          <w:b/>
          <w:lang w:val="en-GB"/>
        </w:rPr>
      </w:pPr>
      <w:r w:rsidRPr="0011267E">
        <w:rPr>
          <w:b/>
          <w:lang w:val="en-GB"/>
        </w:rPr>
        <w:t xml:space="preserve">Document: </w:t>
      </w:r>
      <w:r w:rsidR="00D05487" w:rsidRPr="0011267E">
        <w:rPr>
          <w:lang w:val="en-GB"/>
        </w:rPr>
        <w:t xml:space="preserve"> Doc. </w:t>
      </w:r>
      <w:hyperlink r:id="rId11" w:history="1">
        <w:r w:rsidR="00D05487" w:rsidRPr="0036714F">
          <w:rPr>
            <w:rStyle w:val="Hyperlink"/>
            <w:lang w:val="en-GB"/>
          </w:rPr>
          <w:t>1/47(Rev.1)</w:t>
        </w:r>
      </w:hyperlink>
    </w:p>
    <w:p w:rsidR="003151D0" w:rsidRDefault="003151D0" w:rsidP="00607779">
      <w:pPr>
        <w:tabs>
          <w:tab w:val="clear" w:pos="1588"/>
          <w:tab w:val="left" w:pos="2552"/>
        </w:tabs>
      </w:pPr>
      <w:r w:rsidRPr="00D05487">
        <w:t>Th</w:t>
      </w:r>
      <w:r w:rsidR="00607779">
        <w:t>is</w:t>
      </w:r>
      <w:r w:rsidRPr="00D05487">
        <w:t xml:space="preserve"> document</w:t>
      </w:r>
      <w:r w:rsidR="00607779">
        <w:t xml:space="preserve"> is</w:t>
      </w:r>
      <w:r w:rsidRPr="00D05487">
        <w:t xml:space="preserve"> available in electronic format at: </w:t>
      </w:r>
      <w:r w:rsidR="00D05487" w:rsidRPr="00D05487">
        <w:t xml:space="preserve"> </w:t>
      </w:r>
      <w:hyperlink r:id="rId12" w:history="1">
        <w:r w:rsidR="0036714F" w:rsidRPr="00CF5458">
          <w:rPr>
            <w:rStyle w:val="Hyperlink"/>
          </w:rPr>
          <w:t>https://www.itu.int/md/R15-SG01-C/en</w:t>
        </w:r>
      </w:hyperlink>
    </w:p>
    <w:p w:rsidR="0036714F" w:rsidRPr="0035674D" w:rsidRDefault="0036714F">
      <w:pPr>
        <w:tabs>
          <w:tab w:val="clear" w:pos="1588"/>
          <w:tab w:val="left" w:pos="2552"/>
        </w:tabs>
        <w:rPr>
          <w:i/>
          <w:iCs/>
        </w:rPr>
      </w:pPr>
    </w:p>
    <w:p w:rsidR="003151D0" w:rsidRPr="0035674D" w:rsidRDefault="003151D0" w:rsidP="003151D0">
      <w:pPr>
        <w:tabs>
          <w:tab w:val="left" w:pos="284"/>
          <w:tab w:val="left" w:pos="568"/>
        </w:tabs>
        <w:spacing w:before="360" w:after="40"/>
        <w:rPr>
          <w:sz w:val="16"/>
          <w:u w:val="single"/>
        </w:rPr>
      </w:pPr>
    </w:p>
    <w:p w:rsidR="00A364FB" w:rsidRPr="0035674D" w:rsidRDefault="00A364FB" w:rsidP="003151D0">
      <w:pPr>
        <w:tabs>
          <w:tab w:val="left" w:pos="284"/>
          <w:tab w:val="left" w:pos="568"/>
        </w:tabs>
        <w:spacing w:before="360" w:after="40"/>
        <w:rPr>
          <w:sz w:val="16"/>
          <w:u w:val="single"/>
        </w:rPr>
      </w:pPr>
    </w:p>
    <w:p w:rsidR="00A364FB" w:rsidRPr="0035674D" w:rsidRDefault="00A364FB" w:rsidP="003151D0">
      <w:pPr>
        <w:tabs>
          <w:tab w:val="left" w:pos="284"/>
          <w:tab w:val="left" w:pos="568"/>
        </w:tabs>
        <w:spacing w:before="360" w:after="40"/>
        <w:rPr>
          <w:sz w:val="16"/>
          <w:u w:val="single"/>
        </w:rPr>
      </w:pPr>
    </w:p>
    <w:p w:rsidR="00A364FB" w:rsidRPr="0035674D" w:rsidRDefault="00A364FB" w:rsidP="003151D0">
      <w:pPr>
        <w:tabs>
          <w:tab w:val="left" w:pos="284"/>
          <w:tab w:val="left" w:pos="568"/>
        </w:tabs>
        <w:spacing w:before="360" w:after="40"/>
        <w:rPr>
          <w:sz w:val="16"/>
          <w:u w:val="single"/>
        </w:rPr>
      </w:pPr>
    </w:p>
    <w:p w:rsidR="00A364FB" w:rsidRPr="0035674D" w:rsidRDefault="00A364FB" w:rsidP="003151D0">
      <w:pPr>
        <w:tabs>
          <w:tab w:val="left" w:pos="284"/>
          <w:tab w:val="left" w:pos="568"/>
        </w:tabs>
        <w:spacing w:before="360" w:after="40"/>
        <w:rPr>
          <w:sz w:val="16"/>
          <w:u w:val="single"/>
        </w:rPr>
      </w:pPr>
    </w:p>
    <w:p w:rsidR="003151D0" w:rsidRPr="0035674D" w:rsidRDefault="003151D0" w:rsidP="00A03374">
      <w:pPr>
        <w:tabs>
          <w:tab w:val="left" w:pos="284"/>
          <w:tab w:val="left" w:pos="568"/>
        </w:tabs>
        <w:spacing w:beforeLines="250" w:before="600" w:after="60"/>
        <w:rPr>
          <w:b/>
          <w:bCs/>
          <w:sz w:val="18"/>
          <w:szCs w:val="18"/>
        </w:rPr>
      </w:pPr>
      <w:r w:rsidRPr="0035674D">
        <w:rPr>
          <w:b/>
          <w:bCs/>
          <w:sz w:val="18"/>
          <w:szCs w:val="18"/>
        </w:rPr>
        <w:t>Distribution:</w:t>
      </w:r>
    </w:p>
    <w:p w:rsidR="003151D0" w:rsidRPr="00317AE1" w:rsidRDefault="003151D0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35674D">
        <w:rPr>
          <w:rFonts w:asciiTheme="minorHAnsi" w:hAnsiTheme="minorHAnsi" w:cstheme="minorHAnsi"/>
          <w:sz w:val="18"/>
          <w:szCs w:val="18"/>
        </w:rPr>
        <w:t>–</w:t>
      </w:r>
      <w:r w:rsidRPr="0035674D">
        <w:rPr>
          <w:rFonts w:asciiTheme="minorHAnsi" w:hAnsiTheme="minorHAnsi" w:cstheme="minorHAnsi"/>
          <w:sz w:val="18"/>
          <w:szCs w:val="18"/>
        </w:rPr>
        <w:tab/>
        <w:t xml:space="preserve">Administrations of Member </w:t>
      </w:r>
      <w:r w:rsidRPr="00317AE1">
        <w:rPr>
          <w:rFonts w:asciiTheme="minorHAnsi" w:hAnsiTheme="minorHAnsi" w:cstheme="minorHAnsi"/>
          <w:sz w:val="18"/>
          <w:szCs w:val="18"/>
        </w:rPr>
        <w:t xml:space="preserve">States of the </w:t>
      </w:r>
      <w:proofErr w:type="spellStart"/>
      <w:r w:rsidRPr="00317AE1">
        <w:rPr>
          <w:rFonts w:asciiTheme="minorHAnsi" w:hAnsiTheme="minorHAnsi" w:cstheme="minorHAnsi"/>
          <w:sz w:val="18"/>
          <w:szCs w:val="18"/>
        </w:rPr>
        <w:t>ITU</w:t>
      </w:r>
      <w:proofErr w:type="spellEnd"/>
      <w:r w:rsidRPr="00317AE1">
        <w:rPr>
          <w:rFonts w:asciiTheme="minorHAnsi" w:hAnsiTheme="minorHAnsi" w:cstheme="minorHAnsi"/>
          <w:sz w:val="18"/>
          <w:szCs w:val="18"/>
        </w:rPr>
        <w:t xml:space="preserve"> and </w:t>
      </w:r>
      <w:proofErr w:type="spellStart"/>
      <w:r w:rsidRPr="00317AE1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317AE1">
        <w:rPr>
          <w:rFonts w:asciiTheme="minorHAnsi" w:hAnsiTheme="minorHAnsi" w:cstheme="minorHAnsi"/>
          <w:sz w:val="18"/>
          <w:szCs w:val="18"/>
        </w:rPr>
        <w:t xml:space="preserve"> Sector Members participating in the work of </w:t>
      </w:r>
      <w:proofErr w:type="spellStart"/>
      <w:r w:rsidRPr="00317AE1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317AE1">
        <w:rPr>
          <w:rFonts w:asciiTheme="minorHAnsi" w:hAnsiTheme="minorHAnsi" w:cstheme="minorHAnsi"/>
          <w:sz w:val="18"/>
          <w:szCs w:val="18"/>
        </w:rPr>
        <w:t xml:space="preserve"> Study Group </w:t>
      </w:r>
      <w:r w:rsidR="00D05487" w:rsidRPr="00317AE1">
        <w:rPr>
          <w:rFonts w:asciiTheme="minorHAnsi" w:hAnsiTheme="minorHAnsi" w:cstheme="minorHAnsi"/>
          <w:sz w:val="18"/>
          <w:szCs w:val="18"/>
        </w:rPr>
        <w:t>1</w:t>
      </w:r>
    </w:p>
    <w:p w:rsidR="003151D0" w:rsidRPr="00317AE1" w:rsidRDefault="003151D0" w:rsidP="0011267E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317AE1">
        <w:rPr>
          <w:rFonts w:asciiTheme="minorHAnsi" w:hAnsiTheme="minorHAnsi" w:cstheme="minorHAnsi"/>
          <w:sz w:val="18"/>
          <w:szCs w:val="18"/>
        </w:rPr>
        <w:t>–</w:t>
      </w:r>
      <w:r w:rsidRPr="00317AE1">
        <w:rPr>
          <w:rFonts w:asciiTheme="minorHAnsi" w:hAnsiTheme="minorHAnsi" w:cstheme="minorHAnsi"/>
          <w:sz w:val="18"/>
          <w:szCs w:val="18"/>
        </w:rPr>
        <w:tab/>
        <w:t xml:space="preserve">ITU-R Associates participating in the work of </w:t>
      </w:r>
      <w:proofErr w:type="spellStart"/>
      <w:r w:rsidRPr="00317AE1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317AE1">
        <w:rPr>
          <w:rFonts w:asciiTheme="minorHAnsi" w:hAnsiTheme="minorHAnsi" w:cstheme="minorHAnsi"/>
          <w:sz w:val="18"/>
          <w:szCs w:val="18"/>
        </w:rPr>
        <w:t xml:space="preserve"> Study Group </w:t>
      </w:r>
      <w:r w:rsidR="003E16E7">
        <w:rPr>
          <w:rFonts w:asciiTheme="minorHAnsi" w:hAnsiTheme="minorHAnsi" w:cstheme="minorHAnsi"/>
          <w:sz w:val="18"/>
          <w:szCs w:val="18"/>
        </w:rPr>
        <w:t>1</w:t>
      </w:r>
    </w:p>
    <w:p w:rsidR="0022621E" w:rsidRPr="00317AE1" w:rsidRDefault="0022621E" w:rsidP="003151D0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317AE1">
        <w:rPr>
          <w:rFonts w:asciiTheme="minorHAnsi" w:hAnsiTheme="minorHAnsi" w:cstheme="minorHAnsi"/>
          <w:sz w:val="18"/>
          <w:szCs w:val="18"/>
        </w:rPr>
        <w:t>–</w:t>
      </w:r>
      <w:r w:rsidRPr="00317AE1">
        <w:rPr>
          <w:rFonts w:asciiTheme="minorHAnsi" w:hAnsiTheme="minorHAnsi" w:cstheme="minorHAnsi"/>
          <w:sz w:val="18"/>
          <w:szCs w:val="18"/>
        </w:rPr>
        <w:tab/>
        <w:t>ITU Academia</w:t>
      </w:r>
    </w:p>
    <w:p w:rsidR="003151D0" w:rsidRPr="0035674D" w:rsidRDefault="003151D0" w:rsidP="009608DD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317AE1">
        <w:rPr>
          <w:rFonts w:asciiTheme="minorHAnsi" w:hAnsiTheme="minorHAnsi" w:cstheme="minorHAnsi"/>
          <w:sz w:val="18"/>
          <w:szCs w:val="18"/>
        </w:rPr>
        <w:t>–</w:t>
      </w:r>
      <w:r w:rsidRPr="00317AE1">
        <w:rPr>
          <w:rFonts w:asciiTheme="minorHAnsi" w:hAnsiTheme="minorHAnsi" w:cstheme="minorHAnsi"/>
          <w:sz w:val="18"/>
          <w:szCs w:val="18"/>
        </w:rPr>
        <w:tab/>
        <w:t xml:space="preserve">Chairmen and Vice-Chairmen of </w:t>
      </w:r>
      <w:proofErr w:type="spellStart"/>
      <w:r w:rsidRPr="00317AE1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317AE1">
        <w:rPr>
          <w:rFonts w:asciiTheme="minorHAnsi" w:hAnsiTheme="minorHAnsi" w:cstheme="minorHAnsi"/>
          <w:sz w:val="18"/>
          <w:szCs w:val="18"/>
        </w:rPr>
        <w:t xml:space="preserve"> Study Group</w:t>
      </w:r>
      <w:r w:rsidR="009608DD" w:rsidRPr="00317AE1">
        <w:rPr>
          <w:rFonts w:asciiTheme="minorHAnsi" w:hAnsiTheme="minorHAnsi" w:cstheme="minorHAnsi"/>
          <w:sz w:val="18"/>
          <w:szCs w:val="18"/>
        </w:rPr>
        <w:t>s</w:t>
      </w:r>
    </w:p>
    <w:p w:rsidR="003151D0" w:rsidRPr="0035674D" w:rsidRDefault="003151D0" w:rsidP="003151D0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35674D">
        <w:rPr>
          <w:rFonts w:asciiTheme="minorHAnsi" w:hAnsiTheme="minorHAnsi" w:cstheme="minorHAnsi"/>
          <w:sz w:val="18"/>
          <w:szCs w:val="18"/>
        </w:rPr>
        <w:t>–</w:t>
      </w:r>
      <w:r w:rsidRPr="0035674D">
        <w:rPr>
          <w:rFonts w:asciiTheme="minorHAnsi" w:hAnsiTheme="minorHAnsi" w:cstheme="minorHAnsi"/>
          <w:sz w:val="18"/>
          <w:szCs w:val="18"/>
        </w:rPr>
        <w:tab/>
        <w:t>Chairman and Vice-Chairmen of the Conference Preparatory Meeting</w:t>
      </w:r>
    </w:p>
    <w:p w:rsidR="003151D0" w:rsidRPr="0035674D" w:rsidRDefault="003151D0" w:rsidP="003151D0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35674D">
        <w:rPr>
          <w:rFonts w:asciiTheme="minorHAnsi" w:hAnsiTheme="minorHAnsi" w:cstheme="minorHAnsi"/>
          <w:sz w:val="18"/>
          <w:szCs w:val="18"/>
        </w:rPr>
        <w:t>–</w:t>
      </w:r>
      <w:r w:rsidRPr="0035674D">
        <w:rPr>
          <w:rFonts w:asciiTheme="minorHAnsi" w:hAnsiTheme="minorHAnsi" w:cstheme="minorHAnsi"/>
          <w:sz w:val="18"/>
          <w:szCs w:val="18"/>
        </w:rPr>
        <w:tab/>
        <w:t>Members of the Radio Regulations Board</w:t>
      </w:r>
    </w:p>
    <w:p w:rsidR="003151D0" w:rsidRPr="0035674D" w:rsidRDefault="003151D0" w:rsidP="003151D0">
      <w:pPr>
        <w:pStyle w:val="BodyTextIndent"/>
        <w:rPr>
          <w:rFonts w:asciiTheme="minorHAnsi" w:hAnsiTheme="minorHAnsi" w:cstheme="minorHAnsi"/>
          <w:sz w:val="18"/>
          <w:szCs w:val="18"/>
        </w:rPr>
      </w:pPr>
      <w:r w:rsidRPr="0035674D">
        <w:rPr>
          <w:rFonts w:asciiTheme="minorHAnsi" w:hAnsiTheme="minorHAnsi" w:cstheme="minorHAnsi"/>
          <w:sz w:val="18"/>
          <w:szCs w:val="18"/>
        </w:rPr>
        <w:t>–</w:t>
      </w:r>
      <w:r w:rsidRPr="0035674D">
        <w:rPr>
          <w:rFonts w:asciiTheme="minorHAnsi" w:hAnsiTheme="minorHAnsi" w:cstheme="minorHAnsi"/>
          <w:sz w:val="18"/>
          <w:szCs w:val="18"/>
        </w:rPr>
        <w:tab/>
        <w:t>Secretary-General of the ITU, Director of the Telecommunication Standardization Bureau, Director of the Telecommunication Development Bureau</w:t>
      </w:r>
    </w:p>
    <w:p w:rsidR="003151D0" w:rsidRPr="0035674D" w:rsidRDefault="003151D0" w:rsidP="00A03374">
      <w:pPr>
        <w:pStyle w:val="AnnexNotitle0"/>
        <w:spacing w:before="120"/>
        <w:rPr>
          <w:rFonts w:asciiTheme="minorHAnsi" w:hAnsiTheme="minorHAnsi" w:cstheme="minorHAnsi"/>
        </w:rPr>
      </w:pPr>
      <w:r w:rsidRPr="0035674D">
        <w:rPr>
          <w:sz w:val="16"/>
        </w:rPr>
        <w:br w:type="page"/>
      </w:r>
      <w:r w:rsidRPr="0035674D">
        <w:rPr>
          <w:rFonts w:asciiTheme="minorHAnsi" w:hAnsiTheme="minorHAnsi" w:cstheme="minorHAnsi"/>
        </w:rPr>
        <w:lastRenderedPageBreak/>
        <w:t xml:space="preserve">Annex </w:t>
      </w:r>
      <w:r w:rsidRPr="0035674D">
        <w:rPr>
          <w:rFonts w:asciiTheme="minorHAnsi" w:hAnsiTheme="minorHAnsi" w:cstheme="minorHAnsi"/>
        </w:rPr>
        <w:br/>
      </w:r>
      <w:r w:rsidRPr="0035674D">
        <w:rPr>
          <w:rFonts w:asciiTheme="minorHAnsi" w:hAnsiTheme="minorHAnsi" w:cstheme="minorHAnsi"/>
        </w:rPr>
        <w:br/>
      </w:r>
      <w:r w:rsidRPr="00317AE1">
        <w:rPr>
          <w:rFonts w:asciiTheme="minorHAnsi" w:hAnsiTheme="minorHAnsi" w:cstheme="minorHAnsi"/>
        </w:rPr>
        <w:t>Title and summar</w:t>
      </w:r>
      <w:r w:rsidRPr="0011267E">
        <w:rPr>
          <w:rFonts w:asciiTheme="minorHAnsi" w:hAnsiTheme="minorHAnsi" w:cstheme="minorHAnsi"/>
        </w:rPr>
        <w:t>y</w:t>
      </w:r>
      <w:r w:rsidRPr="00317AE1">
        <w:rPr>
          <w:rFonts w:asciiTheme="minorHAnsi" w:hAnsiTheme="minorHAnsi" w:cstheme="minorHAnsi"/>
        </w:rPr>
        <w:t xml:space="preserve"> of the draft Recommendation</w:t>
      </w:r>
      <w:r w:rsidR="008B592F">
        <w:rPr>
          <w:rFonts w:asciiTheme="minorHAnsi" w:hAnsiTheme="minorHAnsi" w:cstheme="minorHAnsi"/>
        </w:rPr>
        <w:t xml:space="preserve"> </w:t>
      </w:r>
      <w:r w:rsidRPr="00317AE1">
        <w:rPr>
          <w:rFonts w:asciiTheme="minorHAnsi" w:hAnsiTheme="minorHAnsi" w:cstheme="minorHAnsi"/>
        </w:rPr>
        <w:t>adopted by</w:t>
      </w:r>
      <w:r w:rsidR="00A03374">
        <w:rPr>
          <w:rFonts w:asciiTheme="minorHAnsi" w:hAnsiTheme="minorHAnsi" w:cstheme="minorHAnsi"/>
        </w:rPr>
        <w:br/>
      </w:r>
      <w:r w:rsidRPr="00317AE1">
        <w:rPr>
          <w:rFonts w:asciiTheme="minorHAnsi" w:hAnsiTheme="minorHAnsi" w:cstheme="minorHAnsi"/>
        </w:rPr>
        <w:t xml:space="preserve"> </w:t>
      </w:r>
      <w:proofErr w:type="spellStart"/>
      <w:r w:rsidRPr="00317AE1">
        <w:rPr>
          <w:rFonts w:asciiTheme="minorHAnsi" w:hAnsiTheme="minorHAnsi" w:cstheme="minorHAnsi"/>
        </w:rPr>
        <w:t>Radiocommunication</w:t>
      </w:r>
      <w:proofErr w:type="spellEnd"/>
      <w:r w:rsidRPr="00317AE1">
        <w:rPr>
          <w:rFonts w:asciiTheme="minorHAnsi" w:hAnsiTheme="minorHAnsi" w:cstheme="minorHAnsi"/>
        </w:rPr>
        <w:t xml:space="preserve"> Study Group </w:t>
      </w:r>
      <w:r w:rsidR="00317AE1" w:rsidRPr="00317AE1">
        <w:rPr>
          <w:rFonts w:asciiTheme="minorHAnsi" w:hAnsiTheme="minorHAnsi" w:cstheme="minorHAnsi"/>
        </w:rPr>
        <w:t>1</w:t>
      </w:r>
    </w:p>
    <w:p w:rsidR="003151D0" w:rsidRPr="00A03374" w:rsidRDefault="003151D0" w:rsidP="003151D0">
      <w:pPr>
        <w:pStyle w:val="Normalaftertitle"/>
        <w:rPr>
          <w:lang w:val="en-GB"/>
        </w:rPr>
      </w:pPr>
    </w:p>
    <w:p w:rsidR="00317AE1" w:rsidRPr="0011267E" w:rsidRDefault="00317AE1" w:rsidP="00317AE1">
      <w:pPr>
        <w:tabs>
          <w:tab w:val="right" w:pos="9639"/>
        </w:tabs>
        <w:rPr>
          <w:u w:val="single"/>
        </w:rPr>
      </w:pPr>
      <w:r w:rsidRPr="00710008">
        <w:rPr>
          <w:u w:val="single"/>
        </w:rPr>
        <w:t>Draft revision of Recommendation ITU-R SM.1413-3</w:t>
      </w:r>
      <w:r>
        <w:tab/>
        <w:t xml:space="preserve">Doc. </w:t>
      </w:r>
      <w:hyperlink r:id="rId13" w:history="1">
        <w:r w:rsidRPr="0036714F">
          <w:rPr>
            <w:rStyle w:val="Hyperlink"/>
          </w:rPr>
          <w:t>1/47(Rev.1)</w:t>
        </w:r>
      </w:hyperlink>
    </w:p>
    <w:p w:rsidR="00D2240D" w:rsidRDefault="00D2240D" w:rsidP="00D2240D">
      <w:pPr>
        <w:pStyle w:val="Normalaftertitle"/>
      </w:pPr>
    </w:p>
    <w:p w:rsidR="00D2240D" w:rsidRPr="00D2240D" w:rsidRDefault="00D2240D" w:rsidP="00D2240D">
      <w:pPr>
        <w:jc w:val="center"/>
      </w:pPr>
      <w:proofErr w:type="spellStart"/>
      <w:r w:rsidRPr="00D2240D">
        <w:rPr>
          <w:rFonts w:cstheme="majorBidi"/>
          <w:b/>
          <w:sz w:val="28"/>
          <w:szCs w:val="28"/>
        </w:rPr>
        <w:t>Radiocommunication</w:t>
      </w:r>
      <w:proofErr w:type="spellEnd"/>
      <w:r w:rsidRPr="00D2240D">
        <w:rPr>
          <w:rFonts w:cstheme="majorBidi"/>
          <w:b/>
          <w:sz w:val="28"/>
          <w:szCs w:val="28"/>
        </w:rPr>
        <w:t xml:space="preserve"> Data Dictionary</w:t>
      </w:r>
      <w:r w:rsidRPr="00D2240D">
        <w:rPr>
          <w:rFonts w:cstheme="majorBidi"/>
          <w:b/>
          <w:sz w:val="28"/>
          <w:szCs w:val="28"/>
        </w:rPr>
        <w:br/>
        <w:t>for notification and coordination purposes</w:t>
      </w:r>
    </w:p>
    <w:p w:rsidR="00317AE1" w:rsidRPr="00C86F50" w:rsidRDefault="00317AE1">
      <w:pPr>
        <w:pStyle w:val="Normalaftertitle"/>
      </w:pPr>
      <w:r w:rsidRPr="00040E94">
        <w:rPr>
          <w:rFonts w:eastAsia="SimSun"/>
          <w:lang w:eastAsia="zh-CN"/>
        </w:rPr>
        <w:t>Th</w:t>
      </w:r>
      <w:r>
        <w:rPr>
          <w:rFonts w:eastAsia="SimSun"/>
          <w:lang w:eastAsia="zh-CN"/>
        </w:rPr>
        <w:t>is</w:t>
      </w:r>
      <w:r w:rsidRPr="00040E94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 xml:space="preserve">draft revision </w:t>
      </w:r>
      <w:r w:rsidRPr="00040E94">
        <w:rPr>
          <w:rFonts w:eastAsia="SimSun"/>
          <w:lang w:eastAsia="zh-CN"/>
        </w:rPr>
        <w:t>take</w:t>
      </w:r>
      <w:r>
        <w:rPr>
          <w:rFonts w:eastAsia="SimSun"/>
          <w:lang w:eastAsia="zh-CN"/>
        </w:rPr>
        <w:t>s</w:t>
      </w:r>
      <w:r w:rsidRPr="00040E94">
        <w:rPr>
          <w:rFonts w:eastAsia="SimSun"/>
          <w:lang w:eastAsia="zh-CN"/>
        </w:rPr>
        <w:t xml:space="preserve"> into account </w:t>
      </w:r>
      <w:r w:rsidRPr="00040E94">
        <w:t xml:space="preserve">changes arising </w:t>
      </w:r>
      <w:proofErr w:type="gramStart"/>
      <w:r w:rsidRPr="00040E94">
        <w:t>from</w:t>
      </w:r>
      <w:proofErr w:type="gramEnd"/>
      <w:r w:rsidRPr="00C86F50">
        <w:t>:</w:t>
      </w:r>
    </w:p>
    <w:p w:rsidR="00317AE1" w:rsidRPr="00C86F50" w:rsidRDefault="00317AE1" w:rsidP="00317AE1">
      <w:pPr>
        <w:pStyle w:val="enumlev1"/>
      </w:pPr>
      <w:r>
        <w:t>–</w:t>
      </w:r>
      <w:r>
        <w:tab/>
      </w:r>
      <w:proofErr w:type="gramStart"/>
      <w:r w:rsidRPr="00CE02AE">
        <w:t>revisions</w:t>
      </w:r>
      <w:proofErr w:type="gramEnd"/>
      <w:r w:rsidRPr="00CE02AE">
        <w:t xml:space="preserve"> to Appendix </w:t>
      </w:r>
      <w:r w:rsidRPr="00556B36">
        <w:rPr>
          <w:b/>
        </w:rPr>
        <w:t>4</w:t>
      </w:r>
      <w:r w:rsidRPr="00CE02AE">
        <w:rPr>
          <w:b/>
          <w:bCs/>
        </w:rPr>
        <w:t xml:space="preserve"> </w:t>
      </w:r>
      <w:r w:rsidRPr="00CE02AE">
        <w:t xml:space="preserve">of </w:t>
      </w:r>
      <w:r>
        <w:t xml:space="preserve">the Radio Regulations at </w:t>
      </w:r>
      <w:r w:rsidRPr="00C86F50">
        <w:t>WRC-15;</w:t>
      </w:r>
    </w:p>
    <w:p w:rsidR="00317AE1" w:rsidRPr="00510F57" w:rsidRDefault="00317AE1" w:rsidP="00317AE1">
      <w:pPr>
        <w:pStyle w:val="enumlev1"/>
        <w:rPr>
          <w:rFonts w:eastAsia="SimSun"/>
          <w:lang w:eastAsia="zh-CN"/>
        </w:rPr>
      </w:pPr>
      <w:r>
        <w:rPr>
          <w:rFonts w:eastAsia="SimSun"/>
          <w:lang w:eastAsia="zh-CN"/>
        </w:rPr>
        <w:t>–</w:t>
      </w:r>
      <w:r>
        <w:rPr>
          <w:rFonts w:eastAsia="SimSun"/>
          <w:lang w:eastAsia="zh-CN"/>
        </w:rPr>
        <w:tab/>
      </w:r>
      <w:proofErr w:type="gramStart"/>
      <w:r w:rsidRPr="00510F57">
        <w:rPr>
          <w:rFonts w:eastAsia="SimSun"/>
          <w:lang w:eastAsia="zh-CN"/>
        </w:rPr>
        <w:t>revisions</w:t>
      </w:r>
      <w:proofErr w:type="gramEnd"/>
      <w:r w:rsidRPr="00510F57">
        <w:rPr>
          <w:rFonts w:eastAsia="SimSun"/>
          <w:lang w:eastAsia="zh-CN"/>
        </w:rPr>
        <w:t xml:space="preserve"> to take into account </w:t>
      </w:r>
      <w:r>
        <w:rPr>
          <w:rFonts w:eastAsia="SimSun"/>
          <w:lang w:eastAsia="zh-CN"/>
        </w:rPr>
        <w:t>new</w:t>
      </w:r>
      <w:r w:rsidRPr="00510F57">
        <w:rPr>
          <w:rFonts w:eastAsia="SimSun"/>
          <w:lang w:eastAsia="zh-CN"/>
        </w:rPr>
        <w:t xml:space="preserve"> information provided by </w:t>
      </w:r>
      <w:r w:rsidR="00404392">
        <w:rPr>
          <w:rFonts w:eastAsia="SimSun"/>
          <w:lang w:eastAsia="zh-CN"/>
        </w:rPr>
        <w:t xml:space="preserve">an </w:t>
      </w:r>
      <w:r>
        <w:rPr>
          <w:rFonts w:eastAsia="SimSun"/>
          <w:lang w:eastAsia="zh-CN"/>
        </w:rPr>
        <w:t>ITU-R</w:t>
      </w:r>
      <w:r w:rsidRPr="00510F57">
        <w:rPr>
          <w:rFonts w:eastAsia="SimSun"/>
          <w:lang w:eastAsia="zh-CN"/>
        </w:rPr>
        <w:t xml:space="preserve"> Working Party 4A liaison statement (see Document </w:t>
      </w:r>
      <w:hyperlink r:id="rId14" w:history="1">
        <w:r w:rsidRPr="00556B36">
          <w:rPr>
            <w:rStyle w:val="Hyperlink"/>
            <w:rFonts w:eastAsia="SimSun"/>
            <w:lang w:eastAsia="zh-CN"/>
          </w:rPr>
          <w:t>1B/71</w:t>
        </w:r>
      </w:hyperlink>
      <w:r w:rsidRPr="00510F57">
        <w:rPr>
          <w:rFonts w:eastAsia="SimSun"/>
          <w:lang w:eastAsia="zh-CN"/>
        </w:rPr>
        <w:t>);</w:t>
      </w:r>
    </w:p>
    <w:p w:rsidR="00317AE1" w:rsidRPr="00510F57" w:rsidRDefault="00317AE1" w:rsidP="00317AE1">
      <w:pPr>
        <w:pStyle w:val="enumlev1"/>
        <w:rPr>
          <w:rFonts w:eastAsia="SimSun"/>
          <w:lang w:eastAsia="zh-CN"/>
        </w:rPr>
      </w:pPr>
      <w:r>
        <w:rPr>
          <w:rFonts w:eastAsia="SimSun"/>
          <w:lang w:eastAsia="zh-CN"/>
        </w:rPr>
        <w:t>–</w:t>
      </w:r>
      <w:r>
        <w:rPr>
          <w:rFonts w:eastAsia="SimSun"/>
          <w:lang w:eastAsia="zh-CN"/>
        </w:rPr>
        <w:tab/>
      </w:r>
      <w:proofErr w:type="gramStart"/>
      <w:r w:rsidRPr="00510F57">
        <w:rPr>
          <w:rFonts w:eastAsia="SimSun"/>
          <w:lang w:eastAsia="zh-CN"/>
        </w:rPr>
        <w:t>additional</w:t>
      </w:r>
      <w:proofErr w:type="gramEnd"/>
      <w:r w:rsidRPr="00510F57">
        <w:rPr>
          <w:rFonts w:eastAsia="SimSun"/>
          <w:lang w:eastAsia="zh-CN"/>
        </w:rPr>
        <w:t xml:space="preserve"> information </w:t>
      </w:r>
      <w:r>
        <w:rPr>
          <w:rFonts w:eastAsia="SimSun"/>
          <w:lang w:eastAsia="zh-CN"/>
        </w:rPr>
        <w:t>from</w:t>
      </w:r>
      <w:r w:rsidRPr="00510F57">
        <w:rPr>
          <w:rFonts w:eastAsia="SimSun"/>
          <w:lang w:eastAsia="zh-CN"/>
        </w:rPr>
        <w:t xml:space="preserve"> Article </w:t>
      </w:r>
      <w:r w:rsidRPr="00556B36">
        <w:rPr>
          <w:rFonts w:eastAsia="SimSun"/>
          <w:b/>
          <w:bCs/>
          <w:lang w:eastAsia="zh-CN"/>
        </w:rPr>
        <w:t>5</w:t>
      </w:r>
      <w:r w:rsidRPr="00510F57">
        <w:rPr>
          <w:rFonts w:eastAsia="SimSun"/>
          <w:lang w:eastAsia="zh-CN"/>
        </w:rPr>
        <w:t xml:space="preserve"> of </w:t>
      </w:r>
      <w:r>
        <w:rPr>
          <w:rFonts w:eastAsia="SimSun"/>
          <w:lang w:eastAsia="zh-CN"/>
        </w:rPr>
        <w:t>the Radio Regulations 2016; and</w:t>
      </w:r>
    </w:p>
    <w:p w:rsidR="00317AE1" w:rsidRPr="00510F57" w:rsidRDefault="00317AE1" w:rsidP="00317AE1">
      <w:pPr>
        <w:pStyle w:val="enumlev1"/>
        <w:rPr>
          <w:rFonts w:eastAsia="SimSun"/>
          <w:lang w:eastAsia="zh-CN"/>
        </w:rPr>
      </w:pPr>
      <w:r>
        <w:rPr>
          <w:rFonts w:eastAsia="SimSun"/>
          <w:lang w:eastAsia="zh-CN"/>
        </w:rPr>
        <w:t>–</w:t>
      </w:r>
      <w:r>
        <w:rPr>
          <w:rFonts w:eastAsia="SimSun"/>
          <w:lang w:eastAsia="zh-CN"/>
        </w:rPr>
        <w:tab/>
      </w:r>
      <w:proofErr w:type="gramStart"/>
      <w:r w:rsidRPr="00510F57">
        <w:rPr>
          <w:rFonts w:eastAsia="SimSun"/>
          <w:lang w:eastAsia="zh-CN"/>
        </w:rPr>
        <w:t>editorials</w:t>
      </w:r>
      <w:proofErr w:type="gramEnd"/>
      <w:r w:rsidRPr="00510F57">
        <w:rPr>
          <w:rFonts w:eastAsia="SimSun"/>
          <w:lang w:eastAsia="zh-CN"/>
        </w:rPr>
        <w:t xml:space="preserve"> identified in the Radio Regulations 2016.</w:t>
      </w:r>
    </w:p>
    <w:p w:rsidR="0003043E" w:rsidRPr="0035674D" w:rsidRDefault="0003043E" w:rsidP="0003043E">
      <w:pPr>
        <w:tabs>
          <w:tab w:val="right" w:pos="9639"/>
        </w:tabs>
        <w:rPr>
          <w:szCs w:val="24"/>
        </w:rPr>
      </w:pPr>
    </w:p>
    <w:p w:rsidR="00663A00" w:rsidRDefault="00663A00" w:rsidP="0032202E">
      <w:pPr>
        <w:pStyle w:val="Reasons"/>
      </w:pPr>
    </w:p>
    <w:p w:rsidR="003151D0" w:rsidRDefault="00663A00" w:rsidP="00663A00">
      <w:pPr>
        <w:jc w:val="center"/>
      </w:pPr>
      <w:r>
        <w:t>______________</w:t>
      </w:r>
      <w:bookmarkStart w:id="3" w:name="ddistribution"/>
      <w:bookmarkEnd w:id="3"/>
    </w:p>
    <w:sectPr w:rsidR="003151D0" w:rsidSect="00031E64">
      <w:headerReference w:type="even" r:id="rId15"/>
      <w:headerReference w:type="default" r:id="rId16"/>
      <w:headerReference w:type="first" r:id="rId17"/>
      <w:footerReference w:type="first" r:id="rId18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1D0" w:rsidRDefault="003151D0">
      <w:r>
        <w:separator/>
      </w:r>
    </w:p>
  </w:endnote>
  <w:endnote w:type="continuationSeparator" w:id="0">
    <w:p w:rsidR="003151D0" w:rsidRDefault="00315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487" w:rsidRDefault="00D05487" w:rsidP="00D05487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  <w:p w:rsidR="00D05487" w:rsidRPr="007B52D4" w:rsidRDefault="00D05487" w:rsidP="00D05487">
    <w:pPr>
      <w:pStyle w:val="ListParagraph"/>
      <w:jc w:val="center"/>
      <w:rPr>
        <w:rFonts w:cs="Arial"/>
        <w:b/>
        <w:bCs/>
        <w:color w:val="4F81BD" w:themeColor="accent1"/>
        <w:sz w:val="18"/>
        <w:szCs w:val="18"/>
      </w:rPr>
    </w:pPr>
    <w:r w:rsidRPr="00BC67FE">
      <w:rPr>
        <w:b/>
        <w:bCs/>
        <w:color w:val="1F497D"/>
        <w:sz w:val="18"/>
        <w:szCs w:val="18"/>
      </w:rPr>
      <w:t>90</w:t>
    </w:r>
    <w:r w:rsidRPr="00BC67FE">
      <w:rPr>
        <w:b/>
        <w:bCs/>
        <w:color w:val="1F497D"/>
        <w:sz w:val="18"/>
        <w:szCs w:val="18"/>
        <w:vertAlign w:val="superscript"/>
      </w:rPr>
      <w:t>th</w:t>
    </w:r>
    <w:r w:rsidRPr="00BC67FE">
      <w:rPr>
        <w:b/>
        <w:bCs/>
        <w:color w:val="1F497D"/>
        <w:sz w:val="18"/>
        <w:szCs w:val="18"/>
      </w:rPr>
      <w:t xml:space="preserve"> anniversary of the CCIR/ITU-R Study Groups (1927-2017)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1D0" w:rsidRDefault="003151D0">
      <w:r>
        <w:t>____________________</w:t>
      </w:r>
    </w:p>
  </w:footnote>
  <w:footnote w:type="continuationSeparator" w:id="0">
    <w:p w:rsidR="003151D0" w:rsidRDefault="00315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022" w:rsidRPr="00E51022" w:rsidRDefault="00E51022" w:rsidP="00E51022">
    <w:pPr>
      <w:pStyle w:val="Header"/>
      <w:jc w:val="center"/>
      <w:rPr>
        <w:rStyle w:val="PageNumber"/>
        <w:sz w:val="18"/>
        <w:szCs w:val="18"/>
      </w:rPr>
    </w:pPr>
    <w:r w:rsidRPr="00E51022">
      <w:rPr>
        <w:sz w:val="18"/>
        <w:szCs w:val="18"/>
      </w:rPr>
      <w:t xml:space="preserve">- </w:t>
    </w:r>
    <w:r w:rsidRPr="00E51022">
      <w:rPr>
        <w:rStyle w:val="PageNumber"/>
        <w:sz w:val="18"/>
        <w:szCs w:val="18"/>
      </w:rPr>
      <w:fldChar w:fldCharType="begin"/>
    </w:r>
    <w:r w:rsidRPr="00E51022">
      <w:rPr>
        <w:rStyle w:val="PageNumber"/>
        <w:sz w:val="18"/>
        <w:szCs w:val="18"/>
      </w:rPr>
      <w:instrText xml:space="preserve"> PAGE </w:instrText>
    </w:r>
    <w:r w:rsidRPr="00E51022">
      <w:rPr>
        <w:rStyle w:val="PageNumber"/>
        <w:sz w:val="18"/>
        <w:szCs w:val="18"/>
      </w:rPr>
      <w:fldChar w:fldCharType="separate"/>
    </w:r>
    <w:r w:rsidR="00A03374">
      <w:rPr>
        <w:rStyle w:val="PageNumber"/>
        <w:noProof/>
        <w:sz w:val="18"/>
        <w:szCs w:val="18"/>
      </w:rPr>
      <w:t>2</w:t>
    </w:r>
    <w:r w:rsidRPr="00E51022">
      <w:rPr>
        <w:rStyle w:val="PageNumber"/>
        <w:sz w:val="18"/>
        <w:szCs w:val="18"/>
      </w:rPr>
      <w:fldChar w:fldCharType="end"/>
    </w:r>
    <w:r w:rsidRPr="00E51022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1D0" w:rsidRPr="003151D0" w:rsidRDefault="003151D0" w:rsidP="003151D0">
    <w:pPr>
      <w:pStyle w:val="Header"/>
      <w:jc w:val="center"/>
      <w:rPr>
        <w:rStyle w:val="PageNumber"/>
        <w:sz w:val="18"/>
        <w:szCs w:val="18"/>
      </w:rPr>
    </w:pPr>
    <w:r w:rsidRPr="003151D0">
      <w:rPr>
        <w:sz w:val="18"/>
        <w:szCs w:val="18"/>
      </w:rPr>
      <w:t xml:space="preserve">- </w:t>
    </w:r>
    <w:r w:rsidRPr="003151D0">
      <w:rPr>
        <w:rStyle w:val="PageNumber"/>
        <w:sz w:val="18"/>
        <w:szCs w:val="18"/>
      </w:rPr>
      <w:fldChar w:fldCharType="begin"/>
    </w:r>
    <w:r w:rsidRPr="003151D0">
      <w:rPr>
        <w:rStyle w:val="PageNumber"/>
        <w:sz w:val="18"/>
        <w:szCs w:val="18"/>
      </w:rPr>
      <w:instrText xml:space="preserve"> PAGE </w:instrText>
    </w:r>
    <w:r w:rsidRPr="003151D0">
      <w:rPr>
        <w:rStyle w:val="PageNumber"/>
        <w:sz w:val="18"/>
        <w:szCs w:val="18"/>
      </w:rPr>
      <w:fldChar w:fldCharType="separate"/>
    </w:r>
    <w:r w:rsidR="00A03374">
      <w:rPr>
        <w:rStyle w:val="PageNumber"/>
        <w:noProof/>
        <w:sz w:val="18"/>
        <w:szCs w:val="18"/>
      </w:rPr>
      <w:t>3</w:t>
    </w:r>
    <w:r w:rsidRPr="003151D0">
      <w:rPr>
        <w:rStyle w:val="PageNumber"/>
        <w:sz w:val="18"/>
        <w:szCs w:val="18"/>
      </w:rPr>
      <w:fldChar w:fldCharType="end"/>
    </w:r>
    <w:r w:rsidRPr="003151D0">
      <w:rPr>
        <w:rStyle w:val="PageNumber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1"/>
      <w:gridCol w:w="4962"/>
    </w:tblGrid>
    <w:tr w:rsidR="00D05487" w:rsidTr="00D05487">
      <w:trPr>
        <w:jc w:val="center"/>
      </w:trPr>
      <w:tc>
        <w:tcPr>
          <w:tcW w:w="4961" w:type="dxa"/>
        </w:tcPr>
        <w:p w:rsidR="00D05487" w:rsidRDefault="00D05487" w:rsidP="00D05487">
          <w:pPr>
            <w:pStyle w:val="Header"/>
            <w:tabs>
              <w:tab w:val="clear" w:pos="794"/>
              <w:tab w:val="clear" w:pos="4820"/>
            </w:tabs>
            <w:spacing w:line="360" w:lineRule="auto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01E20433" wp14:editId="56C7C0EA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</w:tcPr>
        <w:p w:rsidR="00D05487" w:rsidRDefault="00D05487" w:rsidP="00D05487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A03501">
            <w:rPr>
              <w:noProof/>
              <w:lang w:val="en-GB" w:eastAsia="zh-CN"/>
            </w:rPr>
            <w:drawing>
              <wp:inline distT="0" distB="0" distL="0" distR="0" wp14:anchorId="4840A72D" wp14:editId="735A55D7">
                <wp:extent cx="1238250" cy="942975"/>
                <wp:effectExtent l="0" t="0" r="0" b="9525"/>
                <wp:docPr id="2" name="Picture 2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B6CDB" w:rsidRPr="00D05487" w:rsidRDefault="00DB6CDB" w:rsidP="00D054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ctiveWritingStyle w:appName="MSWord" w:lang="en-US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3151D0"/>
    <w:rsid w:val="00006210"/>
    <w:rsid w:val="00006A31"/>
    <w:rsid w:val="00006C82"/>
    <w:rsid w:val="00010E30"/>
    <w:rsid w:val="000154E4"/>
    <w:rsid w:val="00015C76"/>
    <w:rsid w:val="00026CF8"/>
    <w:rsid w:val="0003043E"/>
    <w:rsid w:val="00030BD7"/>
    <w:rsid w:val="00031186"/>
    <w:rsid w:val="00031E64"/>
    <w:rsid w:val="00034340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058"/>
    <w:rsid w:val="00100B72"/>
    <w:rsid w:val="00101F7D"/>
    <w:rsid w:val="00103C76"/>
    <w:rsid w:val="00104C35"/>
    <w:rsid w:val="0011265F"/>
    <w:rsid w:val="0011267E"/>
    <w:rsid w:val="00117282"/>
    <w:rsid w:val="00117389"/>
    <w:rsid w:val="00121C2D"/>
    <w:rsid w:val="00134404"/>
    <w:rsid w:val="00144DFB"/>
    <w:rsid w:val="00146E40"/>
    <w:rsid w:val="001743D1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2621E"/>
    <w:rsid w:val="002302B3"/>
    <w:rsid w:val="00230C66"/>
    <w:rsid w:val="00235A29"/>
    <w:rsid w:val="00241526"/>
    <w:rsid w:val="002443A2"/>
    <w:rsid w:val="00266E74"/>
    <w:rsid w:val="002823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2D29"/>
    <w:rsid w:val="003151D0"/>
    <w:rsid w:val="00316935"/>
    <w:rsid w:val="00317AE1"/>
    <w:rsid w:val="003266ED"/>
    <w:rsid w:val="003370B8"/>
    <w:rsid w:val="00345D38"/>
    <w:rsid w:val="00352097"/>
    <w:rsid w:val="0035674D"/>
    <w:rsid w:val="003666FF"/>
    <w:rsid w:val="0036714F"/>
    <w:rsid w:val="0037309C"/>
    <w:rsid w:val="00380A6E"/>
    <w:rsid w:val="003836D4"/>
    <w:rsid w:val="003A1F49"/>
    <w:rsid w:val="003A5D52"/>
    <w:rsid w:val="003B2BDA"/>
    <w:rsid w:val="003B55EC"/>
    <w:rsid w:val="003C2EA7"/>
    <w:rsid w:val="003C4471"/>
    <w:rsid w:val="003C7D41"/>
    <w:rsid w:val="003D4A69"/>
    <w:rsid w:val="003E16E7"/>
    <w:rsid w:val="003E504F"/>
    <w:rsid w:val="003E78D6"/>
    <w:rsid w:val="00400573"/>
    <w:rsid w:val="004007A3"/>
    <w:rsid w:val="0040429A"/>
    <w:rsid w:val="00404392"/>
    <w:rsid w:val="00406D71"/>
    <w:rsid w:val="00413B54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C6E10"/>
    <w:rsid w:val="004D733B"/>
    <w:rsid w:val="004E0DC4"/>
    <w:rsid w:val="004E0FB5"/>
    <w:rsid w:val="004E43BB"/>
    <w:rsid w:val="004E460D"/>
    <w:rsid w:val="004F178E"/>
    <w:rsid w:val="004F4543"/>
    <w:rsid w:val="004F57BB"/>
    <w:rsid w:val="00502D2E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91535"/>
    <w:rsid w:val="005A03A3"/>
    <w:rsid w:val="005A2B92"/>
    <w:rsid w:val="005A79E9"/>
    <w:rsid w:val="005B214C"/>
    <w:rsid w:val="005D3669"/>
    <w:rsid w:val="005E4D44"/>
    <w:rsid w:val="005E5EB3"/>
    <w:rsid w:val="005F3CB6"/>
    <w:rsid w:val="005F657C"/>
    <w:rsid w:val="00602D53"/>
    <w:rsid w:val="006047E5"/>
    <w:rsid w:val="00607779"/>
    <w:rsid w:val="00635DDE"/>
    <w:rsid w:val="0064371D"/>
    <w:rsid w:val="00650B2A"/>
    <w:rsid w:val="00651777"/>
    <w:rsid w:val="006550F8"/>
    <w:rsid w:val="00656226"/>
    <w:rsid w:val="00663A00"/>
    <w:rsid w:val="006829F3"/>
    <w:rsid w:val="006A518B"/>
    <w:rsid w:val="006B0590"/>
    <w:rsid w:val="006B49DA"/>
    <w:rsid w:val="006B7C76"/>
    <w:rsid w:val="006C53F8"/>
    <w:rsid w:val="006C7CDE"/>
    <w:rsid w:val="006E7C0E"/>
    <w:rsid w:val="00710008"/>
    <w:rsid w:val="007234B1"/>
    <w:rsid w:val="00723D08"/>
    <w:rsid w:val="00725FDA"/>
    <w:rsid w:val="00727816"/>
    <w:rsid w:val="00730B9A"/>
    <w:rsid w:val="00750CFA"/>
    <w:rsid w:val="007553DA"/>
    <w:rsid w:val="00773138"/>
    <w:rsid w:val="00782354"/>
    <w:rsid w:val="007921A7"/>
    <w:rsid w:val="007B3DB1"/>
    <w:rsid w:val="007C4AB2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A1621"/>
    <w:rsid w:val="008B35A3"/>
    <w:rsid w:val="008B37E1"/>
    <w:rsid w:val="008B45F8"/>
    <w:rsid w:val="008B592F"/>
    <w:rsid w:val="008C2E74"/>
    <w:rsid w:val="008D5409"/>
    <w:rsid w:val="008E006D"/>
    <w:rsid w:val="008E38B4"/>
    <w:rsid w:val="008F4F21"/>
    <w:rsid w:val="00904D4A"/>
    <w:rsid w:val="009151BA"/>
    <w:rsid w:val="00925023"/>
    <w:rsid w:val="009277BC"/>
    <w:rsid w:val="00927D57"/>
    <w:rsid w:val="00931A51"/>
    <w:rsid w:val="00947185"/>
    <w:rsid w:val="009518B3"/>
    <w:rsid w:val="009608DD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1800"/>
    <w:rsid w:val="009E4AEC"/>
    <w:rsid w:val="009E5BD8"/>
    <w:rsid w:val="009E681E"/>
    <w:rsid w:val="00A03374"/>
    <w:rsid w:val="00A119E6"/>
    <w:rsid w:val="00A20FBC"/>
    <w:rsid w:val="00A31370"/>
    <w:rsid w:val="00A34D6F"/>
    <w:rsid w:val="00A364FB"/>
    <w:rsid w:val="00A41F91"/>
    <w:rsid w:val="00A56187"/>
    <w:rsid w:val="00A63355"/>
    <w:rsid w:val="00A7596D"/>
    <w:rsid w:val="00A963DF"/>
    <w:rsid w:val="00AC0C22"/>
    <w:rsid w:val="00AC3896"/>
    <w:rsid w:val="00AD2CF2"/>
    <w:rsid w:val="00AE2D88"/>
    <w:rsid w:val="00AE6F6F"/>
    <w:rsid w:val="00AE72D6"/>
    <w:rsid w:val="00AE750E"/>
    <w:rsid w:val="00AF3325"/>
    <w:rsid w:val="00AF34D9"/>
    <w:rsid w:val="00AF6DFE"/>
    <w:rsid w:val="00AF70DA"/>
    <w:rsid w:val="00B019D3"/>
    <w:rsid w:val="00B310FD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264E"/>
    <w:rsid w:val="00BD3F62"/>
    <w:rsid w:val="00BD6738"/>
    <w:rsid w:val="00BD7E5E"/>
    <w:rsid w:val="00BE63DB"/>
    <w:rsid w:val="00BE6574"/>
    <w:rsid w:val="00BF7741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92C65"/>
    <w:rsid w:val="00CA3F44"/>
    <w:rsid w:val="00CA4E58"/>
    <w:rsid w:val="00CB3771"/>
    <w:rsid w:val="00CB44BF"/>
    <w:rsid w:val="00CB5153"/>
    <w:rsid w:val="00CD4E44"/>
    <w:rsid w:val="00CE076A"/>
    <w:rsid w:val="00CE463D"/>
    <w:rsid w:val="00D05487"/>
    <w:rsid w:val="00D10BA0"/>
    <w:rsid w:val="00D21694"/>
    <w:rsid w:val="00D2240D"/>
    <w:rsid w:val="00D24EB5"/>
    <w:rsid w:val="00D35AB9"/>
    <w:rsid w:val="00D41571"/>
    <w:rsid w:val="00D416A0"/>
    <w:rsid w:val="00D47672"/>
    <w:rsid w:val="00D5123C"/>
    <w:rsid w:val="00D55560"/>
    <w:rsid w:val="00D61C5A"/>
    <w:rsid w:val="00D65C88"/>
    <w:rsid w:val="00D6790C"/>
    <w:rsid w:val="00D73277"/>
    <w:rsid w:val="00D76586"/>
    <w:rsid w:val="00D82657"/>
    <w:rsid w:val="00D8330F"/>
    <w:rsid w:val="00D87E20"/>
    <w:rsid w:val="00DA4037"/>
    <w:rsid w:val="00DB6CDB"/>
    <w:rsid w:val="00DE66A5"/>
    <w:rsid w:val="00DF170E"/>
    <w:rsid w:val="00DF2B50"/>
    <w:rsid w:val="00E042FB"/>
    <w:rsid w:val="00E04C86"/>
    <w:rsid w:val="00E04CB0"/>
    <w:rsid w:val="00E17344"/>
    <w:rsid w:val="00E20F30"/>
    <w:rsid w:val="00E2189C"/>
    <w:rsid w:val="00E21F47"/>
    <w:rsid w:val="00E25BB1"/>
    <w:rsid w:val="00E27BBA"/>
    <w:rsid w:val="00E30E3F"/>
    <w:rsid w:val="00E35E8F"/>
    <w:rsid w:val="00E428AB"/>
    <w:rsid w:val="00E438E8"/>
    <w:rsid w:val="00E453A3"/>
    <w:rsid w:val="00E51022"/>
    <w:rsid w:val="00E520E2"/>
    <w:rsid w:val="00E530C4"/>
    <w:rsid w:val="00E54AD0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2FE"/>
    <w:rsid w:val="00EC4A96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5:docId w15:val="{9EA76A1B-65B4-4DF0-9665-D3381E76E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rsid w:val="003151D0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3151D0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3151D0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basedOn w:val="DefaultParagraphFont"/>
    <w:link w:val="Rectitle"/>
    <w:rsid w:val="003151D0"/>
    <w:rPr>
      <w:b/>
      <w:sz w:val="28"/>
      <w:szCs w:val="22"/>
      <w:lang w:val="en-US" w:eastAsia="en-US"/>
    </w:rPr>
  </w:style>
  <w:style w:type="character" w:customStyle="1" w:styleId="TabletextChar">
    <w:name w:val="Table_text Char"/>
    <w:link w:val="Tabletext"/>
    <w:uiPriority w:val="99"/>
    <w:locked/>
    <w:rsid w:val="003151D0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3151D0"/>
    <w:rPr>
      <w:b/>
      <w:szCs w:val="22"/>
      <w:lang w:val="en-US" w:eastAsia="en-US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3151D0"/>
    <w:rPr>
      <w:b/>
      <w:sz w:val="24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3151D0"/>
    <w:rPr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rsid w:val="003151D0"/>
    <w:rPr>
      <w:color w:val="800080" w:themeColor="followedHyperlink"/>
      <w:u w:val="single"/>
    </w:rPr>
  </w:style>
  <w:style w:type="paragraph" w:customStyle="1" w:styleId="Summary">
    <w:name w:val="Summary"/>
    <w:basedOn w:val="Normal"/>
    <w:next w:val="Normal"/>
    <w:autoRedefine/>
    <w:rsid w:val="00A364FB"/>
    <w:pPr>
      <w:spacing w:before="120" w:after="480" w:line="240" w:lineRule="auto"/>
    </w:pPr>
    <w:rPr>
      <w:rFonts w:asciiTheme="minorHAnsi" w:hAnsiTheme="minorHAnsi" w:cstheme="minorHAnsi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E750E"/>
    <w:rPr>
      <w:sz w:val="24"/>
      <w:szCs w:val="22"/>
      <w:lang w:val="en-US" w:eastAsia="en-US"/>
    </w:rPr>
  </w:style>
  <w:style w:type="table" w:styleId="TableGrid">
    <w:name w:val="Table Grid"/>
    <w:basedOn w:val="TableNormal"/>
    <w:rsid w:val="00DF17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548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paragraph" w:customStyle="1" w:styleId="Reasons">
    <w:name w:val="Reasons"/>
    <w:basedOn w:val="Normal"/>
    <w:qFormat/>
    <w:rsid w:val="00663A0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hyperlink" Target="https://www.itu.int/md/R15-SG01-C-0047/en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R15-SG01-C/en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15-SG01-C-0047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itu.int/en/ITU-T/ipr/Pages/policy.asp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tu.int/pub/R-REC" TargetMode="External"/><Relationship Id="rId14" Type="http://schemas.openxmlformats.org/officeDocument/2006/relationships/hyperlink" Target="http://www.itu.int/md/R15-WP1B-C-0071/en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50095-7240-403B-881A-F93623829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436</Words>
  <Characters>3110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3539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Song, Xiaojing</cp:lastModifiedBy>
  <cp:revision>20</cp:revision>
  <cp:lastPrinted>2017-07-05T11:49:00Z</cp:lastPrinted>
  <dcterms:created xsi:type="dcterms:W3CDTF">2017-06-26T14:24:00Z</dcterms:created>
  <dcterms:modified xsi:type="dcterms:W3CDTF">2017-07-05T12:00:00Z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