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94F39" w:rsidP="00117282">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620A0" w:rsidRDefault="00F9054A" w:rsidP="00E17344">
            <w:pPr>
              <w:spacing w:before="0"/>
              <w:jc w:val="left"/>
              <w:rPr>
                <w:szCs w:val="24"/>
                <w:lang w:val="fr-CH"/>
              </w:rPr>
            </w:pPr>
            <w:r w:rsidRPr="00773F7E">
              <w:rPr>
                <w:szCs w:val="24"/>
              </w:rPr>
              <w:t>Circulaire administrative</w:t>
            </w:r>
            <w:bookmarkStart w:id="0" w:name="_GoBack"/>
            <w:bookmarkEnd w:id="0"/>
          </w:p>
          <w:p w:rsidR="00651777" w:rsidRPr="00CD4E44" w:rsidRDefault="00E17344" w:rsidP="00161D9E">
            <w:pPr>
              <w:spacing w:before="0"/>
              <w:jc w:val="left"/>
              <w:rPr>
                <w:b/>
                <w:bCs/>
                <w:szCs w:val="24"/>
                <w:lang w:val="fr-CH"/>
              </w:rPr>
            </w:pPr>
            <w:r w:rsidRPr="00C620A0">
              <w:rPr>
                <w:b/>
                <w:bCs/>
                <w:szCs w:val="24"/>
                <w:lang w:val="fr-CH"/>
              </w:rPr>
              <w:t>CA</w:t>
            </w:r>
            <w:r w:rsidR="002451AC" w:rsidRPr="00C620A0">
              <w:rPr>
                <w:b/>
                <w:bCs/>
                <w:szCs w:val="24"/>
                <w:lang w:val="fr-CH"/>
              </w:rPr>
              <w:t>CE</w:t>
            </w:r>
            <w:r w:rsidR="003836D4" w:rsidRPr="00C620A0">
              <w:rPr>
                <w:b/>
                <w:bCs/>
                <w:szCs w:val="24"/>
                <w:lang w:val="fr-CH"/>
              </w:rPr>
              <w:t>/</w:t>
            </w:r>
            <w:r w:rsidR="00C620A0" w:rsidRPr="00C620A0">
              <w:rPr>
                <w:b/>
                <w:bCs/>
                <w:szCs w:val="24"/>
                <w:lang w:val="fr-CH"/>
              </w:rPr>
              <w:t>8</w:t>
            </w:r>
            <w:r w:rsidR="00161D9E">
              <w:rPr>
                <w:b/>
                <w:bCs/>
                <w:szCs w:val="24"/>
                <w:lang w:val="fr-CH"/>
              </w:rPr>
              <w:t>50</w:t>
            </w:r>
          </w:p>
        </w:tc>
        <w:tc>
          <w:tcPr>
            <w:tcW w:w="2835" w:type="dxa"/>
            <w:shd w:val="clear" w:color="auto" w:fill="auto"/>
          </w:tcPr>
          <w:p w:rsidR="00651777" w:rsidRPr="007942E5" w:rsidRDefault="002A059F">
            <w:pPr>
              <w:spacing w:before="0"/>
              <w:jc w:val="right"/>
              <w:rPr>
                <w:szCs w:val="24"/>
                <w:lang w:val="en-GB"/>
              </w:rPr>
            </w:pPr>
            <w:r>
              <w:rPr>
                <w:szCs w:val="24"/>
                <w:lang w:val="fr-CH"/>
              </w:rPr>
              <w:t>L</w:t>
            </w:r>
            <w:r w:rsidRPr="00416FE8">
              <w:rPr>
                <w:szCs w:val="24"/>
                <w:lang w:val="fr-CH"/>
              </w:rPr>
              <w:t xml:space="preserve">e </w:t>
            </w:r>
            <w:sdt>
              <w:sdtPr>
                <w:rPr>
                  <w:rFonts w:cs="Arial"/>
                  <w:szCs w:val="24"/>
                  <w:lang w:val="fr-CH"/>
                </w:rPr>
                <w:alias w:val="Date"/>
                <w:tag w:val="Date"/>
                <w:id w:val="444659277"/>
                <w:placeholder>
                  <w:docPart w:val="3E4C5206A82E4EC78F52DECF70A81AB4"/>
                </w:placeholder>
                <w:date w:fullDate="2018-01-10T00:00:00Z">
                  <w:dateFormat w:val="d MMMM yyyy"/>
                  <w:lid w:val="fr-FR"/>
                  <w:storeMappedDataAs w:val="date"/>
                  <w:calendar w:val="gregorian"/>
                </w:date>
              </w:sdtPr>
              <w:sdtEndPr/>
              <w:sdtContent>
                <w:r>
                  <w:rPr>
                    <w:rFonts w:cs="Arial"/>
                    <w:szCs w:val="24"/>
                    <w:lang w:val="fr-FR"/>
                  </w:rPr>
                  <w:t>10 janvier 2018</w:t>
                </w:r>
              </w:sdtContent>
            </w:sdt>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F9054A" w:rsidTr="004D02EC">
        <w:tc>
          <w:tcPr>
            <w:tcW w:w="9889" w:type="dxa"/>
            <w:gridSpan w:val="3"/>
            <w:shd w:val="clear" w:color="auto" w:fill="auto"/>
          </w:tcPr>
          <w:p w:rsidR="00D21694" w:rsidRPr="00AE3A81" w:rsidRDefault="00AE3A81" w:rsidP="00AE3A81">
            <w:pPr>
              <w:spacing w:before="0"/>
              <w:jc w:val="left"/>
              <w:rPr>
                <w:b/>
                <w:bCs/>
                <w:szCs w:val="24"/>
                <w:lang w:val="fr-CH"/>
              </w:rPr>
            </w:pPr>
            <w:r w:rsidRPr="002569F7">
              <w:rPr>
                <w:b/>
                <w:bCs/>
                <w:szCs w:val="24"/>
                <w:lang w:val="fr-CH"/>
              </w:rPr>
              <w:t>Aux Administrations des Etats Membres de l'UIT</w:t>
            </w:r>
            <w:r>
              <w:rPr>
                <w:b/>
                <w:bCs/>
                <w:szCs w:val="24"/>
                <w:lang w:val="fr-CH"/>
              </w:rPr>
              <w:t xml:space="preserve">, </w:t>
            </w:r>
            <w:r w:rsidRPr="000D290C">
              <w:rPr>
                <w:b/>
                <w:lang w:val="fr-CH"/>
              </w:rPr>
              <w:t xml:space="preserve">aux Membres du Secteur des radiocommunications,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 de la Commission d'études 6</w:t>
            </w:r>
            <w:r w:rsidRPr="000D290C">
              <w:rPr>
                <w:b/>
                <w:lang w:val="fr-CH"/>
              </w:rPr>
              <w:t xml:space="preserve"> des radiocommunications</w:t>
            </w:r>
            <w:r>
              <w:rPr>
                <w:b/>
                <w:lang w:val="fr-CH"/>
              </w:rPr>
              <w:t xml:space="preserve"> </w:t>
            </w:r>
            <w:r w:rsidRPr="000D290C">
              <w:rPr>
                <w:b/>
                <w:lang w:val="fr-CH"/>
              </w:rPr>
              <w:t xml:space="preserve">et </w:t>
            </w:r>
            <w:r w:rsidRPr="000D290C">
              <w:rPr>
                <w:b/>
                <w:szCs w:val="24"/>
                <w:lang w:val="fr-CH"/>
              </w:rPr>
              <w:t xml:space="preserve">aux </w:t>
            </w:r>
            <w:r>
              <w:rPr>
                <w:b/>
                <w:szCs w:val="24"/>
                <w:lang w:val="fr-CH"/>
              </w:rPr>
              <w:t>é</w:t>
            </w:r>
            <w:r w:rsidRPr="000D290C">
              <w:rPr>
                <w:b/>
                <w:szCs w:val="24"/>
                <w:lang w:val="fr-CH"/>
              </w:rPr>
              <w:t>tablissements universitaires</w:t>
            </w:r>
            <w:r w:rsidRPr="000A0654">
              <w:rPr>
                <w:b/>
                <w:lang w:val="fr-CH"/>
              </w:rPr>
              <w:t xml:space="preserve"> </w:t>
            </w:r>
            <w:r w:rsidRPr="000D290C">
              <w:rPr>
                <w:b/>
                <w:lang w:val="fr-CH"/>
              </w:rPr>
              <w:t>participant aux tra</w:t>
            </w:r>
            <w:r>
              <w:rPr>
                <w:b/>
                <w:lang w:val="fr-CH"/>
              </w:rPr>
              <w:t>vaux</w:t>
            </w:r>
            <w:r w:rsidRPr="000D290C">
              <w:rPr>
                <w:b/>
                <w:szCs w:val="24"/>
                <w:lang w:val="fr-CH"/>
              </w:rPr>
              <w:t xml:space="preserve"> de l</w:t>
            </w:r>
            <w:r>
              <w:rPr>
                <w:b/>
                <w:szCs w:val="24"/>
                <w:lang w:val="fr-CH"/>
              </w:rPr>
              <w:t>'</w:t>
            </w:r>
            <w:r w:rsidRPr="000D290C">
              <w:rPr>
                <w:b/>
                <w:szCs w:val="24"/>
                <w:lang w:val="fr-CH"/>
              </w:rPr>
              <w:t>UIT</w:t>
            </w:r>
          </w:p>
        </w:tc>
      </w:tr>
      <w:tr w:rsidR="0037309C" w:rsidRPr="00F9054A" w:rsidTr="004D02EC">
        <w:tc>
          <w:tcPr>
            <w:tcW w:w="9889" w:type="dxa"/>
            <w:gridSpan w:val="3"/>
            <w:shd w:val="clear" w:color="auto" w:fill="auto"/>
          </w:tcPr>
          <w:p w:rsidR="0037309C" w:rsidRPr="00AE3A81" w:rsidRDefault="0037309C" w:rsidP="006047E5">
            <w:pPr>
              <w:spacing w:before="0"/>
              <w:jc w:val="left"/>
              <w:rPr>
                <w:szCs w:val="24"/>
                <w:lang w:val="fr-CH"/>
              </w:rPr>
            </w:pPr>
          </w:p>
        </w:tc>
      </w:tr>
      <w:tr w:rsidR="0037309C" w:rsidRPr="00F9054A" w:rsidTr="004D02EC">
        <w:tc>
          <w:tcPr>
            <w:tcW w:w="9889" w:type="dxa"/>
            <w:gridSpan w:val="3"/>
            <w:shd w:val="clear" w:color="auto" w:fill="auto"/>
          </w:tcPr>
          <w:p w:rsidR="0037309C" w:rsidRPr="00AE3A81" w:rsidRDefault="0037309C" w:rsidP="006047E5">
            <w:pPr>
              <w:spacing w:before="0"/>
              <w:jc w:val="left"/>
              <w:rPr>
                <w:szCs w:val="24"/>
                <w:lang w:val="fr-CH"/>
              </w:rPr>
            </w:pPr>
          </w:p>
        </w:tc>
      </w:tr>
      <w:tr w:rsidR="00B4054B" w:rsidRPr="00F9054A" w:rsidTr="0037309C">
        <w:tc>
          <w:tcPr>
            <w:tcW w:w="1526" w:type="dxa"/>
            <w:shd w:val="clear" w:color="auto" w:fill="auto"/>
          </w:tcPr>
          <w:p w:rsidR="00B4054B" w:rsidRPr="00C620A0" w:rsidRDefault="00B4054B" w:rsidP="006A0053">
            <w:pPr>
              <w:spacing w:before="0"/>
              <w:jc w:val="left"/>
              <w:rPr>
                <w:szCs w:val="24"/>
                <w:lang w:val="en-GB"/>
              </w:rPr>
            </w:pPr>
            <w:r w:rsidRPr="00C620A0">
              <w:rPr>
                <w:szCs w:val="24"/>
              </w:rPr>
              <w:t>Subject:</w:t>
            </w:r>
          </w:p>
        </w:tc>
        <w:tc>
          <w:tcPr>
            <w:tcW w:w="8363" w:type="dxa"/>
            <w:gridSpan w:val="2"/>
            <w:vMerge w:val="restart"/>
            <w:shd w:val="clear" w:color="auto" w:fill="auto"/>
          </w:tcPr>
          <w:p w:rsidR="009B2636" w:rsidRPr="00AE3A81" w:rsidRDefault="00AE3A81">
            <w:pPr>
              <w:tabs>
                <w:tab w:val="clear" w:pos="794"/>
                <w:tab w:val="clear" w:pos="1191"/>
                <w:tab w:val="clear" w:pos="1588"/>
                <w:tab w:val="clear" w:pos="1985"/>
                <w:tab w:val="left" w:pos="709"/>
              </w:tabs>
              <w:spacing w:before="0"/>
              <w:ind w:left="709" w:hanging="709"/>
              <w:jc w:val="left"/>
              <w:rPr>
                <w:b/>
                <w:bCs/>
                <w:lang w:val="fr-CH"/>
              </w:rPr>
            </w:pPr>
            <w:r>
              <w:rPr>
                <w:b/>
                <w:bCs/>
                <w:lang w:val="fr-CH"/>
              </w:rPr>
              <w:t>Commission d'études 6 des radiocommunications (Service de radiodiffusion)</w:t>
            </w:r>
          </w:p>
          <w:p w:rsidR="00161D9E" w:rsidRPr="00B53305" w:rsidRDefault="00161D9E" w:rsidP="002A059F">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 xml:space="preserve">Approbation de </w:t>
            </w:r>
            <w:r w:rsidR="002A059F">
              <w:rPr>
                <w:b/>
                <w:bCs/>
                <w:szCs w:val="24"/>
                <w:lang w:val="fr-CH"/>
              </w:rPr>
              <w:t>3</w:t>
            </w:r>
            <w:r w:rsidRPr="00B53305">
              <w:rPr>
                <w:b/>
                <w:bCs/>
                <w:szCs w:val="24"/>
                <w:lang w:val="fr-CH"/>
              </w:rPr>
              <w:t xml:space="preserve"> </w:t>
            </w:r>
            <w:r>
              <w:rPr>
                <w:b/>
                <w:bCs/>
                <w:szCs w:val="24"/>
                <w:lang w:val="fr-CH"/>
              </w:rPr>
              <w:t>Questions UIT</w:t>
            </w:r>
            <w:r>
              <w:rPr>
                <w:b/>
                <w:bCs/>
                <w:szCs w:val="24"/>
                <w:lang w:val="fr-CH"/>
              </w:rPr>
              <w:noBreakHyphen/>
            </w:r>
            <w:r w:rsidRPr="00B53305">
              <w:rPr>
                <w:b/>
                <w:bCs/>
                <w:szCs w:val="24"/>
                <w:lang w:val="fr-CH"/>
              </w:rPr>
              <w:t>R révisées</w:t>
            </w:r>
          </w:p>
          <w:p w:rsidR="00B4054B" w:rsidRPr="00161D9E" w:rsidRDefault="00161D9E" w:rsidP="00223FDA">
            <w:pPr>
              <w:tabs>
                <w:tab w:val="clear" w:pos="794"/>
                <w:tab w:val="clear" w:pos="1588"/>
                <w:tab w:val="clear" w:pos="1985"/>
                <w:tab w:val="left" w:pos="1418"/>
              </w:tabs>
              <w:spacing w:before="120"/>
              <w:ind w:left="493" w:hanging="447"/>
              <w:jc w:val="left"/>
              <w:rPr>
                <w:b/>
                <w:lang w:val="fr-CH"/>
              </w:rPr>
            </w:pPr>
            <w:r w:rsidRPr="00B53305">
              <w:rPr>
                <w:b/>
                <w:bCs/>
                <w:szCs w:val="24"/>
                <w:lang w:val="fr-CH"/>
              </w:rPr>
              <w:t>–</w:t>
            </w:r>
            <w:r>
              <w:rPr>
                <w:szCs w:val="24"/>
                <w:lang w:val="fr-CH"/>
              </w:rPr>
              <w:tab/>
            </w:r>
            <w:r w:rsidR="002A059F">
              <w:rPr>
                <w:b/>
                <w:bCs/>
                <w:szCs w:val="24"/>
                <w:lang w:val="fr-CH"/>
              </w:rPr>
              <w:t xml:space="preserve">Suppression d'une </w:t>
            </w:r>
            <w:r w:rsidRPr="00B53305">
              <w:rPr>
                <w:b/>
                <w:bCs/>
                <w:szCs w:val="24"/>
                <w:lang w:val="fr-CH"/>
              </w:rPr>
              <w:t>Question UIT-R</w:t>
            </w:r>
          </w:p>
        </w:tc>
      </w:tr>
      <w:tr w:rsidR="00B4054B" w:rsidRPr="00F9054A" w:rsidTr="006A0053">
        <w:tc>
          <w:tcPr>
            <w:tcW w:w="1526" w:type="dxa"/>
            <w:shd w:val="clear" w:color="auto" w:fill="auto"/>
          </w:tcPr>
          <w:p w:rsidR="00B4054B" w:rsidRPr="00161D9E" w:rsidRDefault="00B4054B" w:rsidP="006A0053">
            <w:pPr>
              <w:spacing w:before="0"/>
              <w:jc w:val="left"/>
              <w:rPr>
                <w:b/>
                <w:bCs/>
                <w:szCs w:val="24"/>
                <w:lang w:val="fr-CH"/>
              </w:rPr>
            </w:pPr>
          </w:p>
        </w:tc>
        <w:tc>
          <w:tcPr>
            <w:tcW w:w="8363" w:type="dxa"/>
            <w:gridSpan w:val="2"/>
            <w:vMerge/>
            <w:shd w:val="clear" w:color="auto" w:fill="auto"/>
          </w:tcPr>
          <w:p w:rsidR="00B4054B" w:rsidRPr="00161D9E" w:rsidRDefault="00B4054B" w:rsidP="006A0053">
            <w:pPr>
              <w:spacing w:before="0"/>
              <w:rPr>
                <w:b/>
                <w:bCs/>
                <w:szCs w:val="24"/>
                <w:lang w:val="fr-CH"/>
              </w:rPr>
            </w:pPr>
          </w:p>
        </w:tc>
      </w:tr>
      <w:tr w:rsidR="00B4054B" w:rsidRPr="00F9054A" w:rsidTr="006A0053">
        <w:tc>
          <w:tcPr>
            <w:tcW w:w="1526" w:type="dxa"/>
            <w:shd w:val="clear" w:color="auto" w:fill="auto"/>
          </w:tcPr>
          <w:p w:rsidR="00B4054B" w:rsidRPr="00161D9E" w:rsidRDefault="00B4054B" w:rsidP="006A0053">
            <w:pPr>
              <w:spacing w:before="0"/>
              <w:jc w:val="left"/>
              <w:rPr>
                <w:b/>
                <w:bCs/>
                <w:szCs w:val="24"/>
                <w:lang w:val="fr-CH"/>
              </w:rPr>
            </w:pPr>
          </w:p>
        </w:tc>
        <w:tc>
          <w:tcPr>
            <w:tcW w:w="8363" w:type="dxa"/>
            <w:gridSpan w:val="2"/>
            <w:vMerge/>
            <w:shd w:val="clear" w:color="auto" w:fill="auto"/>
          </w:tcPr>
          <w:p w:rsidR="00B4054B" w:rsidRPr="00161D9E" w:rsidRDefault="00B4054B" w:rsidP="006A0053">
            <w:pPr>
              <w:spacing w:before="0"/>
              <w:rPr>
                <w:b/>
                <w:bCs/>
                <w:szCs w:val="24"/>
                <w:lang w:val="fr-CH"/>
              </w:rPr>
            </w:pPr>
          </w:p>
        </w:tc>
      </w:tr>
      <w:tr w:rsidR="00C51E92" w:rsidRPr="00F9054A" w:rsidTr="00F72DBF">
        <w:tc>
          <w:tcPr>
            <w:tcW w:w="9889" w:type="dxa"/>
            <w:gridSpan w:val="3"/>
            <w:shd w:val="clear" w:color="auto" w:fill="auto"/>
          </w:tcPr>
          <w:p w:rsidR="00C51E92" w:rsidRPr="00161D9E" w:rsidRDefault="00C51E92" w:rsidP="00F72DBF">
            <w:pPr>
              <w:spacing w:before="0"/>
              <w:jc w:val="left"/>
              <w:rPr>
                <w:b/>
                <w:bCs/>
                <w:szCs w:val="24"/>
                <w:lang w:val="fr-CH"/>
              </w:rPr>
            </w:pPr>
          </w:p>
        </w:tc>
      </w:tr>
      <w:tr w:rsidR="00161D9E" w:rsidRPr="00F9054A" w:rsidTr="00167E4F">
        <w:tblPrEx>
          <w:jc w:val="center"/>
        </w:tblPrEx>
        <w:trPr>
          <w:jc w:val="center"/>
        </w:trPr>
        <w:tc>
          <w:tcPr>
            <w:tcW w:w="1526" w:type="dxa"/>
            <w:shd w:val="clear" w:color="auto" w:fill="auto"/>
          </w:tcPr>
          <w:p w:rsidR="00161D9E" w:rsidRPr="00B53305" w:rsidRDefault="00161D9E" w:rsidP="00167E4F">
            <w:pPr>
              <w:tabs>
                <w:tab w:val="clear" w:pos="1588"/>
                <w:tab w:val="left" w:pos="1560"/>
              </w:tabs>
              <w:spacing w:before="0" w:line="240" w:lineRule="auto"/>
              <w:jc w:val="left"/>
              <w:rPr>
                <w:b/>
                <w:bCs/>
                <w:szCs w:val="24"/>
                <w:lang w:val="fr-CH"/>
              </w:rPr>
            </w:pPr>
          </w:p>
        </w:tc>
        <w:tc>
          <w:tcPr>
            <w:tcW w:w="8363" w:type="dxa"/>
            <w:gridSpan w:val="2"/>
            <w:shd w:val="clear" w:color="auto" w:fill="auto"/>
          </w:tcPr>
          <w:p w:rsidR="00161D9E" w:rsidRPr="00B53305" w:rsidRDefault="00161D9E" w:rsidP="00167E4F">
            <w:pPr>
              <w:tabs>
                <w:tab w:val="clear" w:pos="1588"/>
                <w:tab w:val="left" w:pos="1560"/>
              </w:tabs>
              <w:spacing w:before="0" w:line="240" w:lineRule="auto"/>
              <w:rPr>
                <w:b/>
                <w:bCs/>
                <w:szCs w:val="24"/>
                <w:lang w:val="fr-CH"/>
              </w:rPr>
            </w:pPr>
          </w:p>
        </w:tc>
      </w:tr>
    </w:tbl>
    <w:p w:rsidR="00161D9E" w:rsidRDefault="00161D9E" w:rsidP="002A059F">
      <w:pPr>
        <w:spacing w:before="240" w:line="240" w:lineRule="auto"/>
        <w:rPr>
          <w:szCs w:val="24"/>
          <w:lang w:val="fr-CH"/>
        </w:rPr>
      </w:pPr>
      <w:r w:rsidRPr="0024663A">
        <w:rPr>
          <w:szCs w:val="24"/>
          <w:lang w:val="fr-CH"/>
        </w:rPr>
        <w:t xml:space="preserve">Dans la </w:t>
      </w:r>
      <w:r w:rsidR="002A059F">
        <w:rPr>
          <w:szCs w:val="24"/>
          <w:lang w:val="fr-CH"/>
        </w:rPr>
        <w:t>Circulaire administrative CACE/839</w:t>
      </w:r>
      <w:r w:rsidRPr="0024663A">
        <w:rPr>
          <w:szCs w:val="24"/>
          <w:lang w:val="fr-CH"/>
        </w:rPr>
        <w:t xml:space="preserve"> en date du </w:t>
      </w:r>
      <w:r w:rsidR="002A059F">
        <w:rPr>
          <w:szCs w:val="24"/>
          <w:lang w:val="fr-CH"/>
        </w:rPr>
        <w:t>30 octobre 2017,</w:t>
      </w:r>
      <w:r w:rsidRPr="0024663A">
        <w:rPr>
          <w:szCs w:val="24"/>
          <w:lang w:val="fr-CH"/>
        </w:rPr>
        <w:t xml:space="preserve"> </w:t>
      </w:r>
      <w:r w:rsidR="002A059F">
        <w:rPr>
          <w:szCs w:val="24"/>
          <w:lang w:val="fr-CH"/>
        </w:rPr>
        <w:t>3</w:t>
      </w:r>
      <w:r w:rsidRPr="0024663A">
        <w:rPr>
          <w:szCs w:val="24"/>
          <w:lang w:val="fr-CH"/>
        </w:rPr>
        <w:t xml:space="preserve"> projets de Question </w:t>
      </w:r>
      <w:r w:rsidR="002A059F">
        <w:rPr>
          <w:szCs w:val="24"/>
          <w:lang w:val="fr-CH"/>
        </w:rPr>
        <w:br/>
      </w:r>
      <w:r w:rsidRPr="0024663A">
        <w:rPr>
          <w:szCs w:val="24"/>
          <w:lang w:val="fr-CH"/>
        </w:rPr>
        <w:t>UIT-R révisée ont été soumis pour approbation par correspondance conformément à la Résolution UIT-R 1-7 (§</w:t>
      </w:r>
      <w:r>
        <w:rPr>
          <w:szCs w:val="24"/>
          <w:lang w:val="fr-CH"/>
        </w:rPr>
        <w:t xml:space="preserve"> </w:t>
      </w:r>
      <w:r w:rsidRPr="0024663A">
        <w:rPr>
          <w:szCs w:val="24"/>
          <w:lang w:val="fr-CH"/>
        </w:rPr>
        <w:t>A2.5.2.3). En outre, la Commission d</w:t>
      </w:r>
      <w:r>
        <w:rPr>
          <w:szCs w:val="24"/>
          <w:lang w:val="fr-CH"/>
        </w:rPr>
        <w:t>'</w:t>
      </w:r>
      <w:r w:rsidRPr="0024663A">
        <w:rPr>
          <w:szCs w:val="24"/>
          <w:lang w:val="fr-CH"/>
        </w:rPr>
        <w:t>études a proposé la suppression d</w:t>
      </w:r>
      <w:r w:rsidR="002A059F">
        <w:rPr>
          <w:szCs w:val="24"/>
          <w:lang w:val="fr-CH"/>
        </w:rPr>
        <w:t>'un</w:t>
      </w:r>
      <w:r w:rsidR="00AE3A81">
        <w:rPr>
          <w:szCs w:val="24"/>
          <w:lang w:val="fr-CH"/>
        </w:rPr>
        <w:t>e</w:t>
      </w:r>
      <w:r w:rsidRPr="0024663A">
        <w:rPr>
          <w:szCs w:val="24"/>
          <w:lang w:val="fr-CH"/>
        </w:rPr>
        <w:t xml:space="preserve"> Question</w:t>
      </w:r>
      <w:r w:rsidR="007F221C">
        <w:rPr>
          <w:szCs w:val="24"/>
          <w:lang w:val="fr-CH"/>
        </w:rPr>
        <w:t xml:space="preserve"> </w:t>
      </w:r>
      <w:r w:rsidRPr="0024663A">
        <w:rPr>
          <w:szCs w:val="24"/>
          <w:lang w:val="fr-CH"/>
        </w:rPr>
        <w:t>UIT-</w:t>
      </w:r>
      <w:r>
        <w:rPr>
          <w:szCs w:val="24"/>
          <w:lang w:val="fr-CH"/>
        </w:rPr>
        <w:t>R.</w:t>
      </w:r>
    </w:p>
    <w:p w:rsidR="00161D9E" w:rsidRDefault="00161D9E" w:rsidP="00A7235F">
      <w:pPr>
        <w:spacing w:before="120" w:line="240" w:lineRule="auto"/>
        <w:rPr>
          <w:szCs w:val="24"/>
          <w:lang w:val="fr-CH"/>
        </w:rPr>
      </w:pPr>
      <w:r>
        <w:rPr>
          <w:szCs w:val="24"/>
          <w:lang w:val="fr-CH"/>
        </w:rPr>
        <w:t xml:space="preserve">Les conditions régissant cette procédure ont été satisfaites le </w:t>
      </w:r>
      <w:r w:rsidR="002A059F">
        <w:rPr>
          <w:szCs w:val="24"/>
          <w:lang w:val="fr-CH"/>
        </w:rPr>
        <w:t>1</w:t>
      </w:r>
      <w:r w:rsidR="00A7235F" w:rsidRPr="00A7235F">
        <w:rPr>
          <w:lang w:val="fr-CH"/>
        </w:rPr>
        <w:t>er</w:t>
      </w:r>
      <w:r w:rsidR="002A059F" w:rsidRPr="00A7235F">
        <w:rPr>
          <w:szCs w:val="24"/>
          <w:lang w:val="fr-CH"/>
        </w:rPr>
        <w:t xml:space="preserve"> </w:t>
      </w:r>
      <w:r w:rsidR="002A059F">
        <w:rPr>
          <w:szCs w:val="24"/>
          <w:lang w:val="fr-CH"/>
        </w:rPr>
        <w:t>janvier 2018</w:t>
      </w:r>
      <w:r>
        <w:rPr>
          <w:szCs w:val="24"/>
          <w:lang w:val="fr-CH"/>
        </w:rPr>
        <w:t>.</w:t>
      </w:r>
    </w:p>
    <w:p w:rsidR="00161D9E" w:rsidRDefault="00161D9E" w:rsidP="00A7235F">
      <w:pPr>
        <w:spacing w:before="120" w:line="240" w:lineRule="auto"/>
        <w:rPr>
          <w:szCs w:val="24"/>
          <w:lang w:val="fr-CH"/>
        </w:rPr>
      </w:pPr>
      <w:r>
        <w:rPr>
          <w:szCs w:val="24"/>
          <w:lang w:val="fr-CH"/>
        </w:rPr>
        <w:t>Le</w:t>
      </w:r>
      <w:r w:rsidR="00AE3A81">
        <w:rPr>
          <w:szCs w:val="24"/>
          <w:lang w:val="fr-CH"/>
        </w:rPr>
        <w:t>s</w:t>
      </w:r>
      <w:r>
        <w:rPr>
          <w:szCs w:val="24"/>
          <w:lang w:val="fr-CH"/>
        </w:rPr>
        <w:t xml:space="preserve"> texte</w:t>
      </w:r>
      <w:r w:rsidR="00AE3A81">
        <w:rPr>
          <w:szCs w:val="24"/>
          <w:lang w:val="fr-CH"/>
        </w:rPr>
        <w:t>s</w:t>
      </w:r>
      <w:r>
        <w:rPr>
          <w:szCs w:val="24"/>
          <w:lang w:val="fr-CH"/>
        </w:rPr>
        <w:t xml:space="preserve"> des Questions approuvées </w:t>
      </w:r>
      <w:r w:rsidR="007D37B7">
        <w:rPr>
          <w:szCs w:val="24"/>
          <w:lang w:val="fr-CH"/>
        </w:rPr>
        <w:t>son</w:t>
      </w:r>
      <w:r w:rsidR="00025214">
        <w:rPr>
          <w:szCs w:val="24"/>
          <w:lang w:val="fr-CH"/>
        </w:rPr>
        <w:t>t</w:t>
      </w:r>
      <w:r>
        <w:rPr>
          <w:szCs w:val="24"/>
          <w:lang w:val="fr-CH"/>
        </w:rPr>
        <w:t xml:space="preserve"> joint</w:t>
      </w:r>
      <w:r w:rsidR="007D37B7">
        <w:rPr>
          <w:szCs w:val="24"/>
          <w:lang w:val="fr-CH"/>
        </w:rPr>
        <w:t>s</w:t>
      </w:r>
      <w:r>
        <w:rPr>
          <w:szCs w:val="24"/>
          <w:lang w:val="fr-CH"/>
        </w:rPr>
        <w:t xml:space="preserve"> pour référence dans </w:t>
      </w:r>
      <w:r w:rsidR="00A7235F">
        <w:rPr>
          <w:szCs w:val="24"/>
          <w:lang w:val="fr-CH"/>
        </w:rPr>
        <w:t xml:space="preserve">les </w:t>
      </w:r>
      <w:r>
        <w:rPr>
          <w:szCs w:val="24"/>
          <w:lang w:val="fr-CH"/>
        </w:rPr>
        <w:t>Annexe</w:t>
      </w:r>
      <w:r w:rsidR="00B824FB">
        <w:rPr>
          <w:szCs w:val="24"/>
          <w:lang w:val="fr-CH"/>
        </w:rPr>
        <w:t>s 1</w:t>
      </w:r>
      <w:r>
        <w:rPr>
          <w:szCs w:val="24"/>
          <w:lang w:val="fr-CH"/>
        </w:rPr>
        <w:t xml:space="preserve"> à </w:t>
      </w:r>
      <w:r w:rsidR="00521E37">
        <w:rPr>
          <w:szCs w:val="24"/>
          <w:lang w:val="fr-CH"/>
        </w:rPr>
        <w:t>3</w:t>
      </w:r>
      <w:r>
        <w:rPr>
          <w:szCs w:val="24"/>
          <w:lang w:val="fr-CH"/>
        </w:rPr>
        <w:t xml:space="preserve"> et ser</w:t>
      </w:r>
      <w:r w:rsidR="00AE3A81">
        <w:rPr>
          <w:szCs w:val="24"/>
          <w:lang w:val="fr-CH"/>
        </w:rPr>
        <w:t>ont</w:t>
      </w:r>
      <w:r>
        <w:rPr>
          <w:szCs w:val="24"/>
          <w:lang w:val="fr-CH"/>
        </w:rPr>
        <w:t xml:space="preserve"> publié</w:t>
      </w:r>
      <w:r w:rsidR="00AE3A81">
        <w:rPr>
          <w:szCs w:val="24"/>
          <w:lang w:val="fr-CH"/>
        </w:rPr>
        <w:t>s</w:t>
      </w:r>
      <w:r>
        <w:rPr>
          <w:szCs w:val="24"/>
          <w:lang w:val="fr-CH"/>
        </w:rPr>
        <w:t xml:space="preserve"> par l'UIT. La Question UIT-R supprimée est indiquée dans l'Annexe </w:t>
      </w:r>
      <w:r w:rsidR="00B824FB">
        <w:rPr>
          <w:szCs w:val="24"/>
          <w:lang w:val="fr-CH"/>
        </w:rPr>
        <w:t>4</w:t>
      </w:r>
      <w:r>
        <w:rPr>
          <w:szCs w:val="24"/>
          <w:lang w:val="fr-CH"/>
        </w:rPr>
        <w:t>.</w:t>
      </w:r>
    </w:p>
    <w:p w:rsidR="00161D9E" w:rsidRPr="000C236E" w:rsidRDefault="00161D9E" w:rsidP="00AD4EE2">
      <w:pPr>
        <w:keepNext/>
        <w:keepLines/>
        <w:spacing w:before="1320" w:line="240" w:lineRule="auto"/>
        <w:jc w:val="left"/>
        <w:rPr>
          <w:szCs w:val="24"/>
          <w:lang w:val="fr-FR"/>
        </w:rPr>
      </w:pPr>
      <w:r w:rsidRPr="000C236E">
        <w:rPr>
          <w:szCs w:val="24"/>
          <w:lang w:val="fr-FR"/>
        </w:rPr>
        <w:t>François Rancy</w:t>
      </w:r>
      <w:r w:rsidRPr="000C236E">
        <w:rPr>
          <w:szCs w:val="24"/>
          <w:lang w:val="fr-FR"/>
        </w:rPr>
        <w:br/>
        <w:t xml:space="preserve">Directeur </w:t>
      </w:r>
    </w:p>
    <w:p w:rsidR="00161D9E" w:rsidRPr="00F9054A" w:rsidRDefault="00B824FB" w:rsidP="00AD4EE2">
      <w:pPr>
        <w:keepNext/>
        <w:spacing w:before="120" w:line="240" w:lineRule="auto"/>
        <w:ind w:left="794" w:hanging="794"/>
        <w:rPr>
          <w:b/>
          <w:bCs/>
          <w:szCs w:val="24"/>
          <w:lang w:val="fr-CH"/>
        </w:rPr>
      </w:pPr>
      <w:r w:rsidRPr="00F9054A">
        <w:rPr>
          <w:b/>
          <w:bCs/>
          <w:szCs w:val="24"/>
          <w:lang w:val="fr-CH"/>
        </w:rPr>
        <w:t>Annexe</w:t>
      </w:r>
      <w:r w:rsidR="00161D9E" w:rsidRPr="00F9054A">
        <w:rPr>
          <w:b/>
          <w:bCs/>
          <w:szCs w:val="24"/>
          <w:lang w:val="fr-CH"/>
        </w:rPr>
        <w:t>s</w:t>
      </w:r>
      <w:r w:rsidR="00161D9E" w:rsidRPr="00F9054A">
        <w:rPr>
          <w:szCs w:val="24"/>
          <w:lang w:val="fr-CH"/>
        </w:rPr>
        <w:t xml:space="preserve">: </w:t>
      </w:r>
      <w:r w:rsidRPr="00F9054A">
        <w:rPr>
          <w:szCs w:val="24"/>
          <w:lang w:val="fr-CH"/>
        </w:rPr>
        <w:t>4</w:t>
      </w:r>
    </w:p>
    <w:p w:rsidR="002451AC" w:rsidRPr="00F9054A" w:rsidRDefault="002451AC" w:rsidP="00A7235F">
      <w:pPr>
        <w:tabs>
          <w:tab w:val="left" w:pos="284"/>
          <w:tab w:val="left" w:pos="568"/>
        </w:tabs>
        <w:spacing w:before="960" w:after="40"/>
        <w:rPr>
          <w:b/>
          <w:bCs/>
          <w:sz w:val="18"/>
          <w:szCs w:val="18"/>
          <w:lang w:val="fr-CH"/>
        </w:rPr>
      </w:pPr>
      <w:r w:rsidRPr="00F9054A">
        <w:rPr>
          <w:b/>
          <w:bCs/>
          <w:sz w:val="18"/>
          <w:szCs w:val="18"/>
          <w:lang w:val="fr-CH"/>
        </w:rPr>
        <w:t>Distribution:</w:t>
      </w:r>
    </w:p>
    <w:p w:rsidR="00A7235F" w:rsidRPr="009A2D92" w:rsidRDefault="00A7235F" w:rsidP="00A7235F">
      <w:pPr>
        <w:pStyle w:val="enumlev1"/>
        <w:tabs>
          <w:tab w:val="clear" w:pos="794"/>
        </w:tabs>
        <w:spacing w:before="120" w:line="240" w:lineRule="auto"/>
        <w:ind w:left="284" w:hanging="284"/>
        <w:rPr>
          <w:sz w:val="18"/>
          <w:szCs w:val="18"/>
          <w:lang w:val="fr-CH"/>
        </w:rPr>
      </w:pPr>
      <w:r w:rsidRPr="009A2D92">
        <w:rPr>
          <w:sz w:val="18"/>
          <w:szCs w:val="18"/>
          <w:lang w:val="fr-CH"/>
        </w:rPr>
        <w:t>–</w:t>
      </w:r>
      <w:r w:rsidRPr="009A2D92">
        <w:rPr>
          <w:sz w:val="18"/>
          <w:szCs w:val="18"/>
          <w:lang w:val="fr-CH"/>
        </w:rPr>
        <w:tab/>
        <w:t xml:space="preserve">Administrations des Etats Membres de l'UIT et Membres du Secteur des radiocommunications participant aux travaux de la Commission d'études </w:t>
      </w:r>
      <w:r>
        <w:rPr>
          <w:sz w:val="18"/>
          <w:szCs w:val="18"/>
          <w:lang w:val="fr-CH"/>
        </w:rPr>
        <w:t>6</w:t>
      </w:r>
      <w:r w:rsidRPr="009A2D92">
        <w:rPr>
          <w:sz w:val="18"/>
          <w:szCs w:val="18"/>
          <w:lang w:val="fr-CH"/>
        </w:rPr>
        <w:t xml:space="preserve"> des radiocommunications</w:t>
      </w:r>
    </w:p>
    <w:p w:rsidR="00A7235F" w:rsidRPr="009A2D92" w:rsidRDefault="00A7235F" w:rsidP="00A7235F">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Pr>
          <w:sz w:val="18"/>
          <w:szCs w:val="18"/>
          <w:lang w:val="fr-CH"/>
        </w:rPr>
        <w:t>6</w:t>
      </w:r>
      <w:r w:rsidRPr="009A2D92">
        <w:rPr>
          <w:sz w:val="18"/>
          <w:szCs w:val="18"/>
          <w:lang w:val="fr-CH"/>
        </w:rPr>
        <w:t xml:space="preserve"> des radiocommunications</w:t>
      </w:r>
    </w:p>
    <w:p w:rsidR="00A7235F" w:rsidRPr="009A2D92" w:rsidRDefault="00A7235F" w:rsidP="00A7235F">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Etablissements universitaires pa</w:t>
      </w:r>
      <w:r>
        <w:rPr>
          <w:sz w:val="18"/>
          <w:szCs w:val="18"/>
          <w:lang w:val="fr-CH"/>
        </w:rPr>
        <w:t>rticipant aux travaux de l'UIT</w:t>
      </w:r>
    </w:p>
    <w:p w:rsidR="00A7235F" w:rsidRPr="009A2D92" w:rsidRDefault="00A7235F" w:rsidP="00A7235F">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A7235F" w:rsidRPr="009A2D92" w:rsidRDefault="00A7235F" w:rsidP="00A7235F">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A7235F" w:rsidRDefault="00A7235F" w:rsidP="00A7235F">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A7235F" w:rsidRDefault="00A7235F" w:rsidP="00A7235F">
      <w:pPr>
        <w:pStyle w:val="enumlev1"/>
        <w:tabs>
          <w:tab w:val="clear" w:pos="794"/>
        </w:tabs>
        <w:spacing w:before="0" w:line="240" w:lineRule="auto"/>
        <w:ind w:left="284" w:hanging="284"/>
        <w:jc w:val="left"/>
        <w:rPr>
          <w:sz w:val="18"/>
          <w:szCs w:val="18"/>
          <w:lang w:val="fr-CH"/>
        </w:rPr>
      </w:pPr>
      <w:r w:rsidRPr="009A2D92">
        <w:rPr>
          <w:sz w:val="18"/>
          <w:szCs w:val="18"/>
          <w:lang w:val="fr-CH"/>
        </w:rPr>
        <w:t>–</w:t>
      </w:r>
      <w:r w:rsidRPr="009A2D92">
        <w:rPr>
          <w:sz w:val="18"/>
          <w:szCs w:val="18"/>
          <w:lang w:val="fr-CH"/>
        </w:rPr>
        <w:tab/>
        <w:t xml:space="preserve">Secrétaire général de l'UIT, Directeur du Bureau de normalisation des télécommunications, </w:t>
      </w:r>
      <w:r>
        <w:rPr>
          <w:sz w:val="18"/>
          <w:szCs w:val="18"/>
          <w:lang w:val="fr-CH"/>
        </w:rPr>
        <w:br/>
      </w:r>
      <w:r w:rsidRPr="009A2D92">
        <w:rPr>
          <w:sz w:val="18"/>
          <w:szCs w:val="18"/>
          <w:lang w:val="fr-CH"/>
        </w:rPr>
        <w:t>Directeur du Bureau de développement des télécommunications</w:t>
      </w:r>
    </w:p>
    <w:p w:rsidR="009674C1" w:rsidRPr="00A7235F" w:rsidRDefault="002451AC" w:rsidP="00A7235F">
      <w:pPr>
        <w:pStyle w:val="enumlev1"/>
        <w:tabs>
          <w:tab w:val="clear" w:pos="794"/>
        </w:tabs>
        <w:spacing w:before="0" w:line="240" w:lineRule="auto"/>
        <w:ind w:left="284" w:hanging="284"/>
        <w:jc w:val="center"/>
        <w:rPr>
          <w:b/>
          <w:bCs/>
          <w:sz w:val="28"/>
          <w:szCs w:val="28"/>
          <w:lang w:val="fr-FR"/>
        </w:rPr>
      </w:pPr>
      <w:r w:rsidRPr="00521E37">
        <w:rPr>
          <w:lang w:val="fr-CH"/>
        </w:rPr>
        <w:br w:type="page"/>
      </w:r>
      <w:r w:rsidR="009674C1" w:rsidRPr="00A7235F">
        <w:rPr>
          <w:b/>
          <w:bCs/>
          <w:sz w:val="28"/>
          <w:szCs w:val="28"/>
          <w:lang w:val="fr-FR"/>
        </w:rPr>
        <w:lastRenderedPageBreak/>
        <w:t>Annexe 1</w:t>
      </w:r>
    </w:p>
    <w:p w:rsidR="009674C1" w:rsidRPr="009C218E" w:rsidRDefault="009674C1" w:rsidP="00AE3A81">
      <w:pPr>
        <w:pStyle w:val="QuestionNo"/>
        <w:spacing w:beforeLines="100" w:before="240"/>
        <w:jc w:val="center"/>
        <w:rPr>
          <w:rFonts w:ascii="Times New Roman" w:hAnsi="Times New Roman" w:cs="Times New Roman"/>
          <w:b w:val="0"/>
          <w:bCs/>
          <w:lang w:val="fr-CH"/>
        </w:rPr>
      </w:pPr>
      <w:r w:rsidRPr="009C218E">
        <w:rPr>
          <w:rFonts w:ascii="Times New Roman" w:hAnsi="Times New Roman" w:cs="Times New Roman"/>
          <w:b w:val="0"/>
          <w:bCs/>
          <w:lang w:val="fr-CH"/>
        </w:rPr>
        <w:t>QUESTION UIT-R 56-</w:t>
      </w:r>
      <w:r>
        <w:rPr>
          <w:rFonts w:ascii="Times New Roman" w:hAnsi="Times New Roman" w:cs="Times New Roman"/>
          <w:b w:val="0"/>
          <w:bCs/>
          <w:lang w:val="fr-CH"/>
        </w:rPr>
        <w:t>3</w:t>
      </w:r>
      <w:r w:rsidRPr="009C218E">
        <w:rPr>
          <w:rFonts w:ascii="Times New Roman" w:hAnsi="Times New Roman" w:cs="Times New Roman"/>
          <w:b w:val="0"/>
          <w:bCs/>
          <w:lang w:val="fr-CH"/>
        </w:rPr>
        <w:t>/6</w:t>
      </w:r>
    </w:p>
    <w:p w:rsidR="009674C1" w:rsidRPr="009C218E" w:rsidRDefault="009674C1" w:rsidP="009674C1">
      <w:pPr>
        <w:pStyle w:val="Questiontitle"/>
        <w:rPr>
          <w:rFonts w:ascii="Times New Roman" w:hAnsi="Times New Roman" w:cs="Times New Roman"/>
          <w:lang w:val="fr-CH"/>
        </w:rPr>
      </w:pPr>
      <w:r w:rsidRPr="009C218E">
        <w:rPr>
          <w:rFonts w:ascii="Times New Roman" w:hAnsi="Times New Roman" w:cs="Times New Roman"/>
          <w:szCs w:val="24"/>
          <w:lang w:val="fr-FR"/>
        </w:rPr>
        <w:t xml:space="preserve">Caractéristiques de systèmes de radiodiffusion sonore numérique de Terre </w:t>
      </w:r>
      <w:r w:rsidRPr="009C218E">
        <w:rPr>
          <w:rFonts w:ascii="Times New Roman" w:hAnsi="Times New Roman" w:cs="Times New Roman"/>
          <w:szCs w:val="24"/>
          <w:lang w:val="fr-FR"/>
        </w:rPr>
        <w:br/>
        <w:t>pour récepteurs à bord de véhicules, portatifs et fixes</w:t>
      </w:r>
    </w:p>
    <w:p w:rsidR="009674C1" w:rsidRPr="009C218E" w:rsidRDefault="009674C1" w:rsidP="009674C1">
      <w:pPr>
        <w:jc w:val="right"/>
        <w:rPr>
          <w:rFonts w:asciiTheme="majorBidi" w:hAnsiTheme="majorBidi" w:cstheme="majorBidi"/>
          <w:iCs/>
          <w:szCs w:val="24"/>
          <w:lang w:val="fr-FR"/>
        </w:rPr>
      </w:pPr>
      <w:r w:rsidRPr="009C218E">
        <w:rPr>
          <w:rFonts w:asciiTheme="majorBidi" w:hAnsiTheme="majorBidi" w:cstheme="majorBidi"/>
          <w:iCs/>
          <w:szCs w:val="24"/>
          <w:lang w:val="fr-FR"/>
        </w:rPr>
        <w:t>(1993-2006-2016</w:t>
      </w:r>
      <w:r>
        <w:rPr>
          <w:rFonts w:asciiTheme="majorBidi" w:hAnsiTheme="majorBidi" w:cstheme="majorBidi"/>
          <w:iCs/>
          <w:szCs w:val="24"/>
          <w:lang w:val="fr-FR"/>
        </w:rPr>
        <w:t>-2017</w:t>
      </w:r>
      <w:r w:rsidRPr="009C218E">
        <w:rPr>
          <w:rFonts w:asciiTheme="majorBidi" w:hAnsiTheme="majorBidi" w:cstheme="majorBidi"/>
          <w:iCs/>
          <w:szCs w:val="24"/>
          <w:lang w:val="fr-FR"/>
        </w:rPr>
        <w: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szCs w:val="24"/>
          <w:lang w:val="fr-FR"/>
        </w:rPr>
        <w:t>L'Assemblée des radiocommunications de l'UIT,</w:t>
      </w:r>
    </w:p>
    <w:p w:rsidR="009674C1" w:rsidRPr="009C218E" w:rsidRDefault="009674C1" w:rsidP="009674C1">
      <w:pPr>
        <w:pStyle w:val="Call"/>
        <w:rPr>
          <w:rFonts w:asciiTheme="majorBidi" w:hAnsiTheme="majorBidi" w:cstheme="majorBidi"/>
          <w:lang w:val="fr-FR"/>
        </w:rPr>
      </w:pPr>
      <w:r w:rsidRPr="009C218E">
        <w:rPr>
          <w:rFonts w:asciiTheme="majorBidi" w:hAnsiTheme="majorBidi" w:cstheme="majorBidi"/>
          <w:lang w:val="fr-FR"/>
        </w:rPr>
        <w:t>considérant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a)</w:t>
      </w:r>
      <w:r w:rsidRPr="009C218E">
        <w:rPr>
          <w:rFonts w:asciiTheme="majorBidi" w:hAnsiTheme="majorBidi" w:cstheme="majorBidi"/>
          <w:szCs w:val="24"/>
          <w:lang w:val="fr-FR"/>
        </w:rPr>
        <w:tab/>
        <w:t>que, certains pays, ont de plus en plus besoin de disposer de moyens appropriés pour diffuser un son stéréophonique de haute qualité/multicanal vers des récepteurs à bord de véhicules, portatifs ou fixes;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b)</w:t>
      </w:r>
      <w:r w:rsidRPr="009C218E">
        <w:rPr>
          <w:rFonts w:asciiTheme="majorBidi" w:hAnsiTheme="majorBidi" w:cstheme="majorBidi"/>
          <w:szCs w:val="24"/>
          <w:lang w:val="fr-FR"/>
        </w:rPr>
        <w:tab/>
        <w:t>que les études techniques relatives aux systèmes de radiodiffusion sonore numérique ont beaucoup progressé et que certains systèmes ont été largement mis en oeuvre avec de bons résultats;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c)</w:t>
      </w:r>
      <w:r w:rsidRPr="009C218E">
        <w:rPr>
          <w:rFonts w:asciiTheme="majorBidi" w:hAnsiTheme="majorBidi" w:cstheme="majorBidi"/>
          <w:szCs w:val="24"/>
          <w:lang w:val="fr-FR"/>
        </w:rPr>
        <w:tab/>
        <w:t>qu'il a été prouvé que les systèmes de radiodiffusion sonore numérique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d)</w:t>
      </w:r>
      <w:r w:rsidRPr="009C218E">
        <w:rPr>
          <w:rFonts w:asciiTheme="majorBidi" w:hAnsiTheme="majorBidi" w:cstheme="majorBidi"/>
          <w:szCs w:val="24"/>
          <w:lang w:val="fr-FR"/>
        </w:rPr>
        <w:tab/>
        <w:t>que les systèmes de radiodiffusion sonore numérique peuvent être conçus de manière à ce que le signal puisse être traité de la même façon au niveau du récepteur, dans les diverses bandes utilisées par la radiodiffusion;</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e)</w:t>
      </w:r>
      <w:r w:rsidRPr="009C218E">
        <w:rPr>
          <w:rFonts w:asciiTheme="majorBidi" w:hAnsiTheme="majorBidi" w:cstheme="majorBidi"/>
          <w:szCs w:val="24"/>
          <w:lang w:val="fr-FR"/>
        </w:rPr>
        <w:tab/>
        <w:t>que les systèmes de radiodiffusion sonore numérique peuvent être utilisés pour fournir des services de Terre aux niveaux national, régional et local;</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f)</w:t>
      </w:r>
      <w:r w:rsidRPr="009C218E">
        <w:rPr>
          <w:rFonts w:asciiTheme="majorBidi" w:hAnsiTheme="majorBidi" w:cstheme="majorBidi"/>
          <w:szCs w:val="24"/>
          <w:lang w:val="fr-FR"/>
        </w:rPr>
        <w:tab/>
        <w:t>qu'il serait utile dans le cas d'un système de radiodiffusion sonore numérique de concevoir un seul et même récepteur pour les services de Terre et les services par satellite;</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g)</w:t>
      </w:r>
      <w:r w:rsidRPr="009C218E">
        <w:rPr>
          <w:rFonts w:asciiTheme="majorBidi" w:hAnsiTheme="majorBidi" w:cstheme="majorBidi"/>
          <w:szCs w:val="24"/>
          <w:lang w:val="fr-FR"/>
        </w:rPr>
        <w:tab/>
        <w:t>que les systèmes de radiodiffusion sonore numérique peuvent être configurés de manière à pouvoir diffuser des programmes à des débits binaires faibles ou élevés afin de trouver un bon compromis entre la qualité du son et le nombre de canaux sonores nécessaires;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h)</w:t>
      </w:r>
      <w:r w:rsidRPr="009C218E">
        <w:rPr>
          <w:rFonts w:asciiTheme="majorBidi" w:hAnsiTheme="majorBidi" w:cstheme="majorBidi"/>
          <w:szCs w:val="24"/>
          <w:lang w:val="fr-FR"/>
        </w:rPr>
        <w:tab/>
        <w:t>que les systèmes de radiodiffusion sonore numérique peuvent offrir de nouvelles possibilités pour la diffusion des données associées ou non aux programmes;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i)</w:t>
      </w:r>
      <w:r w:rsidRPr="009C218E">
        <w:rPr>
          <w:rFonts w:asciiTheme="majorBidi" w:hAnsiTheme="majorBidi" w:cstheme="majorBidi"/>
          <w:szCs w:val="24"/>
          <w:lang w:val="fr-FR"/>
        </w:rPr>
        <w:tab/>
        <w:t>que certaines bandes de fréquences continuent d’être utilisées pour les émissions de services de radiodiffusion analogique;</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j)</w:t>
      </w:r>
      <w:r w:rsidRPr="009C218E">
        <w:rPr>
          <w:rFonts w:asciiTheme="majorBidi" w:hAnsiTheme="majorBidi" w:cstheme="majorBidi"/>
          <w:szCs w:val="24"/>
          <w:lang w:val="fr-FR"/>
        </w:rPr>
        <w:tab/>
        <w:t>que l'UIT</w:t>
      </w:r>
      <w:r w:rsidRPr="009C218E">
        <w:rPr>
          <w:rFonts w:asciiTheme="majorBidi" w:hAnsiTheme="majorBidi" w:cstheme="majorBidi"/>
          <w:szCs w:val="24"/>
          <w:lang w:val="fr-FR"/>
        </w:rPr>
        <w:noBreakHyphen/>
        <w:t>R a déjà étudié divers aspects de la radiodiffusion sonore numérique, par exemple dans les Recommandations UIT</w:t>
      </w:r>
      <w:r w:rsidRPr="009C218E">
        <w:rPr>
          <w:rFonts w:asciiTheme="majorBidi" w:hAnsiTheme="majorBidi" w:cstheme="majorBidi"/>
          <w:szCs w:val="24"/>
          <w:lang w:val="fr-FR"/>
        </w:rPr>
        <w:noBreakHyphen/>
        <w:t>R BS.774 et UIT</w:t>
      </w:r>
      <w:r w:rsidRPr="009C218E">
        <w:rPr>
          <w:rFonts w:asciiTheme="majorBidi" w:hAnsiTheme="majorBidi" w:cstheme="majorBidi"/>
          <w:szCs w:val="24"/>
          <w:lang w:val="fr-FR"/>
        </w:rPr>
        <w:noBreakHyphen/>
        <w:t>R BS.1114;</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iCs/>
          <w:szCs w:val="24"/>
          <w:lang w:val="fr-FR"/>
        </w:rPr>
        <w:t>k)</w:t>
      </w:r>
      <w:r w:rsidRPr="009C218E">
        <w:rPr>
          <w:rFonts w:asciiTheme="majorBidi" w:hAnsiTheme="majorBidi" w:cstheme="majorBidi"/>
          <w:szCs w:val="24"/>
          <w:lang w:val="fr-FR"/>
        </w:rPr>
        <w:tab/>
        <w:t xml:space="preserve">que certaines Administrations envisagent de mettre fin à leurs services de radiodiffusion sonore analogique, </w:t>
      </w:r>
    </w:p>
    <w:p w:rsidR="009674C1" w:rsidRDefault="009674C1" w:rsidP="009674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9674C1" w:rsidRPr="009C218E" w:rsidRDefault="009674C1" w:rsidP="009674C1">
      <w:pPr>
        <w:pStyle w:val="Call"/>
        <w:rPr>
          <w:rFonts w:asciiTheme="majorBidi" w:hAnsiTheme="majorBidi" w:cstheme="majorBidi"/>
          <w:lang w:val="fr-FR"/>
        </w:rPr>
      </w:pPr>
      <w:r w:rsidRPr="009C218E">
        <w:rPr>
          <w:rFonts w:asciiTheme="majorBidi" w:hAnsiTheme="majorBidi" w:cstheme="majorBidi"/>
          <w:lang w:val="fr-FR"/>
        </w:rPr>
        <w:lastRenderedPageBreak/>
        <w:t>notant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szCs w:val="24"/>
          <w:lang w:val="fr-FR"/>
        </w:rPr>
        <w:t>qu'il est fait état des études relatives à l'utilisation de diverses bandes de fréquences pour la diffusion de programmes de radiodiffusion sonore numérique dans les Actes finals de la réunion de planification de la CEPT (Wiesbaden, 1995),</w:t>
      </w:r>
    </w:p>
    <w:p w:rsidR="009674C1" w:rsidRPr="009C218E" w:rsidRDefault="009674C1" w:rsidP="009674C1">
      <w:pPr>
        <w:pStyle w:val="Call"/>
        <w:rPr>
          <w:rFonts w:asciiTheme="majorBidi" w:hAnsiTheme="majorBidi" w:cstheme="majorBidi"/>
          <w:lang w:val="fr-FR"/>
        </w:rPr>
      </w:pPr>
      <w:r w:rsidRPr="009C218E">
        <w:rPr>
          <w:rFonts w:asciiTheme="majorBidi" w:hAnsiTheme="majorBidi" w:cstheme="majorBidi"/>
          <w:lang w:val="fr-FR"/>
        </w:rPr>
        <w:t>reconnaissant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
          <w:szCs w:val="24"/>
          <w:lang w:val="fr-FR"/>
        </w:rPr>
        <w:t>a)</w:t>
      </w:r>
      <w:r w:rsidRPr="009C218E">
        <w:rPr>
          <w:rFonts w:asciiTheme="majorBidi" w:hAnsiTheme="majorBidi" w:cstheme="majorBidi"/>
          <w:i/>
          <w:szCs w:val="24"/>
          <w:lang w:val="fr-FR"/>
        </w:rPr>
        <w:tab/>
      </w:r>
      <w:r w:rsidRPr="009C218E">
        <w:rPr>
          <w:rFonts w:asciiTheme="majorBidi" w:hAnsiTheme="majorBidi" w:cstheme="majorBidi"/>
          <w:szCs w:val="24"/>
          <w:lang w:val="fr-FR"/>
        </w:rPr>
        <w:t>que la Conférence administrative mondiale des radiocommunications (Málaga</w:t>
      </w:r>
      <w:r w:rsidRPr="009C218E">
        <w:rPr>
          <w:rFonts w:asciiTheme="majorBidi" w:hAnsiTheme="majorBidi" w:cstheme="majorBidi"/>
          <w:szCs w:val="24"/>
          <w:lang w:val="fr-FR"/>
        </w:rPr>
        <w:noBreakHyphen/>
        <w:t>Torremolinos, 1992) (CAMR-92) a demandé à l'ex-CCIR d'entreprendre de façon urgente les études techniques relatives à la radiodiffusion sonore numérique de Terre;</w:t>
      </w:r>
    </w:p>
    <w:p w:rsidR="009674C1" w:rsidRPr="009C218E" w:rsidRDefault="009674C1" w:rsidP="009674C1">
      <w:pPr>
        <w:rPr>
          <w:rFonts w:asciiTheme="majorBidi" w:hAnsiTheme="majorBidi" w:cstheme="majorBidi"/>
          <w:i/>
          <w:szCs w:val="24"/>
          <w:lang w:val="fr-FR"/>
        </w:rPr>
      </w:pPr>
      <w:r w:rsidRPr="009C218E">
        <w:rPr>
          <w:rFonts w:asciiTheme="majorBidi" w:hAnsiTheme="majorBidi" w:cstheme="majorBidi"/>
          <w:i/>
          <w:szCs w:val="24"/>
          <w:lang w:val="fr-FR"/>
        </w:rPr>
        <w:t>b</w:t>
      </w:r>
      <w:r w:rsidRPr="009C218E">
        <w:rPr>
          <w:rFonts w:asciiTheme="majorBidi" w:hAnsiTheme="majorBidi" w:cstheme="majorBidi"/>
          <w:i/>
          <w:iCs/>
          <w:szCs w:val="24"/>
          <w:lang w:val="fr-FR"/>
        </w:rPr>
        <w:t>)</w:t>
      </w:r>
      <w:r w:rsidRPr="009C218E">
        <w:rPr>
          <w:rFonts w:asciiTheme="majorBidi" w:hAnsiTheme="majorBidi" w:cstheme="majorBidi"/>
          <w:szCs w:val="24"/>
          <w:lang w:val="fr-FR"/>
        </w:rPr>
        <w:tab/>
        <w:t>que la Conférence régionale des radiocommunications (GE-06) a planifié l'utilisation de certaines parties de la bande III dans la Région 1 et en République islamique d’Iran pour la radiodiffusion sonore numérique,</w:t>
      </w:r>
    </w:p>
    <w:p w:rsidR="009674C1" w:rsidRPr="009C218E" w:rsidRDefault="009674C1" w:rsidP="009674C1">
      <w:pPr>
        <w:pStyle w:val="Call"/>
        <w:rPr>
          <w:rFonts w:asciiTheme="majorBidi" w:hAnsiTheme="majorBidi" w:cstheme="majorBidi"/>
          <w:lang w:val="fr-FR"/>
        </w:rPr>
      </w:pPr>
      <w:r w:rsidRPr="009C218E">
        <w:rPr>
          <w:rFonts w:asciiTheme="majorBidi" w:hAnsiTheme="majorBidi" w:cstheme="majorBidi"/>
          <w:lang w:val="fr-FR"/>
        </w:rPr>
        <w:t xml:space="preserve">décide </w:t>
      </w:r>
      <w:r w:rsidRPr="00463301">
        <w:rPr>
          <w:rFonts w:asciiTheme="majorBidi" w:hAnsiTheme="majorBidi" w:cstheme="majorBidi"/>
          <w:i w:val="0"/>
          <w:iCs/>
          <w:lang w:val="fr-FR"/>
        </w:rPr>
        <w:t>de mettre à l'étude les questions suivantes</w:t>
      </w:r>
      <w:r w:rsidRPr="009C218E">
        <w:rPr>
          <w:rFonts w:asciiTheme="majorBidi" w:hAnsiTheme="majorBidi" w:cstheme="majorBidi"/>
          <w:lang w:val="fr-FR"/>
        </w:rPr>
        <w:t xml:space="preserve"> </w:t>
      </w:r>
    </w:p>
    <w:p w:rsidR="009674C1" w:rsidRPr="009C218E" w:rsidRDefault="009674C1" w:rsidP="009674C1">
      <w:pPr>
        <w:rPr>
          <w:rFonts w:asciiTheme="majorBidi" w:hAnsiTheme="majorBidi" w:cstheme="majorBidi"/>
          <w:iCs/>
          <w:szCs w:val="24"/>
          <w:lang w:val="fr-FR"/>
        </w:rPr>
      </w:pPr>
      <w:r w:rsidRPr="009C218E">
        <w:rPr>
          <w:rFonts w:asciiTheme="majorBidi" w:hAnsiTheme="majorBidi" w:cstheme="majorBidi"/>
          <w:iCs/>
          <w:szCs w:val="24"/>
          <w:lang w:val="fr-FR"/>
        </w:rPr>
        <w:t>1</w:t>
      </w:r>
      <w:r w:rsidRPr="009C218E">
        <w:rPr>
          <w:rFonts w:asciiTheme="majorBidi" w:hAnsiTheme="majorBidi" w:cstheme="majorBidi"/>
          <w:iCs/>
          <w:szCs w:val="24"/>
          <w:lang w:val="fr-FR"/>
        </w:rPr>
        <w:tab/>
        <w:t>Quelles sont les caractéristiques techniques des systèmes de radiodiffusion sonore numérique dans le cas d'une réception à bord de véhicules, portatifs et fixes?</w:t>
      </w:r>
    </w:p>
    <w:p w:rsidR="009674C1" w:rsidRPr="009C218E" w:rsidRDefault="009674C1" w:rsidP="009674C1">
      <w:pPr>
        <w:rPr>
          <w:rFonts w:asciiTheme="majorBidi" w:hAnsiTheme="majorBidi" w:cstheme="majorBidi"/>
          <w:iCs/>
          <w:szCs w:val="24"/>
          <w:lang w:val="fr-FR"/>
        </w:rPr>
      </w:pPr>
      <w:r w:rsidRPr="009C218E">
        <w:rPr>
          <w:rFonts w:asciiTheme="majorBidi" w:hAnsiTheme="majorBidi" w:cstheme="majorBidi"/>
          <w:iCs/>
          <w:szCs w:val="24"/>
          <w:lang w:val="fr-FR"/>
        </w:rPr>
        <w:t>2</w:t>
      </w:r>
      <w:r w:rsidRPr="009C218E">
        <w:rPr>
          <w:rFonts w:asciiTheme="majorBidi" w:hAnsiTheme="majorBidi" w:cstheme="majorBidi"/>
          <w:iCs/>
          <w:szCs w:val="24"/>
          <w:lang w:val="fr-FR"/>
        </w:rPr>
        <w:tab/>
        <w:t>Quelles sont, du point de vue technique, économique, et pour ce qui est du nombre de programmes et des possibilités de partage, les bandes d'ondes métriques et décimétriques les plus appropriées pour la mise en œuvre d'un service de radiodiffusion sonore numérique de Terre?</w:t>
      </w:r>
    </w:p>
    <w:p w:rsidR="009674C1" w:rsidRPr="009C218E" w:rsidRDefault="009674C1" w:rsidP="009674C1">
      <w:pPr>
        <w:rPr>
          <w:rFonts w:asciiTheme="majorBidi" w:hAnsiTheme="majorBidi" w:cstheme="majorBidi"/>
          <w:iCs/>
          <w:szCs w:val="24"/>
          <w:lang w:val="fr-FR"/>
        </w:rPr>
      </w:pPr>
      <w:r w:rsidRPr="009C218E">
        <w:rPr>
          <w:rFonts w:asciiTheme="majorBidi" w:hAnsiTheme="majorBidi" w:cstheme="majorBidi"/>
          <w:iCs/>
          <w:szCs w:val="24"/>
          <w:lang w:val="fr-FR"/>
        </w:rPr>
        <w:t>3</w:t>
      </w:r>
      <w:r w:rsidRPr="009C218E">
        <w:rPr>
          <w:rFonts w:asciiTheme="majorBidi" w:hAnsiTheme="majorBidi" w:cstheme="majorBidi"/>
          <w:iCs/>
          <w:szCs w:val="24"/>
          <w:lang w:val="fr-FR"/>
        </w:rPr>
        <w:tab/>
        <w:t>Quelles sont, en radiodiffusion sonore numérique, les exigences imposées aux systèmes et aux services?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iCs/>
          <w:szCs w:val="24"/>
          <w:lang w:val="fr-FR"/>
        </w:rPr>
        <w:t>4</w:t>
      </w:r>
      <w:r w:rsidRPr="009C218E">
        <w:rPr>
          <w:rFonts w:asciiTheme="majorBidi" w:hAnsiTheme="majorBidi" w:cstheme="majorBidi"/>
          <w:iCs/>
          <w:szCs w:val="24"/>
          <w:lang w:val="fr-FR"/>
        </w:rPr>
        <w:tab/>
        <w:t>Quelles sont les méthodes les plus appropriées pour le codage de canal, le multiplexage et la modulation pour un service de radiodiffusion sonore numérique, compte tenu des propriétés du codage à la source appliqué?</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5</w:t>
      </w:r>
      <w:r w:rsidRPr="009C218E">
        <w:rPr>
          <w:rFonts w:asciiTheme="majorBidi" w:hAnsiTheme="majorBidi" w:cstheme="majorBidi"/>
          <w:bCs/>
          <w:szCs w:val="24"/>
          <w:lang w:val="fr-FR"/>
        </w:rPr>
        <w:tab/>
        <w:t>Quelles méthodes permettent de satisfaire les besoins en termes de zone de service et de multiplexage de la radiodiffusion aux niveaux local, régional et national?</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6</w:t>
      </w:r>
      <w:r w:rsidRPr="009C218E">
        <w:rPr>
          <w:rFonts w:asciiTheme="majorBidi" w:hAnsiTheme="majorBidi" w:cstheme="majorBidi"/>
          <w:szCs w:val="24"/>
          <w:lang w:val="fr-FR"/>
        </w:rPr>
        <w:tab/>
        <w:t>Quels avantages peut-on obtenir en utilisant des signaux modulés hiérarchiquement?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7</w:t>
      </w:r>
      <w:r w:rsidRPr="009C218E">
        <w:rPr>
          <w:rFonts w:asciiTheme="majorBidi" w:hAnsiTheme="majorBidi" w:cstheme="majorBidi"/>
          <w:szCs w:val="24"/>
          <w:lang w:val="fr-FR"/>
        </w:rPr>
        <w:tab/>
        <w:t>Quelles sont les effets sur les systèmes de radiodiffusion sonore numérique des phénomènes de propagation normale, anormale et très anormale, ainsi que de la propagation par trajets multiples?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8</w:t>
      </w:r>
      <w:r w:rsidRPr="009C218E">
        <w:rPr>
          <w:rFonts w:asciiTheme="majorBidi" w:hAnsiTheme="majorBidi" w:cstheme="majorBidi"/>
          <w:szCs w:val="24"/>
          <w:lang w:val="fr-FR"/>
        </w:rPr>
        <w:tab/>
        <w:t>Quels rapports de protection sont nécessaires pour éviter les brouillages mutuels entre différents services de radiodiffusion sonore numérique et d'autres services utilisant la même bande ou des bandes adjacentes?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9</w:t>
      </w:r>
      <w:r w:rsidRPr="009C218E">
        <w:rPr>
          <w:rFonts w:asciiTheme="majorBidi" w:hAnsiTheme="majorBidi" w:cstheme="majorBidi"/>
          <w:bCs/>
          <w:szCs w:val="24"/>
          <w:lang w:val="fr-FR"/>
        </w:rPr>
        <w:tab/>
        <w:t>Quelles mesures faut-il prendre pour atténuer les problèmes liés au passage de la radiodiffusion sonore analogique à la radiodiffusion sonore numérique</w:t>
      </w:r>
      <w:r w:rsidRPr="009C218E">
        <w:rPr>
          <w:rFonts w:asciiTheme="majorBidi" w:hAnsiTheme="majorBidi" w:cstheme="majorBidi"/>
          <w:szCs w:val="24"/>
          <w:lang w:val="fr-FR"/>
        </w:rPr>
        <w:t>?</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10</w:t>
      </w:r>
      <w:r w:rsidRPr="009C218E">
        <w:rPr>
          <w:rFonts w:asciiTheme="majorBidi" w:hAnsiTheme="majorBidi" w:cstheme="majorBidi"/>
          <w:szCs w:val="24"/>
          <w:lang w:val="fr-FR"/>
        </w:rPr>
        <w:tab/>
        <w:t>Quels sont les critères de planification nécessaires pour assurer une couverture nationale, régionale et locale dans le cas d'une réception avec des récepteurs à bord de véhicules, portatifs ou fixes?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11</w:t>
      </w:r>
      <w:r w:rsidRPr="009C218E">
        <w:rPr>
          <w:rFonts w:asciiTheme="majorBidi" w:hAnsiTheme="majorBidi" w:cstheme="majorBidi"/>
          <w:szCs w:val="24"/>
          <w:lang w:val="fr-FR"/>
        </w:rPr>
        <w:tab/>
        <w:t>Quels avantages résulteraient de l'utilisation conjointe de services par satellite et de services de Terre fonctionnant dans la même bande de fréquences?</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12</w:t>
      </w:r>
      <w:r w:rsidRPr="009C218E">
        <w:rPr>
          <w:rFonts w:asciiTheme="majorBidi" w:hAnsiTheme="majorBidi" w:cstheme="majorBidi"/>
          <w:szCs w:val="24"/>
          <w:lang w:val="fr-FR"/>
        </w:rPr>
        <w:tab/>
        <w:t>Quels avantages y aurait-il à utiliser la réception en diversité?</w:t>
      </w:r>
    </w:p>
    <w:p w:rsidR="009674C1" w:rsidRDefault="009674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FR"/>
        </w:rPr>
      </w:pPr>
      <w:r>
        <w:rPr>
          <w:rFonts w:asciiTheme="majorBidi" w:hAnsiTheme="majorBidi" w:cstheme="majorBidi"/>
          <w:szCs w:val="24"/>
          <w:lang w:val="fr-FR"/>
        </w:rPr>
        <w:br w:type="page"/>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szCs w:val="24"/>
          <w:lang w:val="fr-FR"/>
        </w:rPr>
        <w:lastRenderedPageBreak/>
        <w:t>13</w:t>
      </w:r>
      <w:r w:rsidRPr="009C218E">
        <w:rPr>
          <w:rFonts w:asciiTheme="majorBidi" w:hAnsiTheme="majorBidi" w:cstheme="majorBidi"/>
          <w:szCs w:val="24"/>
          <w:lang w:val="fr-FR"/>
        </w:rPr>
        <w:tab/>
        <w:t xml:space="preserve">Compte tenu du point </w:t>
      </w:r>
      <w:r w:rsidRPr="009C218E">
        <w:rPr>
          <w:rFonts w:asciiTheme="majorBidi" w:hAnsiTheme="majorBidi" w:cstheme="majorBidi"/>
          <w:i/>
          <w:iCs/>
          <w:szCs w:val="24"/>
          <w:lang w:val="fr-FR"/>
        </w:rPr>
        <w:t>g)</w:t>
      </w:r>
      <w:r w:rsidRPr="009C218E">
        <w:rPr>
          <w:rFonts w:asciiTheme="majorBidi" w:hAnsiTheme="majorBidi" w:cstheme="majorBidi"/>
          <w:szCs w:val="24"/>
          <w:lang w:val="fr-FR"/>
        </w:rPr>
        <w:t xml:space="preserve"> du </w:t>
      </w:r>
      <w:r w:rsidRPr="009C218E">
        <w:rPr>
          <w:rFonts w:asciiTheme="majorBidi" w:hAnsiTheme="majorBidi" w:cstheme="majorBidi"/>
          <w:i/>
          <w:iCs/>
          <w:szCs w:val="24"/>
          <w:lang w:val="fr-FR"/>
        </w:rPr>
        <w:t>considérant</w:t>
      </w:r>
      <w:r w:rsidRPr="009C218E">
        <w:rPr>
          <w:rFonts w:asciiTheme="majorBidi" w:hAnsiTheme="majorBidi" w:cstheme="majorBidi"/>
          <w:szCs w:val="24"/>
          <w:lang w:val="fr-FR"/>
        </w:rPr>
        <w:t>,</w:t>
      </w:r>
      <w:r w:rsidRPr="009C218E">
        <w:rPr>
          <w:rFonts w:asciiTheme="majorBidi" w:hAnsiTheme="majorBidi" w:cstheme="majorBidi"/>
          <w:i/>
          <w:iCs/>
          <w:szCs w:val="24"/>
          <w:lang w:val="fr-FR"/>
        </w:rPr>
        <w:t xml:space="preserve"> </w:t>
      </w:r>
      <w:r w:rsidRPr="009C218E">
        <w:rPr>
          <w:rFonts w:asciiTheme="majorBidi" w:hAnsiTheme="majorBidi" w:cstheme="majorBidi"/>
          <w:szCs w:val="24"/>
          <w:lang w:val="fr-FR"/>
        </w:rPr>
        <w:t>quel serait le compromis à faire en termes de qualité et de capacité entre les systèmes de radiodiffusion sonore numérique et les systèmes analogiques en cours de remplacement?</w:t>
      </w:r>
    </w:p>
    <w:p w:rsidR="009674C1" w:rsidRPr="009C218E" w:rsidRDefault="009674C1" w:rsidP="009674C1">
      <w:pPr>
        <w:pStyle w:val="Call"/>
        <w:rPr>
          <w:rFonts w:asciiTheme="majorBidi" w:hAnsiTheme="majorBidi" w:cstheme="majorBidi"/>
          <w:lang w:val="fr-FR"/>
        </w:rPr>
      </w:pPr>
      <w:r w:rsidRPr="009C218E">
        <w:rPr>
          <w:rFonts w:asciiTheme="majorBidi" w:hAnsiTheme="majorBidi" w:cstheme="majorBidi"/>
          <w:lang w:val="fr-FR"/>
        </w:rPr>
        <w:t>décide en outre</w:t>
      </w: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bCs/>
          <w:szCs w:val="24"/>
          <w:lang w:val="fr-FR"/>
        </w:rPr>
        <w:t>1</w:t>
      </w:r>
      <w:r w:rsidRPr="009C218E">
        <w:rPr>
          <w:rFonts w:asciiTheme="majorBidi" w:hAnsiTheme="majorBidi" w:cstheme="majorBidi"/>
          <w:bCs/>
          <w:i/>
          <w:szCs w:val="24"/>
          <w:lang w:val="fr-FR"/>
        </w:rPr>
        <w:tab/>
      </w:r>
      <w:r w:rsidRPr="009C218E">
        <w:rPr>
          <w:rFonts w:asciiTheme="majorBidi" w:hAnsiTheme="majorBidi" w:cstheme="majorBidi"/>
          <w:szCs w:val="24"/>
          <w:lang w:val="fr-FR"/>
        </w:rPr>
        <w:t>que les résultats de ces études devraient être inclus dans un ou plusieurs Rapports/une ou plusieurs Recommandation(s);</w:t>
      </w:r>
    </w:p>
    <w:p w:rsidR="009674C1" w:rsidRPr="009C218E" w:rsidRDefault="009674C1" w:rsidP="009674C1">
      <w:pPr>
        <w:rPr>
          <w:rFonts w:asciiTheme="majorBidi" w:hAnsiTheme="majorBidi" w:cstheme="majorBidi"/>
          <w:iCs/>
          <w:szCs w:val="24"/>
          <w:lang w:val="fr-FR"/>
        </w:rPr>
      </w:pPr>
      <w:r w:rsidRPr="009C218E">
        <w:rPr>
          <w:rFonts w:asciiTheme="majorBidi" w:hAnsiTheme="majorBidi" w:cstheme="majorBidi"/>
          <w:bCs/>
          <w:iCs/>
          <w:szCs w:val="24"/>
          <w:lang w:val="fr-FR"/>
        </w:rPr>
        <w:t>2</w:t>
      </w:r>
      <w:r w:rsidRPr="009C218E">
        <w:rPr>
          <w:rFonts w:asciiTheme="majorBidi" w:hAnsiTheme="majorBidi" w:cstheme="majorBidi"/>
          <w:bCs/>
          <w:iCs/>
          <w:szCs w:val="24"/>
          <w:lang w:val="fr-FR"/>
        </w:rPr>
        <w:tab/>
      </w:r>
      <w:r w:rsidRPr="009C218E">
        <w:rPr>
          <w:rFonts w:asciiTheme="majorBidi" w:hAnsiTheme="majorBidi" w:cstheme="majorBidi"/>
          <w:iCs/>
          <w:szCs w:val="24"/>
          <w:lang w:val="fr-FR"/>
        </w:rPr>
        <w:t xml:space="preserve">que </w:t>
      </w:r>
      <w:r w:rsidRPr="009C218E">
        <w:rPr>
          <w:rFonts w:asciiTheme="majorBidi" w:hAnsiTheme="majorBidi" w:cstheme="majorBidi"/>
          <w:szCs w:val="24"/>
          <w:lang w:val="fr-FR"/>
        </w:rPr>
        <w:t>ces</w:t>
      </w:r>
      <w:r w:rsidRPr="009C218E">
        <w:rPr>
          <w:rFonts w:asciiTheme="majorBidi" w:hAnsiTheme="majorBidi" w:cstheme="majorBidi"/>
          <w:iCs/>
          <w:szCs w:val="24"/>
          <w:lang w:val="fr-FR"/>
        </w:rPr>
        <w:t xml:space="preserve"> études devraient être achevées d'ici 2019.</w:t>
      </w:r>
    </w:p>
    <w:p w:rsidR="009674C1" w:rsidRPr="009C218E" w:rsidRDefault="009674C1" w:rsidP="009674C1">
      <w:pPr>
        <w:rPr>
          <w:rFonts w:asciiTheme="majorBidi" w:hAnsiTheme="majorBidi" w:cstheme="majorBidi"/>
          <w:szCs w:val="24"/>
          <w:lang w:val="fr-FR"/>
        </w:rPr>
      </w:pPr>
    </w:p>
    <w:p w:rsidR="009674C1" w:rsidRPr="009C218E" w:rsidRDefault="009674C1" w:rsidP="009674C1">
      <w:pPr>
        <w:rPr>
          <w:rFonts w:asciiTheme="majorBidi" w:hAnsiTheme="majorBidi" w:cstheme="majorBidi"/>
          <w:szCs w:val="24"/>
          <w:lang w:val="fr-FR"/>
        </w:rPr>
      </w:pPr>
      <w:r w:rsidRPr="009C218E">
        <w:rPr>
          <w:rFonts w:asciiTheme="majorBidi" w:hAnsiTheme="majorBidi" w:cstheme="majorBidi"/>
          <w:szCs w:val="24"/>
          <w:lang w:val="fr-FR"/>
        </w:rPr>
        <w:t>Catégorie: S2</w:t>
      </w:r>
    </w:p>
    <w:p w:rsidR="009674C1" w:rsidRDefault="009674C1" w:rsidP="009674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Pr>
          <w:rFonts w:asciiTheme="minorHAnsi" w:hAnsiTheme="minorHAnsi" w:cstheme="minorHAnsi"/>
          <w:szCs w:val="24"/>
          <w:lang w:val="fr-FR"/>
        </w:rPr>
        <w:br w:type="page"/>
      </w:r>
    </w:p>
    <w:p w:rsidR="009674C1" w:rsidRPr="00EF2571" w:rsidRDefault="009674C1" w:rsidP="009674C1">
      <w:pPr>
        <w:pStyle w:val="AnnexNoTitle"/>
        <w:rPr>
          <w:sz w:val="28"/>
          <w:szCs w:val="28"/>
          <w:lang w:val="fr-FR"/>
        </w:rPr>
      </w:pPr>
      <w:r w:rsidRPr="00EF2571">
        <w:rPr>
          <w:sz w:val="28"/>
          <w:szCs w:val="28"/>
          <w:lang w:val="fr-FR"/>
        </w:rPr>
        <w:lastRenderedPageBreak/>
        <w:t>Annexe 2</w:t>
      </w:r>
    </w:p>
    <w:p w:rsidR="009674C1" w:rsidRPr="009C218E" w:rsidRDefault="009674C1" w:rsidP="00AE3A81">
      <w:pPr>
        <w:pStyle w:val="QuestionNo"/>
        <w:spacing w:beforeLines="100" w:before="240"/>
        <w:jc w:val="center"/>
        <w:rPr>
          <w:rFonts w:asciiTheme="majorBidi" w:hAnsiTheme="majorBidi" w:cstheme="majorBidi"/>
          <w:b w:val="0"/>
          <w:bCs/>
          <w:lang w:val="fr-CH"/>
        </w:rPr>
      </w:pPr>
      <w:r w:rsidRPr="009C218E">
        <w:rPr>
          <w:rFonts w:asciiTheme="majorBidi" w:hAnsiTheme="majorBidi" w:cstheme="majorBidi"/>
          <w:b w:val="0"/>
          <w:bCs/>
          <w:lang w:val="fr-CH"/>
        </w:rPr>
        <w:t>QUESTION UIT-R 132-</w:t>
      </w:r>
      <w:r>
        <w:rPr>
          <w:rFonts w:asciiTheme="majorBidi" w:hAnsiTheme="majorBidi" w:cstheme="majorBidi"/>
          <w:b w:val="0"/>
          <w:bCs/>
          <w:lang w:val="fr-CH"/>
        </w:rPr>
        <w:t>4</w:t>
      </w:r>
      <w:r w:rsidRPr="009C218E">
        <w:rPr>
          <w:rFonts w:asciiTheme="majorBidi" w:hAnsiTheme="majorBidi" w:cstheme="majorBidi"/>
          <w:b w:val="0"/>
          <w:bCs/>
          <w:lang w:val="fr-CH"/>
        </w:rPr>
        <w:t>/6</w:t>
      </w:r>
    </w:p>
    <w:p w:rsidR="009674C1" w:rsidRPr="009C218E" w:rsidRDefault="009674C1" w:rsidP="009674C1">
      <w:pPr>
        <w:pStyle w:val="Questiontitle"/>
        <w:rPr>
          <w:rFonts w:asciiTheme="majorBidi" w:hAnsiTheme="majorBidi" w:cstheme="majorBidi"/>
          <w:szCs w:val="24"/>
          <w:lang w:val="fr-FR"/>
        </w:rPr>
      </w:pPr>
      <w:r w:rsidRPr="009C218E">
        <w:rPr>
          <w:rFonts w:asciiTheme="majorBidi" w:hAnsiTheme="majorBidi" w:cstheme="majorBidi"/>
          <w:szCs w:val="24"/>
          <w:lang w:val="fr-FR"/>
        </w:rPr>
        <w:t>Radiodiffusion télévisuelle numérique de Terre: technologies et planification</w:t>
      </w:r>
    </w:p>
    <w:p w:rsidR="009674C1" w:rsidRPr="009C218E" w:rsidRDefault="009674C1" w:rsidP="009674C1">
      <w:pPr>
        <w:jc w:val="right"/>
        <w:rPr>
          <w:rFonts w:asciiTheme="majorBidi" w:hAnsiTheme="majorBidi" w:cstheme="majorBidi"/>
          <w:iCs/>
          <w:szCs w:val="24"/>
          <w:lang w:val="fr-CH"/>
        </w:rPr>
      </w:pPr>
      <w:r w:rsidRPr="009C218E">
        <w:rPr>
          <w:rFonts w:asciiTheme="majorBidi" w:hAnsiTheme="majorBidi" w:cstheme="majorBidi"/>
          <w:iCs/>
          <w:szCs w:val="24"/>
          <w:lang w:val="fr-CH"/>
        </w:rPr>
        <w:t>(2010-2011-2011-2015</w:t>
      </w:r>
      <w:r>
        <w:rPr>
          <w:rFonts w:asciiTheme="majorBidi" w:hAnsiTheme="majorBidi" w:cstheme="majorBidi"/>
          <w:iCs/>
          <w:szCs w:val="24"/>
          <w:lang w:val="fr-CH"/>
        </w:rPr>
        <w:t>-2017</w:t>
      </w:r>
      <w:r w:rsidRPr="009C218E">
        <w:rPr>
          <w:rFonts w:asciiTheme="majorBidi" w:hAnsiTheme="majorBidi" w:cstheme="majorBidi"/>
          <w:iCs/>
          <w:szCs w:val="24"/>
          <w:lang w:val="fr-CH"/>
        </w:rPr>
        <w:t>)</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rsidR="009674C1" w:rsidRPr="009C218E" w:rsidRDefault="009674C1" w:rsidP="009674C1">
      <w:pPr>
        <w:pStyle w:val="Call"/>
        <w:rPr>
          <w:rFonts w:asciiTheme="majorBidi" w:hAnsiTheme="majorBidi" w:cstheme="majorBidi"/>
          <w:lang w:val="fr-CH"/>
        </w:rPr>
      </w:pPr>
      <w:r w:rsidRPr="009C218E">
        <w:rPr>
          <w:rFonts w:asciiTheme="majorBidi" w:hAnsiTheme="majorBidi" w:cstheme="majorBidi"/>
          <w:lang w:val="fr-CH"/>
        </w:rPr>
        <w:t>considérant</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que de nombreuses administrations ont déjà procédé et que d'autres procèdent actuellement à la mise en oeuvre de services de radiodiffusion télévisuelle numérique de Terre (DTTB) en ondes métriques (bande III) et/ou décimétriques (bandes IV/V);</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l'expérience acquise avec la mise en oeuvre de services DTTB sera utile pour préciser les hypothèses et les techniques à appliquer pour la planification et la mise en oeuvre de services DTTB,</w:t>
      </w:r>
    </w:p>
    <w:p w:rsidR="009674C1" w:rsidRPr="009C218E" w:rsidRDefault="009674C1" w:rsidP="009674C1">
      <w:pPr>
        <w:pStyle w:val="Call"/>
        <w:rPr>
          <w:rFonts w:asciiTheme="majorBidi" w:hAnsiTheme="majorBidi" w:cstheme="majorBidi"/>
          <w:lang w:val="fr-CH"/>
        </w:rPr>
      </w:pPr>
      <w:r w:rsidRPr="009C218E">
        <w:rPr>
          <w:rFonts w:asciiTheme="majorBidi" w:hAnsiTheme="majorBidi" w:cstheme="majorBidi"/>
          <w:lang w:val="fr-CH"/>
        </w:rPr>
        <w:t xml:space="preserve">décide </w:t>
      </w:r>
      <w:r w:rsidRPr="00463301">
        <w:rPr>
          <w:rFonts w:asciiTheme="majorBidi" w:hAnsiTheme="majorBidi" w:cstheme="majorBidi"/>
          <w:i w:val="0"/>
          <w:iCs/>
          <w:lang w:val="fr-CH"/>
        </w:rPr>
        <w:t>de mettre à l'étude les Questions suivantes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Quels sont les paramètres de planification des fréquences pour ces services, en particulier:</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champs minimaux;</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des méthodes de modulation et d'émission;</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caractéristiques des antennes de réception et d'émission;</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 l'utilisation de méthodes d'émission et de réception en diversité;</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valeurs de correction en fonction de l'emplacement;</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 xml:space="preserve">valeurs de variabilité temporelle; </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réseaux monofréquence;</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intervalles de vitesse;</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bruit ambiant et son impact sur la réception télévisuelle numérique de Terre;</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feuillages humides sur la réception télévisuelle numérique de Terre;</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parcs d'éoliennes et des fluctuations dues aux aéronefs sur la réception télévisuelle numérique de Terre;</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affaiblissement de pénétration dans les bâtiments;</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variations en fonction de l'emplacement, à l'intérieur des bâtiments?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sidRPr="009C218E">
        <w:rPr>
          <w:rStyle w:val="FootnoteReference"/>
          <w:rFonts w:asciiTheme="majorBidi" w:hAnsiTheme="majorBidi" w:cstheme="majorBidi"/>
          <w:szCs w:val="24"/>
          <w:lang w:val="fr-CH"/>
        </w:rPr>
        <w:footnoteReference w:id="1"/>
      </w:r>
      <w:r w:rsidRPr="009C218E">
        <w:rPr>
          <w:rFonts w:asciiTheme="majorBidi" w:hAnsiTheme="majorBidi" w:cstheme="majorBidi"/>
          <w:szCs w:val="24"/>
          <w:lang w:val="fr-CH"/>
        </w:rPr>
        <w:t xml:space="preserve"> aux paramètres de modulation de nouveaux systèmes à plus grande efficacité d'utilisation du spectre</w:t>
      </w:r>
      <w:r w:rsidRPr="009C218E">
        <w:rPr>
          <w:rStyle w:val="FootnoteReference"/>
          <w:rFonts w:asciiTheme="majorBidi" w:hAnsiTheme="majorBidi" w:cstheme="majorBidi"/>
          <w:szCs w:val="24"/>
          <w:lang w:val="fr-CH"/>
        </w:rPr>
        <w:footnoteReference w:id="2"/>
      </w:r>
      <w:r w:rsidRPr="009C218E">
        <w:rPr>
          <w:rFonts w:asciiTheme="majorBidi" w:hAnsiTheme="majorBidi" w:cstheme="majorBidi"/>
          <w:szCs w:val="24"/>
          <w:lang w:val="fr-CH"/>
        </w:rPr>
        <w:t>?</w:t>
      </w:r>
    </w:p>
    <w:p w:rsidR="009674C1" w:rsidRPr="009C218E" w:rsidRDefault="009674C1" w:rsidP="009674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9C218E">
        <w:rPr>
          <w:rFonts w:asciiTheme="majorBidi" w:hAnsiTheme="majorBidi" w:cstheme="majorBidi"/>
          <w:szCs w:val="24"/>
          <w:lang w:val="fr-CH"/>
        </w:rPr>
        <w:br w:type="page"/>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lastRenderedPageBreak/>
        <w:t>3</w:t>
      </w:r>
      <w:r w:rsidRPr="009C218E">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le même canal;</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des canaux adjacents;</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avec des canaux se chevauchant;</w:t>
      </w:r>
    </w:p>
    <w:p w:rsidR="009674C1" w:rsidRPr="009C218E" w:rsidRDefault="009674C1" w:rsidP="009674C1">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d'autres relations où un brouillage est possible (par exemple canal image)?</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5</w:t>
      </w:r>
      <w:r w:rsidRPr="009C218E">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6</w:t>
      </w:r>
      <w:r w:rsidRPr="009C218E">
        <w:rPr>
          <w:rFonts w:asciiTheme="majorBidi" w:hAnsiTheme="majorBidi" w:cstheme="majorBidi"/>
          <w:szCs w:val="24"/>
          <w:lang w:val="fr-CH"/>
        </w:rPr>
        <w:tab/>
        <w:t>Quelles techniques peuvent être utilisées pour atténuer les effets des brouillages?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7</w:t>
      </w:r>
      <w:r w:rsidRPr="009C218E">
        <w:rPr>
          <w:rFonts w:asciiTheme="majorBidi" w:hAnsiTheme="majorBidi" w:cstheme="majorBidi"/>
          <w:szCs w:val="24"/>
          <w:lang w:val="fr-CH"/>
        </w:rPr>
        <w:tab/>
        <w:t>Quelles sont les durées acceptables des interruptions dues au brouillage local de courte durée causé aux services DTTB?</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8</w:t>
      </w:r>
      <w:r w:rsidRPr="009C218E">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9</w:t>
      </w:r>
      <w:r w:rsidRPr="009C218E">
        <w:rPr>
          <w:rFonts w:asciiTheme="majorBidi" w:hAnsiTheme="majorBidi" w:cstheme="majorBidi"/>
          <w:szCs w:val="24"/>
          <w:lang w:val="fr-CH"/>
        </w:rPr>
        <w:tab/>
        <w:t>Quelles sont les configurations de trajets multiples à prendre en compte pour planifier ces services?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10</w:t>
      </w:r>
      <w:r w:rsidRPr="009C218E">
        <w:rPr>
          <w:rFonts w:asciiTheme="majorBidi" w:hAnsiTheme="majorBidi" w:cstheme="majorBidi"/>
          <w:szCs w:val="24"/>
          <w:lang w:val="fr-CH"/>
        </w:rPr>
        <w:tab/>
        <w:t>Quels pourcentages de temps de disponibilité peuvent être obtenus dans la pratique en ce qui concerne la mise en oeuvre de services DTTB et quelles marges sont nécessaires concernant les paramètres de planification pour atteindre ces pourcentages de temps de disponibilité?</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11</w:t>
      </w:r>
      <w:r w:rsidRPr="009C218E">
        <w:rPr>
          <w:rFonts w:asciiTheme="majorBidi" w:hAnsiTheme="majorBidi" w:cstheme="majorBidi"/>
          <w:szCs w:val="24"/>
          <w:lang w:val="fr-CH"/>
        </w:rPr>
        <w:tab/>
        <w:t>Quels critères techniques ou de planification peuvent être optimisés afin de faciliter la mise en oeuvre de la radiodiffusion numérique de Terre, compte tenu des services existants?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12</w:t>
      </w:r>
      <w:r w:rsidRPr="009C218E">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13</w:t>
      </w:r>
      <w:r w:rsidRPr="009C218E">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14</w:t>
      </w:r>
      <w:r w:rsidRPr="009C218E">
        <w:rPr>
          <w:rFonts w:asciiTheme="majorBidi" w:hAnsiTheme="majorBidi" w:cstheme="majorBidi"/>
          <w:szCs w:val="24"/>
          <w:lang w:val="fr-CH"/>
        </w:rPr>
        <w:tab/>
        <w:t>Quelles méthodes peut-on utiliser pour combiner plusieurs canaux multiplex dans une même transmission?</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15</w:t>
      </w:r>
      <w:r w:rsidRPr="009C218E">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16</w:t>
      </w:r>
      <w:r w:rsidRPr="009C218E">
        <w:rPr>
          <w:rFonts w:asciiTheme="majorBidi" w:hAnsiTheme="majorBidi" w:cstheme="majorBidi"/>
          <w:szCs w:val="24"/>
          <w:lang w:val="fr-CH"/>
        </w:rPr>
        <w:tab/>
        <w:t>Quelles sont les méthodes de codage de canal appropriées, y compris en ce qui concerne le codage avec correction d'erreurs, pour la radiodiffusion télévisuelle numérique de Terre?</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17</w:t>
      </w:r>
      <w:r w:rsidRPr="009C218E">
        <w:rPr>
          <w:rFonts w:asciiTheme="majorBidi" w:hAnsiTheme="majorBidi" w:cstheme="majorBidi"/>
          <w:szCs w:val="24"/>
          <w:lang w:val="fr-CH"/>
        </w:rPr>
        <w:tab/>
        <w:t>Quelles sont les stratégies appropriées pour mettre en oeuvre des services de radiodiffusion télévisuelle numérique de Terre, compte tenu des services de radiodiffusion de Terre existants?</w:t>
      </w:r>
    </w:p>
    <w:p w:rsidR="00A57566" w:rsidRDefault="00A5756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Pr>
          <w:rFonts w:asciiTheme="majorBidi" w:hAnsiTheme="majorBidi" w:cstheme="majorBidi"/>
          <w:szCs w:val="24"/>
          <w:lang w:val="fr-CH"/>
        </w:rPr>
        <w:br w:type="page"/>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lastRenderedPageBreak/>
        <w:t>18</w:t>
      </w:r>
      <w:r w:rsidRPr="009C218E">
        <w:rPr>
          <w:rFonts w:asciiTheme="majorBidi" w:hAnsiTheme="majorBidi" w:cstheme="majorBidi"/>
          <w:szCs w:val="24"/>
          <w:lang w:val="fr-CH"/>
        </w:rPr>
        <w:tab/>
        <w:t>Quels sont les facteurs techniques et opérationnels qui entrent en compte dans le choix de scénarios pour la radiodiffusion télévisuelle numérique à définition normale et la radiodiffusion télévisuelle numérique à haute définition?</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19</w:t>
      </w:r>
      <w:r w:rsidRPr="009C218E">
        <w:rPr>
          <w:rFonts w:asciiTheme="majorBidi" w:hAnsiTheme="majorBidi" w:cstheme="majorBidi"/>
          <w:szCs w:val="24"/>
          <w:lang w:val="fr-CH"/>
        </w:rPr>
        <w:tab/>
        <w:t>Quelles sont les technologies ou applications de radiocommunication qui pourraient être offertes par les systèmes de télévision numérique de Terre et quels ensembles de paramètres de système pourraient être utilisés pour les différentes applications?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20</w:t>
      </w:r>
      <w:r w:rsidRPr="009C218E">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9674C1" w:rsidRPr="009C218E" w:rsidRDefault="009674C1" w:rsidP="009674C1">
      <w:pPr>
        <w:pStyle w:val="Call"/>
        <w:jc w:val="both"/>
        <w:rPr>
          <w:rFonts w:asciiTheme="majorBidi" w:hAnsiTheme="majorBidi" w:cstheme="majorBidi"/>
          <w:lang w:val="fr-CH"/>
        </w:rPr>
      </w:pPr>
      <w:r w:rsidRPr="009C218E">
        <w:rPr>
          <w:rFonts w:asciiTheme="majorBidi" w:hAnsiTheme="majorBidi" w:cstheme="majorBidi"/>
          <w:lang w:val="fr-CH"/>
        </w:rPr>
        <w:t>décide en outre</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 les résultats de ces études devraient être inclus dans un ou plusieurs Rapports et/ou une ou plusieurs Recommandations;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 ces études devraient être achevées d'ici à 2018.</w:t>
      </w:r>
    </w:p>
    <w:p w:rsidR="009674C1" w:rsidRPr="009C218E" w:rsidRDefault="009674C1" w:rsidP="009674C1">
      <w:pPr>
        <w:rPr>
          <w:rFonts w:asciiTheme="majorBidi" w:hAnsiTheme="majorBidi" w:cstheme="majorBidi"/>
          <w:szCs w:val="24"/>
          <w:lang w:val="fr-CH"/>
        </w:rPr>
      </w:pP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Catégorie: S3</w:t>
      </w:r>
    </w:p>
    <w:p w:rsidR="009674C1" w:rsidRPr="009C218E" w:rsidRDefault="009674C1" w:rsidP="009674C1">
      <w:pPr>
        <w:rPr>
          <w:rFonts w:asciiTheme="majorBidi" w:hAnsiTheme="majorBidi" w:cstheme="majorBidi"/>
          <w:szCs w:val="24"/>
          <w:lang w:val="fr-CH"/>
        </w:rPr>
      </w:pPr>
    </w:p>
    <w:p w:rsidR="009674C1" w:rsidRDefault="009674C1" w:rsidP="009674C1">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val="fr-FR"/>
        </w:rPr>
      </w:pPr>
    </w:p>
    <w:p w:rsidR="009674C1" w:rsidRDefault="009674C1" w:rsidP="009674C1">
      <w:pPr>
        <w:pStyle w:val="AnnexNoTitle"/>
        <w:rPr>
          <w:sz w:val="28"/>
          <w:szCs w:val="28"/>
          <w:lang w:val="fr-FR"/>
        </w:rPr>
        <w:sectPr w:rsidR="009674C1" w:rsidSect="006C529E">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pPr>
    </w:p>
    <w:p w:rsidR="009674C1" w:rsidRPr="00EF2571" w:rsidRDefault="009674C1" w:rsidP="009674C1">
      <w:pPr>
        <w:pStyle w:val="AnnexNoTitle"/>
        <w:spacing w:before="240"/>
        <w:rPr>
          <w:sz w:val="28"/>
          <w:szCs w:val="28"/>
          <w:lang w:val="fr-FR"/>
        </w:rPr>
      </w:pPr>
      <w:r w:rsidRPr="00EF2571">
        <w:rPr>
          <w:sz w:val="28"/>
          <w:szCs w:val="28"/>
          <w:lang w:val="fr-FR"/>
        </w:rPr>
        <w:lastRenderedPageBreak/>
        <w:t>Annexe 3</w:t>
      </w:r>
    </w:p>
    <w:p w:rsidR="009674C1" w:rsidRPr="009C218E" w:rsidRDefault="009674C1" w:rsidP="009674C1">
      <w:pPr>
        <w:pStyle w:val="QuestionNo"/>
        <w:spacing w:beforeLines="100" w:before="240"/>
        <w:jc w:val="center"/>
        <w:rPr>
          <w:rFonts w:asciiTheme="majorBidi" w:hAnsiTheme="majorBidi" w:cstheme="majorBidi"/>
          <w:b w:val="0"/>
          <w:bCs/>
          <w:lang w:val="fr-CH"/>
        </w:rPr>
      </w:pPr>
      <w:r w:rsidRPr="009C218E">
        <w:rPr>
          <w:rFonts w:asciiTheme="majorBidi" w:hAnsiTheme="majorBidi" w:cstheme="majorBidi"/>
          <w:b w:val="0"/>
          <w:bCs/>
          <w:lang w:val="fr-CH"/>
        </w:rPr>
        <w:t>QUESTION UIT-R 140</w:t>
      </w:r>
      <w:r w:rsidR="002059A6">
        <w:rPr>
          <w:rFonts w:asciiTheme="majorBidi" w:hAnsiTheme="majorBidi" w:cstheme="majorBidi"/>
          <w:b w:val="0"/>
          <w:bCs/>
          <w:lang w:val="fr-CH"/>
        </w:rPr>
        <w:t>-1</w:t>
      </w:r>
      <w:r w:rsidRPr="009C218E">
        <w:rPr>
          <w:rFonts w:asciiTheme="majorBidi" w:hAnsiTheme="majorBidi" w:cstheme="majorBidi"/>
          <w:b w:val="0"/>
          <w:bCs/>
          <w:lang w:val="fr-CH"/>
        </w:rPr>
        <w:t>/6</w:t>
      </w:r>
    </w:p>
    <w:p w:rsidR="009674C1" w:rsidRPr="009C218E" w:rsidRDefault="009674C1" w:rsidP="009674C1">
      <w:pPr>
        <w:pStyle w:val="Questiontitle"/>
        <w:rPr>
          <w:rFonts w:asciiTheme="majorBidi" w:hAnsiTheme="majorBidi" w:cstheme="majorBidi"/>
          <w:lang w:val="fr-CH"/>
        </w:rPr>
      </w:pPr>
      <w:r w:rsidRPr="009C218E">
        <w:rPr>
          <w:rFonts w:asciiTheme="majorBidi" w:hAnsiTheme="majorBidi" w:cstheme="majorBidi"/>
          <w:szCs w:val="24"/>
          <w:lang w:val="fr-CH"/>
        </w:rPr>
        <w:t>Plate-forme mondiale pour le service de radiodiffusion</w:t>
      </w:r>
      <w:r w:rsidRPr="00A7235F">
        <w:rPr>
          <w:rStyle w:val="FootnoteReference"/>
          <w:rFonts w:asciiTheme="majorBidi" w:hAnsiTheme="majorBidi" w:cstheme="majorBidi"/>
          <w:b w:val="0"/>
          <w:bCs/>
          <w:szCs w:val="24"/>
        </w:rPr>
        <w:footnoteReference w:id="3"/>
      </w:r>
      <w:r w:rsidRPr="00F9054A">
        <w:rPr>
          <w:rStyle w:val="FootnoteReference"/>
          <w:rFonts w:asciiTheme="majorBidi" w:hAnsiTheme="majorBidi" w:cstheme="majorBidi"/>
          <w:b w:val="0"/>
          <w:bCs/>
          <w:szCs w:val="24"/>
          <w:lang w:val="fr-CH"/>
        </w:rPr>
        <w:t>,</w:t>
      </w:r>
      <w:r w:rsidR="00A7235F" w:rsidRPr="00F9054A">
        <w:rPr>
          <w:rStyle w:val="FootnoteReference"/>
          <w:rFonts w:asciiTheme="majorBidi" w:hAnsiTheme="majorBidi" w:cstheme="majorBidi"/>
          <w:b w:val="0"/>
          <w:bCs/>
          <w:szCs w:val="24"/>
          <w:lang w:val="fr-CH"/>
        </w:rPr>
        <w:t xml:space="preserve"> </w:t>
      </w:r>
      <w:r w:rsidRPr="00A7235F">
        <w:rPr>
          <w:rStyle w:val="FootnoteReference"/>
          <w:rFonts w:asciiTheme="majorBidi" w:hAnsiTheme="majorBidi" w:cstheme="majorBidi"/>
          <w:b w:val="0"/>
          <w:bCs/>
          <w:szCs w:val="24"/>
        </w:rPr>
        <w:footnoteReference w:id="4"/>
      </w:r>
    </w:p>
    <w:p w:rsidR="009674C1" w:rsidRPr="009C218E" w:rsidRDefault="009674C1" w:rsidP="009674C1">
      <w:pPr>
        <w:jc w:val="right"/>
        <w:rPr>
          <w:rFonts w:asciiTheme="majorBidi" w:hAnsiTheme="majorBidi" w:cstheme="majorBidi"/>
          <w:iCs/>
          <w:szCs w:val="24"/>
          <w:lang w:val="fr-CH"/>
        </w:rPr>
      </w:pPr>
      <w:r w:rsidRPr="009C218E">
        <w:rPr>
          <w:rFonts w:asciiTheme="majorBidi" w:hAnsiTheme="majorBidi" w:cstheme="majorBidi"/>
          <w:iCs/>
          <w:szCs w:val="24"/>
          <w:lang w:val="fr-CH"/>
        </w:rPr>
        <w:t>(2015</w:t>
      </w:r>
      <w:r w:rsidR="002059A6">
        <w:rPr>
          <w:rFonts w:asciiTheme="majorBidi" w:hAnsiTheme="majorBidi" w:cstheme="majorBidi"/>
          <w:iCs/>
          <w:szCs w:val="24"/>
          <w:lang w:val="fr-CH"/>
        </w:rPr>
        <w:t>-2017</w:t>
      </w:r>
      <w:r w:rsidRPr="009C218E">
        <w:rPr>
          <w:rFonts w:asciiTheme="majorBidi" w:hAnsiTheme="majorBidi" w:cstheme="majorBidi"/>
          <w:iCs/>
          <w:szCs w:val="24"/>
          <w:lang w:val="fr-CH"/>
        </w:rPr>
        <w:t>)</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rsidR="009674C1" w:rsidRPr="009C218E" w:rsidRDefault="009674C1" w:rsidP="009674C1">
      <w:pPr>
        <w:pStyle w:val="Call"/>
        <w:rPr>
          <w:rFonts w:asciiTheme="majorBidi" w:hAnsiTheme="majorBidi" w:cstheme="majorBidi"/>
          <w:lang w:val="fr-CH"/>
        </w:rPr>
      </w:pPr>
      <w:r w:rsidRPr="009C218E">
        <w:rPr>
          <w:rFonts w:asciiTheme="majorBidi" w:hAnsiTheme="majorBidi" w:cstheme="majorBidi"/>
          <w:lang w:val="fr-CH"/>
        </w:rPr>
        <w:t>considérant</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qu'il est possible que les futures exigences des utilisateurs finals</w:t>
      </w:r>
      <w:r w:rsidRPr="009C218E">
        <w:rPr>
          <w:rStyle w:val="FootnoteReference"/>
          <w:rFonts w:asciiTheme="majorBidi" w:hAnsiTheme="majorBidi" w:cstheme="majorBidi"/>
          <w:szCs w:val="24"/>
          <w:lang w:val="fr-CH"/>
        </w:rPr>
        <w:footnoteReference w:id="5"/>
      </w:r>
      <w:r w:rsidRPr="009C218E">
        <w:rPr>
          <w:rFonts w:asciiTheme="majorBidi" w:hAnsiTheme="majorBidi" w:cstheme="majorBidi"/>
          <w:szCs w:val="24"/>
          <w:lang w:val="fr-CH"/>
        </w:rPr>
        <w:t xml:space="preserve"> et exigences techniques en matière de radiodiffusion soient très différentes des exigences actuelles;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l'émission et la réception des divers programmes de radiodiffusion (sonore, multimédia et télévisuelle) sont désormais assurées par des réseaux de radiodiffusion de Terre, à satellite et par câble ainsi que par d'autres réseaux;</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c)</w:t>
      </w:r>
      <w:r w:rsidRPr="009C218E">
        <w:rPr>
          <w:rFonts w:asciiTheme="majorBidi" w:hAnsiTheme="majorBidi" w:cstheme="majorBidi"/>
          <w:szCs w:val="24"/>
          <w:lang w:val="fr-CH"/>
        </w:rPr>
        <w:tab/>
        <w:t>que grâce à une communication interactive, les utilisateurs finals peuvent choisir le moyen par lequel ils reçoivent les programmes;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d)</w:t>
      </w:r>
      <w:r w:rsidRPr="009C218E">
        <w:rPr>
          <w:rFonts w:asciiTheme="majorBidi" w:hAnsiTheme="majorBidi" w:cstheme="majorBidi"/>
          <w:szCs w:val="24"/>
          <w:lang w:val="fr-CH"/>
        </w:rPr>
        <w:tab/>
        <w:t>que les systèmes de radiodiffusion offrent souvent une certaine interactivité et une configuration multi-écrans;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iCs/>
          <w:szCs w:val="24"/>
          <w:lang w:val="fr-CH"/>
        </w:rPr>
        <w:t>e)</w:t>
      </w:r>
      <w:r w:rsidRPr="009C218E">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szCs w:val="24"/>
          <w:lang w:val="fr-CH"/>
        </w:rPr>
        <w:t>f)</w:t>
      </w:r>
      <w:r w:rsidRPr="009C218E">
        <w:rPr>
          <w:rFonts w:asciiTheme="majorBidi" w:hAnsiTheme="majorBidi" w:cstheme="majorBidi"/>
          <w:szCs w:val="24"/>
          <w:lang w:val="fr-CH"/>
        </w:rPr>
        <w:tab/>
        <w:t>que l'UIT-R mène aussi des études sur l'itinérance mondiale pour la radiodiffusion et élabore des projets de nouvelle Recommandation sur ce sujet, qui donneront aux utilisateurs finals la possibilité de recevoir les programmes de radiodiffusion de leur choix, en n'importe quel endroit du monde où ils sont disponibles;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szCs w:val="24"/>
          <w:lang w:val="fr-CH"/>
        </w:rPr>
        <w:t>g)</w:t>
      </w:r>
      <w:r w:rsidRPr="009C218E">
        <w:rPr>
          <w:rFonts w:asciiTheme="majorBidi" w:hAnsiTheme="majorBidi" w:cstheme="majorBidi"/>
          <w:szCs w:val="24"/>
          <w:lang w:val="fr-CH"/>
        </w:rPr>
        <w:tab/>
        <w:t>que l'UIT</w:t>
      </w:r>
      <w:r w:rsidRPr="009C218E">
        <w:rPr>
          <w:rFonts w:asciiTheme="majorBidi" w:hAnsiTheme="majorBidi" w:cstheme="majorBidi"/>
          <w:szCs w:val="24"/>
          <w:lang w:val="fr-CH"/>
        </w:rPr>
        <w:noBreakHyphen/>
        <w:t>R et l'UIT</w:t>
      </w:r>
      <w:r w:rsidRPr="009C218E">
        <w:rPr>
          <w:rFonts w:asciiTheme="majorBidi" w:hAnsiTheme="majorBidi" w:cstheme="majorBidi"/>
          <w:szCs w:val="24"/>
          <w:lang w:val="fr-CH"/>
        </w:rPr>
        <w:noBreakHyphen/>
        <w:t>T conduisent en collaboration des études sur les systèmes IBB (systèmes intégrés de radiodiffusion et large bande);</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i/>
          <w:szCs w:val="24"/>
          <w:lang w:val="fr-CH"/>
        </w:rPr>
        <w:t>h)</w:t>
      </w:r>
      <w:r w:rsidRPr="009C218E">
        <w:rPr>
          <w:rFonts w:asciiTheme="majorBidi" w:hAnsiTheme="majorBidi" w:cstheme="majorBidi"/>
          <w:szCs w:val="24"/>
          <w:lang w:val="fr-CH"/>
        </w:rPr>
        <w:tab/>
        <w:t>que l'UIT-T a, en coopération avec l'ISO/CEI, procédé à des études sur les méthodes de codage de source et les méthodes de transport haute efficacité;</w:t>
      </w:r>
    </w:p>
    <w:p w:rsidR="00150E79" w:rsidRDefault="00150E7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fr-CH"/>
        </w:rPr>
      </w:pPr>
      <w:r>
        <w:rPr>
          <w:rFonts w:asciiTheme="majorBidi" w:hAnsiTheme="majorBidi" w:cstheme="majorBidi"/>
          <w:i/>
          <w:szCs w:val="24"/>
          <w:lang w:val="fr-CH"/>
        </w:rPr>
        <w:br w:type="page"/>
      </w:r>
    </w:p>
    <w:p w:rsidR="009674C1" w:rsidRPr="009C218E" w:rsidRDefault="009674C1" w:rsidP="009674C1">
      <w:pPr>
        <w:rPr>
          <w:rFonts w:asciiTheme="majorBidi" w:hAnsiTheme="majorBidi" w:cstheme="majorBidi"/>
          <w:bCs/>
          <w:szCs w:val="24"/>
          <w:lang w:val="fr-CH"/>
        </w:rPr>
      </w:pPr>
      <w:r w:rsidRPr="009C218E">
        <w:rPr>
          <w:rFonts w:asciiTheme="majorBidi" w:hAnsiTheme="majorBidi" w:cstheme="majorBidi"/>
          <w:i/>
          <w:szCs w:val="24"/>
          <w:lang w:val="fr-CH"/>
        </w:rPr>
        <w:lastRenderedPageBreak/>
        <w:t>i)</w:t>
      </w:r>
      <w:r w:rsidRPr="009C218E">
        <w:rPr>
          <w:rFonts w:asciiTheme="majorBidi" w:hAnsiTheme="majorBidi" w:cstheme="majorBidi"/>
          <w:szCs w:val="24"/>
          <w:lang w:val="fr-CH"/>
        </w:rPr>
        <w:tab/>
        <w:t xml:space="preserve">qu'il est souvent demandé aux radiodiffuseurs et aux fournisseurs de contenus de fournir des </w:t>
      </w:r>
      <w:r w:rsidRPr="009C218E">
        <w:rPr>
          <w:rFonts w:asciiTheme="majorBidi" w:hAnsiTheme="majorBidi" w:cstheme="majorBidi"/>
          <w:bCs/>
          <w:szCs w:val="24"/>
          <w:lang w:val="fr-CH"/>
        </w:rPr>
        <w:t>services d'accès (sous-titrage, langue des signes, etc.) pour tous les matériels et tous les moyens de transmission,</w:t>
      </w:r>
    </w:p>
    <w:p w:rsidR="009674C1" w:rsidRPr="009C218E" w:rsidRDefault="009674C1" w:rsidP="009674C1">
      <w:pPr>
        <w:pStyle w:val="Call"/>
        <w:rPr>
          <w:rFonts w:asciiTheme="majorBidi" w:hAnsiTheme="majorBidi" w:cstheme="majorBidi"/>
          <w:lang w:val="fr-CH"/>
        </w:rPr>
      </w:pPr>
      <w:r w:rsidRPr="009C218E">
        <w:rPr>
          <w:rFonts w:asciiTheme="majorBidi" w:hAnsiTheme="majorBidi" w:cstheme="majorBidi"/>
          <w:lang w:val="fr-CH"/>
        </w:rPr>
        <w:t xml:space="preserve">décide </w:t>
      </w:r>
      <w:r w:rsidRPr="00463301">
        <w:rPr>
          <w:rFonts w:asciiTheme="majorBidi" w:hAnsiTheme="majorBidi" w:cstheme="majorBidi"/>
          <w:i w:val="0"/>
          <w:iCs/>
          <w:lang w:val="fr-CH"/>
        </w:rPr>
        <w:t>de mettre à l'étude les Questions suivantes</w:t>
      </w:r>
    </w:p>
    <w:p w:rsidR="009674C1" w:rsidRPr="009C218E" w:rsidRDefault="009674C1" w:rsidP="009674C1">
      <w:pPr>
        <w:rPr>
          <w:rFonts w:asciiTheme="majorBidi" w:hAnsiTheme="majorBidi" w:cstheme="majorBidi"/>
          <w:bCs/>
          <w:szCs w:val="24"/>
          <w:lang w:val="fr-CH"/>
        </w:rPr>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Quelles sont les exigences des utilisateurs finals concernant une plate-forme mondiale pour le service de radiodiffusion, notamment en ce qui concerne les caractéristiques techniques nécessaires pour que la réalisation de cette plate-forme se traduise par une qualité d'expérience optimale pour ses utilisateurs finals, et quelles en seraient les incidences sur le plan des exigences techniques, par exemple pour ce qui est du débit de données, du taux d'erreurs sur les bits, de la résilience face aux erreurs, du temps de latence et de la transparence sur le plan perceptuel?</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p>
    <w:p w:rsidR="009674C1" w:rsidRPr="009C218E" w:rsidRDefault="009674C1" w:rsidP="009674C1">
      <w:pPr>
        <w:rPr>
          <w:rFonts w:asciiTheme="majorBidi" w:hAnsiTheme="majorBidi" w:cstheme="majorBidi"/>
          <w:bCs/>
          <w:szCs w:val="24"/>
          <w:lang w:val="fr-CH"/>
        </w:rPr>
      </w:pPr>
      <w:r w:rsidRPr="009C218E">
        <w:rPr>
          <w:rFonts w:asciiTheme="majorBidi" w:hAnsiTheme="majorBidi" w:cstheme="majorBidi"/>
          <w:bCs/>
          <w:szCs w:val="24"/>
          <w:lang w:val="fr-CH"/>
        </w:rPr>
        <w:t>3</w:t>
      </w:r>
      <w:r w:rsidRPr="009C218E">
        <w:rPr>
          <w:rFonts w:asciiTheme="majorBidi" w:hAnsiTheme="majorBidi" w:cstheme="majorBidi"/>
          <w:bCs/>
          <w:szCs w:val="24"/>
          <w:lang w:val="fr-CH"/>
        </w:rPr>
        <w:tab/>
        <w:t xml:space="preserve">Quelles améliorations générales de la qualité des contenus de radiodiffusion télévisuelle, sonore et multimédia peuvent être mises en oeuvre dans la nouvelle plate-forme mondiale pour la radiodiffusion (par exemple </w:t>
      </w:r>
      <w:r w:rsidRPr="009C218E">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9674C1" w:rsidRPr="009C218E" w:rsidRDefault="009674C1" w:rsidP="009674C1">
      <w:pPr>
        <w:rPr>
          <w:rFonts w:asciiTheme="majorBidi" w:hAnsiTheme="majorBidi" w:cstheme="majorBidi"/>
          <w:bCs/>
          <w:szCs w:val="24"/>
          <w:lang w:val="fr-CH"/>
        </w:rPr>
      </w:pPr>
      <w:r w:rsidRPr="009C218E">
        <w:rPr>
          <w:rFonts w:asciiTheme="majorBidi" w:hAnsiTheme="majorBidi" w:cstheme="majorBidi"/>
          <w:bCs/>
          <w:szCs w:val="24"/>
          <w:lang w:val="fr-CH"/>
        </w:rPr>
        <w:t>4</w:t>
      </w:r>
      <w:r w:rsidRPr="009C218E">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9674C1" w:rsidRPr="009C218E" w:rsidRDefault="009674C1" w:rsidP="009674C1">
      <w:pPr>
        <w:pStyle w:val="Call"/>
        <w:rPr>
          <w:rFonts w:asciiTheme="majorBidi" w:hAnsiTheme="majorBidi" w:cstheme="majorBidi"/>
          <w:lang w:val="fr-CH"/>
        </w:rPr>
      </w:pPr>
      <w:r w:rsidRPr="009C218E">
        <w:rPr>
          <w:rFonts w:asciiTheme="majorBidi" w:hAnsiTheme="majorBidi" w:cstheme="majorBidi"/>
          <w:lang w:val="fr-CH"/>
        </w:rPr>
        <w:t>décide en outre</w:t>
      </w:r>
    </w:p>
    <w:p w:rsidR="009674C1" w:rsidRPr="009C218E" w:rsidRDefault="009674C1" w:rsidP="009674C1">
      <w:pPr>
        <w:rPr>
          <w:rFonts w:asciiTheme="majorBidi" w:hAnsiTheme="majorBidi" w:cstheme="majorBidi"/>
          <w:bCs/>
          <w:szCs w:val="24"/>
          <w:lang w:val="fr-CH"/>
        </w:rPr>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qu'une analyse technique</w:t>
      </w:r>
      <w:r w:rsidRPr="009C218E">
        <w:rPr>
          <w:rStyle w:val="FootnoteReference"/>
          <w:rFonts w:asciiTheme="majorBidi" w:hAnsiTheme="majorBidi" w:cstheme="majorBidi"/>
          <w:bCs/>
          <w:szCs w:val="24"/>
          <w:lang w:val="fr-CH"/>
        </w:rPr>
        <w:footnoteReference w:id="6"/>
      </w:r>
      <w:r w:rsidRPr="009C218E">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bCs/>
          <w:szCs w:val="24"/>
          <w:lang w:val="fr-CH"/>
        </w:rPr>
        <w:t>2</w:t>
      </w:r>
      <w:r w:rsidRPr="009C218E">
        <w:rPr>
          <w:rFonts w:asciiTheme="majorBidi" w:hAnsiTheme="majorBidi" w:cstheme="majorBidi"/>
          <w:szCs w:val="24"/>
          <w:lang w:val="fr-CH"/>
        </w:rPr>
        <w:tab/>
        <w:t>que les résultats de ces études devraient être inclus dans un ou plusieurs Rapports et/ou une ou plusieurs Recommandations;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3</w:t>
      </w:r>
      <w:r w:rsidRPr="009C218E">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que ces études devraient être achevées d'ici à 2019.</w:t>
      </w:r>
    </w:p>
    <w:p w:rsidR="009674C1" w:rsidRPr="009C218E" w:rsidRDefault="009674C1" w:rsidP="009674C1">
      <w:pPr>
        <w:rPr>
          <w:rFonts w:asciiTheme="majorBidi" w:hAnsiTheme="majorBidi" w:cstheme="majorBidi"/>
          <w:szCs w:val="24"/>
          <w:lang w:val="fr-CH"/>
        </w:rPr>
      </w:pPr>
    </w:p>
    <w:p w:rsidR="009674C1" w:rsidRPr="009C218E" w:rsidRDefault="009674C1" w:rsidP="009674C1">
      <w:pPr>
        <w:rPr>
          <w:rFonts w:asciiTheme="majorBidi" w:hAnsiTheme="majorBidi" w:cstheme="majorBidi"/>
          <w:szCs w:val="24"/>
          <w:lang w:val="fr-CH"/>
        </w:rPr>
      </w:pPr>
      <w:r w:rsidRPr="009C218E">
        <w:rPr>
          <w:rFonts w:asciiTheme="majorBidi" w:hAnsiTheme="majorBidi" w:cstheme="majorBidi"/>
          <w:szCs w:val="24"/>
          <w:lang w:val="fr-CH"/>
        </w:rPr>
        <w:t>Catégorie: S1</w:t>
      </w:r>
    </w:p>
    <w:p w:rsidR="009674C1" w:rsidRDefault="009674C1" w:rsidP="009674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r>
        <w:rPr>
          <w:rFonts w:asciiTheme="minorHAnsi" w:hAnsiTheme="minorHAnsi" w:cstheme="minorHAnsi"/>
          <w:b/>
          <w:szCs w:val="24"/>
          <w:lang w:val="fr-FR"/>
        </w:rPr>
        <w:br w:type="page"/>
      </w:r>
    </w:p>
    <w:p w:rsidR="009674C1" w:rsidRDefault="009674C1" w:rsidP="002059A6">
      <w:pPr>
        <w:pStyle w:val="AnnexNotitle0"/>
        <w:spacing w:before="600" w:after="240"/>
        <w:rPr>
          <w:rFonts w:asciiTheme="minorHAnsi" w:hAnsiTheme="minorHAnsi"/>
          <w:lang w:val="fr-CH"/>
        </w:rPr>
      </w:pPr>
      <w:r w:rsidRPr="009674C1">
        <w:rPr>
          <w:rFonts w:asciiTheme="minorHAnsi" w:hAnsiTheme="minorHAnsi"/>
          <w:lang w:val="fr-CH"/>
        </w:rPr>
        <w:lastRenderedPageBreak/>
        <w:t>Annexe 4</w:t>
      </w:r>
      <w:r w:rsidRPr="009674C1">
        <w:rPr>
          <w:rFonts w:asciiTheme="minorHAnsi" w:hAnsiTheme="minorHAnsi"/>
          <w:lang w:val="fr-CH"/>
        </w:rPr>
        <w:br/>
      </w:r>
      <w:r w:rsidRPr="009674C1">
        <w:rPr>
          <w:rFonts w:asciiTheme="minorHAnsi" w:hAnsiTheme="minorHAnsi"/>
          <w:lang w:val="fr-CH"/>
        </w:rPr>
        <w:br/>
      </w:r>
      <w:r w:rsidR="002059A6" w:rsidRPr="00D016E5">
        <w:rPr>
          <w:rFonts w:ascii="Calibri" w:hAnsi="Calibri" w:cstheme="majorBidi"/>
          <w:szCs w:val="28"/>
          <w:lang w:val="fr-CH"/>
        </w:rPr>
        <w:t>Question UIT-R supprimée</w:t>
      </w:r>
    </w:p>
    <w:p w:rsidR="009674C1" w:rsidRDefault="009674C1" w:rsidP="009674C1">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9674C1" w:rsidRPr="009C218E" w:rsidTr="00F434AA">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9674C1" w:rsidRPr="00D016E5" w:rsidRDefault="009674C1" w:rsidP="00D016E5">
            <w:pPr>
              <w:pStyle w:val="Tablehead"/>
            </w:pPr>
            <w:r w:rsidRPr="00D016E5">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9674C1" w:rsidRPr="00D016E5" w:rsidRDefault="009674C1" w:rsidP="00D016E5">
            <w:pPr>
              <w:pStyle w:val="Tablehead"/>
            </w:pPr>
            <w:r w:rsidRPr="00D016E5">
              <w:t>Titre</w:t>
            </w:r>
          </w:p>
        </w:tc>
      </w:tr>
      <w:tr w:rsidR="009674C1" w:rsidRPr="00F9054A" w:rsidTr="00F434AA">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4C1" w:rsidRPr="009C218E" w:rsidRDefault="009674C1" w:rsidP="00F434AA">
            <w:pPr>
              <w:pStyle w:val="Tabletext"/>
              <w:jc w:val="center"/>
              <w:rPr>
                <w:lang w:eastAsia="ja-JP"/>
              </w:rPr>
            </w:pPr>
            <w:r w:rsidRPr="009C218E">
              <w:rPr>
                <w:lang w:eastAsia="ja-JP"/>
              </w:rPr>
              <w:t>80/6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4C1" w:rsidRPr="009C218E" w:rsidRDefault="009674C1" w:rsidP="00F434AA">
            <w:pPr>
              <w:pStyle w:val="Tabletext"/>
              <w:rPr>
                <w:lang w:val="fr-CH" w:eastAsia="ja-JP"/>
              </w:rPr>
            </w:pPr>
            <w:r w:rsidRPr="009C218E">
              <w:rPr>
                <w:lang w:val="fr-CH"/>
              </w:rPr>
              <w:t>Codage pour la radiodiffusion dans des canaux de Terre à bande étroite de signaux de télévision à codage numérique</w:t>
            </w:r>
          </w:p>
        </w:tc>
      </w:tr>
    </w:tbl>
    <w:p w:rsidR="009674C1" w:rsidRPr="00A8175A" w:rsidRDefault="009674C1" w:rsidP="009674C1">
      <w:pPr>
        <w:pStyle w:val="Reasons"/>
        <w:rPr>
          <w:lang w:val="fr-CH"/>
        </w:rPr>
      </w:pPr>
    </w:p>
    <w:p w:rsidR="009674C1" w:rsidRDefault="009674C1" w:rsidP="009674C1">
      <w:pPr>
        <w:pStyle w:val="Reasons"/>
        <w:rPr>
          <w:lang w:val="fr-CH"/>
        </w:rPr>
      </w:pPr>
    </w:p>
    <w:p w:rsidR="00D35AB9" w:rsidRPr="00CD4E44" w:rsidRDefault="009674C1" w:rsidP="009674C1">
      <w:pPr>
        <w:jc w:val="center"/>
        <w:rPr>
          <w:rFonts w:asciiTheme="minorHAnsi" w:hAnsiTheme="minorHAnsi" w:cstheme="minorHAnsi"/>
          <w:szCs w:val="24"/>
          <w:lang w:val="fr-CH"/>
        </w:rPr>
      </w:pPr>
      <w:r>
        <w:t>______________</w:t>
      </w:r>
    </w:p>
    <w:sectPr w:rsidR="00D35AB9" w:rsidRPr="00CD4E44" w:rsidSect="009674C1">
      <w:headerReference w:type="even" r:id="rId13"/>
      <w:headerReference w:type="default" r:id="rId14"/>
      <w:headerReference w:type="first" r:id="rId15"/>
      <w:footerReference w:type="first" r:id="rId16"/>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C1" w:rsidRPr="004B6210" w:rsidRDefault="009674C1"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A94F39">
      <w:rPr>
        <w:noProof/>
        <w:sz w:val="16"/>
        <w:szCs w:val="16"/>
        <w:lang w:val="es-ES_tradnl"/>
      </w:rPr>
      <w:t>Y:\APP\BR\CIRCS_DMS\CACE\800\850\850f.docx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F9054A">
      <w:rPr>
        <w:noProof/>
        <w:sz w:val="16"/>
        <w:szCs w:val="16"/>
      </w:rPr>
      <w:t>09.01.18</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A94F39">
      <w:rPr>
        <w:noProof/>
        <w:sz w:val="16"/>
        <w:szCs w:val="16"/>
      </w:rPr>
      <w:t>09.01.18</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C1" w:rsidRPr="00CE72E4" w:rsidRDefault="009674C1" w:rsidP="009F200A">
    <w:pPr>
      <w:pStyle w:val="FirstFooter"/>
      <w:spacing w:line="240" w:lineRule="auto"/>
      <w:ind w:left="-397" w:right="-397"/>
      <w:jc w:val="center"/>
      <w:rPr>
        <w:sz w:val="18"/>
        <w:szCs w:val="18"/>
        <w:lang w:val="fr-CH"/>
      </w:rPr>
    </w:pPr>
    <w:r w:rsidRPr="00CE72E4">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E72E4">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E72E4">
      <w:rPr>
        <w:sz w:val="18"/>
        <w:szCs w:val="18"/>
        <w:lang w:val="fr-CH"/>
      </w:rPr>
      <w:t xml:space="preserve">• Courriel: </w:t>
    </w:r>
    <w:hyperlink r:id="rId1" w:history="1">
      <w:r w:rsidRPr="00CE72E4">
        <w:rPr>
          <w:rStyle w:val="Hyperlink"/>
          <w:sz w:val="18"/>
          <w:szCs w:val="18"/>
          <w:lang w:val="fr-CH"/>
        </w:rPr>
        <w:t>itumail@itu.int</w:t>
      </w:r>
    </w:hyperlink>
    <w:r w:rsidRPr="00CE72E4">
      <w:rPr>
        <w:sz w:val="18"/>
        <w:szCs w:val="18"/>
        <w:lang w:val="fr-CH"/>
      </w:rPr>
      <w:t xml:space="preserve"> • </w:t>
    </w:r>
    <w:hyperlink r:id="rId2" w:history="1">
      <w:r w:rsidRPr="00CE72E4">
        <w:rPr>
          <w:rStyle w:val="Hyperlink"/>
          <w:sz w:val="18"/>
          <w:szCs w:val="18"/>
          <w:lang w:val="fr-CH"/>
        </w:rPr>
        <w:t>www.itu.int</w:t>
      </w:r>
    </w:hyperlink>
    <w:r w:rsidRPr="00CE72E4">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54" w:rsidRPr="00537D54" w:rsidRDefault="00537D54" w:rsidP="00537D54">
    <w:pPr>
      <w:pStyle w:val="Footer"/>
      <w:spacing w:before="120" w:line="240" w:lineRule="exact"/>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 w:id="1">
    <w:p w:rsidR="009674C1" w:rsidRPr="009C218E" w:rsidRDefault="009674C1" w:rsidP="009674C1">
      <w:pPr>
        <w:pStyle w:val="FootnoteText"/>
        <w:rPr>
          <w:rFonts w:asciiTheme="majorBidi" w:hAnsiTheme="majorBidi" w:cstheme="majorBidi"/>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 (système B de DTTB de l'UIT-R).</w:t>
      </w:r>
    </w:p>
  </w:footnote>
  <w:footnote w:id="2">
    <w:p w:rsidR="009674C1" w:rsidRPr="009C218E" w:rsidRDefault="009674C1" w:rsidP="009674C1">
      <w:pPr>
        <w:pStyle w:val="FootnoteText"/>
        <w:rPr>
          <w:rFonts w:asciiTheme="majorBidi" w:hAnsiTheme="majorBidi" w:cstheme="majorBidi"/>
          <w:sz w:val="24"/>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DVB-T2.</w:t>
      </w:r>
    </w:p>
  </w:footnote>
  <w:footnote w:id="3">
    <w:p w:rsidR="009674C1" w:rsidRPr="009C218E" w:rsidRDefault="009674C1" w:rsidP="00AE3A81">
      <w:pPr>
        <w:pStyle w:val="FootnoteText"/>
        <w:ind w:left="0" w:firstLine="0"/>
        <w:rPr>
          <w:rFonts w:asciiTheme="majorBidi" w:hAnsiTheme="majorBidi" w:cstheme="majorBidi"/>
          <w:sz w:val="24"/>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 xml:space="preserve"> </w:t>
      </w:r>
      <w:r w:rsidRPr="009C218E">
        <w:rPr>
          <w:rFonts w:asciiTheme="majorBidi" w:hAnsiTheme="majorBidi" w:cstheme="majorBidi"/>
          <w:lang w:val="fr-CH"/>
        </w:rPr>
        <w:tab/>
      </w:r>
      <w:r w:rsidRPr="009C218E">
        <w:rPr>
          <w:rFonts w:asciiTheme="majorBidi" w:hAnsiTheme="majorBidi" w:cstheme="majorBidi"/>
          <w:sz w:val="24"/>
          <w:szCs w:val="24"/>
          <w:lang w:val="fr-CH"/>
        </w:rPr>
        <w:t>Cette Question devrait être portée à l'attention des Commissions d'études 4 et 5 de l'UIT-R, des Commissions d'études 9 et 16 de l'UIT-T ainsi que de la Commission d'études 2 de l'UIT</w:t>
      </w:r>
      <w:r w:rsidRPr="009C218E">
        <w:rPr>
          <w:rFonts w:asciiTheme="majorBidi" w:hAnsiTheme="majorBidi" w:cstheme="majorBidi"/>
          <w:sz w:val="24"/>
          <w:szCs w:val="24"/>
          <w:lang w:val="fr-CH"/>
        </w:rPr>
        <w:noBreakHyphen/>
        <w:t>D.</w:t>
      </w:r>
    </w:p>
  </w:footnote>
  <w:footnote w:id="4">
    <w:p w:rsidR="009674C1" w:rsidRPr="009C218E" w:rsidRDefault="009674C1" w:rsidP="00AE3A81">
      <w:pPr>
        <w:pStyle w:val="FootnoteText"/>
        <w:ind w:left="0" w:firstLine="0"/>
        <w:rPr>
          <w:rFonts w:asciiTheme="majorBidi" w:hAnsiTheme="majorBidi" w:cstheme="majorBidi"/>
          <w:sz w:val="24"/>
          <w:szCs w:val="24"/>
          <w:lang w:val="fr-CH"/>
        </w:rPr>
      </w:pPr>
      <w:r w:rsidRPr="009C218E">
        <w:rPr>
          <w:rStyle w:val="FootnoteReference"/>
          <w:rFonts w:asciiTheme="majorBidi" w:hAnsiTheme="majorBidi" w:cstheme="majorBidi"/>
          <w:szCs w:val="18"/>
        </w:rPr>
        <w:footnoteRef/>
      </w:r>
      <w:r w:rsidRPr="009C218E">
        <w:rPr>
          <w:rFonts w:asciiTheme="majorBidi" w:hAnsiTheme="majorBidi" w:cstheme="majorBidi"/>
          <w:sz w:val="24"/>
          <w:szCs w:val="24"/>
          <w:lang w:val="fr-CH"/>
        </w:rPr>
        <w:t xml:space="preserve"> </w:t>
      </w:r>
      <w:r w:rsidRPr="009C218E">
        <w:rPr>
          <w:rFonts w:asciiTheme="majorBidi" w:hAnsiTheme="majorBidi" w:cstheme="majorBidi"/>
          <w:sz w:val="24"/>
          <w:szCs w:val="24"/>
          <w:lang w:val="fr-CH"/>
        </w:rPr>
        <w:tab/>
        <w:t>La plate-forme mondiale se définit comme une plate-forme de fourniture de contenus destinée à faciliter la distribution de contenus de radiodiffusion aux utilisateurs finals sur divers dispositifs de réception dans plusieurs environnements, et dont la réalisation fait appel à la fois à des technologies de radiodiffusion et à d'autres technologies (par exemple large bande).</w:t>
      </w:r>
    </w:p>
  </w:footnote>
  <w:footnote w:id="5">
    <w:p w:rsidR="009674C1" w:rsidRPr="009674C1" w:rsidRDefault="009674C1" w:rsidP="00AE3A81">
      <w:pPr>
        <w:pStyle w:val="FootnoteText"/>
        <w:ind w:left="0" w:firstLine="0"/>
        <w:rPr>
          <w:rFonts w:asciiTheme="majorBidi" w:hAnsiTheme="majorBidi" w:cstheme="majorBidi"/>
          <w:lang w:val="fr-CH"/>
        </w:rPr>
      </w:pPr>
      <w:r w:rsidRPr="009C218E">
        <w:rPr>
          <w:rStyle w:val="FootnoteReference"/>
          <w:rFonts w:asciiTheme="majorBidi" w:hAnsiTheme="majorBidi" w:cstheme="majorBidi"/>
        </w:rPr>
        <w:footnoteRef/>
      </w:r>
      <w:r w:rsidRPr="009674C1">
        <w:rPr>
          <w:rFonts w:asciiTheme="majorBidi" w:hAnsiTheme="majorBidi" w:cstheme="majorBidi"/>
          <w:lang w:val="fr-CH"/>
        </w:rPr>
        <w:t xml:space="preserve"> </w:t>
      </w:r>
      <w:r w:rsidRPr="009C218E">
        <w:rPr>
          <w:rFonts w:asciiTheme="majorBidi" w:hAnsiTheme="majorBidi" w:cstheme="majorBidi"/>
          <w:lang w:val="fr-CH"/>
        </w:rPr>
        <w:tab/>
      </w:r>
      <w:r w:rsidRPr="009C218E">
        <w:rPr>
          <w:rFonts w:asciiTheme="majorBidi" w:hAnsiTheme="majorBidi" w:cstheme="majorBidi"/>
          <w:sz w:val="24"/>
          <w:szCs w:val="24"/>
          <w:lang w:val="fr-CH"/>
        </w:rPr>
        <w:t>Aux fins de la présente Question, le terme "utilisateur final" désigne un consommateur faisant partie du public d'un radiodiffuseur.</w:t>
      </w:r>
    </w:p>
  </w:footnote>
  <w:footnote w:id="6">
    <w:p w:rsidR="009674C1" w:rsidRPr="009674C1" w:rsidRDefault="009674C1" w:rsidP="00AE3A81">
      <w:pPr>
        <w:pStyle w:val="FootnoteText"/>
        <w:ind w:left="0" w:firstLine="0"/>
        <w:rPr>
          <w:rFonts w:asciiTheme="majorBidi" w:hAnsiTheme="majorBidi" w:cstheme="majorBidi"/>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Analyse d'un système et de son environnement qui est centrée sur le choix de la technologie pour ce 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C1" w:rsidRPr="002569F7" w:rsidRDefault="009674C1"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9674C1" w:rsidRDefault="009674C1"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9054A">
          <w:rPr>
            <w:rStyle w:val="PageNumber"/>
            <w:noProof/>
            <w:sz w:val="18"/>
            <w:szCs w:val="16"/>
          </w:rPr>
          <w:t>7</w:t>
        </w:r>
        <w:r w:rsidRPr="002569F7">
          <w:rPr>
            <w:rStyle w:val="PageNumber"/>
            <w:sz w:val="18"/>
            <w:szCs w:val="16"/>
          </w:rPr>
          <w:fldChar w:fldCharType="end"/>
        </w:r>
        <w:r>
          <w:rPr>
            <w:noProof/>
            <w:sz w:val="18"/>
            <w:szCs w:val="18"/>
          </w:rPr>
          <w:t xml:space="preserve"> </w:t>
        </w:r>
        <w:r>
          <w:rPr>
            <w:sz w:val="18"/>
            <w:szCs w:val="16"/>
          </w:rPr>
          <w:t>-</w:t>
        </w:r>
      </w:p>
    </w:sdtContent>
  </w:sdt>
  <w:p w:rsidR="009674C1" w:rsidRPr="00AF3325" w:rsidRDefault="00967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C1" w:rsidRDefault="009674C1" w:rsidP="009674C1">
    <w:pPr>
      <w:pStyle w:val="Header"/>
      <w:spacing w:beforeLines="300" w:before="720"/>
      <w:jc w:val="center"/>
    </w:pPr>
    <w:r>
      <w:rPr>
        <w:b/>
        <w:bCs/>
        <w:noProof/>
        <w:lang w:val="en-GB" w:eastAsia="zh-CN"/>
      </w:rPr>
      <w:drawing>
        <wp:inline distT="0" distB="0" distL="0" distR="0" wp14:anchorId="5EBEF138" wp14:editId="5E38E40F">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9B2636" w:rsidRDefault="004F06CE"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537D54">
      <w:rPr>
        <w:rStyle w:val="PageNumber"/>
        <w:noProof/>
        <w:sz w:val="18"/>
        <w:szCs w:val="18"/>
      </w:rPr>
      <w:t>10</w:t>
    </w:r>
    <w:r w:rsidRPr="009B2636">
      <w:rPr>
        <w:rStyle w:val="PageNumber"/>
        <w:sz w:val="18"/>
        <w:szCs w:val="18"/>
      </w:rPr>
      <w:fldChar w:fldCharType="end"/>
    </w:r>
    <w:r w:rsidRPr="009B2636">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CE" w:rsidRPr="009B2636" w:rsidRDefault="004F06CE" w:rsidP="00537D54">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F9054A">
      <w:rPr>
        <w:rStyle w:val="PageNumber"/>
        <w:noProof/>
        <w:sz w:val="18"/>
        <w:szCs w:val="18"/>
      </w:rPr>
      <w:t>10</w:t>
    </w:r>
    <w:r w:rsidRPr="009B2636">
      <w:rPr>
        <w:rStyle w:val="PageNumber"/>
        <w:sz w:val="18"/>
        <w:szCs w:val="18"/>
      </w:rPr>
      <w:fldChar w:fldCharType="end"/>
    </w:r>
    <w:r w:rsidRPr="009B2636">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864472"/>
      <w:docPartObj>
        <w:docPartGallery w:val="Page Numbers (Top of Page)"/>
        <w:docPartUnique/>
      </w:docPartObj>
    </w:sdtPr>
    <w:sdtEndPr>
      <w:rPr>
        <w:noProof/>
      </w:rPr>
    </w:sdtEndPr>
    <w:sdtContent>
      <w:p w:rsidR="009674C1" w:rsidRDefault="009674C1" w:rsidP="009674C1">
        <w:pPr>
          <w:pStyle w:val="Header"/>
          <w:jc w:val="center"/>
          <w:rPr>
            <w:noProof/>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9054A">
          <w:rPr>
            <w:rStyle w:val="PageNumber"/>
            <w:noProof/>
            <w:sz w:val="18"/>
            <w:szCs w:val="16"/>
          </w:rPr>
          <w:t>8</w:t>
        </w:r>
        <w:r w:rsidRPr="002569F7">
          <w:rPr>
            <w:rStyle w:val="PageNumber"/>
            <w:sz w:val="18"/>
            <w:szCs w:val="16"/>
          </w:rPr>
          <w:fldChar w:fldCharType="end"/>
        </w:r>
        <w:r>
          <w:rPr>
            <w:noProof/>
            <w:sz w:val="18"/>
            <w:szCs w:val="18"/>
          </w:rPr>
          <w:t xml:space="preserve"> </w:t>
        </w:r>
        <w:r>
          <w:rPr>
            <w:sz w:val="18"/>
            <w:szCs w:val="16"/>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5214"/>
    <w:rsid w:val="00026CF8"/>
    <w:rsid w:val="0002744A"/>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6016"/>
    <w:rsid w:val="00100B72"/>
    <w:rsid w:val="00101F7D"/>
    <w:rsid w:val="00103C76"/>
    <w:rsid w:val="00104C35"/>
    <w:rsid w:val="0011265F"/>
    <w:rsid w:val="00117282"/>
    <w:rsid w:val="00117389"/>
    <w:rsid w:val="00121C2D"/>
    <w:rsid w:val="001244C8"/>
    <w:rsid w:val="00134404"/>
    <w:rsid w:val="00144DFB"/>
    <w:rsid w:val="00150E79"/>
    <w:rsid w:val="00161D9E"/>
    <w:rsid w:val="00187CA3"/>
    <w:rsid w:val="00196710"/>
    <w:rsid w:val="00197324"/>
    <w:rsid w:val="001B351B"/>
    <w:rsid w:val="001C06DB"/>
    <w:rsid w:val="001C6971"/>
    <w:rsid w:val="001C7C13"/>
    <w:rsid w:val="001D2785"/>
    <w:rsid w:val="001D7070"/>
    <w:rsid w:val="001F2170"/>
    <w:rsid w:val="001F2775"/>
    <w:rsid w:val="001F2A78"/>
    <w:rsid w:val="001F3948"/>
    <w:rsid w:val="001F5A49"/>
    <w:rsid w:val="00201097"/>
    <w:rsid w:val="00201B6E"/>
    <w:rsid w:val="002059A6"/>
    <w:rsid w:val="00223FDA"/>
    <w:rsid w:val="002302B3"/>
    <w:rsid w:val="00230C66"/>
    <w:rsid w:val="00235A29"/>
    <w:rsid w:val="00241526"/>
    <w:rsid w:val="002443A2"/>
    <w:rsid w:val="002451AC"/>
    <w:rsid w:val="002455AC"/>
    <w:rsid w:val="00266E74"/>
    <w:rsid w:val="00283C3B"/>
    <w:rsid w:val="002861E6"/>
    <w:rsid w:val="00287D18"/>
    <w:rsid w:val="002A059F"/>
    <w:rsid w:val="002A1348"/>
    <w:rsid w:val="002A2618"/>
    <w:rsid w:val="002A5DD7"/>
    <w:rsid w:val="002B0CAC"/>
    <w:rsid w:val="002C578D"/>
    <w:rsid w:val="002D5A15"/>
    <w:rsid w:val="002D5BDD"/>
    <w:rsid w:val="002D7033"/>
    <w:rsid w:val="002E3D27"/>
    <w:rsid w:val="002F0890"/>
    <w:rsid w:val="002F2531"/>
    <w:rsid w:val="002F4967"/>
    <w:rsid w:val="00300E03"/>
    <w:rsid w:val="00316935"/>
    <w:rsid w:val="003266ED"/>
    <w:rsid w:val="003370B8"/>
    <w:rsid w:val="00344197"/>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1A93"/>
    <w:rsid w:val="00412A2D"/>
    <w:rsid w:val="004326DB"/>
    <w:rsid w:val="0043682E"/>
    <w:rsid w:val="00447ECB"/>
    <w:rsid w:val="0045684F"/>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6CE"/>
    <w:rsid w:val="004F178E"/>
    <w:rsid w:val="004F4543"/>
    <w:rsid w:val="004F57BB"/>
    <w:rsid w:val="0050327B"/>
    <w:rsid w:val="00505309"/>
    <w:rsid w:val="0050789B"/>
    <w:rsid w:val="00517285"/>
    <w:rsid w:val="00521E37"/>
    <w:rsid w:val="005224A1"/>
    <w:rsid w:val="00534372"/>
    <w:rsid w:val="00537D54"/>
    <w:rsid w:val="00543DF8"/>
    <w:rsid w:val="00546101"/>
    <w:rsid w:val="00553DD7"/>
    <w:rsid w:val="005638CF"/>
    <w:rsid w:val="0056741E"/>
    <w:rsid w:val="0057325A"/>
    <w:rsid w:val="0057469A"/>
    <w:rsid w:val="00580814"/>
    <w:rsid w:val="00583A0B"/>
    <w:rsid w:val="00583F08"/>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9471A"/>
    <w:rsid w:val="006A518B"/>
    <w:rsid w:val="006B0590"/>
    <w:rsid w:val="006B49DA"/>
    <w:rsid w:val="006C10AE"/>
    <w:rsid w:val="006C53F8"/>
    <w:rsid w:val="006C7CDE"/>
    <w:rsid w:val="006F669D"/>
    <w:rsid w:val="007234B1"/>
    <w:rsid w:val="00723D08"/>
    <w:rsid w:val="00725FDA"/>
    <w:rsid w:val="00727816"/>
    <w:rsid w:val="00730B9A"/>
    <w:rsid w:val="00750CFA"/>
    <w:rsid w:val="007553DA"/>
    <w:rsid w:val="00782354"/>
    <w:rsid w:val="007921A7"/>
    <w:rsid w:val="007942E5"/>
    <w:rsid w:val="007957B8"/>
    <w:rsid w:val="007B3DB1"/>
    <w:rsid w:val="007C4AB2"/>
    <w:rsid w:val="007D183E"/>
    <w:rsid w:val="007D37B7"/>
    <w:rsid w:val="007D43D0"/>
    <w:rsid w:val="007E0B06"/>
    <w:rsid w:val="007E1833"/>
    <w:rsid w:val="007E3F13"/>
    <w:rsid w:val="007F221C"/>
    <w:rsid w:val="007F751A"/>
    <w:rsid w:val="00800012"/>
    <w:rsid w:val="0080261F"/>
    <w:rsid w:val="00806160"/>
    <w:rsid w:val="008143A4"/>
    <w:rsid w:val="0081513E"/>
    <w:rsid w:val="0082501C"/>
    <w:rsid w:val="00851AB0"/>
    <w:rsid w:val="00854131"/>
    <w:rsid w:val="0085652D"/>
    <w:rsid w:val="008653A4"/>
    <w:rsid w:val="0087694B"/>
    <w:rsid w:val="00880F4D"/>
    <w:rsid w:val="008B35A3"/>
    <w:rsid w:val="008B37E1"/>
    <w:rsid w:val="008B45F8"/>
    <w:rsid w:val="008C2E74"/>
    <w:rsid w:val="008D5409"/>
    <w:rsid w:val="008E006D"/>
    <w:rsid w:val="008E38B4"/>
    <w:rsid w:val="008F4F21"/>
    <w:rsid w:val="00904D4A"/>
    <w:rsid w:val="009151BA"/>
    <w:rsid w:val="0092498D"/>
    <w:rsid w:val="00925023"/>
    <w:rsid w:val="009277BC"/>
    <w:rsid w:val="00927D57"/>
    <w:rsid w:val="00931A51"/>
    <w:rsid w:val="00947185"/>
    <w:rsid w:val="009518B3"/>
    <w:rsid w:val="00956FC7"/>
    <w:rsid w:val="00963D9D"/>
    <w:rsid w:val="00966A74"/>
    <w:rsid w:val="009674C1"/>
    <w:rsid w:val="0098013E"/>
    <w:rsid w:val="00981B54"/>
    <w:rsid w:val="009842C3"/>
    <w:rsid w:val="009A009A"/>
    <w:rsid w:val="009A6BB6"/>
    <w:rsid w:val="009B2636"/>
    <w:rsid w:val="009B3F43"/>
    <w:rsid w:val="009B5CFA"/>
    <w:rsid w:val="009C161F"/>
    <w:rsid w:val="009C56B4"/>
    <w:rsid w:val="009D51A2"/>
    <w:rsid w:val="009E04A8"/>
    <w:rsid w:val="009E4AEC"/>
    <w:rsid w:val="009E5BD8"/>
    <w:rsid w:val="009E681E"/>
    <w:rsid w:val="00A119E6"/>
    <w:rsid w:val="00A20FBC"/>
    <w:rsid w:val="00A259D6"/>
    <w:rsid w:val="00A31370"/>
    <w:rsid w:val="00A34D6F"/>
    <w:rsid w:val="00A41F91"/>
    <w:rsid w:val="00A57566"/>
    <w:rsid w:val="00A63355"/>
    <w:rsid w:val="00A7235F"/>
    <w:rsid w:val="00A7596D"/>
    <w:rsid w:val="00A94F39"/>
    <w:rsid w:val="00A963DF"/>
    <w:rsid w:val="00AA5889"/>
    <w:rsid w:val="00AC0C22"/>
    <w:rsid w:val="00AC3896"/>
    <w:rsid w:val="00AD2CF2"/>
    <w:rsid w:val="00AD4EE2"/>
    <w:rsid w:val="00AD7DEA"/>
    <w:rsid w:val="00AE2D88"/>
    <w:rsid w:val="00AE3A81"/>
    <w:rsid w:val="00AE6F6F"/>
    <w:rsid w:val="00AE7AAF"/>
    <w:rsid w:val="00AF3325"/>
    <w:rsid w:val="00AF34D9"/>
    <w:rsid w:val="00AF70DA"/>
    <w:rsid w:val="00B019D3"/>
    <w:rsid w:val="00B22DDB"/>
    <w:rsid w:val="00B34CF9"/>
    <w:rsid w:val="00B37559"/>
    <w:rsid w:val="00B4054B"/>
    <w:rsid w:val="00B579B0"/>
    <w:rsid w:val="00B57D11"/>
    <w:rsid w:val="00B649D7"/>
    <w:rsid w:val="00B81C2F"/>
    <w:rsid w:val="00B824FB"/>
    <w:rsid w:val="00B90743"/>
    <w:rsid w:val="00B90C45"/>
    <w:rsid w:val="00B933BE"/>
    <w:rsid w:val="00BD6738"/>
    <w:rsid w:val="00BD7E5E"/>
    <w:rsid w:val="00BE5517"/>
    <w:rsid w:val="00BE63DB"/>
    <w:rsid w:val="00BE6574"/>
    <w:rsid w:val="00C07319"/>
    <w:rsid w:val="00C16FD2"/>
    <w:rsid w:val="00C4395E"/>
    <w:rsid w:val="00C47FFD"/>
    <w:rsid w:val="00C51E92"/>
    <w:rsid w:val="00C57E2C"/>
    <w:rsid w:val="00C608B7"/>
    <w:rsid w:val="00C620A0"/>
    <w:rsid w:val="00C66F24"/>
    <w:rsid w:val="00C76D7F"/>
    <w:rsid w:val="00C813AA"/>
    <w:rsid w:val="00C818D7"/>
    <w:rsid w:val="00C84999"/>
    <w:rsid w:val="00C9291E"/>
    <w:rsid w:val="00CA3F44"/>
    <w:rsid w:val="00CA4E58"/>
    <w:rsid w:val="00CB3771"/>
    <w:rsid w:val="00CB44BF"/>
    <w:rsid w:val="00CB5153"/>
    <w:rsid w:val="00CD4E44"/>
    <w:rsid w:val="00CD58E1"/>
    <w:rsid w:val="00CE076A"/>
    <w:rsid w:val="00CE463D"/>
    <w:rsid w:val="00D016E5"/>
    <w:rsid w:val="00D10BA0"/>
    <w:rsid w:val="00D21694"/>
    <w:rsid w:val="00D24EB5"/>
    <w:rsid w:val="00D35AB9"/>
    <w:rsid w:val="00D41571"/>
    <w:rsid w:val="00D416A0"/>
    <w:rsid w:val="00D47672"/>
    <w:rsid w:val="00D5123C"/>
    <w:rsid w:val="00D520B8"/>
    <w:rsid w:val="00D55560"/>
    <w:rsid w:val="00D61C5A"/>
    <w:rsid w:val="00D67154"/>
    <w:rsid w:val="00D6790C"/>
    <w:rsid w:val="00D73277"/>
    <w:rsid w:val="00D76586"/>
    <w:rsid w:val="00D82657"/>
    <w:rsid w:val="00D87446"/>
    <w:rsid w:val="00D87E20"/>
    <w:rsid w:val="00DA4037"/>
    <w:rsid w:val="00DE66A5"/>
    <w:rsid w:val="00DF2B50"/>
    <w:rsid w:val="00E04C86"/>
    <w:rsid w:val="00E16509"/>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CC0"/>
    <w:rsid w:val="00F9054A"/>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2451AC"/>
    <w:rPr>
      <w:i/>
      <w:sz w:val="24"/>
      <w:szCs w:val="22"/>
      <w:lang w:val="en-US" w:eastAsia="en-US"/>
    </w:rPr>
  </w:style>
  <w:style w:type="character" w:customStyle="1" w:styleId="NormalaftertitleChar0">
    <w:name w:val="Normal after title Char"/>
    <w:basedOn w:val="DefaultParagraphFont"/>
    <w:link w:val="Normalaftertitle0"/>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paragraph" w:customStyle="1" w:styleId="Reasons">
    <w:name w:val="Reasons"/>
    <w:basedOn w:val="Normal"/>
    <w:qFormat/>
    <w:rsid w:val="00344197"/>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44197"/>
    <w:rPr>
      <w:szCs w:val="22"/>
      <w:lang w:val="en-US" w:eastAsia="en-US"/>
    </w:rPr>
  </w:style>
  <w:style w:type="paragraph" w:customStyle="1" w:styleId="Annextitle">
    <w:name w:val="Annex_title"/>
    <w:basedOn w:val="Normal"/>
    <w:next w:val="Normal"/>
    <w:rsid w:val="0034419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styleId="ListParagraph">
    <w:name w:val="List Paragraph"/>
    <w:basedOn w:val="Normal"/>
    <w:uiPriority w:val="34"/>
    <w:qFormat/>
    <w:rsid w:val="009674C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ooterChar">
    <w:name w:val="Footer Char"/>
    <w:basedOn w:val="DefaultParagraphFont"/>
    <w:link w:val="Footer"/>
    <w:rsid w:val="009674C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4C5206A82E4EC78F52DECF70A81AB4"/>
        <w:category>
          <w:name w:val="General"/>
          <w:gallery w:val="placeholder"/>
        </w:category>
        <w:types>
          <w:type w:val="bbPlcHdr"/>
        </w:types>
        <w:behaviors>
          <w:behavior w:val="content"/>
        </w:behaviors>
        <w:guid w:val="{E0166C7D-09D4-48F7-86E2-B26BC1BF97EB}"/>
      </w:docPartPr>
      <w:docPartBody>
        <w:p w:rsidR="008365EF" w:rsidRDefault="00116CD6" w:rsidP="00116CD6">
          <w:pPr>
            <w:pStyle w:val="3E4C5206A82E4EC78F52DECF70A81AB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D6"/>
    <w:rsid w:val="00116CD6"/>
    <w:rsid w:val="008365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CD6"/>
    <w:rPr>
      <w:color w:val="808080"/>
    </w:rPr>
  </w:style>
  <w:style w:type="paragraph" w:customStyle="1" w:styleId="3E4C5206A82E4EC78F52DECF70A81AB4">
    <w:name w:val="3E4C5206A82E4EC78F52DECF70A81AB4"/>
    <w:rsid w:val="00116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B481-3C6C-4AB2-9794-5E87AAFD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2512</Words>
  <Characters>14919</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24</cp:revision>
  <cp:lastPrinted>2018-01-09T09:46:00Z</cp:lastPrinted>
  <dcterms:created xsi:type="dcterms:W3CDTF">2018-01-04T11:02:00Z</dcterms:created>
  <dcterms:modified xsi:type="dcterms:W3CDTF">2018-01-10T13:27:00Z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