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27713F" w:rsidTr="001F7FF1">
        <w:tc>
          <w:tcPr>
            <w:tcW w:w="5000" w:type="pct"/>
            <w:gridSpan w:val="3"/>
            <w:shd w:val="clear" w:color="auto" w:fill="auto"/>
          </w:tcPr>
          <w:p w:rsidR="00AF70F6" w:rsidRPr="0027713F"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27713F">
              <w:rPr>
                <w:rFonts w:eastAsiaTheme="minorEastAsia"/>
                <w:b/>
                <w:bCs/>
                <w:color w:val="808080"/>
                <w:sz w:val="28"/>
                <w:szCs w:val="36"/>
                <w:rtl/>
                <w:lang w:eastAsia="zh-CN"/>
              </w:rPr>
              <w:t>مكتب</w:t>
            </w:r>
            <w:r w:rsidRPr="0027713F">
              <w:rPr>
                <w:rFonts w:eastAsiaTheme="minorEastAsia" w:hint="cs"/>
                <w:b/>
                <w:bCs/>
                <w:color w:val="808080"/>
                <w:sz w:val="28"/>
                <w:szCs w:val="36"/>
                <w:rtl/>
                <w:lang w:eastAsia="zh-CN"/>
              </w:rPr>
              <w:t xml:space="preserve"> </w:t>
            </w:r>
            <w:r w:rsidRPr="0027713F">
              <w:rPr>
                <w:rFonts w:eastAsiaTheme="minorEastAsia"/>
                <w:b/>
                <w:bCs/>
                <w:color w:val="808080"/>
                <w:sz w:val="28"/>
                <w:szCs w:val="36"/>
                <w:rtl/>
                <w:lang w:eastAsia="zh-CN"/>
              </w:rPr>
              <w:t>الاتصالات</w:t>
            </w:r>
            <w:r w:rsidRPr="0027713F">
              <w:rPr>
                <w:rFonts w:eastAsiaTheme="minorEastAsia" w:hint="cs"/>
                <w:b/>
                <w:bCs/>
                <w:color w:val="808080"/>
                <w:sz w:val="28"/>
                <w:szCs w:val="36"/>
                <w:rtl/>
                <w:lang w:eastAsia="zh-CN"/>
              </w:rPr>
              <w:t xml:space="preserve"> </w:t>
            </w:r>
            <w:r w:rsidRPr="0027713F">
              <w:rPr>
                <w:rFonts w:eastAsiaTheme="minorEastAsia"/>
                <w:b/>
                <w:bCs/>
                <w:color w:val="808080"/>
                <w:sz w:val="28"/>
                <w:szCs w:val="36"/>
                <w:rtl/>
                <w:lang w:eastAsia="zh-CN"/>
              </w:rPr>
              <w:t>الراديوية</w:t>
            </w:r>
            <w:r w:rsidRPr="0027713F">
              <w:rPr>
                <w:rFonts w:eastAsiaTheme="minorEastAsia" w:hint="cs"/>
                <w:b/>
                <w:bCs/>
                <w:color w:val="808080"/>
                <w:sz w:val="28"/>
                <w:szCs w:val="36"/>
                <w:rtl/>
                <w:lang w:eastAsia="zh-CN"/>
              </w:rPr>
              <w:t xml:space="preserve"> </w:t>
            </w:r>
            <w:r w:rsidRPr="0027713F">
              <w:rPr>
                <w:rFonts w:eastAsiaTheme="minorEastAsia"/>
                <w:b/>
                <w:bCs/>
                <w:color w:val="808080"/>
                <w:sz w:val="28"/>
                <w:szCs w:val="36"/>
                <w:lang w:eastAsia="zh-CN" w:bidi="ar-SY"/>
              </w:rPr>
              <w:t>(BR)</w:t>
            </w:r>
          </w:p>
          <w:p w:rsidR="008260B2" w:rsidRPr="0027713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27713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27713F" w:rsidTr="001F7FF1">
        <w:tc>
          <w:tcPr>
            <w:tcW w:w="2707" w:type="pct"/>
            <w:gridSpan w:val="2"/>
            <w:shd w:val="clear" w:color="auto" w:fill="auto"/>
          </w:tcPr>
          <w:p w:rsidR="00AF70F6" w:rsidRPr="0027713F" w:rsidRDefault="00AF70F6" w:rsidP="004C5E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27713F">
              <w:rPr>
                <w:rFonts w:eastAsiaTheme="minorEastAsia" w:hint="cs"/>
                <w:rtl/>
                <w:lang w:eastAsia="zh-CN" w:bidi="ar-AE"/>
              </w:rPr>
              <w:t>الرسالة الإدارية المعممة</w:t>
            </w:r>
          </w:p>
          <w:p w:rsidR="00AF70F6" w:rsidRPr="0027713F" w:rsidRDefault="004C5E20" w:rsidP="006B63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27713F">
              <w:rPr>
                <w:b/>
                <w:bCs/>
                <w:lang w:val="en-GB" w:bidi="ar-SY"/>
              </w:rPr>
              <w:t>CACE</w:t>
            </w:r>
            <w:r w:rsidR="00AF70F6" w:rsidRPr="0027713F">
              <w:rPr>
                <w:rFonts w:eastAsiaTheme="minorEastAsia"/>
                <w:b/>
                <w:bCs/>
                <w:lang w:val="en-GB" w:eastAsia="zh-CN" w:bidi="ar-SY"/>
              </w:rPr>
              <w:t>/</w:t>
            </w:r>
            <w:r w:rsidR="006B63BA" w:rsidRPr="0027713F">
              <w:rPr>
                <w:rFonts w:eastAsiaTheme="minorEastAsia"/>
                <w:b/>
                <w:bCs/>
                <w:lang w:eastAsia="zh-CN" w:bidi="ar-SY"/>
              </w:rPr>
              <w:t>875</w:t>
            </w:r>
          </w:p>
        </w:tc>
        <w:tc>
          <w:tcPr>
            <w:tcW w:w="2293" w:type="pct"/>
            <w:shd w:val="clear" w:color="auto" w:fill="auto"/>
          </w:tcPr>
          <w:p w:rsidR="00AF70F6" w:rsidRPr="0027713F" w:rsidRDefault="006B63BA" w:rsidP="006B63B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27713F">
              <w:rPr>
                <w:rFonts w:eastAsiaTheme="minorEastAsia"/>
                <w:lang w:val="fr-FR" w:eastAsia="zh-CN" w:bidi="ar-SY"/>
              </w:rPr>
              <w:t>21</w:t>
            </w:r>
            <w:r w:rsidR="00AF70F6" w:rsidRPr="0027713F">
              <w:rPr>
                <w:rFonts w:eastAsiaTheme="minorEastAsia" w:hint="cs"/>
                <w:rtl/>
                <w:lang w:eastAsia="zh-CN" w:bidi="ar-SY"/>
              </w:rPr>
              <w:t xml:space="preserve"> </w:t>
            </w:r>
            <w:r w:rsidRPr="0027713F">
              <w:rPr>
                <w:rFonts w:eastAsiaTheme="minorEastAsia" w:hint="cs"/>
                <w:rtl/>
                <w:lang w:eastAsia="zh-CN" w:bidi="ar-SY"/>
              </w:rPr>
              <w:t>نوفمبر</w:t>
            </w:r>
            <w:r w:rsidR="00AF70F6" w:rsidRPr="0027713F">
              <w:rPr>
                <w:rFonts w:eastAsiaTheme="minorEastAsia" w:hint="cs"/>
                <w:rtl/>
                <w:lang w:eastAsia="zh-CN" w:bidi="ar-SY"/>
              </w:rPr>
              <w:t xml:space="preserve"> </w:t>
            </w:r>
            <w:r w:rsidR="00AF70F6" w:rsidRPr="0027713F">
              <w:rPr>
                <w:rFonts w:eastAsiaTheme="minorEastAsia"/>
                <w:lang w:eastAsia="zh-CN" w:bidi="ar-SY"/>
              </w:rPr>
              <w:t>201</w:t>
            </w:r>
            <w:r w:rsidR="001F2ED3" w:rsidRPr="0027713F">
              <w:rPr>
                <w:rFonts w:eastAsiaTheme="minorEastAsia"/>
                <w:lang w:eastAsia="zh-CN" w:bidi="ar-SY"/>
              </w:rPr>
              <w:t>8</w:t>
            </w:r>
          </w:p>
        </w:tc>
      </w:tr>
      <w:tr w:rsidR="00AF70F6" w:rsidRPr="0027713F" w:rsidTr="001F7FF1">
        <w:tc>
          <w:tcPr>
            <w:tcW w:w="5000" w:type="pct"/>
            <w:gridSpan w:val="3"/>
            <w:shd w:val="clear" w:color="auto" w:fill="auto"/>
          </w:tcPr>
          <w:p w:rsidR="00AF70F6" w:rsidRPr="0027713F"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27713F" w:rsidTr="001F7FF1">
        <w:tc>
          <w:tcPr>
            <w:tcW w:w="5000" w:type="pct"/>
            <w:gridSpan w:val="3"/>
            <w:shd w:val="clear" w:color="auto" w:fill="auto"/>
          </w:tcPr>
          <w:p w:rsidR="00AF70F6" w:rsidRPr="0027713F"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27713F" w:rsidTr="001F7FF1">
        <w:tc>
          <w:tcPr>
            <w:tcW w:w="5000" w:type="pct"/>
            <w:gridSpan w:val="3"/>
            <w:shd w:val="clear" w:color="auto" w:fill="auto"/>
          </w:tcPr>
          <w:p w:rsidR="00AF70F6" w:rsidRPr="0027713F" w:rsidRDefault="007F0285" w:rsidP="007F02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Pr>
                <w:b/>
                <w:bCs/>
                <w:spacing w:val="6"/>
                <w:rtl/>
              </w:rPr>
              <w:t xml:space="preserve">إلى إدارات الدول الأعضاء في </w:t>
            </w:r>
            <w:r>
              <w:rPr>
                <w:rFonts w:hint="cs"/>
                <w:b/>
                <w:bCs/>
                <w:spacing w:val="6"/>
                <w:rtl/>
              </w:rPr>
              <w:t>الاتحاد</w:t>
            </w:r>
            <w:r w:rsidR="004C5E20" w:rsidRPr="0027713F">
              <w:rPr>
                <w:b/>
                <w:bCs/>
                <w:spacing w:val="6"/>
                <w:rtl/>
              </w:rPr>
              <w:t xml:space="preserve"> وأعضاء قطاع الاتصالات الراديوية</w:t>
            </w:r>
            <w:r w:rsidR="004C5E20" w:rsidRPr="0027713F">
              <w:rPr>
                <w:rFonts w:hint="cs"/>
                <w:b/>
                <w:bCs/>
                <w:spacing w:val="6"/>
                <w:rtl/>
              </w:rPr>
              <w:t xml:space="preserve"> و</w:t>
            </w:r>
            <w:r>
              <w:rPr>
                <w:rFonts w:hint="cs"/>
                <w:b/>
                <w:bCs/>
                <w:spacing w:val="6"/>
                <w:rtl/>
              </w:rPr>
              <w:t>الم</w:t>
            </w:r>
            <w:r w:rsidR="004C5E20" w:rsidRPr="0027713F">
              <w:rPr>
                <w:b/>
                <w:bCs/>
                <w:spacing w:val="6"/>
                <w:rtl/>
              </w:rPr>
              <w:t>نتسبين إليه</w:t>
            </w:r>
            <w:r w:rsidR="004C5E20" w:rsidRPr="0027713F">
              <w:rPr>
                <w:b/>
                <w:bCs/>
                <w:rtl/>
              </w:rPr>
              <w:br/>
            </w:r>
            <w:r w:rsidR="004C5E20" w:rsidRPr="0027713F">
              <w:rPr>
                <w:b/>
                <w:bCs/>
                <w:rtl/>
                <w:lang w:bidi="ar-EG"/>
              </w:rPr>
              <w:t xml:space="preserve">المشاركين في أعمال لجنة الدراسات </w:t>
            </w:r>
            <w:r w:rsidR="006B63BA" w:rsidRPr="0027713F">
              <w:rPr>
                <w:b/>
                <w:bCs/>
                <w:lang w:val="en-GB" w:bidi="ar-SY"/>
              </w:rPr>
              <w:t>6</w:t>
            </w:r>
            <w:r w:rsidR="004C5E20" w:rsidRPr="0027713F">
              <w:rPr>
                <w:b/>
                <w:bCs/>
                <w:rtl/>
                <w:lang w:bidi="ar-EG"/>
              </w:rPr>
              <w:t xml:space="preserve"> للاتصالات الراديوية</w:t>
            </w:r>
            <w:r w:rsidR="004C5E20" w:rsidRPr="0027713F">
              <w:rPr>
                <w:rFonts w:hint="cs"/>
                <w:b/>
                <w:bCs/>
                <w:rtl/>
                <w:lang w:bidi="ar-EG"/>
              </w:rPr>
              <w:t xml:space="preserve"> والهيئات الأكاديمية المنضمة إلى الاتحاد</w:t>
            </w:r>
          </w:p>
        </w:tc>
      </w:tr>
      <w:tr w:rsidR="008260B2" w:rsidRPr="0027713F" w:rsidTr="001F7FF1">
        <w:tc>
          <w:tcPr>
            <w:tcW w:w="5000" w:type="pct"/>
            <w:gridSpan w:val="3"/>
            <w:shd w:val="clear" w:color="auto" w:fill="auto"/>
          </w:tcPr>
          <w:p w:rsidR="008260B2" w:rsidRPr="0027713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27713F" w:rsidTr="001F7FF1">
        <w:tc>
          <w:tcPr>
            <w:tcW w:w="5000" w:type="pct"/>
            <w:gridSpan w:val="3"/>
            <w:shd w:val="clear" w:color="auto" w:fill="auto"/>
          </w:tcPr>
          <w:p w:rsidR="008260B2" w:rsidRPr="0027713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27713F" w:rsidTr="001F7FF1">
        <w:trPr>
          <w:trHeight w:val="452"/>
        </w:trPr>
        <w:tc>
          <w:tcPr>
            <w:tcW w:w="699" w:type="pct"/>
            <w:shd w:val="clear" w:color="auto" w:fill="auto"/>
          </w:tcPr>
          <w:p w:rsidR="00AF70F6" w:rsidRPr="00DE6BFF"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position w:val="2"/>
                <w:lang w:val="fr-FR" w:eastAsia="zh-CN" w:bidi="ar-SY"/>
              </w:rPr>
            </w:pPr>
            <w:r w:rsidRPr="00DE6BFF">
              <w:rPr>
                <w:rFonts w:eastAsiaTheme="minorEastAsia"/>
                <w:position w:val="2"/>
                <w:rtl/>
                <w:lang w:eastAsia="zh-CN"/>
              </w:rPr>
              <w:t>الموضوع</w:t>
            </w:r>
            <w:r w:rsidRPr="00DE6BFF">
              <w:rPr>
                <w:rFonts w:eastAsiaTheme="minorEastAsia"/>
                <w:position w:val="2"/>
                <w:lang w:val="en-GB" w:eastAsia="zh-CN" w:bidi="ar-SY"/>
              </w:rPr>
              <w:t>:</w:t>
            </w:r>
          </w:p>
        </w:tc>
        <w:tc>
          <w:tcPr>
            <w:tcW w:w="4301" w:type="pct"/>
            <w:gridSpan w:val="2"/>
            <w:shd w:val="clear" w:color="auto" w:fill="auto"/>
          </w:tcPr>
          <w:p w:rsidR="00AF70F6" w:rsidRPr="00DE6BFF" w:rsidRDefault="004C5E20" w:rsidP="00E77884">
            <w:pPr>
              <w:spacing w:before="60" w:after="60" w:line="340" w:lineRule="exact"/>
              <w:rPr>
                <w:b/>
                <w:bCs/>
                <w:position w:val="2"/>
                <w:rtl/>
                <w:lang w:bidi="ar-EG"/>
              </w:rPr>
            </w:pPr>
            <w:r w:rsidRPr="00DE6BFF">
              <w:rPr>
                <w:b/>
                <w:bCs/>
                <w:position w:val="2"/>
                <w:rtl/>
                <w:lang w:bidi="ar-EG"/>
              </w:rPr>
              <w:t xml:space="preserve">لجنة الدراسات </w:t>
            </w:r>
            <w:r w:rsidR="006B63BA" w:rsidRPr="00DE6BFF">
              <w:rPr>
                <w:b/>
                <w:bCs/>
                <w:position w:val="2"/>
                <w:lang w:bidi="ar-SY"/>
              </w:rPr>
              <w:t>6</w:t>
            </w:r>
            <w:r w:rsidRPr="00DE6BFF">
              <w:rPr>
                <w:b/>
                <w:bCs/>
                <w:position w:val="2"/>
                <w:rtl/>
                <w:lang w:bidi="ar-EG"/>
              </w:rPr>
              <w:t xml:space="preserve"> للاتصالات الراديوي</w:t>
            </w:r>
            <w:r w:rsidRPr="00DE6BFF">
              <w:rPr>
                <w:rFonts w:hint="cs"/>
                <w:b/>
                <w:bCs/>
                <w:position w:val="2"/>
                <w:rtl/>
                <w:lang w:bidi="ar-EG"/>
              </w:rPr>
              <w:t>ة (</w:t>
            </w:r>
            <w:r w:rsidR="00E77884" w:rsidRPr="00DE6BFF">
              <w:rPr>
                <w:b/>
                <w:bCs/>
                <w:position w:val="2"/>
                <w:rtl/>
              </w:rPr>
              <w:t>الخدمة الإذاعية</w:t>
            </w:r>
            <w:r w:rsidRPr="00DE6BFF">
              <w:rPr>
                <w:rFonts w:hint="cs"/>
                <w:b/>
                <w:bCs/>
                <w:position w:val="2"/>
                <w:rtl/>
                <w:lang w:bidi="ar-EG"/>
              </w:rPr>
              <w:t>)</w:t>
            </w:r>
          </w:p>
          <w:p w:rsidR="00AF70F6" w:rsidRPr="00DE6BFF" w:rsidRDefault="00AF70F6" w:rsidP="006F0674">
            <w:pPr>
              <w:tabs>
                <w:tab w:val="left" w:pos="386"/>
              </w:tabs>
              <w:spacing w:before="60" w:after="60" w:line="340" w:lineRule="exact"/>
              <w:ind w:left="386" w:hanging="386"/>
              <w:rPr>
                <w:b/>
                <w:bCs/>
                <w:position w:val="2"/>
                <w:rtl/>
                <w:lang w:bidi="ar-EG"/>
              </w:rPr>
            </w:pPr>
            <w:r w:rsidRPr="00DE6BFF">
              <w:rPr>
                <w:rFonts w:hint="cs"/>
                <w:b/>
                <w:bCs/>
                <w:position w:val="2"/>
                <w:rtl/>
                <w:lang w:bidi="ar-EG"/>
              </w:rPr>
              <w:t>-</w:t>
            </w:r>
            <w:r w:rsidRPr="00DE6BFF">
              <w:rPr>
                <w:b/>
                <w:bCs/>
                <w:position w:val="2"/>
                <w:rtl/>
                <w:lang w:bidi="ar-EG"/>
              </w:rPr>
              <w:tab/>
            </w:r>
            <w:r w:rsidR="004C5E20" w:rsidRPr="00DE6BFF">
              <w:rPr>
                <w:rFonts w:hint="cs"/>
                <w:b/>
                <w:bCs/>
                <w:position w:val="2"/>
                <w:rtl/>
                <w:lang w:bidi="ar-EG"/>
              </w:rPr>
              <w:t xml:space="preserve">اقتراح </w:t>
            </w:r>
            <w:r w:rsidR="004C5E20" w:rsidRPr="00DE6BFF">
              <w:rPr>
                <w:b/>
                <w:bCs/>
                <w:position w:val="2"/>
                <w:rtl/>
                <w:lang w:bidi="ar-EG"/>
              </w:rPr>
              <w:t>اعتماد</w:t>
            </w:r>
            <w:r w:rsidR="004C5E20" w:rsidRPr="00DE6BFF">
              <w:rPr>
                <w:rFonts w:hint="cs"/>
                <w:b/>
                <w:bCs/>
                <w:position w:val="2"/>
                <w:rtl/>
                <w:lang w:bidi="ar-EG"/>
              </w:rPr>
              <w:t xml:space="preserve"> </w:t>
            </w:r>
            <w:r w:rsidR="004C5E20" w:rsidRPr="00DE6BFF">
              <w:rPr>
                <w:rFonts w:hint="cs"/>
                <w:b/>
                <w:bCs/>
                <w:position w:val="2"/>
                <w:rtl/>
              </w:rPr>
              <w:t xml:space="preserve">مشاريع </w:t>
            </w:r>
            <w:r w:rsidR="006B63BA" w:rsidRPr="00DE6BFF">
              <w:rPr>
                <w:b/>
                <w:bCs/>
                <w:position w:val="2"/>
                <w:lang w:bidi="ar-SY"/>
              </w:rPr>
              <w:t>3</w:t>
            </w:r>
            <w:r w:rsidR="004C5E20" w:rsidRPr="00DE6BFF">
              <w:rPr>
                <w:rFonts w:hint="cs"/>
                <w:b/>
                <w:bCs/>
                <w:position w:val="2"/>
                <w:rtl/>
                <w:lang w:bidi="ar-SY"/>
              </w:rPr>
              <w:t xml:space="preserve"> </w:t>
            </w:r>
            <w:r w:rsidR="004C5E20" w:rsidRPr="00DE6BFF">
              <w:rPr>
                <w:rFonts w:hint="cs"/>
                <w:b/>
                <w:bCs/>
                <w:position w:val="2"/>
                <w:rtl/>
              </w:rPr>
              <w:t xml:space="preserve">توصيات جديدة ومشاريع مراجعة </w:t>
            </w:r>
            <w:r w:rsidR="006B63BA" w:rsidRPr="00DE6BFF">
              <w:rPr>
                <w:b/>
                <w:bCs/>
                <w:position w:val="2"/>
                <w:lang w:bidi="ar-SY"/>
              </w:rPr>
              <w:t>6</w:t>
            </w:r>
            <w:r w:rsidR="004C5E20" w:rsidRPr="00DE6BFF">
              <w:rPr>
                <w:rFonts w:hint="cs"/>
                <w:b/>
                <w:bCs/>
                <w:position w:val="2"/>
                <w:rtl/>
                <w:lang w:bidi="ar-SY"/>
              </w:rPr>
              <w:t xml:space="preserve"> </w:t>
            </w:r>
            <w:r w:rsidR="004C5E20" w:rsidRPr="00DE6BFF">
              <w:rPr>
                <w:rFonts w:hint="cs"/>
                <w:b/>
                <w:bCs/>
                <w:position w:val="2"/>
                <w:rtl/>
              </w:rPr>
              <w:t>توصيات لقطاع الاتصالات الراديوية</w:t>
            </w:r>
            <w:r w:rsidR="006F0674" w:rsidRPr="00DE6BFF">
              <w:rPr>
                <w:rFonts w:hint="cs"/>
                <w:b/>
                <w:bCs/>
                <w:position w:val="2"/>
                <w:rtl/>
                <w:lang w:bidi="ar-EG"/>
              </w:rPr>
              <w:t> </w:t>
            </w:r>
            <w:r w:rsidR="004C5E20" w:rsidRPr="00DE6BFF">
              <w:rPr>
                <w:b/>
                <w:bCs/>
                <w:position w:val="2"/>
                <w:rtl/>
                <w:lang w:bidi="ar-EG"/>
              </w:rPr>
              <w:t>والموافقة عليها في</w:t>
            </w:r>
            <w:r w:rsidR="004C5E20" w:rsidRPr="00DE6BFF">
              <w:rPr>
                <w:rFonts w:hint="eastAsia"/>
                <w:b/>
                <w:bCs/>
                <w:position w:val="2"/>
                <w:rtl/>
                <w:lang w:bidi="ar-EG"/>
              </w:rPr>
              <w:t> </w:t>
            </w:r>
            <w:r w:rsidR="004C5E20" w:rsidRPr="00DE6BFF">
              <w:rPr>
                <w:b/>
                <w:bCs/>
                <w:position w:val="2"/>
                <w:rtl/>
                <w:lang w:bidi="ar-EG"/>
              </w:rPr>
              <w:t>نفس الوقت</w:t>
            </w:r>
            <w:r w:rsidR="004C5E20" w:rsidRPr="00DE6BFF">
              <w:rPr>
                <w:rFonts w:hint="cs"/>
                <w:b/>
                <w:bCs/>
                <w:position w:val="2"/>
                <w:rtl/>
                <w:lang w:bidi="ar-EG"/>
              </w:rPr>
              <w:t xml:space="preserve"> بالمراسلة</w:t>
            </w:r>
            <w:r w:rsidR="004C5E20" w:rsidRPr="00DE6BFF">
              <w:rPr>
                <w:b/>
                <w:bCs/>
                <w:position w:val="2"/>
                <w:rtl/>
                <w:lang w:bidi="ar-EG"/>
              </w:rPr>
              <w:t xml:space="preserve"> وفقاً للفقرة</w:t>
            </w:r>
            <w:r w:rsidR="004C5E20" w:rsidRPr="00DE6BFF">
              <w:rPr>
                <w:rFonts w:hint="cs"/>
                <w:b/>
                <w:bCs/>
                <w:position w:val="2"/>
                <w:rtl/>
                <w:lang w:bidi="ar-EG"/>
              </w:rPr>
              <w:t> </w:t>
            </w:r>
            <w:r w:rsidR="004C5E20" w:rsidRPr="00DE6BFF">
              <w:rPr>
                <w:b/>
                <w:bCs/>
                <w:position w:val="2"/>
                <w:lang w:val="fr-FR" w:bidi="ar-SY"/>
              </w:rPr>
              <w:t>4.2.6.A2</w:t>
            </w:r>
            <w:r w:rsidR="004C5E20" w:rsidRPr="00DE6BFF">
              <w:rPr>
                <w:b/>
                <w:bCs/>
                <w:position w:val="2"/>
                <w:rtl/>
                <w:lang w:bidi="ar-EG"/>
              </w:rPr>
              <w:t xml:space="preserve"> من القرار </w:t>
            </w:r>
            <w:r w:rsidR="004C5E20" w:rsidRPr="00DE6BFF">
              <w:rPr>
                <w:b/>
                <w:bCs/>
                <w:position w:val="2"/>
                <w:lang w:val="fr-FR" w:bidi="ar-SY"/>
              </w:rPr>
              <w:t>ITU-R 1-7</w:t>
            </w:r>
            <w:r w:rsidR="004C5E20" w:rsidRPr="00DE6BFF">
              <w:rPr>
                <w:b/>
                <w:bCs/>
                <w:position w:val="2"/>
                <w:rtl/>
                <w:lang w:bidi="ar-EG"/>
              </w:rPr>
              <w:t xml:space="preserve"> (إجراء</w:t>
            </w:r>
            <w:r w:rsidR="00D53E5F" w:rsidRPr="00DE6BFF">
              <w:rPr>
                <w:rFonts w:hint="cs"/>
                <w:b/>
                <w:bCs/>
                <w:position w:val="2"/>
                <w:rtl/>
                <w:lang w:bidi="ar-EG"/>
              </w:rPr>
              <w:t> </w:t>
            </w:r>
            <w:r w:rsidR="004C5E20" w:rsidRPr="00DE6BFF">
              <w:rPr>
                <w:b/>
                <w:bCs/>
                <w:position w:val="2"/>
                <w:rtl/>
                <w:lang w:bidi="ar-EG"/>
              </w:rPr>
              <w:t>الاعتماد والموافقة في</w:t>
            </w:r>
            <w:r w:rsidR="004C5E20" w:rsidRPr="00DE6BFF">
              <w:rPr>
                <w:rFonts w:hint="eastAsia"/>
                <w:b/>
                <w:bCs/>
                <w:position w:val="2"/>
                <w:rtl/>
                <w:lang w:bidi="ar-EG"/>
              </w:rPr>
              <w:t> </w:t>
            </w:r>
            <w:r w:rsidR="004C5E20" w:rsidRPr="00DE6BFF">
              <w:rPr>
                <w:b/>
                <w:bCs/>
                <w:position w:val="2"/>
                <w:rtl/>
                <w:lang w:bidi="ar-EG"/>
              </w:rPr>
              <w:t xml:space="preserve">نفس الوقت </w:t>
            </w:r>
            <w:r w:rsidR="004C5E20" w:rsidRPr="00DE6BFF">
              <w:rPr>
                <w:rFonts w:hint="cs"/>
                <w:b/>
                <w:bCs/>
                <w:position w:val="2"/>
                <w:rtl/>
                <w:lang w:bidi="ar-EG"/>
              </w:rPr>
              <w:t>عن طريق المراسلة</w:t>
            </w:r>
            <w:r w:rsidR="004C5E20" w:rsidRPr="00DE6BFF">
              <w:rPr>
                <w:b/>
                <w:bCs/>
                <w:position w:val="2"/>
                <w:rtl/>
                <w:lang w:bidi="ar-EG"/>
              </w:rPr>
              <w:t>)</w:t>
            </w:r>
          </w:p>
          <w:p w:rsidR="00AF70F6" w:rsidRPr="00DE6BFF" w:rsidRDefault="00AF70F6" w:rsidP="006B63BA">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position w:val="2"/>
                <w:lang w:eastAsia="zh-CN" w:bidi="ar-SY"/>
              </w:rPr>
            </w:pPr>
            <w:r w:rsidRPr="00DE6BFF">
              <w:rPr>
                <w:rFonts w:hint="cs"/>
                <w:b/>
                <w:bCs/>
                <w:position w:val="2"/>
                <w:rtl/>
                <w:lang w:bidi="ar-EG"/>
              </w:rPr>
              <w:t>-</w:t>
            </w:r>
            <w:r w:rsidRPr="00DE6BFF">
              <w:rPr>
                <w:rFonts w:hint="cs"/>
                <w:b/>
                <w:bCs/>
                <w:position w:val="2"/>
                <w:rtl/>
                <w:lang w:bidi="ar-EG"/>
              </w:rPr>
              <w:tab/>
            </w:r>
            <w:r w:rsidR="004C5E20" w:rsidRPr="00DE6BFF">
              <w:rPr>
                <w:rFonts w:hint="cs"/>
                <w:b/>
                <w:bCs/>
                <w:position w:val="2"/>
                <w:rtl/>
                <w:lang w:bidi="ar-EG"/>
              </w:rPr>
              <w:t xml:space="preserve">اقتراح إلغاء </w:t>
            </w:r>
            <w:r w:rsidR="004C5E20" w:rsidRPr="00DE6BFF">
              <w:rPr>
                <w:rFonts w:hint="cs"/>
                <w:b/>
                <w:bCs/>
                <w:position w:val="2"/>
                <w:rtl/>
              </w:rPr>
              <w:t>توصية</w:t>
            </w:r>
            <w:r w:rsidR="004C5E20" w:rsidRPr="00DE6BFF">
              <w:rPr>
                <w:rFonts w:hint="cs"/>
                <w:b/>
                <w:bCs/>
                <w:position w:val="2"/>
                <w:rtl/>
                <w:lang w:bidi="ar-EG"/>
              </w:rPr>
              <w:t xml:space="preserve"> لقطاع الاتصالات الراديوية</w:t>
            </w:r>
          </w:p>
        </w:tc>
      </w:tr>
    </w:tbl>
    <w:p w:rsidR="00AF70F6" w:rsidRPr="0027713F" w:rsidRDefault="00E77884" w:rsidP="0027713F">
      <w:pPr>
        <w:spacing w:before="480"/>
        <w:rPr>
          <w:rtl/>
        </w:rPr>
      </w:pPr>
      <w:r w:rsidRPr="0027713F">
        <w:rPr>
          <w:rtl/>
          <w:lang w:bidi="ar-EG"/>
        </w:rPr>
        <w:t>قررت لجنة الدراسات </w:t>
      </w:r>
      <w:r w:rsidRPr="0027713F">
        <w:rPr>
          <w:lang w:val="en-GB"/>
        </w:rPr>
        <w:t>6</w:t>
      </w:r>
      <w:r w:rsidRPr="0027713F">
        <w:rPr>
          <w:rtl/>
          <w:lang w:bidi="ar-EG"/>
        </w:rPr>
        <w:t xml:space="preserve"> للاتصالات الراديوية في اجتماعها المنعقد في </w:t>
      </w:r>
      <w:r w:rsidRPr="0027713F">
        <w:t>26</w:t>
      </w:r>
      <w:r w:rsidRPr="0027713F">
        <w:rPr>
          <w:rtl/>
          <w:lang w:bidi="ar-EG"/>
        </w:rPr>
        <w:t> أكتوبر </w:t>
      </w:r>
      <w:r w:rsidRPr="0027713F">
        <w:t>2018</w:t>
      </w:r>
      <w:r w:rsidRPr="0027713F">
        <w:rPr>
          <w:rtl/>
          <w:lang w:bidi="ar-EG"/>
        </w:rPr>
        <w:t xml:space="preserve"> أن تلتمس اعتماد مشاريع </w:t>
      </w:r>
      <w:r w:rsidR="0027713F">
        <w:rPr>
          <w:lang w:bidi="ar-EG"/>
        </w:rPr>
        <w:t>3</w:t>
      </w:r>
      <w:r w:rsidRPr="0027713F">
        <w:rPr>
          <w:rtl/>
          <w:lang w:bidi="ar-SY"/>
        </w:rPr>
        <w:t xml:space="preserve"> </w:t>
      </w:r>
      <w:r w:rsidRPr="0027713F">
        <w:rPr>
          <w:rtl/>
          <w:lang w:bidi="ar-EG"/>
        </w:rPr>
        <w:t xml:space="preserve">توصيات جديدة ومشاريع مراجَعة </w:t>
      </w:r>
      <w:r w:rsidRPr="0027713F">
        <w:t>6</w:t>
      </w:r>
      <w:r w:rsidRPr="0027713F">
        <w:rPr>
          <w:rtl/>
          <w:lang w:bidi="ar-SY"/>
        </w:rPr>
        <w:t xml:space="preserve"> </w:t>
      </w:r>
      <w:r w:rsidRPr="0027713F">
        <w:rPr>
          <w:rtl/>
          <w:lang w:bidi="ar-EG"/>
        </w:rPr>
        <w:t>توصيات لقطاع الاتصالات الراديوية عن طريق ال‍مراسلة (الفقرة </w:t>
      </w:r>
      <w:r w:rsidRPr="0027713F">
        <w:t>2.6.A2</w:t>
      </w:r>
      <w:r w:rsidRPr="0027713F">
        <w:rPr>
          <w:rtl/>
          <w:lang w:bidi="ar-EG"/>
        </w:rPr>
        <w:t xml:space="preserve"> من القرار </w:t>
      </w:r>
      <w:r w:rsidRPr="0027713F">
        <w:t>ITU</w:t>
      </w:r>
      <w:r w:rsidRPr="0027713F">
        <w:noBreakHyphen/>
        <w:t>R 1</w:t>
      </w:r>
      <w:r w:rsidRPr="0027713F">
        <w:noBreakHyphen/>
        <w:t>7</w:t>
      </w:r>
      <w:r w:rsidRPr="0027713F">
        <w:rPr>
          <w:rtl/>
          <w:lang w:bidi="ar-EG"/>
        </w:rPr>
        <w:t>) وقررت كذلك تطبيق إجراء الاعتماد وال‍موافقة في نفس الوقت عن طريق ال‍مراسلة </w:t>
      </w:r>
      <w:r w:rsidRPr="0027713F">
        <w:t>(PSAA)</w:t>
      </w:r>
      <w:r w:rsidRPr="0027713F">
        <w:rPr>
          <w:rtl/>
          <w:lang w:bidi="ar-EG"/>
        </w:rPr>
        <w:t xml:space="preserve"> (الفقرة </w:t>
      </w:r>
      <w:r w:rsidRPr="0027713F">
        <w:t>4.2.6.A2</w:t>
      </w:r>
      <w:r w:rsidRPr="0027713F">
        <w:rPr>
          <w:rtl/>
          <w:lang w:bidi="ar-EG"/>
        </w:rPr>
        <w:t xml:space="preserve"> من القرار </w:t>
      </w:r>
      <w:r w:rsidRPr="0027713F">
        <w:t>ITU</w:t>
      </w:r>
      <w:r w:rsidRPr="0027713F">
        <w:noBreakHyphen/>
        <w:t>R 1</w:t>
      </w:r>
      <w:r w:rsidRPr="0027713F">
        <w:noBreakHyphen/>
        <w:t>7</w:t>
      </w:r>
      <w:r w:rsidRPr="0027713F">
        <w:rPr>
          <w:rtl/>
          <w:lang w:bidi="ar-EG"/>
        </w:rPr>
        <w:t xml:space="preserve">). ويرد في ال‍ملحق </w:t>
      </w:r>
      <w:r w:rsidRPr="0027713F">
        <w:t>1</w:t>
      </w:r>
      <w:r w:rsidRPr="0027713F">
        <w:rPr>
          <w:rtl/>
          <w:lang w:bidi="ar-EG"/>
        </w:rPr>
        <w:t xml:space="preserve"> عناوين وملخصات مشاريع التوصيات. ويرجى من أي دولة عضو تعترض على اعتماد مشروع توصية أن ت‍خبر ال‍مدير ورئيس ل‍جنة الدراسات بأسباب اعتراضها.</w:t>
      </w:r>
    </w:p>
    <w:p w:rsidR="004C5E20" w:rsidRPr="0027713F" w:rsidRDefault="00E77884" w:rsidP="00A4610B">
      <w:pPr>
        <w:rPr>
          <w:spacing w:val="2"/>
          <w:rtl/>
          <w:lang w:bidi="ar-EG"/>
        </w:rPr>
      </w:pPr>
      <w:r w:rsidRPr="0027713F">
        <w:rPr>
          <w:spacing w:val="2"/>
          <w:rtl/>
          <w:lang w:bidi="ar-EG"/>
        </w:rPr>
        <w:t>و</w:t>
      </w:r>
      <w:r w:rsidR="00A4610B">
        <w:rPr>
          <w:rFonts w:hint="cs"/>
          <w:spacing w:val="2"/>
          <w:rtl/>
          <w:lang w:bidi="ar-EG"/>
        </w:rPr>
        <w:t>تم</w:t>
      </w:r>
      <w:r w:rsidRPr="0027713F">
        <w:rPr>
          <w:spacing w:val="2"/>
          <w:rtl/>
          <w:lang w:bidi="ar-EG"/>
        </w:rPr>
        <w:t xml:space="preserve">تد فترة النظر </w:t>
      </w:r>
      <w:r w:rsidR="00A4610B">
        <w:rPr>
          <w:rFonts w:hint="cs"/>
          <w:spacing w:val="2"/>
          <w:rtl/>
          <w:lang w:bidi="ar-EG"/>
        </w:rPr>
        <w:t>لم</w:t>
      </w:r>
      <w:r w:rsidRPr="0027713F">
        <w:rPr>
          <w:spacing w:val="2"/>
          <w:rtl/>
          <w:lang w:bidi="ar-EG"/>
        </w:rPr>
        <w:t xml:space="preserve">دة شهرين تنتهي في </w:t>
      </w:r>
      <w:r w:rsidRPr="0027713F">
        <w:rPr>
          <w:spacing w:val="2"/>
          <w:u w:val="single"/>
          <w:lang w:bidi="ar-EG"/>
        </w:rPr>
        <w:t>21</w:t>
      </w:r>
      <w:r w:rsidRPr="0027713F">
        <w:rPr>
          <w:spacing w:val="2"/>
          <w:u w:val="single"/>
          <w:rtl/>
          <w:lang w:bidi="ar-EG"/>
        </w:rPr>
        <w:t xml:space="preserve"> يناير </w:t>
      </w:r>
      <w:r w:rsidRPr="0027713F">
        <w:rPr>
          <w:spacing w:val="2"/>
          <w:u w:val="single"/>
        </w:rPr>
        <w:t>2019</w:t>
      </w:r>
      <w:r w:rsidRPr="0027713F">
        <w:rPr>
          <w:spacing w:val="2"/>
          <w:rtl/>
          <w:lang w:bidi="ar-EG"/>
        </w:rPr>
        <w:t>. وإذا ل‍م ترد أي اعتراضات من الدول الأعضاء خلال هذه الفترة فإن مشاري</w:t>
      </w:r>
      <w:r w:rsidR="00A4610B">
        <w:rPr>
          <w:spacing w:val="2"/>
          <w:rtl/>
          <w:lang w:bidi="ar-EG"/>
        </w:rPr>
        <w:t xml:space="preserve">ع التوصيات تعتبر قد اعتمدتها </w:t>
      </w:r>
      <w:r w:rsidR="00A4610B">
        <w:rPr>
          <w:rFonts w:hint="cs"/>
          <w:spacing w:val="2"/>
          <w:rtl/>
          <w:lang w:bidi="ar-EG"/>
        </w:rPr>
        <w:t>لج</w:t>
      </w:r>
      <w:r w:rsidRPr="0027713F">
        <w:rPr>
          <w:spacing w:val="2"/>
          <w:rtl/>
          <w:lang w:bidi="ar-EG"/>
        </w:rPr>
        <w:t>نة الدراسات </w:t>
      </w:r>
      <w:r w:rsidRPr="0027713F">
        <w:rPr>
          <w:spacing w:val="2"/>
        </w:rPr>
        <w:t>6</w:t>
      </w:r>
      <w:r w:rsidRPr="0027713F">
        <w:rPr>
          <w:spacing w:val="2"/>
          <w:rtl/>
          <w:lang w:bidi="ar-EG"/>
        </w:rPr>
        <w:t>. وعلاوةً على ذلك، ول‍ما كان قد ت‍م اتباع إجراء الاعتماد وال‍موافقة في نفس الوقت عن طريق ال‍مراسلة، فإن مشاريع التوصيات ستعتبر أيضاً ب‍حكم ال‍موافَق عليها.</w:t>
      </w:r>
    </w:p>
    <w:p w:rsidR="004C5E20" w:rsidRPr="0027713F" w:rsidRDefault="00E77884" w:rsidP="006B63BA">
      <w:pPr>
        <w:rPr>
          <w:rtl/>
          <w:lang w:bidi="ar-EG"/>
        </w:rPr>
      </w:pPr>
      <w:r w:rsidRPr="0027713F">
        <w:rPr>
          <w:rtl/>
          <w:lang w:bidi="ar-EG"/>
        </w:rPr>
        <w:t>وإضافةً إلى ذلك، اقترحت ل‍جنة الدراسات إلغاء التوصية ال‍مبينة في ال‍ملحق </w:t>
      </w:r>
      <w:r w:rsidRPr="0027713F">
        <w:t>2</w:t>
      </w:r>
      <w:r w:rsidRPr="0027713F">
        <w:rPr>
          <w:rtl/>
          <w:lang w:bidi="ar-EG"/>
        </w:rPr>
        <w:t xml:space="preserve">. ويرجى من أي دولة عضو تعترض على إلغاء </w:t>
      </w:r>
      <w:r w:rsidR="0027713F">
        <w:rPr>
          <w:rFonts w:hint="cs"/>
          <w:rtl/>
          <w:lang w:bidi="ar-EG"/>
        </w:rPr>
        <w:t>ال</w:t>
      </w:r>
      <w:r w:rsidRPr="0027713F">
        <w:rPr>
          <w:rtl/>
          <w:lang w:bidi="ar-EG"/>
        </w:rPr>
        <w:t>توصية أن ت‍خبر ال‍مدير ورئيس ل‍جنة الدراسات بأسباب اعتراضها.</w:t>
      </w:r>
    </w:p>
    <w:p w:rsidR="006157A3" w:rsidRPr="0027713F" w:rsidRDefault="004C5E20" w:rsidP="00A4610B">
      <w:pPr>
        <w:rPr>
          <w:lang w:bidi="ar-EG"/>
        </w:rPr>
      </w:pPr>
      <w:r w:rsidRPr="0027713F">
        <w:rPr>
          <w:rFonts w:hint="cs"/>
          <w:rtl/>
          <w:lang w:bidi="ar-EG"/>
        </w:rPr>
        <w:t>و</w:t>
      </w:r>
      <w:r w:rsidR="00A4610B">
        <w:rPr>
          <w:rFonts w:hint="cs"/>
          <w:rtl/>
          <w:lang w:bidi="ar-EG"/>
        </w:rPr>
        <w:t>تم</w:t>
      </w:r>
      <w:r w:rsidRPr="0027713F">
        <w:rPr>
          <w:rFonts w:hint="cs"/>
          <w:rtl/>
          <w:lang w:bidi="ar-EG"/>
        </w:rPr>
        <w:t xml:space="preserve">تد فترة النظر </w:t>
      </w:r>
      <w:r w:rsidR="00A4610B">
        <w:rPr>
          <w:rFonts w:hint="cs"/>
          <w:rtl/>
          <w:lang w:bidi="ar-EG"/>
        </w:rPr>
        <w:t>لم</w:t>
      </w:r>
      <w:r w:rsidRPr="0027713F">
        <w:rPr>
          <w:rFonts w:hint="cs"/>
          <w:rtl/>
          <w:lang w:bidi="ar-EG"/>
        </w:rPr>
        <w:t xml:space="preserve">دة شهرين تنتهي في </w:t>
      </w:r>
      <w:r w:rsidR="006B63BA" w:rsidRPr="0027713F">
        <w:rPr>
          <w:u w:val="single"/>
        </w:rPr>
        <w:t>21</w:t>
      </w:r>
      <w:r w:rsidRPr="0027713F">
        <w:rPr>
          <w:rFonts w:hint="cs"/>
          <w:u w:val="single"/>
          <w:rtl/>
          <w:lang w:bidi="ar-EG"/>
        </w:rPr>
        <w:t xml:space="preserve"> </w:t>
      </w:r>
      <w:r w:rsidR="006B63BA" w:rsidRPr="0027713F">
        <w:rPr>
          <w:rFonts w:hint="cs"/>
          <w:u w:val="single"/>
          <w:rtl/>
          <w:lang w:bidi="ar-EG"/>
        </w:rPr>
        <w:t>يناير</w:t>
      </w:r>
      <w:r w:rsidRPr="0027713F">
        <w:rPr>
          <w:rFonts w:hint="cs"/>
          <w:u w:val="single"/>
          <w:rtl/>
          <w:lang w:bidi="ar-EG"/>
        </w:rPr>
        <w:t xml:space="preserve"> </w:t>
      </w:r>
      <w:r w:rsidR="006B63BA" w:rsidRPr="0027713F">
        <w:rPr>
          <w:u w:val="single"/>
          <w:lang w:bidi="ar-EG"/>
        </w:rPr>
        <w:t>2019</w:t>
      </w:r>
      <w:r w:rsidRPr="0027713F">
        <w:rPr>
          <w:rFonts w:hint="cs"/>
          <w:rtl/>
          <w:lang w:bidi="ar-EG"/>
        </w:rPr>
        <w:t>. وإذا ل‍م ترد أي اعتراضات من الدول الأعضاء خلال هذه الفترة على</w:t>
      </w:r>
      <w:r w:rsidR="00106EE0" w:rsidRPr="0027713F">
        <w:rPr>
          <w:rFonts w:hint="eastAsia"/>
          <w:rtl/>
          <w:lang w:bidi="ar-EG"/>
        </w:rPr>
        <w:t> </w:t>
      </w:r>
      <w:r w:rsidRPr="0027713F">
        <w:rPr>
          <w:rFonts w:hint="cs"/>
          <w:rtl/>
          <w:lang w:bidi="ar-EG"/>
        </w:rPr>
        <w:t>الإلغاء ال‍مقترح، فإن</w:t>
      </w:r>
      <w:r w:rsidRPr="0027713F">
        <w:rPr>
          <w:rFonts w:hint="eastAsia"/>
          <w:rtl/>
          <w:lang w:bidi="ar-EG"/>
        </w:rPr>
        <w:t> </w:t>
      </w:r>
      <w:r w:rsidRPr="0027713F">
        <w:rPr>
          <w:rFonts w:hint="cs"/>
          <w:rtl/>
          <w:lang w:bidi="ar-EG"/>
        </w:rPr>
        <w:t>التوصية ستعتبر في حكم ال‍ملغية.</w:t>
      </w:r>
    </w:p>
    <w:p w:rsidR="004C5E20" w:rsidRPr="0027713F" w:rsidRDefault="004C5E20" w:rsidP="007F0285">
      <w:pPr>
        <w:rPr>
          <w:rtl/>
        </w:rPr>
      </w:pPr>
      <w:r w:rsidRPr="0027713F">
        <w:rPr>
          <w:rtl/>
          <w:lang w:bidi="ar-EG"/>
        </w:rPr>
        <w:t xml:space="preserve">وبعد </w:t>
      </w:r>
      <w:r w:rsidR="007F0285">
        <w:rPr>
          <w:rFonts w:hint="cs"/>
          <w:rtl/>
          <w:lang w:bidi="ar-EG"/>
        </w:rPr>
        <w:t>المهلة</w:t>
      </w:r>
      <w:r w:rsidRPr="0027713F">
        <w:rPr>
          <w:rtl/>
          <w:lang w:bidi="ar-EG"/>
        </w:rPr>
        <w:t xml:space="preserve"> </w:t>
      </w:r>
      <w:r w:rsidR="007F0285">
        <w:rPr>
          <w:rFonts w:hint="cs"/>
          <w:rtl/>
          <w:lang w:bidi="ar-EG"/>
        </w:rPr>
        <w:t>الم</w:t>
      </w:r>
      <w:r w:rsidRPr="0027713F">
        <w:rPr>
          <w:rtl/>
          <w:lang w:bidi="ar-EG"/>
        </w:rPr>
        <w:t>حددة أعلاه</w:t>
      </w:r>
      <w:r w:rsidRPr="0027713F">
        <w:rPr>
          <w:rFonts w:hint="cs"/>
          <w:rtl/>
          <w:lang w:bidi="ar-EG"/>
        </w:rPr>
        <w:t>،</w:t>
      </w:r>
      <w:r w:rsidRPr="0027713F">
        <w:rPr>
          <w:rtl/>
          <w:lang w:bidi="ar-EG"/>
        </w:rPr>
        <w:t xml:space="preserve"> ستعلن نتائج </w:t>
      </w:r>
      <w:r w:rsidRPr="0027713F">
        <w:rPr>
          <w:rFonts w:hint="cs"/>
          <w:rtl/>
          <w:lang w:bidi="ar-EG"/>
        </w:rPr>
        <w:t>الإجراءات ال‍مذكورة أعلاه</w:t>
      </w:r>
      <w:r w:rsidRPr="0027713F">
        <w:rPr>
          <w:rtl/>
          <w:lang w:bidi="ar-EG"/>
        </w:rPr>
        <w:t xml:space="preserve"> في </w:t>
      </w:r>
      <w:r w:rsidRPr="0027713F">
        <w:rPr>
          <w:rFonts w:hint="cs"/>
          <w:rtl/>
          <w:lang w:bidi="ar-EG"/>
        </w:rPr>
        <w:t>رسالة</w:t>
      </w:r>
      <w:r w:rsidRPr="0027713F">
        <w:rPr>
          <w:rtl/>
          <w:lang w:bidi="ar-EG"/>
        </w:rPr>
        <w:t xml:space="preserve"> إدارية</w:t>
      </w:r>
      <w:r w:rsidRPr="0027713F">
        <w:rPr>
          <w:rFonts w:hint="cs"/>
          <w:rtl/>
          <w:lang w:bidi="ar-EG"/>
        </w:rPr>
        <w:t xml:space="preserve"> معممة</w:t>
      </w:r>
      <w:r w:rsidRPr="0027713F">
        <w:rPr>
          <w:rtl/>
          <w:lang w:bidi="ar-EG"/>
        </w:rPr>
        <w:t xml:space="preserve"> وستنشر التوص</w:t>
      </w:r>
      <w:r w:rsidRPr="0027713F">
        <w:rPr>
          <w:rFonts w:hint="cs"/>
          <w:rtl/>
          <w:lang w:bidi="ar-EG"/>
        </w:rPr>
        <w:t>يات</w:t>
      </w:r>
      <w:r w:rsidRPr="0027713F">
        <w:rPr>
          <w:rtl/>
          <w:lang w:bidi="ar-EG"/>
        </w:rPr>
        <w:t xml:space="preserve"> </w:t>
      </w:r>
      <w:r w:rsidR="007F0285">
        <w:rPr>
          <w:rFonts w:hint="cs"/>
          <w:rtl/>
          <w:lang w:bidi="ar-EG"/>
        </w:rPr>
        <w:t>الم</w:t>
      </w:r>
      <w:r w:rsidRPr="0027713F">
        <w:rPr>
          <w:rtl/>
          <w:lang w:bidi="ar-EG"/>
        </w:rPr>
        <w:t>واف</w:t>
      </w:r>
      <w:r w:rsidRPr="0027713F">
        <w:rPr>
          <w:rFonts w:hint="cs"/>
          <w:rtl/>
          <w:lang w:bidi="ar-EG"/>
        </w:rPr>
        <w:t>َق</w:t>
      </w:r>
      <w:r w:rsidRPr="0027713F">
        <w:rPr>
          <w:rtl/>
          <w:lang w:bidi="ar-EG"/>
        </w:rPr>
        <w:t xml:space="preserve"> عليها في</w:t>
      </w:r>
      <w:r w:rsidRPr="0027713F">
        <w:rPr>
          <w:rFonts w:hint="cs"/>
          <w:rtl/>
          <w:lang w:bidi="ar-EG"/>
        </w:rPr>
        <w:t> </w:t>
      </w:r>
      <w:r w:rsidRPr="0027713F">
        <w:rPr>
          <w:rtl/>
          <w:lang w:bidi="ar-EG"/>
        </w:rPr>
        <w:t>أقرب وقت</w:t>
      </w:r>
      <w:r w:rsidRPr="0027713F">
        <w:rPr>
          <w:rFonts w:hint="cs"/>
          <w:rtl/>
          <w:lang w:bidi="ar-EG"/>
        </w:rPr>
        <w:t> </w:t>
      </w:r>
      <w:r w:rsidR="007F0285">
        <w:rPr>
          <w:rFonts w:hint="cs"/>
          <w:rtl/>
          <w:lang w:bidi="ar-EG"/>
        </w:rPr>
        <w:t>ممكن</w:t>
      </w:r>
      <w:r w:rsidRPr="0027713F">
        <w:rPr>
          <w:rFonts w:hint="cs"/>
          <w:rtl/>
          <w:lang w:bidi="ar-EG"/>
        </w:rPr>
        <w:t xml:space="preserve"> (انظر </w:t>
      </w:r>
      <w:r w:rsidR="00553313">
        <w:rPr>
          <w:rStyle w:val="Hyperlink"/>
          <w:rFonts w:ascii="Calibri" w:hAnsi="Calibri" w:cs="Calibri"/>
          <w:lang w:bidi="ar-EG"/>
        </w:rPr>
        <w:fldChar w:fldCharType="begin"/>
      </w:r>
      <w:r w:rsidR="00553313">
        <w:rPr>
          <w:rStyle w:val="Hyperlink"/>
          <w:rFonts w:ascii="Calibri" w:hAnsi="Calibri" w:cs="Calibri"/>
          <w:lang w:bidi="ar-EG"/>
        </w:rPr>
        <w:instrText xml:space="preserve"> HYPERLINK "http://www.itu.int/pub/R-RE</w:instrText>
      </w:r>
      <w:r w:rsidR="00553313">
        <w:rPr>
          <w:rStyle w:val="Hyperlink"/>
          <w:rFonts w:ascii="Calibri" w:hAnsi="Calibri" w:cs="Calibri"/>
          <w:lang w:bidi="ar-EG"/>
        </w:rPr>
        <w:instrText xml:space="preserve">C" </w:instrText>
      </w:r>
      <w:r w:rsidR="00553313">
        <w:rPr>
          <w:rStyle w:val="Hyperlink"/>
          <w:rFonts w:ascii="Calibri" w:hAnsi="Calibri" w:cs="Calibri"/>
          <w:lang w:bidi="ar-EG"/>
        </w:rPr>
        <w:fldChar w:fldCharType="separate"/>
      </w:r>
      <w:r w:rsidRPr="0027713F">
        <w:rPr>
          <w:rStyle w:val="Hyperlink"/>
          <w:rFonts w:ascii="Calibri" w:hAnsi="Calibri" w:cs="Calibri"/>
          <w:lang w:bidi="ar-EG"/>
        </w:rPr>
        <w:t>http://www.itu.int/pub/R-REC</w:t>
      </w:r>
      <w:r w:rsidR="00553313">
        <w:rPr>
          <w:rStyle w:val="Hyperlink"/>
          <w:rFonts w:ascii="Calibri" w:hAnsi="Calibri" w:cs="Calibri"/>
          <w:lang w:bidi="ar-EG"/>
        </w:rPr>
        <w:fldChar w:fldCharType="end"/>
      </w:r>
      <w:r w:rsidRPr="0027713F">
        <w:rPr>
          <w:rFonts w:hint="cs"/>
          <w:rtl/>
          <w:lang w:bidi="ar-EG"/>
        </w:rPr>
        <w:t>).</w:t>
      </w:r>
    </w:p>
    <w:p w:rsidR="004C5E20" w:rsidRPr="0027713F" w:rsidRDefault="00E77884" w:rsidP="00975436">
      <w:pPr>
        <w:pageBreakBefore/>
        <w:rPr>
          <w:lang w:bidi="ar-EG"/>
        </w:rPr>
      </w:pPr>
      <w:r w:rsidRPr="0027713F">
        <w:rPr>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 </w:t>
      </w:r>
      <w:r w:rsidRPr="0027713F">
        <w:t>"ITU</w:t>
      </w:r>
      <w:r w:rsidRPr="0027713F">
        <w:noBreakHyphen/>
        <w:t>T/ITU</w:t>
      </w:r>
      <w:r w:rsidRPr="0027713F">
        <w:noBreakHyphen/>
        <w:t>R/ISO/IEC"</w:t>
      </w:r>
      <w:r w:rsidRPr="0027713F">
        <w:rPr>
          <w:rtl/>
          <w:lang w:bidi="ar-EG"/>
        </w:rPr>
        <w:t xml:space="preserve"> في ال‍موقع الإلكتروني: </w:t>
      </w:r>
      <w:r w:rsidR="00553313">
        <w:rPr>
          <w:rStyle w:val="Hyperlink"/>
          <w:rFonts w:ascii="Calibri" w:hAnsi="Calibri"/>
          <w:lang w:bidi="ar-EG"/>
        </w:rPr>
        <w:fldChar w:fldCharType="begin"/>
      </w:r>
      <w:r w:rsidR="00553313">
        <w:rPr>
          <w:rStyle w:val="Hyperlink"/>
          <w:rFonts w:ascii="Calibri" w:hAnsi="Calibri"/>
          <w:lang w:bidi="ar-EG"/>
        </w:rPr>
        <w:instrText xml:space="preserve"> HYPERLINK "http://www.itu.int/en/ITU-T/ipr/Pages/policy.aspx" </w:instrText>
      </w:r>
      <w:r w:rsidR="00553313">
        <w:rPr>
          <w:rStyle w:val="Hyperlink"/>
          <w:rFonts w:ascii="Calibri" w:hAnsi="Calibri"/>
          <w:lang w:bidi="ar-EG"/>
        </w:rPr>
        <w:fldChar w:fldCharType="separate"/>
      </w:r>
      <w:r w:rsidRPr="0027713F">
        <w:rPr>
          <w:rStyle w:val="Hyperlink"/>
          <w:rFonts w:ascii="Calibri" w:hAnsi="Calibri"/>
          <w:lang w:bidi="ar-EG"/>
        </w:rPr>
        <w:t>http://www.itu.int/en/ITU-T/ipr/Pages/policy.aspx</w:t>
      </w:r>
      <w:r w:rsidR="00553313">
        <w:rPr>
          <w:rStyle w:val="Hyperlink"/>
          <w:rFonts w:ascii="Calibri" w:hAnsi="Calibri"/>
          <w:lang w:bidi="ar-EG"/>
        </w:rPr>
        <w:fldChar w:fldCharType="end"/>
      </w:r>
      <w:r w:rsidRPr="0027713F">
        <w:rPr>
          <w:rtl/>
          <w:lang w:bidi="ar-EG"/>
        </w:rPr>
        <w:t>.</w:t>
      </w:r>
    </w:p>
    <w:p w:rsidR="00AF70F6" w:rsidRPr="0027713F" w:rsidRDefault="00AF70F6" w:rsidP="00AF70F6">
      <w:pPr>
        <w:spacing w:before="1440"/>
        <w:jc w:val="left"/>
        <w:rPr>
          <w:rtl/>
        </w:rPr>
      </w:pPr>
      <w:r w:rsidRPr="0027713F">
        <w:rPr>
          <w:rFonts w:hint="cs"/>
          <w:rtl/>
        </w:rPr>
        <w:t>فرانسوا</w:t>
      </w:r>
      <w:r w:rsidRPr="0027713F">
        <w:rPr>
          <w:rtl/>
        </w:rPr>
        <w:t xml:space="preserve"> </w:t>
      </w:r>
      <w:r w:rsidRPr="0027713F">
        <w:rPr>
          <w:rFonts w:hint="cs"/>
          <w:rtl/>
        </w:rPr>
        <w:t>رانسي</w:t>
      </w:r>
      <w:r w:rsidRPr="0027713F">
        <w:rPr>
          <w:rtl/>
        </w:rPr>
        <w:br/>
      </w:r>
      <w:r w:rsidRPr="0027713F">
        <w:rPr>
          <w:rFonts w:hint="cs"/>
          <w:rtl/>
        </w:rPr>
        <w:t>المدير</w:t>
      </w:r>
    </w:p>
    <w:p w:rsidR="004F1D4F" w:rsidRDefault="004F1D4F" w:rsidP="00BB1418">
      <w:pPr>
        <w:spacing w:before="480"/>
        <w:rPr>
          <w:b/>
          <w:bCs/>
          <w:rtl/>
          <w:lang w:bidi="ar-EG"/>
        </w:rPr>
      </w:pPr>
    </w:p>
    <w:p w:rsidR="00F22D55" w:rsidRDefault="00F22D55" w:rsidP="00BB1418">
      <w:pPr>
        <w:spacing w:before="480"/>
        <w:rPr>
          <w:b/>
          <w:bCs/>
          <w:rtl/>
          <w:lang w:bidi="ar-EG"/>
        </w:rPr>
      </w:pPr>
    </w:p>
    <w:p w:rsidR="00AF70F6" w:rsidRPr="0027713F" w:rsidRDefault="00AF70F6" w:rsidP="00BB1418">
      <w:pPr>
        <w:spacing w:before="480"/>
        <w:rPr>
          <w:lang w:bidi="ar-EG"/>
        </w:rPr>
      </w:pPr>
      <w:r w:rsidRPr="0027713F">
        <w:rPr>
          <w:b/>
          <w:bCs/>
          <w:rtl/>
          <w:lang w:bidi="ar-EG"/>
        </w:rPr>
        <w:t>الملحق</w:t>
      </w:r>
      <w:r w:rsidR="004C5E20" w:rsidRPr="0027713F">
        <w:rPr>
          <w:rFonts w:hint="cs"/>
          <w:b/>
          <w:bCs/>
          <w:rtl/>
          <w:lang w:bidi="ar-EG"/>
        </w:rPr>
        <w:t xml:space="preserve"> </w:t>
      </w:r>
      <w:r w:rsidR="004C5E20" w:rsidRPr="0027713F">
        <w:rPr>
          <w:b/>
          <w:bCs/>
          <w:lang w:bidi="ar-EG"/>
        </w:rPr>
        <w:t>1</w:t>
      </w:r>
      <w:r w:rsidRPr="0027713F">
        <w:rPr>
          <w:rtl/>
          <w:lang w:bidi="ar-EG"/>
        </w:rPr>
        <w:t>:</w:t>
      </w:r>
      <w:r w:rsidR="00BB1418">
        <w:rPr>
          <w:rtl/>
          <w:lang w:bidi="ar-EG"/>
        </w:rPr>
        <w:tab/>
      </w:r>
      <w:r w:rsidR="004C5E20" w:rsidRPr="0027713F">
        <w:rPr>
          <w:rFonts w:hint="cs"/>
          <w:rtl/>
          <w:lang w:bidi="ar-EG"/>
        </w:rPr>
        <w:t>عناوين وملخصات مشاريع التوصيات</w:t>
      </w:r>
    </w:p>
    <w:p w:rsidR="004C5E20" w:rsidRPr="0027713F" w:rsidRDefault="004C5E20" w:rsidP="00975436">
      <w:pPr>
        <w:rPr>
          <w:lang w:bidi="ar-EG"/>
        </w:rPr>
      </w:pPr>
      <w:r w:rsidRPr="0027713F">
        <w:rPr>
          <w:rFonts w:hint="cs"/>
          <w:b/>
          <w:bCs/>
          <w:rtl/>
          <w:lang w:bidi="ar-EG"/>
        </w:rPr>
        <w:t xml:space="preserve">الملحق </w:t>
      </w:r>
      <w:r w:rsidRPr="0027713F">
        <w:rPr>
          <w:b/>
          <w:bCs/>
        </w:rPr>
        <w:t>2</w:t>
      </w:r>
      <w:r w:rsidRPr="0027713F">
        <w:rPr>
          <w:rFonts w:hint="cs"/>
          <w:b/>
          <w:bCs/>
          <w:rtl/>
          <w:lang w:bidi="ar-EG"/>
        </w:rPr>
        <w:t>:</w:t>
      </w:r>
      <w:r w:rsidRPr="0027713F">
        <w:rPr>
          <w:rFonts w:hint="cs"/>
          <w:rtl/>
          <w:lang w:bidi="ar-EG"/>
        </w:rPr>
        <w:tab/>
        <w:t>التوصية ال‍مقترح إلغاؤها</w:t>
      </w:r>
    </w:p>
    <w:p w:rsidR="004C5E20" w:rsidRPr="0027713F" w:rsidRDefault="004C5E20" w:rsidP="00975436">
      <w:pPr>
        <w:spacing w:before="600"/>
        <w:ind w:left="1134" w:hanging="1134"/>
        <w:rPr>
          <w:spacing w:val="-2"/>
          <w:rtl/>
        </w:rPr>
      </w:pPr>
      <w:r w:rsidRPr="0027713F">
        <w:rPr>
          <w:rFonts w:hint="cs"/>
          <w:b/>
          <w:bCs/>
          <w:spacing w:val="-2"/>
          <w:rtl/>
          <w:lang w:bidi="ar-EG"/>
        </w:rPr>
        <w:t>الوثائق</w:t>
      </w:r>
      <w:r w:rsidRPr="0027713F">
        <w:rPr>
          <w:b/>
          <w:bCs/>
          <w:spacing w:val="-2"/>
          <w:rtl/>
          <w:lang w:bidi="ar-EG"/>
        </w:rPr>
        <w:t>:</w:t>
      </w:r>
      <w:r w:rsidRPr="0027713F">
        <w:rPr>
          <w:rFonts w:hint="cs"/>
          <w:spacing w:val="-2"/>
          <w:rtl/>
          <w:lang w:bidi="ar-EG"/>
        </w:rPr>
        <w:tab/>
      </w:r>
      <w:r w:rsidR="00975436" w:rsidRPr="0027713F">
        <w:rPr>
          <w:spacing w:val="-2"/>
          <w:szCs w:val="22"/>
          <w:lang w:val="en-GB"/>
        </w:rPr>
        <w:t>6/261(Rev.2)</w:t>
      </w:r>
      <w:r w:rsidR="00975436" w:rsidRPr="0027713F">
        <w:rPr>
          <w:rFonts w:hint="cs"/>
          <w:spacing w:val="-2"/>
          <w:rtl/>
          <w:lang w:val="en-GB"/>
        </w:rPr>
        <w:t xml:space="preserve">، </w:t>
      </w:r>
      <w:r w:rsidR="00975436" w:rsidRPr="0027713F">
        <w:rPr>
          <w:spacing w:val="-2"/>
          <w:szCs w:val="22"/>
          <w:lang w:val="en-GB"/>
        </w:rPr>
        <w:t>6/263(Rev.1)</w:t>
      </w:r>
      <w:r w:rsidR="00975436" w:rsidRPr="0027713F">
        <w:rPr>
          <w:rFonts w:hint="cs"/>
          <w:spacing w:val="-2"/>
          <w:rtl/>
          <w:lang w:val="en-GB"/>
        </w:rPr>
        <w:t xml:space="preserve">، </w:t>
      </w:r>
      <w:r w:rsidR="00975436" w:rsidRPr="0027713F">
        <w:rPr>
          <w:spacing w:val="-2"/>
          <w:szCs w:val="22"/>
          <w:lang w:val="en-GB"/>
        </w:rPr>
        <w:t>6/267(Rev.1)</w:t>
      </w:r>
      <w:r w:rsidR="00975436" w:rsidRPr="0027713F">
        <w:rPr>
          <w:rFonts w:hint="cs"/>
          <w:spacing w:val="-2"/>
          <w:rtl/>
          <w:lang w:val="en-GB"/>
        </w:rPr>
        <w:t xml:space="preserve">، </w:t>
      </w:r>
      <w:r w:rsidR="00975436" w:rsidRPr="0027713F">
        <w:rPr>
          <w:spacing w:val="-2"/>
          <w:szCs w:val="24"/>
          <w:lang w:val="en-GB"/>
        </w:rPr>
        <w:t>6/272</w:t>
      </w:r>
      <w:r w:rsidR="00975436" w:rsidRPr="0027713F">
        <w:rPr>
          <w:rFonts w:hint="cs"/>
          <w:spacing w:val="-2"/>
          <w:rtl/>
          <w:lang w:val="en-GB"/>
        </w:rPr>
        <w:t xml:space="preserve">، </w:t>
      </w:r>
      <w:r w:rsidR="00975436" w:rsidRPr="0027713F">
        <w:rPr>
          <w:spacing w:val="-2"/>
          <w:szCs w:val="24"/>
          <w:lang w:val="en-GB"/>
        </w:rPr>
        <w:t>6/278</w:t>
      </w:r>
      <w:r w:rsidR="00975436" w:rsidRPr="0027713F">
        <w:rPr>
          <w:rFonts w:hint="cs"/>
          <w:spacing w:val="-2"/>
          <w:rtl/>
          <w:lang w:val="en-GB"/>
        </w:rPr>
        <w:t xml:space="preserve">، </w:t>
      </w:r>
      <w:r w:rsidR="00975436" w:rsidRPr="0027713F">
        <w:rPr>
          <w:spacing w:val="-2"/>
          <w:szCs w:val="24"/>
          <w:lang w:val="en-GB"/>
        </w:rPr>
        <w:t>6/279</w:t>
      </w:r>
      <w:r w:rsidR="00975436" w:rsidRPr="0027713F">
        <w:rPr>
          <w:rFonts w:hint="cs"/>
          <w:spacing w:val="-2"/>
          <w:rtl/>
          <w:lang w:val="en-GB"/>
        </w:rPr>
        <w:t xml:space="preserve">، </w:t>
      </w:r>
      <w:r w:rsidR="00975436" w:rsidRPr="0027713F">
        <w:rPr>
          <w:spacing w:val="-2"/>
          <w:szCs w:val="24"/>
          <w:lang w:val="en-GB"/>
        </w:rPr>
        <w:t>6/280</w:t>
      </w:r>
      <w:r w:rsidR="00975436" w:rsidRPr="0027713F">
        <w:rPr>
          <w:rFonts w:hint="cs"/>
          <w:spacing w:val="-2"/>
          <w:rtl/>
          <w:lang w:val="en-GB"/>
        </w:rPr>
        <w:t xml:space="preserve">، </w:t>
      </w:r>
      <w:r w:rsidR="00975436" w:rsidRPr="0027713F">
        <w:rPr>
          <w:spacing w:val="-2"/>
          <w:szCs w:val="24"/>
          <w:lang w:val="en-GB"/>
        </w:rPr>
        <w:t>6/281</w:t>
      </w:r>
      <w:r w:rsidR="00975436" w:rsidRPr="0027713F">
        <w:rPr>
          <w:rFonts w:hint="cs"/>
          <w:spacing w:val="-2"/>
          <w:rtl/>
          <w:lang w:val="en-GB"/>
        </w:rPr>
        <w:t xml:space="preserve">، </w:t>
      </w:r>
      <w:r w:rsidR="00975436" w:rsidRPr="0027713F">
        <w:rPr>
          <w:spacing w:val="-2"/>
          <w:szCs w:val="22"/>
          <w:lang w:val="en-GB"/>
        </w:rPr>
        <w:t>6/282(Rev.1)</w:t>
      </w:r>
    </w:p>
    <w:p w:rsidR="004C5E20" w:rsidRPr="0027713F" w:rsidRDefault="004C5E20" w:rsidP="00975436">
      <w:pPr>
        <w:rPr>
          <w:rtl/>
          <w:lang w:bidi="ar-EG"/>
        </w:rPr>
      </w:pPr>
      <w:r w:rsidRPr="0027713F">
        <w:rPr>
          <w:rFonts w:hint="cs"/>
          <w:rtl/>
        </w:rPr>
        <w:t xml:space="preserve">وتتاح هذه الوثائق في نسق إلكتروني في: </w:t>
      </w:r>
      <w:r w:rsidR="00553313">
        <w:rPr>
          <w:rStyle w:val="Hyperlink"/>
          <w:rFonts w:ascii="Calibri" w:hAnsi="Calibri" w:cs="Calibri"/>
          <w:szCs w:val="22"/>
        </w:rPr>
        <w:fldChar w:fldCharType="begin"/>
      </w:r>
      <w:r w:rsidR="00553313">
        <w:rPr>
          <w:rStyle w:val="Hyperlink"/>
          <w:rFonts w:ascii="Calibri" w:hAnsi="Calibri" w:cs="Calibri"/>
          <w:szCs w:val="22"/>
        </w:rPr>
        <w:instrText xml:space="preserve"> HYPERLINK "https://www.itu.int/md/R15-sg06-C/en" </w:instrText>
      </w:r>
      <w:r w:rsidR="00553313">
        <w:rPr>
          <w:rStyle w:val="Hyperlink"/>
          <w:rFonts w:ascii="Calibri" w:hAnsi="Calibri" w:cs="Calibri"/>
          <w:szCs w:val="22"/>
        </w:rPr>
        <w:fldChar w:fldCharType="separate"/>
      </w:r>
      <w:r w:rsidR="00975436" w:rsidRPr="0027713F">
        <w:rPr>
          <w:rStyle w:val="Hyperlink"/>
          <w:rFonts w:ascii="Calibri" w:hAnsi="Calibri" w:cs="Calibri"/>
          <w:szCs w:val="22"/>
        </w:rPr>
        <w:t>https://www.itu.int/md/R15-sg06-C/en</w:t>
      </w:r>
      <w:r w:rsidR="00553313">
        <w:rPr>
          <w:rStyle w:val="Hyperlink"/>
          <w:rFonts w:ascii="Calibri" w:hAnsi="Calibri" w:cs="Calibri"/>
          <w:szCs w:val="22"/>
        </w:rPr>
        <w:fldChar w:fldCharType="end"/>
      </w:r>
    </w:p>
    <w:p w:rsidR="00AF70F6" w:rsidRPr="0027713F" w:rsidRDefault="00AF70F6" w:rsidP="00F22D55">
      <w:pPr>
        <w:tabs>
          <w:tab w:val="left" w:pos="283"/>
        </w:tabs>
        <w:spacing w:before="3720"/>
        <w:jc w:val="left"/>
        <w:rPr>
          <w:sz w:val="16"/>
          <w:szCs w:val="22"/>
          <w:rtl/>
          <w:lang w:bidi="ar-EG"/>
        </w:rPr>
      </w:pPr>
      <w:r w:rsidRPr="0027713F">
        <w:rPr>
          <w:b/>
          <w:bCs/>
          <w:sz w:val="16"/>
          <w:szCs w:val="22"/>
          <w:rtl/>
          <w:lang w:bidi="ar-EG"/>
        </w:rPr>
        <w:t>التوزيع</w:t>
      </w:r>
      <w:r w:rsidRPr="0027713F">
        <w:rPr>
          <w:sz w:val="16"/>
          <w:szCs w:val="22"/>
          <w:rtl/>
          <w:lang w:bidi="ar-EG"/>
        </w:rPr>
        <w:t>:</w:t>
      </w:r>
    </w:p>
    <w:p w:rsidR="00AF70F6" w:rsidRPr="0027713F" w:rsidRDefault="00AF70F6" w:rsidP="00975436">
      <w:pPr>
        <w:tabs>
          <w:tab w:val="left" w:pos="425"/>
        </w:tabs>
        <w:spacing w:before="20" w:line="168" w:lineRule="auto"/>
        <w:rPr>
          <w:sz w:val="16"/>
          <w:szCs w:val="22"/>
          <w:rtl/>
          <w:lang w:val="fr-CH" w:bidi="ar-EG"/>
        </w:rPr>
      </w:pPr>
      <w:r w:rsidRPr="0027713F">
        <w:rPr>
          <w:sz w:val="16"/>
          <w:szCs w:val="22"/>
          <w:rtl/>
          <w:lang w:bidi="ar-EG"/>
        </w:rPr>
        <w:t>-</w:t>
      </w:r>
      <w:r w:rsidRPr="0027713F">
        <w:rPr>
          <w:sz w:val="16"/>
          <w:szCs w:val="22"/>
          <w:rtl/>
          <w:lang w:bidi="ar-EG"/>
        </w:rPr>
        <w:tab/>
        <w:t>إدارات الدول الأعضاء</w:t>
      </w:r>
      <w:r w:rsidRPr="0027713F">
        <w:rPr>
          <w:rFonts w:hint="cs"/>
          <w:sz w:val="16"/>
          <w:szCs w:val="22"/>
          <w:rtl/>
          <w:lang w:bidi="ar-EG"/>
        </w:rPr>
        <w:t xml:space="preserve"> في الاتحاد</w:t>
      </w:r>
      <w:r w:rsidRPr="0027713F">
        <w:rPr>
          <w:sz w:val="16"/>
          <w:szCs w:val="22"/>
          <w:rtl/>
          <w:lang w:bidi="ar-EG"/>
        </w:rPr>
        <w:t xml:space="preserve"> وأعضاء قطاع الاتصالات الراديوية</w:t>
      </w:r>
      <w:r w:rsidRPr="0027713F">
        <w:rPr>
          <w:rFonts w:hint="cs"/>
          <w:sz w:val="16"/>
          <w:szCs w:val="22"/>
          <w:rtl/>
          <w:lang w:bidi="ar-EG"/>
        </w:rPr>
        <w:t xml:space="preserve"> المشاركون في أعمال لجنة الدراسات </w:t>
      </w:r>
      <w:r w:rsidR="00975436" w:rsidRPr="0027713F">
        <w:rPr>
          <w:sz w:val="16"/>
          <w:szCs w:val="22"/>
          <w:lang w:val="fr-CH" w:bidi="ar-EG"/>
        </w:rPr>
        <w:t>6</w:t>
      </w:r>
      <w:r w:rsidRPr="0027713F">
        <w:rPr>
          <w:rFonts w:hint="cs"/>
          <w:sz w:val="16"/>
          <w:szCs w:val="22"/>
          <w:rtl/>
          <w:lang w:val="fr-CH" w:bidi="ar-EG"/>
        </w:rPr>
        <w:t xml:space="preserve"> للاتصالات الراديوية</w:t>
      </w:r>
    </w:p>
    <w:p w:rsidR="00AF70F6" w:rsidRPr="0027713F" w:rsidRDefault="00AF70F6" w:rsidP="00975436">
      <w:pPr>
        <w:tabs>
          <w:tab w:val="left" w:pos="425"/>
        </w:tabs>
        <w:spacing w:before="20" w:line="168" w:lineRule="auto"/>
        <w:rPr>
          <w:sz w:val="16"/>
          <w:szCs w:val="22"/>
          <w:rtl/>
          <w:lang w:bidi="ar-EG"/>
        </w:rPr>
      </w:pPr>
      <w:r w:rsidRPr="0027713F">
        <w:rPr>
          <w:sz w:val="16"/>
          <w:szCs w:val="22"/>
          <w:rtl/>
          <w:lang w:bidi="ar-EG"/>
        </w:rPr>
        <w:t>-</w:t>
      </w:r>
      <w:r w:rsidRPr="0027713F">
        <w:rPr>
          <w:sz w:val="16"/>
          <w:szCs w:val="22"/>
          <w:rtl/>
          <w:lang w:bidi="ar-EG"/>
        </w:rPr>
        <w:tab/>
        <w:t xml:space="preserve">المنتسبون إلى قطاع الاتصالات الراديوية المشاركون في أعمال لجنة الدراسات </w:t>
      </w:r>
      <w:r w:rsidR="00975436" w:rsidRPr="0027713F">
        <w:rPr>
          <w:sz w:val="16"/>
          <w:szCs w:val="22"/>
          <w:lang w:bidi="ar-EG"/>
        </w:rPr>
        <w:t>6</w:t>
      </w:r>
      <w:r w:rsidRPr="0027713F">
        <w:rPr>
          <w:sz w:val="16"/>
          <w:szCs w:val="22"/>
          <w:rtl/>
          <w:lang w:bidi="ar-EG"/>
        </w:rPr>
        <w:t xml:space="preserve"> للاتصالات الراديوية</w:t>
      </w:r>
    </w:p>
    <w:p w:rsidR="00AF70F6" w:rsidRPr="0027713F" w:rsidRDefault="00AF70F6" w:rsidP="001F2ED3">
      <w:pPr>
        <w:tabs>
          <w:tab w:val="left" w:pos="425"/>
        </w:tabs>
        <w:spacing w:before="20" w:line="168" w:lineRule="auto"/>
        <w:rPr>
          <w:sz w:val="16"/>
          <w:szCs w:val="22"/>
          <w:rtl/>
          <w:lang w:bidi="ar-EG"/>
        </w:rPr>
      </w:pPr>
      <w:r w:rsidRPr="0027713F">
        <w:rPr>
          <w:rFonts w:hint="cs"/>
          <w:sz w:val="16"/>
          <w:szCs w:val="22"/>
          <w:rtl/>
          <w:lang w:bidi="ar-EG"/>
        </w:rPr>
        <w:t>-</w:t>
      </w:r>
      <w:r w:rsidRPr="0027713F">
        <w:rPr>
          <w:rFonts w:hint="cs"/>
          <w:sz w:val="16"/>
          <w:szCs w:val="22"/>
          <w:rtl/>
          <w:lang w:bidi="ar-EG"/>
        </w:rPr>
        <w:tab/>
      </w:r>
      <w:r w:rsidRPr="0027713F">
        <w:rPr>
          <w:rFonts w:hint="cs"/>
          <w:sz w:val="16"/>
          <w:szCs w:val="22"/>
          <w:rtl/>
        </w:rPr>
        <w:t>الهيئات الأكاديمية المنضمة إلى الاتحاد</w:t>
      </w:r>
    </w:p>
    <w:p w:rsidR="00AF70F6" w:rsidRPr="0027713F" w:rsidRDefault="00AF70F6" w:rsidP="001F2ED3">
      <w:pPr>
        <w:tabs>
          <w:tab w:val="left" w:pos="425"/>
        </w:tabs>
        <w:spacing w:before="20" w:line="168" w:lineRule="auto"/>
        <w:rPr>
          <w:sz w:val="16"/>
          <w:szCs w:val="22"/>
          <w:rtl/>
          <w:lang w:bidi="ar-EG"/>
        </w:rPr>
      </w:pPr>
      <w:r w:rsidRPr="0027713F">
        <w:rPr>
          <w:sz w:val="16"/>
          <w:szCs w:val="22"/>
          <w:rtl/>
          <w:lang w:bidi="ar-EG"/>
        </w:rPr>
        <w:t>-</w:t>
      </w:r>
      <w:r w:rsidRPr="0027713F">
        <w:rPr>
          <w:sz w:val="16"/>
          <w:szCs w:val="22"/>
          <w:rtl/>
          <w:lang w:bidi="ar-EG"/>
        </w:rPr>
        <w:tab/>
        <w:t>رؤساء لجان دراسات الاتصالات الراديوية ونوابهم</w:t>
      </w:r>
    </w:p>
    <w:p w:rsidR="00AF70F6" w:rsidRPr="0027713F" w:rsidRDefault="00AF70F6" w:rsidP="001F2ED3">
      <w:pPr>
        <w:tabs>
          <w:tab w:val="left" w:pos="425"/>
        </w:tabs>
        <w:spacing w:before="20" w:line="168" w:lineRule="auto"/>
        <w:rPr>
          <w:sz w:val="16"/>
          <w:szCs w:val="22"/>
          <w:rtl/>
          <w:lang w:bidi="ar-EG"/>
        </w:rPr>
      </w:pPr>
      <w:r w:rsidRPr="0027713F">
        <w:rPr>
          <w:sz w:val="16"/>
          <w:szCs w:val="22"/>
          <w:rtl/>
          <w:lang w:bidi="ar-EG"/>
        </w:rPr>
        <w:t>-</w:t>
      </w:r>
      <w:r w:rsidRPr="0027713F">
        <w:rPr>
          <w:sz w:val="16"/>
          <w:szCs w:val="22"/>
          <w:rtl/>
          <w:lang w:bidi="ar-EG"/>
        </w:rPr>
        <w:tab/>
        <w:t>رئيس الاجتماع التحضيري للمؤتمر ونوابه</w:t>
      </w:r>
    </w:p>
    <w:p w:rsidR="00AF70F6" w:rsidRPr="0027713F" w:rsidRDefault="00AF70F6" w:rsidP="001F2ED3">
      <w:pPr>
        <w:tabs>
          <w:tab w:val="left" w:pos="425"/>
        </w:tabs>
        <w:spacing w:before="20" w:line="168" w:lineRule="auto"/>
        <w:rPr>
          <w:sz w:val="16"/>
          <w:szCs w:val="22"/>
          <w:rtl/>
          <w:lang w:bidi="ar-EG"/>
        </w:rPr>
      </w:pPr>
      <w:r w:rsidRPr="0027713F">
        <w:rPr>
          <w:sz w:val="16"/>
          <w:szCs w:val="22"/>
          <w:rtl/>
          <w:lang w:bidi="ar-EG"/>
        </w:rPr>
        <w:t>-</w:t>
      </w:r>
      <w:r w:rsidRPr="0027713F">
        <w:rPr>
          <w:sz w:val="16"/>
          <w:szCs w:val="22"/>
          <w:rtl/>
          <w:lang w:bidi="ar-EG"/>
        </w:rPr>
        <w:tab/>
        <w:t>أعضاء لجنة لوائح الراديو</w:t>
      </w:r>
    </w:p>
    <w:p w:rsidR="00AF70F6" w:rsidRPr="0027713F" w:rsidRDefault="00AF70F6" w:rsidP="001F2ED3">
      <w:pPr>
        <w:tabs>
          <w:tab w:val="left" w:pos="425"/>
        </w:tabs>
        <w:spacing w:before="20" w:line="168" w:lineRule="auto"/>
        <w:rPr>
          <w:sz w:val="16"/>
          <w:szCs w:val="22"/>
          <w:rtl/>
          <w:lang w:bidi="ar-EG"/>
        </w:rPr>
      </w:pPr>
      <w:r w:rsidRPr="0027713F">
        <w:rPr>
          <w:sz w:val="16"/>
          <w:szCs w:val="22"/>
          <w:rtl/>
          <w:lang w:bidi="ar-EG"/>
        </w:rPr>
        <w:t>-</w:t>
      </w:r>
      <w:r w:rsidRPr="0027713F">
        <w:rPr>
          <w:sz w:val="16"/>
          <w:szCs w:val="22"/>
          <w:rtl/>
          <w:lang w:bidi="ar-EG"/>
        </w:rPr>
        <w:tab/>
        <w:t>الأمين العام للاتحاد ومدير مكتب تقييس الاتصالات ومدير مكتب تنمية الاتصالات</w:t>
      </w:r>
    </w:p>
    <w:p w:rsidR="00AF70F6" w:rsidRPr="0027713F" w:rsidRDefault="00AF70F6" w:rsidP="004C5E20">
      <w:pPr>
        <w:pStyle w:val="AnnexNo"/>
        <w:rPr>
          <w:rFonts w:eastAsiaTheme="minorEastAsia"/>
          <w:rtl/>
          <w:lang w:eastAsia="zh-CN"/>
        </w:rPr>
      </w:pPr>
      <w:r w:rsidRPr="0027713F">
        <w:rPr>
          <w:rtl/>
        </w:rPr>
        <w:br w:type="page"/>
      </w:r>
      <w:r w:rsidRPr="0027713F">
        <w:rPr>
          <w:rFonts w:eastAsiaTheme="minorEastAsia" w:hint="cs"/>
          <w:rtl/>
          <w:lang w:eastAsia="zh-CN"/>
        </w:rPr>
        <w:lastRenderedPageBreak/>
        <w:t xml:space="preserve">الملحق </w:t>
      </w:r>
      <w:r w:rsidRPr="0027713F">
        <w:rPr>
          <w:rFonts w:eastAsiaTheme="minorEastAsia"/>
          <w:lang w:eastAsia="zh-CN"/>
        </w:rPr>
        <w:t>1</w:t>
      </w:r>
    </w:p>
    <w:p w:rsidR="00AF70F6" w:rsidRPr="0027713F" w:rsidRDefault="002B309D" w:rsidP="00975436">
      <w:pPr>
        <w:pStyle w:val="Annextitle"/>
        <w:rPr>
          <w:rFonts w:eastAsiaTheme="minorEastAsia"/>
          <w:rtl/>
          <w:lang w:eastAsia="zh-CN" w:bidi="ar-SY"/>
        </w:rPr>
      </w:pPr>
      <w:r w:rsidRPr="0027713F">
        <w:rPr>
          <w:rFonts w:hint="cs"/>
          <w:rtl/>
        </w:rPr>
        <w:t>عناوين وملخصات مشاريع التوصيات</w:t>
      </w:r>
    </w:p>
    <w:p w:rsidR="00AF70F6" w:rsidRPr="0027713F" w:rsidRDefault="005E51F7" w:rsidP="00D024B7">
      <w:pPr>
        <w:tabs>
          <w:tab w:val="clear" w:pos="1134"/>
          <w:tab w:val="right" w:pos="9639"/>
        </w:tabs>
        <w:spacing w:before="480"/>
        <w:rPr>
          <w:rFonts w:eastAsiaTheme="minorEastAsia"/>
          <w:rtl/>
          <w:lang w:eastAsia="zh-CN" w:bidi="ar-EG"/>
        </w:rPr>
      </w:pPr>
      <w:r w:rsidRPr="0027713F">
        <w:rPr>
          <w:rFonts w:hint="cs"/>
          <w:u w:val="single"/>
          <w:rtl/>
        </w:rPr>
        <w:t>مشروع التوصية الجديدة</w:t>
      </w:r>
      <w:r w:rsidR="00D024B7" w:rsidRPr="0027713F">
        <w:rPr>
          <w:rFonts w:hint="cs"/>
          <w:u w:val="single"/>
          <w:rtl/>
        </w:rPr>
        <w:t xml:space="preserve"> </w:t>
      </w:r>
      <w:r w:rsidR="00D024B7" w:rsidRPr="0027713F">
        <w:rPr>
          <w:rFonts w:cs="Calibri"/>
          <w:szCs w:val="22"/>
          <w:u w:val="single"/>
        </w:rPr>
        <w:t>ITU-R BT.[AIAV]</w:t>
      </w:r>
      <w:r w:rsidR="00AF70F6" w:rsidRPr="0027713F">
        <w:rPr>
          <w:rFonts w:eastAsiaTheme="minorEastAsia"/>
          <w:rtl/>
          <w:lang w:eastAsia="zh-CN" w:bidi="ar-EG"/>
        </w:rPr>
        <w:tab/>
      </w:r>
      <w:r w:rsidR="00AF70F6" w:rsidRPr="0027713F">
        <w:rPr>
          <w:rFonts w:eastAsiaTheme="minorEastAsia" w:hint="cs"/>
          <w:rtl/>
          <w:lang w:eastAsia="zh-CN" w:bidi="ar-EG"/>
        </w:rPr>
        <w:t xml:space="preserve">الوثيقة </w:t>
      </w:r>
      <w:r w:rsidR="00975436" w:rsidRPr="0027713F">
        <w:rPr>
          <w:rFonts w:cs="Calibri"/>
          <w:szCs w:val="22"/>
        </w:rPr>
        <w:t>6/267(Rev.1)</w:t>
      </w:r>
    </w:p>
    <w:p w:rsidR="00AF70F6" w:rsidRPr="0027713F" w:rsidRDefault="00975436" w:rsidP="00DE6BFF">
      <w:pPr>
        <w:pStyle w:val="Restitle"/>
        <w:spacing w:before="240" w:after="240"/>
        <w:rPr>
          <w:rFonts w:eastAsiaTheme="minorEastAsia"/>
          <w:rtl/>
          <w:lang w:eastAsia="zh-CN" w:bidi="ar-SY"/>
        </w:rPr>
      </w:pPr>
      <w:r w:rsidRPr="0027713F">
        <w:rPr>
          <w:rFonts w:hint="cs"/>
          <w:color w:val="000000"/>
          <w:rtl/>
          <w:lang w:bidi="ar-EG"/>
        </w:rPr>
        <w:t>قيم المعلمات</w:t>
      </w:r>
      <w:r w:rsidR="0027713F">
        <w:rPr>
          <w:rFonts w:hint="cs"/>
          <w:color w:val="000000"/>
          <w:rtl/>
          <w:lang w:bidi="ar-EG"/>
        </w:rPr>
        <w:t xml:space="preserve"> الفيديوية</w:t>
      </w:r>
      <w:r w:rsidRPr="0027713F">
        <w:rPr>
          <w:rFonts w:hint="cs"/>
          <w:color w:val="000000"/>
          <w:rtl/>
          <w:lang w:bidi="ar-EG"/>
        </w:rPr>
        <w:t xml:space="preserve"> المتعلقة بال</w:t>
      </w:r>
      <w:r w:rsidRPr="0027713F">
        <w:rPr>
          <w:rFonts w:hint="cs"/>
          <w:color w:val="000000"/>
          <w:rtl/>
        </w:rPr>
        <w:t xml:space="preserve">أنظمة </w:t>
      </w:r>
      <w:r w:rsidRPr="0027713F">
        <w:rPr>
          <w:color w:val="000000"/>
          <w:rtl/>
        </w:rPr>
        <w:t>السمعي</w:t>
      </w:r>
      <w:r w:rsidRPr="0027713F">
        <w:rPr>
          <w:rFonts w:hint="cs"/>
          <w:color w:val="000000"/>
          <w:rtl/>
        </w:rPr>
        <w:t>ة</w:t>
      </w:r>
      <w:r w:rsidRPr="0027713F">
        <w:rPr>
          <w:color w:val="000000"/>
          <w:rtl/>
        </w:rPr>
        <w:t xml:space="preserve"> البصري</w:t>
      </w:r>
      <w:r w:rsidRPr="0027713F">
        <w:rPr>
          <w:rFonts w:hint="cs"/>
          <w:color w:val="000000"/>
          <w:rtl/>
        </w:rPr>
        <w:t>ة</w:t>
      </w:r>
      <w:r w:rsidRPr="0027713F">
        <w:rPr>
          <w:color w:val="000000"/>
          <w:rtl/>
        </w:rPr>
        <w:t xml:space="preserve"> المتقدم</w:t>
      </w:r>
      <w:r w:rsidRPr="0027713F">
        <w:rPr>
          <w:rFonts w:hint="cs"/>
          <w:color w:val="000000"/>
          <w:rtl/>
        </w:rPr>
        <w:t>ة</w:t>
      </w:r>
      <w:r w:rsidRPr="0027713F">
        <w:rPr>
          <w:color w:val="000000"/>
          <w:rtl/>
        </w:rPr>
        <w:t xml:space="preserve"> الغامر</w:t>
      </w:r>
      <w:r w:rsidRPr="0027713F">
        <w:rPr>
          <w:rFonts w:hint="cs"/>
          <w:color w:val="000000"/>
          <w:rtl/>
        </w:rPr>
        <w:t xml:space="preserve">ة </w:t>
      </w:r>
      <w:r w:rsidRPr="0027713F">
        <w:rPr>
          <w:color w:val="000000"/>
        </w:rPr>
        <w:t>(AIAV)</w:t>
      </w:r>
      <w:r w:rsidR="0027713F">
        <w:rPr>
          <w:rtl/>
        </w:rPr>
        <w:br/>
      </w:r>
      <w:r w:rsidRPr="0027713F">
        <w:rPr>
          <w:color w:val="000000"/>
          <w:rtl/>
        </w:rPr>
        <w:t>لإنتاج البرامج</w:t>
      </w:r>
      <w:r w:rsidRPr="0027713F">
        <w:rPr>
          <w:rFonts w:hint="cs"/>
          <w:color w:val="000000"/>
          <w:rtl/>
        </w:rPr>
        <w:t xml:space="preserve"> </w:t>
      </w:r>
      <w:r w:rsidRPr="0027713F">
        <w:rPr>
          <w:color w:val="000000"/>
          <w:rtl/>
        </w:rPr>
        <w:t>وتبادلها دولياً</w:t>
      </w:r>
      <w:r w:rsidR="0027713F">
        <w:rPr>
          <w:rFonts w:hint="cs"/>
          <w:color w:val="000000"/>
          <w:rtl/>
        </w:rPr>
        <w:t xml:space="preserve"> في الإذاعة</w:t>
      </w:r>
    </w:p>
    <w:p w:rsidR="00AF70F6" w:rsidRPr="0027713F" w:rsidRDefault="0027713F" w:rsidP="00F22D55">
      <w:pPr>
        <w:rPr>
          <w:rtl/>
          <w:lang w:bidi="ar-EG"/>
        </w:rPr>
      </w:pPr>
      <w:r>
        <w:rPr>
          <w:rFonts w:hint="cs"/>
          <w:rtl/>
          <w:lang w:bidi="ar-EG"/>
        </w:rPr>
        <w:t>ستزود</w:t>
      </w:r>
      <w:r w:rsidR="00E77884" w:rsidRPr="0027713F">
        <w:rPr>
          <w:rtl/>
          <w:lang w:bidi="ar-EG"/>
        </w:rPr>
        <w:t xml:space="preserve"> ال</w:t>
      </w:r>
      <w:r w:rsidR="00E77884" w:rsidRPr="0027713F">
        <w:rPr>
          <w:rtl/>
        </w:rPr>
        <w:t>أنظمة السمعية البصرية المتقدمة الغامرة</w:t>
      </w:r>
      <w:r w:rsidR="00E77884" w:rsidRPr="0027713F">
        <w:rPr>
          <w:rtl/>
          <w:lang w:bidi="ar-EG"/>
        </w:rPr>
        <w:t xml:space="preserve"> </w:t>
      </w:r>
      <w:r>
        <w:rPr>
          <w:rFonts w:hint="cs"/>
          <w:rtl/>
          <w:lang w:bidi="ar-EG"/>
        </w:rPr>
        <w:t>المشاهدين بتجارب</w:t>
      </w:r>
      <w:r w:rsidR="00E77884" w:rsidRPr="0027713F">
        <w:rPr>
          <w:rtl/>
          <w:lang w:bidi="ar-EG"/>
        </w:rPr>
        <w:t xml:space="preserve"> غامرة مع درجة غير مسبوقة من الحضور من خلال تمكين مجال واسع من الرؤية في الاتجاه المطلوب</w:t>
      </w:r>
      <w:r>
        <w:rPr>
          <w:rFonts w:hint="cs"/>
          <w:rtl/>
          <w:lang w:bidi="ar-EG"/>
        </w:rPr>
        <w:t xml:space="preserve"> لديهم</w:t>
      </w:r>
      <w:r w:rsidR="00E77884" w:rsidRPr="0027713F">
        <w:rPr>
          <w:rtl/>
          <w:lang w:bidi="ar-EG"/>
        </w:rPr>
        <w:t xml:space="preserve">. </w:t>
      </w:r>
      <w:r>
        <w:rPr>
          <w:rFonts w:hint="cs"/>
          <w:rtl/>
          <w:lang w:bidi="ar-EG"/>
        </w:rPr>
        <w:t>و</w:t>
      </w:r>
      <w:r w:rsidR="00E77884" w:rsidRPr="0027713F">
        <w:rPr>
          <w:rtl/>
          <w:lang w:bidi="ar-EG"/>
        </w:rPr>
        <w:t xml:space="preserve">من أجل إنتاج صور عالية الجودة مريحة، </w:t>
      </w:r>
      <w:r w:rsidR="00E77884" w:rsidRPr="0027713F">
        <w:rPr>
          <w:rtl/>
        </w:rPr>
        <w:t xml:space="preserve">تتطلب </w:t>
      </w:r>
      <w:r w:rsidR="00E77884" w:rsidRPr="0027713F">
        <w:rPr>
          <w:rtl/>
          <w:lang w:bidi="ar-EG"/>
        </w:rPr>
        <w:t>الأنظمة</w:t>
      </w:r>
      <w:r>
        <w:rPr>
          <w:rFonts w:hint="cs"/>
          <w:rtl/>
          <w:lang w:bidi="ar-EG"/>
        </w:rPr>
        <w:t xml:space="preserve"> </w:t>
      </w:r>
      <w:r w:rsidRPr="0027713F">
        <w:rPr>
          <w:color w:val="000000"/>
        </w:rPr>
        <w:t>AIAV</w:t>
      </w:r>
      <w:r w:rsidR="00E77884" w:rsidRPr="0027713F">
        <w:rPr>
          <w:rtl/>
          <w:lang w:bidi="ar-EG"/>
        </w:rPr>
        <w:t xml:space="preserve"> معلمات للنظام الفيديوي تتجاوز مستويات التلفزيون فائق الوضوح وكذلك معلمات إضافية للنظام لدعم تمثيل شامل الاتجاهات</w:t>
      </w:r>
      <w:r>
        <w:rPr>
          <w:rFonts w:hint="cs"/>
          <w:rtl/>
          <w:lang w:bidi="ar-EG"/>
        </w:rPr>
        <w:t xml:space="preserve"> للصور</w:t>
      </w:r>
      <w:r w:rsidR="00E77884" w:rsidRPr="0027713F">
        <w:rPr>
          <w:rtl/>
          <w:lang w:bidi="ar-EG"/>
        </w:rPr>
        <w:t xml:space="preserve">. </w:t>
      </w:r>
      <w:r>
        <w:rPr>
          <w:rFonts w:hint="cs"/>
          <w:rtl/>
          <w:lang w:bidi="ar-EG"/>
        </w:rPr>
        <w:t>وتوصف</w:t>
      </w:r>
      <w:r w:rsidR="00E77884" w:rsidRPr="0027713F">
        <w:rPr>
          <w:rtl/>
          <w:lang w:bidi="ar-EG"/>
        </w:rPr>
        <w:t xml:space="preserve"> هذه التوصية </w:t>
      </w:r>
      <w:r>
        <w:rPr>
          <w:rFonts w:hint="cs"/>
          <w:rtl/>
          <w:lang w:bidi="ar-EG"/>
        </w:rPr>
        <w:t xml:space="preserve">معلمات الأنظمة </w:t>
      </w:r>
      <w:r w:rsidRPr="0027713F">
        <w:rPr>
          <w:color w:val="000000"/>
        </w:rPr>
        <w:t>AIAV</w:t>
      </w:r>
      <w:r>
        <w:rPr>
          <w:rFonts w:hint="cs"/>
          <w:color w:val="000000"/>
          <w:rtl/>
        </w:rPr>
        <w:t xml:space="preserve"> لأغراض إنتاج</w:t>
      </w:r>
      <w:r w:rsidR="00E77884" w:rsidRPr="0027713F">
        <w:rPr>
          <w:rtl/>
        </w:rPr>
        <w:t xml:space="preserve"> البرامج الإذاعية وتبادلها دولياً</w:t>
      </w:r>
      <w:r w:rsidR="00E77884" w:rsidRPr="0027713F">
        <w:rPr>
          <w:rtl/>
          <w:lang w:bidi="ar-EG"/>
        </w:rPr>
        <w:t>.</w:t>
      </w:r>
    </w:p>
    <w:p w:rsidR="00D024B7" w:rsidRPr="0027713F" w:rsidRDefault="005E51F7" w:rsidP="00D024B7">
      <w:pPr>
        <w:tabs>
          <w:tab w:val="clear" w:pos="1134"/>
          <w:tab w:val="right" w:pos="9639"/>
        </w:tabs>
        <w:spacing w:before="480"/>
        <w:rPr>
          <w:rFonts w:eastAsiaTheme="minorEastAsia"/>
          <w:rtl/>
          <w:lang w:eastAsia="zh-CN" w:bidi="ar-EG"/>
        </w:rPr>
      </w:pPr>
      <w:r w:rsidRPr="0027713F">
        <w:rPr>
          <w:rFonts w:hint="cs"/>
          <w:u w:val="single"/>
          <w:rtl/>
        </w:rPr>
        <w:t>مشروع التوصية الجديدة</w:t>
      </w:r>
      <w:r w:rsidR="00D024B7" w:rsidRPr="0027713F">
        <w:rPr>
          <w:rFonts w:hint="cs"/>
          <w:u w:val="single"/>
          <w:rtl/>
        </w:rPr>
        <w:t xml:space="preserve"> </w:t>
      </w:r>
      <w:r w:rsidR="00D024B7" w:rsidRPr="0027713F">
        <w:rPr>
          <w:rFonts w:cs="Calibri"/>
          <w:szCs w:val="22"/>
          <w:u w:val="single"/>
        </w:rPr>
        <w:t>ITU-R BT.[COLOURDIFF]</w:t>
      </w:r>
      <w:r w:rsidR="00D024B7" w:rsidRPr="0027713F">
        <w:rPr>
          <w:rFonts w:eastAsiaTheme="minorEastAsia"/>
          <w:rtl/>
          <w:lang w:eastAsia="zh-CN" w:bidi="ar-EG"/>
        </w:rPr>
        <w:tab/>
      </w:r>
      <w:r w:rsidR="00D024B7" w:rsidRPr="0027713F">
        <w:rPr>
          <w:rFonts w:eastAsiaTheme="minorEastAsia" w:hint="cs"/>
          <w:rtl/>
          <w:lang w:eastAsia="zh-CN" w:bidi="ar-EG"/>
        </w:rPr>
        <w:t xml:space="preserve">الوثيقة </w:t>
      </w:r>
      <w:r w:rsidR="00D024B7" w:rsidRPr="0027713F">
        <w:rPr>
          <w:rFonts w:cs="Calibri"/>
          <w:szCs w:val="22"/>
        </w:rPr>
        <w:t>6/261(Rev.2)</w:t>
      </w:r>
    </w:p>
    <w:p w:rsidR="00D024B7" w:rsidRPr="0027713F" w:rsidRDefault="0027713F" w:rsidP="00DE6BFF">
      <w:pPr>
        <w:pStyle w:val="Restitle"/>
        <w:spacing w:before="240" w:after="240"/>
        <w:rPr>
          <w:rFonts w:eastAsiaTheme="minorEastAsia"/>
          <w:rtl/>
          <w:lang w:eastAsia="zh-CN" w:bidi="ar-EG"/>
        </w:rPr>
      </w:pPr>
      <w:r>
        <w:rPr>
          <w:rFonts w:eastAsiaTheme="minorEastAsia" w:hint="cs"/>
          <w:rtl/>
          <w:lang w:eastAsia="zh-CN" w:bidi="ar-EG"/>
        </w:rPr>
        <w:t>مقياس موضوعي</w:t>
      </w:r>
      <w:r w:rsidR="00E77884" w:rsidRPr="0027713F">
        <w:rPr>
          <w:rFonts w:eastAsiaTheme="minorEastAsia"/>
          <w:rtl/>
          <w:lang w:eastAsia="zh-CN" w:bidi="ar-EG"/>
        </w:rPr>
        <w:t xml:space="preserve"> لتقييم الرؤية </w:t>
      </w:r>
      <w:r>
        <w:rPr>
          <w:rFonts w:eastAsiaTheme="minorEastAsia" w:hint="cs"/>
          <w:rtl/>
          <w:lang w:eastAsia="zh-CN" w:bidi="ar-EG"/>
        </w:rPr>
        <w:t>الممكنة</w:t>
      </w:r>
      <w:r w:rsidR="00E77884" w:rsidRPr="0027713F">
        <w:rPr>
          <w:rFonts w:eastAsiaTheme="minorEastAsia"/>
          <w:lang w:eastAsia="zh-CN" w:bidi="ar-EG"/>
        </w:rPr>
        <w:br/>
      </w:r>
      <w:r>
        <w:rPr>
          <w:rFonts w:eastAsiaTheme="minorEastAsia" w:hint="cs"/>
          <w:rtl/>
          <w:lang w:eastAsia="zh-CN" w:bidi="ar-EG"/>
        </w:rPr>
        <w:t>لتباين</w:t>
      </w:r>
      <w:r w:rsidR="00E77884" w:rsidRPr="0027713F">
        <w:rPr>
          <w:rFonts w:eastAsiaTheme="minorEastAsia"/>
          <w:rtl/>
          <w:lang w:eastAsia="zh-CN" w:bidi="ar-EG"/>
        </w:rPr>
        <w:t xml:space="preserve"> اللون في التلفزيون</w:t>
      </w:r>
    </w:p>
    <w:p w:rsidR="00E77884" w:rsidRPr="0027713F" w:rsidRDefault="00E77884" w:rsidP="007F0285">
      <w:pPr>
        <w:rPr>
          <w:rFonts w:eastAsiaTheme="minorEastAsia"/>
          <w:rtl/>
          <w:lang w:eastAsia="zh-CN" w:bidi="ar-EG"/>
        </w:rPr>
      </w:pPr>
      <w:r w:rsidRPr="0027713F">
        <w:rPr>
          <w:rFonts w:eastAsiaTheme="minorEastAsia"/>
          <w:rtl/>
          <w:lang w:eastAsia="zh-CN" w:bidi="ar-EG"/>
        </w:rPr>
        <w:t xml:space="preserve">تُعرّف هذه التوصية مقياساً موضوعياً لتباين اللون ينوى استخدامه في </w:t>
      </w:r>
      <w:r w:rsidR="0027713F">
        <w:rPr>
          <w:rFonts w:eastAsiaTheme="minorEastAsia" w:hint="cs"/>
          <w:rtl/>
          <w:lang w:eastAsia="zh-CN" w:bidi="ar-EG"/>
        </w:rPr>
        <w:t>تحديد خصائص رؤية</w:t>
      </w:r>
      <w:r w:rsidRPr="0027713F">
        <w:rPr>
          <w:rFonts w:eastAsiaTheme="minorEastAsia"/>
          <w:rtl/>
          <w:lang w:eastAsia="zh-CN" w:bidi="ar-EG"/>
        </w:rPr>
        <w:t xml:space="preserve"> تباين اللون في الصور والإشارات التلفزيونية. ويستند هذا المقياس الجديد </w:t>
      </w:r>
      <w:r w:rsidR="007F0285">
        <w:rPr>
          <w:rFonts w:eastAsiaTheme="minorEastAsia" w:hint="cs"/>
          <w:rtl/>
          <w:lang w:eastAsia="zh-CN" w:bidi="ar-EG"/>
        </w:rPr>
        <w:t>إ</w:t>
      </w:r>
      <w:r w:rsidRPr="0027713F">
        <w:rPr>
          <w:rFonts w:eastAsiaTheme="minorEastAsia"/>
          <w:rtl/>
          <w:lang w:eastAsia="zh-CN" w:bidi="ar-EG"/>
        </w:rPr>
        <w:t xml:space="preserve">لى نسق </w:t>
      </w:r>
      <w:r w:rsidR="0027713F">
        <w:rPr>
          <w:rFonts w:eastAsiaTheme="minorEastAsia" w:hint="cs"/>
          <w:rtl/>
          <w:lang w:eastAsia="zh-CN" w:bidi="ar-EG"/>
        </w:rPr>
        <w:t>ال</w:t>
      </w:r>
      <w:r w:rsidRPr="0027713F">
        <w:rPr>
          <w:rFonts w:eastAsiaTheme="minorEastAsia"/>
          <w:rtl/>
          <w:lang w:eastAsia="zh-CN" w:bidi="ar-EG"/>
        </w:rPr>
        <w:t xml:space="preserve">ألوان ثابتة </w:t>
      </w:r>
      <w:r w:rsidR="0027713F">
        <w:rPr>
          <w:rFonts w:eastAsiaTheme="minorEastAsia" w:hint="cs"/>
          <w:rtl/>
          <w:lang w:eastAsia="zh-CN" w:bidi="ar-EG"/>
        </w:rPr>
        <w:t xml:space="preserve">الشدة </w:t>
      </w:r>
      <w:r w:rsidR="0027713F" w:rsidRPr="0027713F">
        <w:rPr>
          <w:iCs/>
          <w:szCs w:val="22"/>
        </w:rPr>
        <w:t>IC</w:t>
      </w:r>
      <w:r w:rsidR="0027713F" w:rsidRPr="0027713F">
        <w:rPr>
          <w:iCs/>
          <w:szCs w:val="22"/>
          <w:vertAlign w:val="subscript"/>
        </w:rPr>
        <w:t>T</w:t>
      </w:r>
      <w:r w:rsidR="0027713F" w:rsidRPr="0027713F">
        <w:rPr>
          <w:iCs/>
          <w:szCs w:val="22"/>
        </w:rPr>
        <w:t>C</w:t>
      </w:r>
      <w:r w:rsidR="0027713F" w:rsidRPr="0027713F">
        <w:rPr>
          <w:iCs/>
          <w:szCs w:val="22"/>
          <w:vertAlign w:val="subscript"/>
        </w:rPr>
        <w:t>P</w:t>
      </w:r>
      <w:r w:rsidR="0027713F" w:rsidRPr="0027713F">
        <w:rPr>
          <w:rFonts w:eastAsiaTheme="minorEastAsia"/>
          <w:rtl/>
          <w:lang w:eastAsia="zh-CN" w:bidi="ar-EG"/>
        </w:rPr>
        <w:t xml:space="preserve"> </w:t>
      </w:r>
      <w:r w:rsidR="0027713F">
        <w:rPr>
          <w:rFonts w:eastAsiaTheme="minorEastAsia" w:hint="cs"/>
          <w:rtl/>
          <w:lang w:eastAsia="zh-CN" w:bidi="ar-EG"/>
        </w:rPr>
        <w:t>المحدد</w:t>
      </w:r>
      <w:r w:rsidRPr="0027713F">
        <w:rPr>
          <w:rFonts w:eastAsiaTheme="minorEastAsia"/>
          <w:rtl/>
          <w:lang w:eastAsia="zh-CN" w:bidi="ar-EG"/>
        </w:rPr>
        <w:t xml:space="preserve"> في التوصية الخاصة بالتلفزيون ذي المدى الدينامي الواسع</w:t>
      </w:r>
      <w:r w:rsidR="0027713F">
        <w:rPr>
          <w:rFonts w:eastAsiaTheme="minorEastAsia" w:hint="cs"/>
          <w:rtl/>
          <w:lang w:eastAsia="zh-CN" w:bidi="ar-EG"/>
        </w:rPr>
        <w:t>، التوصية</w:t>
      </w:r>
      <w:r w:rsidRPr="0027713F">
        <w:rPr>
          <w:rFonts w:eastAsiaTheme="minorEastAsia"/>
          <w:rtl/>
          <w:lang w:eastAsia="zh-CN" w:bidi="ar-EG"/>
        </w:rPr>
        <w:t xml:space="preserve"> </w:t>
      </w:r>
      <w:hyperlink r:id="rId10" w:history="1">
        <w:r w:rsidRPr="00553313">
          <w:rPr>
            <w:rStyle w:val="Hyperlink"/>
            <w:rFonts w:ascii="Calibri" w:eastAsiaTheme="minorEastAsia" w:hAnsi="Calibri"/>
            <w:lang w:eastAsia="zh-CN" w:bidi="ar-EG"/>
          </w:rPr>
          <w:t>ITU-R BT.2100</w:t>
        </w:r>
      </w:hyperlink>
      <w:r w:rsidR="007F0285">
        <w:rPr>
          <w:rFonts w:eastAsiaTheme="minorEastAsia" w:hint="cs"/>
          <w:rtl/>
          <w:lang w:eastAsia="zh-CN" w:bidi="ar-EG"/>
        </w:rPr>
        <w:t>.</w:t>
      </w:r>
    </w:p>
    <w:p w:rsidR="00D024B7" w:rsidRPr="0027713F" w:rsidRDefault="00E77884" w:rsidP="00D650AD">
      <w:pPr>
        <w:rPr>
          <w:rFonts w:eastAsiaTheme="minorEastAsia"/>
          <w:rtl/>
          <w:lang w:eastAsia="zh-CN" w:bidi="ar-EG"/>
        </w:rPr>
      </w:pPr>
      <w:r w:rsidRPr="0027713F">
        <w:rPr>
          <w:rFonts w:eastAsiaTheme="minorEastAsia"/>
          <w:rtl/>
          <w:lang w:eastAsia="zh-CN" w:bidi="ar-EG"/>
        </w:rPr>
        <w:t xml:space="preserve">وتشمل التطبيقات الخاصة </w:t>
      </w:r>
      <w:r w:rsidR="0027713F">
        <w:rPr>
          <w:rFonts w:eastAsiaTheme="minorEastAsia" w:hint="cs"/>
          <w:rtl/>
          <w:lang w:eastAsia="zh-CN" w:bidi="ar-EG"/>
        </w:rPr>
        <w:t>بهذا المقياس</w:t>
      </w:r>
      <w:r w:rsidRPr="0027713F">
        <w:rPr>
          <w:rFonts w:eastAsiaTheme="minorEastAsia"/>
          <w:rtl/>
          <w:lang w:eastAsia="zh-CN" w:bidi="ar-EG"/>
        </w:rPr>
        <w:t xml:space="preserve"> معايرة </w:t>
      </w:r>
      <w:r w:rsidR="0027713F">
        <w:rPr>
          <w:rFonts w:eastAsiaTheme="minorEastAsia" w:hint="cs"/>
          <w:rtl/>
          <w:lang w:eastAsia="zh-CN" w:bidi="ar-EG"/>
        </w:rPr>
        <w:t xml:space="preserve">شاشة </w:t>
      </w:r>
      <w:r w:rsidR="00D650AD">
        <w:rPr>
          <w:rFonts w:eastAsiaTheme="minorEastAsia" w:hint="cs"/>
          <w:rtl/>
          <w:lang w:eastAsia="zh-CN" w:bidi="ar-EG"/>
        </w:rPr>
        <w:t>العرض</w:t>
      </w:r>
      <w:r w:rsidRPr="0027713F">
        <w:rPr>
          <w:rFonts w:eastAsiaTheme="minorEastAsia"/>
          <w:rtl/>
          <w:lang w:eastAsia="zh-CN" w:bidi="ar-EG"/>
        </w:rPr>
        <w:t xml:space="preserve"> </w:t>
      </w:r>
      <w:r w:rsidR="00D650AD">
        <w:rPr>
          <w:rFonts w:eastAsiaTheme="minorEastAsia" w:hint="cs"/>
          <w:rtl/>
          <w:lang w:eastAsia="zh-CN" w:bidi="ar-EG"/>
        </w:rPr>
        <w:t>وتحديد خصائصها</w:t>
      </w:r>
      <w:r w:rsidRPr="0027713F">
        <w:rPr>
          <w:rFonts w:eastAsiaTheme="minorEastAsia"/>
          <w:rtl/>
          <w:lang w:eastAsia="zh-CN" w:bidi="ar-EG"/>
        </w:rPr>
        <w:t xml:space="preserve">، والقياس الموضوعي </w:t>
      </w:r>
      <w:r w:rsidR="00D650AD">
        <w:rPr>
          <w:rFonts w:eastAsiaTheme="minorEastAsia" w:hint="cs"/>
          <w:rtl/>
          <w:lang w:eastAsia="zh-CN" w:bidi="ar-EG"/>
        </w:rPr>
        <w:t>للإدراك الممكن</w:t>
      </w:r>
      <w:r w:rsidRPr="0027713F">
        <w:rPr>
          <w:rFonts w:eastAsiaTheme="minorEastAsia"/>
          <w:rtl/>
          <w:lang w:eastAsia="zh-CN" w:bidi="ar-EG"/>
        </w:rPr>
        <w:t xml:space="preserve"> للتغيرات في</w:t>
      </w:r>
      <w:r w:rsidR="00D650AD">
        <w:rPr>
          <w:rFonts w:eastAsiaTheme="minorEastAsia" w:hint="cs"/>
          <w:rtl/>
          <w:lang w:eastAsia="zh-CN" w:bidi="ar-EG"/>
        </w:rPr>
        <w:t> </w:t>
      </w:r>
      <w:r w:rsidRPr="0027713F">
        <w:rPr>
          <w:rFonts w:eastAsiaTheme="minorEastAsia"/>
          <w:rtl/>
          <w:lang w:eastAsia="zh-CN" w:bidi="ar-EG"/>
        </w:rPr>
        <w:t>اللون بسبب معالجة الصور</w:t>
      </w:r>
      <w:r w:rsidR="00D650AD">
        <w:rPr>
          <w:rFonts w:eastAsiaTheme="minorEastAsia" w:hint="cs"/>
          <w:rtl/>
          <w:lang w:eastAsia="zh-CN" w:bidi="ar-EG"/>
        </w:rPr>
        <w:t>ة</w:t>
      </w:r>
      <w:r w:rsidRPr="0027713F">
        <w:rPr>
          <w:rFonts w:eastAsiaTheme="minorEastAsia"/>
          <w:rtl/>
          <w:lang w:eastAsia="zh-CN" w:bidi="ar-EG"/>
        </w:rPr>
        <w:t>.</w:t>
      </w:r>
    </w:p>
    <w:p w:rsidR="00D024B7" w:rsidRPr="0027713F" w:rsidRDefault="005E51F7" w:rsidP="00001778">
      <w:pPr>
        <w:tabs>
          <w:tab w:val="clear" w:pos="1134"/>
          <w:tab w:val="right" w:pos="9639"/>
        </w:tabs>
        <w:spacing w:before="480"/>
        <w:rPr>
          <w:rFonts w:eastAsiaTheme="minorEastAsia"/>
          <w:rtl/>
          <w:lang w:eastAsia="zh-CN" w:bidi="ar-EG"/>
        </w:rPr>
      </w:pPr>
      <w:r w:rsidRPr="0027713F">
        <w:rPr>
          <w:rFonts w:hint="cs"/>
          <w:u w:val="single"/>
          <w:rtl/>
        </w:rPr>
        <w:t>مشروع التوصية الجديدة</w:t>
      </w:r>
      <w:r w:rsidR="00001778" w:rsidRPr="0027713F">
        <w:rPr>
          <w:rFonts w:hint="cs"/>
          <w:u w:val="single"/>
          <w:rtl/>
        </w:rPr>
        <w:t xml:space="preserve"> </w:t>
      </w:r>
      <w:r w:rsidR="00D024B7" w:rsidRPr="0027713F">
        <w:rPr>
          <w:rFonts w:cs="Calibri"/>
          <w:szCs w:val="22"/>
          <w:u w:val="single"/>
        </w:rPr>
        <w:t>ITU-R BS.[ADM-SERIAL]</w:t>
      </w:r>
      <w:r w:rsidR="00D024B7" w:rsidRPr="0027713F">
        <w:rPr>
          <w:rFonts w:eastAsiaTheme="minorEastAsia"/>
          <w:rtl/>
          <w:lang w:eastAsia="zh-CN" w:bidi="ar-EG"/>
        </w:rPr>
        <w:tab/>
      </w:r>
      <w:r w:rsidR="00D024B7" w:rsidRPr="0027713F">
        <w:rPr>
          <w:rFonts w:eastAsiaTheme="minorEastAsia" w:hint="cs"/>
          <w:rtl/>
          <w:lang w:eastAsia="zh-CN" w:bidi="ar-EG"/>
        </w:rPr>
        <w:t xml:space="preserve">الوثيقة </w:t>
      </w:r>
      <w:r w:rsidR="00D024B7" w:rsidRPr="0027713F">
        <w:rPr>
          <w:rFonts w:cs="Calibri"/>
          <w:szCs w:val="22"/>
        </w:rPr>
        <w:t>6/281</w:t>
      </w:r>
    </w:p>
    <w:p w:rsidR="00D024B7" w:rsidRPr="0027713F" w:rsidRDefault="00D024B7" w:rsidP="00DE6BFF">
      <w:pPr>
        <w:pStyle w:val="Restitle"/>
        <w:spacing w:before="240" w:after="240"/>
        <w:rPr>
          <w:rFonts w:eastAsiaTheme="minorEastAsia"/>
          <w:rtl/>
          <w:lang w:eastAsia="zh-CN" w:bidi="ar-EG"/>
        </w:rPr>
      </w:pPr>
      <w:r w:rsidRPr="0027713F">
        <w:rPr>
          <w:rFonts w:hint="cs"/>
          <w:rtl/>
          <w:lang w:bidi="ar-EG"/>
        </w:rPr>
        <w:t>تمثيل مسلسل لنموذج تعريف الإشارة السمعية</w:t>
      </w:r>
    </w:p>
    <w:p w:rsidR="00D024B7" w:rsidRPr="007147E4" w:rsidRDefault="00E77884" w:rsidP="00A4610B">
      <w:pPr>
        <w:rPr>
          <w:rFonts w:eastAsiaTheme="minorEastAsia"/>
          <w:spacing w:val="-2"/>
          <w:lang w:eastAsia="zh-CN" w:bidi="ar-EG"/>
        </w:rPr>
      </w:pPr>
      <w:r w:rsidRPr="007147E4">
        <w:rPr>
          <w:rFonts w:eastAsiaTheme="minorEastAsia"/>
          <w:spacing w:val="-2"/>
          <w:rtl/>
          <w:lang w:eastAsia="zh-CN" w:bidi="ar-EG"/>
        </w:rPr>
        <w:t>تصف هذه التوصية نسق</w:t>
      </w:r>
      <w:r w:rsidR="00D650AD" w:rsidRPr="007147E4">
        <w:rPr>
          <w:rFonts w:eastAsiaTheme="minorEastAsia" w:hint="cs"/>
          <w:spacing w:val="-2"/>
          <w:rtl/>
          <w:lang w:eastAsia="zh-CN" w:bidi="ar-EG"/>
        </w:rPr>
        <w:t>اً</w:t>
      </w:r>
      <w:r w:rsidRPr="007147E4">
        <w:rPr>
          <w:rFonts w:eastAsiaTheme="minorEastAsia"/>
          <w:spacing w:val="-2"/>
          <w:rtl/>
          <w:lang w:eastAsia="zh-CN" w:bidi="ar-EG"/>
        </w:rPr>
        <w:t xml:space="preserve"> للبيانات الشرحية استنادا</w:t>
      </w:r>
      <w:r w:rsidR="007F0285" w:rsidRPr="007147E4">
        <w:rPr>
          <w:rFonts w:eastAsiaTheme="minorEastAsia" w:hint="cs"/>
          <w:spacing w:val="-2"/>
          <w:rtl/>
          <w:lang w:eastAsia="zh-CN" w:bidi="ar-EG"/>
        </w:rPr>
        <w:t>ً</w:t>
      </w:r>
      <w:r w:rsidRPr="007147E4">
        <w:rPr>
          <w:rFonts w:eastAsiaTheme="minorEastAsia"/>
          <w:spacing w:val="-2"/>
          <w:rtl/>
          <w:lang w:eastAsia="zh-CN" w:bidi="ar-EG"/>
        </w:rPr>
        <w:t xml:space="preserve"> إلى نموذج تعريف الإشارة السمعية</w:t>
      </w:r>
      <w:r w:rsidR="00CD029D" w:rsidRPr="007147E4">
        <w:rPr>
          <w:rFonts w:eastAsiaTheme="minorEastAsia" w:hint="cs"/>
          <w:spacing w:val="-2"/>
          <w:rtl/>
          <w:lang w:eastAsia="zh-CN" w:bidi="ar-EG"/>
        </w:rPr>
        <w:t> </w:t>
      </w:r>
      <w:r w:rsidR="00CD029D" w:rsidRPr="007147E4">
        <w:rPr>
          <w:rFonts w:eastAsiaTheme="minorEastAsia"/>
          <w:spacing w:val="-2"/>
          <w:lang w:eastAsia="zh-CN" w:bidi="ar-EG"/>
        </w:rPr>
        <w:t>(ADM)</w:t>
      </w:r>
      <w:r w:rsidRPr="007147E4">
        <w:rPr>
          <w:rFonts w:eastAsiaTheme="minorEastAsia"/>
          <w:spacing w:val="-2"/>
          <w:rtl/>
          <w:lang w:eastAsia="zh-CN" w:bidi="ar-EG"/>
        </w:rPr>
        <w:t xml:space="preserve">، </w:t>
      </w:r>
      <w:r w:rsidR="00D650AD" w:rsidRPr="007147E4">
        <w:rPr>
          <w:rFonts w:eastAsiaTheme="minorEastAsia" w:hint="cs"/>
          <w:spacing w:val="-2"/>
          <w:rtl/>
          <w:lang w:eastAsia="zh-CN" w:bidi="ar-EG"/>
        </w:rPr>
        <w:t>الموصف</w:t>
      </w:r>
      <w:r w:rsidRPr="007147E4">
        <w:rPr>
          <w:rFonts w:eastAsiaTheme="minorEastAsia"/>
          <w:spacing w:val="-2"/>
          <w:rtl/>
          <w:lang w:eastAsia="zh-CN" w:bidi="ar-EG"/>
        </w:rPr>
        <w:t xml:space="preserve"> في التوصية </w:t>
      </w:r>
      <w:r w:rsidR="00553313">
        <w:rPr>
          <w:color w:val="0000FF"/>
          <w:spacing w:val="-2"/>
          <w:u w:val="single"/>
          <w:lang w:eastAsia="zh-CN"/>
        </w:rPr>
        <w:fldChar w:fldCharType="begin"/>
      </w:r>
      <w:r w:rsidR="00553313">
        <w:rPr>
          <w:color w:val="0000FF"/>
          <w:spacing w:val="-2"/>
          <w:u w:val="single"/>
          <w:lang w:eastAsia="zh-CN"/>
        </w:rPr>
        <w:instrText xml:space="preserve"> HYPERLINK "https://www.itu.int/rec/R-REC-BS.2076/en" </w:instrText>
      </w:r>
      <w:r w:rsidR="00553313">
        <w:rPr>
          <w:color w:val="0000FF"/>
          <w:spacing w:val="-2"/>
          <w:u w:val="single"/>
          <w:lang w:eastAsia="zh-CN"/>
        </w:rPr>
        <w:fldChar w:fldCharType="separate"/>
      </w:r>
      <w:r w:rsidRPr="007147E4">
        <w:rPr>
          <w:color w:val="0000FF"/>
          <w:spacing w:val="-2"/>
          <w:u w:val="single"/>
          <w:lang w:eastAsia="zh-CN"/>
        </w:rPr>
        <w:t>ITU-R BS.2076</w:t>
      </w:r>
      <w:r w:rsidR="00553313">
        <w:rPr>
          <w:color w:val="0000FF"/>
          <w:spacing w:val="-2"/>
          <w:u w:val="single"/>
          <w:lang w:eastAsia="zh-CN"/>
        </w:rPr>
        <w:fldChar w:fldCharType="end"/>
      </w:r>
      <w:r w:rsidRPr="007147E4">
        <w:rPr>
          <w:rFonts w:eastAsiaTheme="minorEastAsia"/>
          <w:spacing w:val="-2"/>
          <w:rtl/>
          <w:lang w:eastAsia="zh-CN" w:bidi="ar-EG"/>
        </w:rPr>
        <w:t xml:space="preserve">، والمقسم إلى سلسلة زمنية من </w:t>
      </w:r>
      <w:r w:rsidR="00D650AD" w:rsidRPr="007147E4">
        <w:rPr>
          <w:rFonts w:eastAsiaTheme="minorEastAsia" w:hint="cs"/>
          <w:spacing w:val="-2"/>
          <w:rtl/>
          <w:lang w:eastAsia="zh-CN" w:bidi="ar-EG"/>
        </w:rPr>
        <w:t>الأرتال</w:t>
      </w:r>
      <w:r w:rsidRPr="007147E4">
        <w:rPr>
          <w:rFonts w:eastAsiaTheme="minorEastAsia"/>
          <w:spacing w:val="-2"/>
          <w:rtl/>
          <w:lang w:eastAsia="zh-CN" w:bidi="ar-EG"/>
        </w:rPr>
        <w:t xml:space="preserve">. ويستخدم </w:t>
      </w:r>
      <w:r w:rsidR="00D650AD" w:rsidRPr="007147E4">
        <w:rPr>
          <w:rFonts w:eastAsiaTheme="minorEastAsia" w:hint="cs"/>
          <w:spacing w:val="-2"/>
          <w:rtl/>
          <w:lang w:eastAsia="zh-CN" w:bidi="ar-EG"/>
        </w:rPr>
        <w:t>ال</w:t>
      </w:r>
      <w:r w:rsidRPr="007147E4">
        <w:rPr>
          <w:rFonts w:eastAsiaTheme="minorEastAsia"/>
          <w:spacing w:val="-2"/>
          <w:rtl/>
          <w:lang w:eastAsia="zh-CN" w:bidi="ar-EG"/>
        </w:rPr>
        <w:t xml:space="preserve">نسق </w:t>
      </w:r>
      <w:r w:rsidRPr="007147E4">
        <w:rPr>
          <w:rFonts w:eastAsiaTheme="minorEastAsia"/>
          <w:spacing w:val="-2"/>
          <w:lang w:eastAsia="zh-CN" w:bidi="ar-EG"/>
        </w:rPr>
        <w:t>XML</w:t>
      </w:r>
      <w:r w:rsidRPr="007147E4">
        <w:rPr>
          <w:rFonts w:eastAsiaTheme="minorEastAsia"/>
          <w:spacing w:val="-2"/>
          <w:rtl/>
          <w:lang w:eastAsia="zh-CN" w:bidi="ar-EG"/>
        </w:rPr>
        <w:t xml:space="preserve"> </w:t>
      </w:r>
      <w:r w:rsidR="00D650AD" w:rsidRPr="007147E4">
        <w:rPr>
          <w:rFonts w:eastAsiaTheme="minorEastAsia" w:hint="cs"/>
          <w:spacing w:val="-2"/>
          <w:rtl/>
          <w:lang w:eastAsia="zh-CN" w:bidi="ar-EG"/>
        </w:rPr>
        <w:t>للتمثيل المسلسل</w:t>
      </w:r>
      <w:r w:rsidRPr="007147E4">
        <w:rPr>
          <w:rFonts w:eastAsiaTheme="minorEastAsia"/>
          <w:spacing w:val="-2"/>
          <w:rtl/>
          <w:lang w:eastAsia="zh-CN" w:bidi="ar-EG"/>
        </w:rPr>
        <w:t xml:space="preserve"> لنموذج تعريف الإشارة السمعية، كما هو الحال مع نموذج تعريف الإشارة السمعية الأصلي. وقد صمم </w:t>
      </w:r>
      <w:r w:rsidR="00A4610B" w:rsidRPr="007147E4">
        <w:rPr>
          <w:rFonts w:eastAsiaTheme="minorEastAsia" w:hint="cs"/>
          <w:spacing w:val="-2"/>
          <w:rtl/>
          <w:lang w:eastAsia="zh-CN" w:bidi="ar-EG"/>
        </w:rPr>
        <w:t>التمثيل المسلسل</w:t>
      </w:r>
      <w:r w:rsidRPr="007147E4">
        <w:rPr>
          <w:rFonts w:eastAsiaTheme="minorEastAsia"/>
          <w:spacing w:val="-2"/>
          <w:rtl/>
          <w:lang w:eastAsia="zh-CN" w:bidi="ar-EG"/>
        </w:rPr>
        <w:t xml:space="preserve"> لهذا النموذج لاستخدامه في تدفقات العمل الخطية مثل الإنتاج الحي أو الإنتاج في الوقت الفعلي للإذاعة/البث ولتطبيقات </w:t>
      </w:r>
      <w:r w:rsidR="00D650AD" w:rsidRPr="007147E4">
        <w:rPr>
          <w:rFonts w:eastAsiaTheme="minorEastAsia" w:hint="cs"/>
          <w:spacing w:val="-2"/>
          <w:rtl/>
          <w:lang w:eastAsia="zh-CN" w:bidi="ar-EG"/>
        </w:rPr>
        <w:t>البث</w:t>
      </w:r>
      <w:r w:rsidRPr="007147E4">
        <w:rPr>
          <w:rFonts w:eastAsiaTheme="minorEastAsia"/>
          <w:spacing w:val="-2"/>
          <w:rtl/>
          <w:lang w:eastAsia="zh-CN" w:bidi="ar-EG"/>
        </w:rPr>
        <w:t xml:space="preserve">. ولا </w:t>
      </w:r>
      <w:r w:rsidR="00D650AD" w:rsidRPr="007147E4">
        <w:rPr>
          <w:rFonts w:eastAsiaTheme="minorEastAsia" w:hint="cs"/>
          <w:spacing w:val="-2"/>
          <w:rtl/>
          <w:lang w:eastAsia="zh-CN" w:bidi="ar-EG"/>
        </w:rPr>
        <w:t>تتناول</w:t>
      </w:r>
      <w:r w:rsidRPr="007147E4">
        <w:rPr>
          <w:rFonts w:eastAsiaTheme="minorEastAsia"/>
          <w:spacing w:val="-2"/>
          <w:rtl/>
          <w:lang w:eastAsia="zh-CN" w:bidi="ar-EG"/>
        </w:rPr>
        <w:t xml:space="preserve"> هذه التوصية طريقة النقل أو </w:t>
      </w:r>
      <w:r w:rsidR="00D650AD" w:rsidRPr="007147E4">
        <w:rPr>
          <w:rFonts w:eastAsiaTheme="minorEastAsia" w:hint="cs"/>
          <w:spacing w:val="-2"/>
          <w:rtl/>
          <w:lang w:eastAsia="zh-CN" w:bidi="ar-EG"/>
        </w:rPr>
        <w:t>تغليف</w:t>
      </w:r>
      <w:r w:rsidRPr="007147E4">
        <w:rPr>
          <w:rFonts w:eastAsiaTheme="minorEastAsia"/>
          <w:spacing w:val="-2"/>
          <w:rtl/>
          <w:lang w:eastAsia="zh-CN" w:bidi="ar-EG"/>
        </w:rPr>
        <w:t xml:space="preserve"> البتّات للبيانات الشرحية، أو نسق العينات الصوتية التي </w:t>
      </w:r>
      <w:r w:rsidR="00D650AD" w:rsidRPr="007147E4">
        <w:rPr>
          <w:rFonts w:eastAsiaTheme="minorEastAsia" w:hint="cs"/>
          <w:spacing w:val="-2"/>
          <w:rtl/>
          <w:lang w:eastAsia="zh-CN" w:bidi="ar-EG"/>
        </w:rPr>
        <w:t>تتعلق</w:t>
      </w:r>
      <w:r w:rsidRPr="007147E4">
        <w:rPr>
          <w:rFonts w:eastAsiaTheme="minorEastAsia"/>
          <w:spacing w:val="-2"/>
          <w:rtl/>
          <w:lang w:eastAsia="zh-CN" w:bidi="ar-EG"/>
        </w:rPr>
        <w:t xml:space="preserve"> بها البيانات الشرحية.</w:t>
      </w:r>
    </w:p>
    <w:p w:rsidR="00D024B7" w:rsidRPr="0027713F" w:rsidRDefault="005E51F7" w:rsidP="00A4610B">
      <w:pPr>
        <w:pageBreakBefore/>
        <w:tabs>
          <w:tab w:val="clear" w:pos="1134"/>
          <w:tab w:val="right" w:pos="9639"/>
        </w:tabs>
        <w:spacing w:before="480"/>
        <w:rPr>
          <w:rFonts w:eastAsiaTheme="minorEastAsia"/>
          <w:rtl/>
          <w:lang w:eastAsia="zh-CN" w:bidi="ar-EG"/>
        </w:rPr>
      </w:pPr>
      <w:r w:rsidRPr="0027713F">
        <w:rPr>
          <w:rFonts w:hint="cs"/>
          <w:u w:val="single"/>
          <w:rtl/>
        </w:rPr>
        <w:lastRenderedPageBreak/>
        <w:t>مشروع مراجعة التوصية</w:t>
      </w:r>
      <w:r w:rsidR="00001778" w:rsidRPr="0027713F">
        <w:rPr>
          <w:rFonts w:hint="cs"/>
          <w:u w:val="single"/>
          <w:rtl/>
        </w:rPr>
        <w:t xml:space="preserve"> </w:t>
      </w:r>
      <w:r w:rsidR="007B6D5B" w:rsidRPr="0027713F">
        <w:rPr>
          <w:rFonts w:cs="Calibri"/>
          <w:szCs w:val="22"/>
          <w:u w:val="single"/>
        </w:rPr>
        <w:t>ITU-R BS.1284-1</w:t>
      </w:r>
      <w:r w:rsidR="00D024B7" w:rsidRPr="0027713F">
        <w:rPr>
          <w:rFonts w:eastAsiaTheme="minorEastAsia"/>
          <w:rtl/>
          <w:lang w:eastAsia="zh-CN" w:bidi="ar-EG"/>
        </w:rPr>
        <w:tab/>
      </w:r>
      <w:r w:rsidR="00D024B7" w:rsidRPr="0027713F">
        <w:rPr>
          <w:rFonts w:eastAsiaTheme="minorEastAsia" w:hint="cs"/>
          <w:rtl/>
          <w:lang w:eastAsia="zh-CN" w:bidi="ar-EG"/>
        </w:rPr>
        <w:t xml:space="preserve">الوثيقة </w:t>
      </w:r>
      <w:r w:rsidR="007B6D5B" w:rsidRPr="0027713F">
        <w:rPr>
          <w:rFonts w:cs="Calibri"/>
          <w:szCs w:val="22"/>
        </w:rPr>
        <w:t>6/263(Rev.1)</w:t>
      </w:r>
    </w:p>
    <w:p w:rsidR="00D024B7" w:rsidRPr="0027713F" w:rsidRDefault="007B6D5B" w:rsidP="00DE6BFF">
      <w:pPr>
        <w:pStyle w:val="Restitle"/>
        <w:spacing w:before="240" w:after="240"/>
        <w:rPr>
          <w:rFonts w:eastAsiaTheme="minorEastAsia"/>
          <w:rtl/>
          <w:lang w:eastAsia="zh-CN" w:bidi="ar-EG"/>
        </w:rPr>
      </w:pPr>
      <w:r w:rsidRPr="0027713F">
        <w:rPr>
          <w:color w:val="000000"/>
          <w:rtl/>
        </w:rPr>
        <w:t>طرائق</w:t>
      </w:r>
      <w:r w:rsidRPr="0027713F">
        <w:rPr>
          <w:rFonts w:hint="cs"/>
          <w:color w:val="000000"/>
          <w:rtl/>
        </w:rPr>
        <w:t xml:space="preserve"> عامة للتقييم</w:t>
      </w:r>
      <w:r w:rsidRPr="0027713F">
        <w:rPr>
          <w:color w:val="000000"/>
          <w:rtl/>
        </w:rPr>
        <w:t xml:space="preserve"> الشخصي </w:t>
      </w:r>
      <w:r w:rsidRPr="0027713F">
        <w:rPr>
          <w:rFonts w:hint="cs"/>
          <w:color w:val="000000"/>
          <w:rtl/>
        </w:rPr>
        <w:t>لجودة</w:t>
      </w:r>
      <w:r w:rsidRPr="0027713F">
        <w:rPr>
          <w:color w:val="000000"/>
          <w:rtl/>
        </w:rPr>
        <w:t xml:space="preserve"> الصوت</w:t>
      </w:r>
    </w:p>
    <w:p w:rsidR="00D024B7" w:rsidRPr="0027713F" w:rsidRDefault="00E77884" w:rsidP="008D4CBE">
      <w:pPr>
        <w:rPr>
          <w:rFonts w:eastAsiaTheme="minorEastAsia"/>
          <w:rtl/>
          <w:lang w:eastAsia="zh-CN" w:bidi="ar-EG"/>
        </w:rPr>
      </w:pPr>
      <w:r w:rsidRPr="0027713F">
        <w:rPr>
          <w:rFonts w:eastAsiaTheme="minorEastAsia"/>
          <w:rtl/>
        </w:rPr>
        <w:t xml:space="preserve">توضح هذه المراجعة تفاصيل أساليب التقييم مع مقارنات </w:t>
      </w:r>
      <w:r w:rsidR="00D650AD">
        <w:rPr>
          <w:rFonts w:eastAsiaTheme="minorEastAsia" w:hint="cs"/>
          <w:rtl/>
        </w:rPr>
        <w:t>للمحفزات</w:t>
      </w:r>
      <w:r w:rsidRPr="0027713F">
        <w:rPr>
          <w:rFonts w:eastAsiaTheme="minorEastAsia"/>
          <w:rtl/>
        </w:rPr>
        <w:t xml:space="preserve"> المتعددة وتضيف بعض </w:t>
      </w:r>
      <w:r w:rsidR="00D650AD">
        <w:rPr>
          <w:rFonts w:eastAsiaTheme="minorEastAsia" w:hint="cs"/>
          <w:rtl/>
        </w:rPr>
        <w:t>درجات التقييم و</w:t>
      </w:r>
      <w:r w:rsidR="008D4CBE">
        <w:rPr>
          <w:rFonts w:eastAsiaTheme="minorEastAsia" w:hint="cs"/>
          <w:rtl/>
        </w:rPr>
        <w:t>النعوت</w:t>
      </w:r>
      <w:r w:rsidRPr="0027713F">
        <w:rPr>
          <w:rFonts w:eastAsiaTheme="minorEastAsia"/>
          <w:rtl/>
        </w:rPr>
        <w:t xml:space="preserve"> لنظام الصوت</w:t>
      </w:r>
      <w:r w:rsidR="008D4CBE">
        <w:rPr>
          <w:rFonts w:eastAsiaTheme="minorEastAsia" w:hint="cs"/>
          <w:rtl/>
        </w:rPr>
        <w:t> </w:t>
      </w:r>
      <w:r w:rsidRPr="0027713F">
        <w:rPr>
          <w:rFonts w:eastAsiaTheme="minorEastAsia"/>
          <w:rtl/>
        </w:rPr>
        <w:t>المتقدم.</w:t>
      </w:r>
    </w:p>
    <w:p w:rsidR="00D024B7" w:rsidRPr="0027713F" w:rsidRDefault="00E77884" w:rsidP="00D024B7">
      <w:pPr>
        <w:rPr>
          <w:rFonts w:eastAsiaTheme="minorEastAsia"/>
          <w:rtl/>
          <w:lang w:eastAsia="zh-CN" w:bidi="ar-EG"/>
        </w:rPr>
      </w:pPr>
      <w:r w:rsidRPr="0027713F">
        <w:rPr>
          <w:rFonts w:eastAsiaTheme="minorEastAsia"/>
          <w:rtl/>
        </w:rPr>
        <w:t>وفيما يلي التعديلات الرئيسية:</w:t>
      </w:r>
    </w:p>
    <w:p w:rsidR="007B6D5B" w:rsidRPr="0027713F" w:rsidRDefault="007B6D5B" w:rsidP="00FA0EAA">
      <w:pPr>
        <w:pStyle w:val="enumlev1"/>
        <w:rPr>
          <w:rFonts w:eastAsiaTheme="minorEastAsia"/>
          <w:lang w:eastAsia="zh-CN" w:bidi="ar-EG"/>
        </w:rPr>
      </w:pPr>
      <w:r w:rsidRPr="0027713F">
        <w:rPr>
          <w:rFonts w:eastAsiaTheme="minorEastAsia"/>
          <w:lang w:eastAsia="zh-CN" w:bidi="ar-EG"/>
        </w:rPr>
        <w:t>1</w:t>
      </w:r>
      <w:r w:rsidRPr="0027713F">
        <w:rPr>
          <w:rFonts w:eastAsiaTheme="minorEastAsia"/>
          <w:rtl/>
          <w:lang w:eastAsia="zh-CN" w:bidi="ar-EG"/>
        </w:rPr>
        <w:tab/>
      </w:r>
      <w:r w:rsidR="00E77884" w:rsidRPr="0027713F">
        <w:rPr>
          <w:rFonts w:eastAsiaTheme="minorEastAsia"/>
          <w:rtl/>
          <w:lang w:eastAsia="zh-CN"/>
        </w:rPr>
        <w:t xml:space="preserve">إضافة جدول جديد </w:t>
      </w:r>
      <w:r w:rsidR="00D650AD">
        <w:rPr>
          <w:rFonts w:eastAsiaTheme="minorEastAsia" w:hint="cs"/>
          <w:rtl/>
          <w:lang w:eastAsia="zh-CN"/>
        </w:rPr>
        <w:t>لدرجات التقييم المستمرة للجودة</w:t>
      </w:r>
      <w:r w:rsidR="008D4CBE">
        <w:rPr>
          <w:rFonts w:eastAsiaTheme="minorEastAsia" w:hint="eastAsia"/>
          <w:rtl/>
          <w:lang w:eastAsia="zh-CN"/>
        </w:rPr>
        <w:t> </w:t>
      </w:r>
      <w:r w:rsidR="008D4CBE">
        <w:rPr>
          <w:rFonts w:eastAsiaTheme="minorEastAsia"/>
          <w:lang w:eastAsia="zh-CN"/>
        </w:rPr>
        <w:t>(CQS)</w:t>
      </w:r>
      <w:r w:rsidR="00D650AD">
        <w:rPr>
          <w:rFonts w:eastAsiaTheme="minorEastAsia" w:hint="cs"/>
          <w:rtl/>
          <w:lang w:eastAsia="zh-CN"/>
        </w:rPr>
        <w:t xml:space="preserve"> المكونة من </w:t>
      </w:r>
      <w:r w:rsidR="00E77884" w:rsidRPr="0027713F">
        <w:rPr>
          <w:rFonts w:eastAsiaTheme="minorEastAsia"/>
          <w:lang w:eastAsia="zh-CN"/>
        </w:rPr>
        <w:t>100</w:t>
      </w:r>
      <w:r w:rsidR="00FA0EAA">
        <w:rPr>
          <w:rFonts w:eastAsiaTheme="minorEastAsia" w:hint="cs"/>
          <w:rtl/>
          <w:lang w:eastAsia="zh-CN"/>
        </w:rPr>
        <w:t> </w:t>
      </w:r>
      <w:r w:rsidR="00E77884" w:rsidRPr="0027713F">
        <w:rPr>
          <w:rFonts w:eastAsiaTheme="minorEastAsia"/>
          <w:rtl/>
          <w:lang w:eastAsia="zh-CN"/>
        </w:rPr>
        <w:t>نقطة و</w:t>
      </w:r>
      <w:r w:rsidR="00D650AD">
        <w:rPr>
          <w:rFonts w:eastAsiaTheme="minorEastAsia" w:hint="cs"/>
          <w:rtl/>
          <w:lang w:eastAsia="zh-CN"/>
        </w:rPr>
        <w:t>جدول درجات مقارنة مستمر من </w:t>
      </w:r>
      <w:r w:rsidR="00E77884" w:rsidRPr="00D650AD">
        <w:rPr>
          <w:rFonts w:eastAsiaTheme="minorEastAsia"/>
          <w:szCs w:val="22"/>
          <w:lang w:eastAsia="zh-CN"/>
        </w:rPr>
        <w:t>60</w:t>
      </w:r>
      <w:r w:rsidR="00D650AD" w:rsidRPr="00D650AD">
        <w:rPr>
          <w:szCs w:val="22"/>
          <w:lang w:eastAsia="ja-JP"/>
        </w:rPr>
        <w:t>±</w:t>
      </w:r>
      <w:r w:rsidR="00E77884" w:rsidRPr="0027713F">
        <w:rPr>
          <w:rFonts w:eastAsiaTheme="minorEastAsia"/>
          <w:rtl/>
          <w:lang w:eastAsia="zh-CN"/>
        </w:rPr>
        <w:t xml:space="preserve"> نقطة في</w:t>
      </w:r>
      <w:r w:rsidR="00D650AD">
        <w:rPr>
          <w:rFonts w:eastAsiaTheme="minorEastAsia" w:hint="cs"/>
          <w:rtl/>
          <w:lang w:eastAsia="zh-CN"/>
        </w:rPr>
        <w:t> </w:t>
      </w:r>
      <w:r w:rsidR="00E77884" w:rsidRPr="0027713F">
        <w:rPr>
          <w:rFonts w:eastAsiaTheme="minorEastAsia"/>
          <w:rtl/>
          <w:lang w:eastAsia="zh-CN"/>
        </w:rPr>
        <w:t xml:space="preserve">القسم </w:t>
      </w:r>
      <w:r w:rsidR="00D53E5F">
        <w:rPr>
          <w:rFonts w:eastAsiaTheme="minorEastAsia"/>
          <w:lang w:eastAsia="zh-CN"/>
        </w:rPr>
        <w:t>1.4</w:t>
      </w:r>
      <w:r w:rsidR="00E77884" w:rsidRPr="0027713F">
        <w:rPr>
          <w:rFonts w:eastAsiaTheme="minorEastAsia"/>
          <w:rtl/>
          <w:lang w:eastAsia="zh-CN"/>
        </w:rPr>
        <w:t>.</w:t>
      </w:r>
    </w:p>
    <w:p w:rsidR="00D024B7" w:rsidRPr="0027713F" w:rsidRDefault="007B6D5B" w:rsidP="00D53E5F">
      <w:pPr>
        <w:pStyle w:val="enumlev1"/>
        <w:rPr>
          <w:rFonts w:eastAsiaTheme="minorEastAsia"/>
          <w:rtl/>
          <w:lang w:eastAsia="zh-CN" w:bidi="ar-EG"/>
        </w:rPr>
      </w:pPr>
      <w:r w:rsidRPr="0027713F">
        <w:rPr>
          <w:rFonts w:eastAsiaTheme="minorEastAsia"/>
          <w:lang w:eastAsia="zh-CN" w:bidi="ar-EG"/>
        </w:rPr>
        <w:t>2</w:t>
      </w:r>
      <w:r w:rsidRPr="0027713F">
        <w:rPr>
          <w:rFonts w:eastAsiaTheme="minorEastAsia"/>
          <w:rtl/>
          <w:lang w:eastAsia="zh-CN" w:bidi="ar-EG"/>
        </w:rPr>
        <w:tab/>
      </w:r>
      <w:r w:rsidR="00E77884" w:rsidRPr="0027713F">
        <w:rPr>
          <w:rFonts w:eastAsiaTheme="minorEastAsia"/>
          <w:rtl/>
          <w:lang w:eastAsia="zh-CN"/>
        </w:rPr>
        <w:t xml:space="preserve">إضافة </w:t>
      </w:r>
      <w:r w:rsidR="00D53E5F">
        <w:rPr>
          <w:rFonts w:eastAsiaTheme="minorEastAsia" w:hint="cs"/>
          <w:rtl/>
          <w:lang w:eastAsia="zh-CN"/>
        </w:rPr>
        <w:t>إ</w:t>
      </w:r>
      <w:r w:rsidR="00E77884" w:rsidRPr="0027713F">
        <w:rPr>
          <w:rFonts w:eastAsiaTheme="minorEastAsia"/>
          <w:rtl/>
          <w:lang w:eastAsia="zh-CN"/>
        </w:rPr>
        <w:t xml:space="preserve">جراء اختبار جديد </w:t>
      </w:r>
      <w:r w:rsidR="00D650AD">
        <w:rPr>
          <w:rFonts w:eastAsiaTheme="minorEastAsia" w:hint="cs"/>
          <w:rtl/>
          <w:lang w:eastAsia="zh-CN"/>
        </w:rPr>
        <w:t>ل</w:t>
      </w:r>
      <w:r w:rsidR="00E77884" w:rsidRPr="0027713F">
        <w:rPr>
          <w:rFonts w:eastAsiaTheme="minorEastAsia"/>
          <w:rtl/>
          <w:lang w:eastAsia="zh-CN"/>
        </w:rPr>
        <w:t xml:space="preserve">لمحفزات </w:t>
      </w:r>
      <w:r w:rsidR="00D650AD">
        <w:rPr>
          <w:rFonts w:eastAsiaTheme="minorEastAsia" w:hint="cs"/>
          <w:rtl/>
          <w:lang w:eastAsia="zh-CN"/>
        </w:rPr>
        <w:t>ال</w:t>
      </w:r>
      <w:r w:rsidR="00E77884" w:rsidRPr="0027713F">
        <w:rPr>
          <w:rFonts w:eastAsiaTheme="minorEastAsia"/>
          <w:rtl/>
          <w:lang w:eastAsia="zh-CN"/>
        </w:rPr>
        <w:t>متعددة وفقا</w:t>
      </w:r>
      <w:r w:rsidR="00D650AD">
        <w:rPr>
          <w:rFonts w:eastAsiaTheme="minorEastAsia" w:hint="cs"/>
          <w:rtl/>
          <w:lang w:eastAsia="zh-CN"/>
        </w:rPr>
        <w:t>ً</w:t>
      </w:r>
      <w:r w:rsidR="00E77884" w:rsidRPr="0027713F">
        <w:rPr>
          <w:rFonts w:eastAsiaTheme="minorEastAsia"/>
          <w:rtl/>
          <w:lang w:eastAsia="zh-CN"/>
        </w:rPr>
        <w:t xml:space="preserve"> للتوصية </w:t>
      </w:r>
      <w:r w:rsidR="00553313">
        <w:rPr>
          <w:rFonts w:eastAsiaTheme="minorEastAsia"/>
          <w:lang w:eastAsia="zh-CN" w:bidi="ar-EG"/>
        </w:rPr>
        <w:fldChar w:fldCharType="begin"/>
      </w:r>
      <w:r w:rsidR="00553313">
        <w:rPr>
          <w:rFonts w:eastAsiaTheme="minorEastAsia"/>
          <w:lang w:eastAsia="zh-CN" w:bidi="ar-EG"/>
        </w:rPr>
        <w:instrText xml:space="preserve"> HYPERLINK "https://www.itu.int/rec/R-REC-BS.1534/en" </w:instrText>
      </w:r>
      <w:r w:rsidR="00553313">
        <w:rPr>
          <w:rFonts w:eastAsiaTheme="minorEastAsia"/>
          <w:lang w:eastAsia="zh-CN" w:bidi="ar-EG"/>
        </w:rPr>
      </w:r>
      <w:r w:rsidR="00553313">
        <w:rPr>
          <w:rFonts w:eastAsiaTheme="minorEastAsia"/>
          <w:lang w:eastAsia="zh-CN" w:bidi="ar-EG"/>
        </w:rPr>
        <w:fldChar w:fldCharType="separate"/>
      </w:r>
      <w:r w:rsidR="00E77884" w:rsidRPr="00553313">
        <w:rPr>
          <w:rStyle w:val="Hyperlink"/>
          <w:rFonts w:ascii="Calibri" w:eastAsiaTheme="minorEastAsia" w:hAnsi="Calibri"/>
          <w:lang w:eastAsia="zh-CN" w:bidi="ar-EG"/>
        </w:rPr>
        <w:t>ITU-R BS.1534</w:t>
      </w:r>
      <w:r w:rsidR="00553313">
        <w:rPr>
          <w:rFonts w:eastAsiaTheme="minorEastAsia"/>
          <w:lang w:eastAsia="zh-CN" w:bidi="ar-EG"/>
        </w:rPr>
        <w:fldChar w:fldCharType="end"/>
      </w:r>
      <w:r w:rsidR="00E77884" w:rsidRPr="0027713F">
        <w:rPr>
          <w:rFonts w:eastAsiaTheme="minorEastAsia"/>
          <w:rtl/>
          <w:lang w:eastAsia="zh-CN"/>
        </w:rPr>
        <w:t xml:space="preserve"> في القسم </w:t>
      </w:r>
      <w:r w:rsidR="00D650AD">
        <w:rPr>
          <w:rFonts w:eastAsiaTheme="minorEastAsia"/>
          <w:lang w:eastAsia="zh-CN"/>
        </w:rPr>
        <w:t>2.4</w:t>
      </w:r>
      <w:r w:rsidR="00E77884" w:rsidRPr="0027713F">
        <w:rPr>
          <w:rFonts w:eastAsiaTheme="minorEastAsia"/>
          <w:rtl/>
          <w:lang w:eastAsia="zh-CN"/>
        </w:rPr>
        <w:t>.</w:t>
      </w:r>
    </w:p>
    <w:p w:rsidR="00D024B7" w:rsidRPr="0027713F" w:rsidRDefault="007B6D5B" w:rsidP="00D53E5F">
      <w:pPr>
        <w:pStyle w:val="enumlev1"/>
        <w:rPr>
          <w:rFonts w:eastAsiaTheme="minorEastAsia"/>
          <w:rtl/>
          <w:lang w:eastAsia="zh-CN" w:bidi="ar-EG"/>
        </w:rPr>
      </w:pPr>
      <w:r w:rsidRPr="0027713F">
        <w:rPr>
          <w:rFonts w:eastAsiaTheme="minorEastAsia"/>
          <w:lang w:eastAsia="zh-CN" w:bidi="ar-EG"/>
        </w:rPr>
        <w:t>3</w:t>
      </w:r>
      <w:r w:rsidRPr="0027713F">
        <w:rPr>
          <w:rFonts w:eastAsiaTheme="minorEastAsia"/>
          <w:rtl/>
          <w:lang w:eastAsia="zh-CN" w:bidi="ar-EG"/>
        </w:rPr>
        <w:tab/>
      </w:r>
      <w:r w:rsidR="00E77884" w:rsidRPr="0027713F">
        <w:rPr>
          <w:rFonts w:eastAsiaTheme="minorEastAsia"/>
          <w:rtl/>
          <w:lang w:eastAsia="zh-CN"/>
        </w:rPr>
        <w:t>إضافة</w:t>
      </w:r>
      <w:r w:rsidR="00E77884" w:rsidRPr="0027713F">
        <w:rPr>
          <w:rFonts w:eastAsiaTheme="minorEastAsia"/>
          <w:rtl/>
          <w:lang w:eastAsia="zh-CN" w:bidi="ar-EG"/>
        </w:rPr>
        <w:t xml:space="preserve"> </w:t>
      </w:r>
      <w:r w:rsidR="00D650AD" w:rsidRPr="003E13D7">
        <w:rPr>
          <w:rFonts w:eastAsiaTheme="minorEastAsia" w:hint="cs"/>
          <w:rtl/>
          <w:lang w:eastAsia="zh-CN" w:bidi="ar-EG"/>
        </w:rPr>
        <w:t>نعوت</w:t>
      </w:r>
      <w:r w:rsidR="00E77884" w:rsidRPr="0027713F">
        <w:rPr>
          <w:rFonts w:eastAsiaTheme="minorEastAsia"/>
          <w:rtl/>
          <w:lang w:eastAsia="zh-CN" w:bidi="ar-EG"/>
        </w:rPr>
        <w:t xml:space="preserve"> جديدة لنظام الصوت المتقدم وفقا</w:t>
      </w:r>
      <w:r w:rsidR="00D650AD">
        <w:rPr>
          <w:rFonts w:eastAsiaTheme="minorEastAsia" w:hint="cs"/>
          <w:rtl/>
          <w:lang w:eastAsia="zh-CN" w:bidi="ar-EG"/>
        </w:rPr>
        <w:t>ً</w:t>
      </w:r>
      <w:r w:rsidR="00E77884" w:rsidRPr="0027713F">
        <w:rPr>
          <w:rFonts w:eastAsiaTheme="minorEastAsia"/>
          <w:rtl/>
          <w:lang w:eastAsia="zh-CN" w:bidi="ar-EG"/>
        </w:rPr>
        <w:t xml:space="preserve"> للتوصية </w:t>
      </w:r>
      <w:r w:rsidR="00553313">
        <w:rPr>
          <w:lang w:eastAsia="ja-JP"/>
        </w:rPr>
        <w:fldChar w:fldCharType="begin"/>
      </w:r>
      <w:r w:rsidR="00553313">
        <w:rPr>
          <w:lang w:eastAsia="ja-JP"/>
        </w:rPr>
        <w:instrText xml:space="preserve"> HYPERLINK "https://www.itu.int/rec/R-REC-BS.1116/en" </w:instrText>
      </w:r>
      <w:r w:rsidR="00553313">
        <w:rPr>
          <w:lang w:eastAsia="ja-JP"/>
        </w:rPr>
      </w:r>
      <w:r w:rsidR="00553313">
        <w:rPr>
          <w:lang w:eastAsia="ja-JP"/>
        </w:rPr>
        <w:fldChar w:fldCharType="separate"/>
      </w:r>
      <w:r w:rsidR="00E77884" w:rsidRPr="00553313">
        <w:rPr>
          <w:rStyle w:val="Hyperlink"/>
          <w:rFonts w:ascii="Calibri" w:hAnsi="Calibri"/>
          <w:lang w:eastAsia="ja-JP"/>
        </w:rPr>
        <w:t>ITU</w:t>
      </w:r>
      <w:r w:rsidR="00D53E5F" w:rsidRPr="00553313">
        <w:rPr>
          <w:rStyle w:val="Hyperlink"/>
          <w:rFonts w:ascii="Calibri" w:hAnsi="Calibri"/>
          <w:lang w:eastAsia="ja-JP"/>
        </w:rPr>
        <w:t>-</w:t>
      </w:r>
      <w:r w:rsidR="00E77884" w:rsidRPr="00553313">
        <w:rPr>
          <w:rStyle w:val="Hyperlink"/>
          <w:rFonts w:ascii="Calibri" w:hAnsi="Calibri"/>
          <w:lang w:eastAsia="ja-JP"/>
        </w:rPr>
        <w:t>R BS.1116</w:t>
      </w:r>
      <w:r w:rsidR="00553313">
        <w:rPr>
          <w:lang w:eastAsia="ja-JP"/>
        </w:rPr>
        <w:fldChar w:fldCharType="end"/>
      </w:r>
      <w:r w:rsidR="00D650AD">
        <w:rPr>
          <w:rFonts w:hint="cs"/>
          <w:rtl/>
          <w:lang w:eastAsia="ja-JP"/>
        </w:rPr>
        <w:t xml:space="preserve"> في</w:t>
      </w:r>
      <w:r w:rsidR="00E77884" w:rsidRPr="0027713F">
        <w:rPr>
          <w:rtl/>
          <w:lang w:eastAsia="ja-JP"/>
        </w:rPr>
        <w:t xml:space="preserve"> </w:t>
      </w:r>
      <w:r w:rsidR="00E77884" w:rsidRPr="0027713F">
        <w:rPr>
          <w:rFonts w:eastAsiaTheme="minorEastAsia"/>
          <w:rtl/>
          <w:lang w:eastAsia="zh-CN" w:bidi="ar-EG"/>
        </w:rPr>
        <w:t xml:space="preserve">القسم الجديد </w:t>
      </w:r>
      <w:r w:rsidR="00D650AD">
        <w:rPr>
          <w:rFonts w:eastAsiaTheme="minorEastAsia"/>
          <w:lang w:eastAsia="zh-CN" w:bidi="ar-EG"/>
        </w:rPr>
        <w:t>3.2.5</w:t>
      </w:r>
      <w:r w:rsidR="00D650AD">
        <w:rPr>
          <w:rFonts w:eastAsiaTheme="minorEastAsia" w:hint="cs"/>
          <w:rtl/>
          <w:lang w:eastAsia="zh-CN" w:bidi="ar-EG"/>
        </w:rPr>
        <w:t>.</w:t>
      </w:r>
    </w:p>
    <w:p w:rsidR="007B6D5B" w:rsidRPr="0027713F" w:rsidRDefault="007B6D5B" w:rsidP="00BB1418">
      <w:pPr>
        <w:pStyle w:val="enumlev1"/>
        <w:rPr>
          <w:rFonts w:eastAsiaTheme="minorEastAsia"/>
          <w:rtl/>
          <w:lang w:eastAsia="zh-CN" w:bidi="ar-EG"/>
        </w:rPr>
      </w:pPr>
      <w:r w:rsidRPr="0027713F">
        <w:rPr>
          <w:rFonts w:eastAsiaTheme="minorEastAsia"/>
          <w:lang w:eastAsia="zh-CN" w:bidi="ar-EG"/>
        </w:rPr>
        <w:t>4</w:t>
      </w:r>
      <w:r w:rsidRPr="0027713F">
        <w:rPr>
          <w:rFonts w:eastAsiaTheme="minorEastAsia"/>
          <w:rtl/>
          <w:lang w:eastAsia="zh-CN" w:bidi="ar-EG"/>
        </w:rPr>
        <w:tab/>
      </w:r>
      <w:r w:rsidR="00E77884" w:rsidRPr="006D0EC4">
        <w:rPr>
          <w:rFonts w:eastAsiaTheme="minorEastAsia"/>
          <w:rtl/>
          <w:lang w:eastAsia="zh-CN"/>
        </w:rPr>
        <w:t xml:space="preserve">إضافة </w:t>
      </w:r>
      <w:r w:rsidR="00D650AD" w:rsidRPr="006D0EC4">
        <w:rPr>
          <w:rFonts w:eastAsiaTheme="minorEastAsia" w:hint="cs"/>
          <w:rtl/>
          <w:lang w:eastAsia="zh-CN"/>
        </w:rPr>
        <w:t>إحالة</w:t>
      </w:r>
      <w:r w:rsidR="00E77884" w:rsidRPr="006D0EC4">
        <w:rPr>
          <w:rFonts w:eastAsiaTheme="minorEastAsia"/>
          <w:rtl/>
          <w:lang w:eastAsia="zh-CN"/>
        </w:rPr>
        <w:t xml:space="preserve"> جديدة إلى التقرير </w:t>
      </w:r>
      <w:r w:rsidR="00553313">
        <w:rPr>
          <w:rFonts w:eastAsiaTheme="minorEastAsia"/>
          <w:lang w:eastAsia="zh-CN" w:bidi="ar-EG"/>
        </w:rPr>
        <w:fldChar w:fldCharType="begin"/>
      </w:r>
      <w:r w:rsidR="00553313">
        <w:rPr>
          <w:rFonts w:eastAsiaTheme="minorEastAsia"/>
          <w:lang w:eastAsia="zh-CN" w:bidi="ar-EG"/>
        </w:rPr>
        <w:instrText xml:space="preserve"> HYPERLINK "https://www.itu.int/pub/R-REP-BS.2399/es" </w:instrText>
      </w:r>
      <w:r w:rsidR="00553313">
        <w:rPr>
          <w:rFonts w:eastAsiaTheme="minorEastAsia"/>
          <w:lang w:eastAsia="zh-CN" w:bidi="ar-EG"/>
        </w:rPr>
      </w:r>
      <w:r w:rsidR="00553313">
        <w:rPr>
          <w:rFonts w:eastAsiaTheme="minorEastAsia"/>
          <w:lang w:eastAsia="zh-CN" w:bidi="ar-EG"/>
        </w:rPr>
        <w:fldChar w:fldCharType="separate"/>
      </w:r>
      <w:r w:rsidR="00E77884" w:rsidRPr="00553313">
        <w:rPr>
          <w:rStyle w:val="Hyperlink"/>
          <w:rFonts w:ascii="Calibri" w:eastAsiaTheme="minorEastAsia" w:hAnsi="Calibri"/>
          <w:lang w:eastAsia="zh-CN" w:bidi="ar-EG"/>
        </w:rPr>
        <w:t>ITU-R BS.2399</w:t>
      </w:r>
      <w:r w:rsidR="00553313">
        <w:rPr>
          <w:rFonts w:eastAsiaTheme="minorEastAsia"/>
          <w:lang w:eastAsia="zh-CN" w:bidi="ar-EG"/>
        </w:rPr>
        <w:fldChar w:fldCharType="end"/>
      </w:r>
      <w:r w:rsidR="00BB1418">
        <w:rPr>
          <w:rFonts w:eastAsiaTheme="minorEastAsia" w:hint="cs"/>
          <w:rtl/>
          <w:lang w:eastAsia="zh-CN" w:bidi="ar-EG"/>
        </w:rPr>
        <w:t xml:space="preserve"> في</w:t>
      </w:r>
      <w:r w:rsidR="00E77884" w:rsidRPr="006D0EC4">
        <w:rPr>
          <w:rFonts w:eastAsiaTheme="minorEastAsia"/>
          <w:rtl/>
          <w:lang w:eastAsia="zh-CN"/>
        </w:rPr>
        <w:t xml:space="preserve"> قسم جديد</w:t>
      </w:r>
      <w:r w:rsidR="00D650AD" w:rsidRPr="006D0EC4">
        <w:rPr>
          <w:rFonts w:eastAsiaTheme="minorEastAsia" w:hint="cs"/>
          <w:rtl/>
          <w:lang w:eastAsia="zh-CN"/>
        </w:rPr>
        <w:t xml:space="preserve"> </w:t>
      </w:r>
      <w:r w:rsidR="00D650AD" w:rsidRPr="006D0EC4">
        <w:rPr>
          <w:rFonts w:eastAsiaTheme="minorEastAsia"/>
          <w:lang w:eastAsia="zh-CN"/>
        </w:rPr>
        <w:t>6.5</w:t>
      </w:r>
      <w:r w:rsidR="00D650AD" w:rsidRPr="006D0EC4">
        <w:rPr>
          <w:rFonts w:eastAsiaTheme="minorEastAsia" w:hint="cs"/>
          <w:rtl/>
          <w:lang w:eastAsia="zh-CN" w:bidi="ar-EG"/>
        </w:rPr>
        <w:t>.</w:t>
      </w:r>
    </w:p>
    <w:p w:rsidR="007B6D5B" w:rsidRPr="0027713F" w:rsidRDefault="005E51F7" w:rsidP="00001778">
      <w:pPr>
        <w:tabs>
          <w:tab w:val="clear" w:pos="1134"/>
          <w:tab w:val="right" w:pos="9639"/>
        </w:tabs>
        <w:spacing w:before="480"/>
        <w:rPr>
          <w:rFonts w:eastAsiaTheme="minorEastAsia"/>
          <w:rtl/>
          <w:lang w:eastAsia="zh-CN" w:bidi="ar-EG"/>
        </w:rPr>
      </w:pPr>
      <w:r w:rsidRPr="0027713F">
        <w:rPr>
          <w:rFonts w:hint="cs"/>
          <w:u w:val="single"/>
          <w:rtl/>
        </w:rPr>
        <w:t>مشروع مراجعة التوصية</w:t>
      </w:r>
      <w:r w:rsidR="00001778" w:rsidRPr="0027713F">
        <w:rPr>
          <w:rFonts w:hint="cs"/>
          <w:u w:val="single"/>
          <w:rtl/>
        </w:rPr>
        <w:t xml:space="preserve"> </w:t>
      </w:r>
      <w:r w:rsidR="007B6D5B" w:rsidRPr="0027713F">
        <w:rPr>
          <w:rFonts w:cs="Calibri"/>
          <w:szCs w:val="22"/>
          <w:u w:val="single"/>
        </w:rPr>
        <w:t>ITU-R BT.1122-2</w:t>
      </w:r>
      <w:r w:rsidR="007B6D5B" w:rsidRPr="0027713F">
        <w:rPr>
          <w:rFonts w:eastAsiaTheme="minorEastAsia"/>
          <w:rtl/>
          <w:lang w:eastAsia="zh-CN" w:bidi="ar-EG"/>
        </w:rPr>
        <w:tab/>
      </w:r>
      <w:r w:rsidR="007B6D5B" w:rsidRPr="0027713F">
        <w:rPr>
          <w:rFonts w:eastAsiaTheme="minorEastAsia" w:hint="cs"/>
          <w:rtl/>
          <w:lang w:eastAsia="zh-CN" w:bidi="ar-EG"/>
        </w:rPr>
        <w:t xml:space="preserve">الوثيقة </w:t>
      </w:r>
      <w:r w:rsidR="007B6D5B" w:rsidRPr="0027713F">
        <w:rPr>
          <w:rFonts w:cs="Calibri"/>
          <w:szCs w:val="22"/>
        </w:rPr>
        <w:t>6/272</w:t>
      </w:r>
    </w:p>
    <w:p w:rsidR="007B6D5B" w:rsidRPr="0027713F" w:rsidRDefault="007B6D5B" w:rsidP="00DE6BFF">
      <w:pPr>
        <w:pStyle w:val="Restitle"/>
        <w:spacing w:before="240" w:after="240"/>
      </w:pPr>
      <w:r w:rsidRPr="0027713F">
        <w:rPr>
          <w:rtl/>
        </w:rPr>
        <w:t xml:space="preserve">متطلبات المستعمل </w:t>
      </w:r>
      <w:r w:rsidRPr="0027713F">
        <w:rPr>
          <w:rFonts w:hint="cs"/>
          <w:rtl/>
        </w:rPr>
        <w:t xml:space="preserve">الخاصة </w:t>
      </w:r>
      <w:r w:rsidRPr="00DE6BFF">
        <w:rPr>
          <w:rFonts w:hint="cs"/>
          <w:color w:val="000000"/>
          <w:rtl/>
        </w:rPr>
        <w:t>بكودكات</w:t>
      </w:r>
      <w:r w:rsidRPr="0027713F">
        <w:rPr>
          <w:rFonts w:hint="cs"/>
          <w:rtl/>
        </w:rPr>
        <w:t xml:space="preserve"> أنظمة ا</w:t>
      </w:r>
      <w:r w:rsidRPr="0027713F">
        <w:rPr>
          <w:rtl/>
        </w:rPr>
        <w:t>لإرسال والتوزيع الثانوي</w:t>
      </w:r>
      <w:r w:rsidR="005E51F7" w:rsidRPr="0027713F">
        <w:rPr>
          <w:rtl/>
        </w:rPr>
        <w:br/>
      </w:r>
      <w:r w:rsidRPr="0027713F">
        <w:rPr>
          <w:rtl/>
        </w:rPr>
        <w:t>للتلفزيون</w:t>
      </w:r>
      <w:r w:rsidRPr="0027713F">
        <w:rPr>
          <w:rFonts w:hint="cs"/>
          <w:rtl/>
        </w:rPr>
        <w:t xml:space="preserve"> عادي الوضوح</w:t>
      </w:r>
      <w:r w:rsidRPr="0027713F">
        <w:rPr>
          <w:rtl/>
        </w:rPr>
        <w:t xml:space="preserve"> و</w:t>
      </w:r>
      <w:r w:rsidRPr="0027713F">
        <w:rPr>
          <w:rFonts w:hint="cs"/>
          <w:rtl/>
        </w:rPr>
        <w:t>التلفزيون عالي الوضوح</w:t>
      </w:r>
    </w:p>
    <w:p w:rsidR="007B6D5B" w:rsidRPr="0027713F" w:rsidRDefault="006D0EC4" w:rsidP="001F7FF1">
      <w:pPr>
        <w:rPr>
          <w:rFonts w:eastAsiaTheme="minorEastAsia"/>
          <w:lang w:eastAsia="zh-CN" w:bidi="ar-EG"/>
        </w:rPr>
      </w:pPr>
      <w:r>
        <w:rPr>
          <w:rFonts w:hint="cs"/>
          <w:rtl/>
        </w:rPr>
        <w:t xml:space="preserve">الغرض من </w:t>
      </w:r>
      <w:r w:rsidR="00E77884" w:rsidRPr="0027713F">
        <w:rPr>
          <w:rtl/>
        </w:rPr>
        <w:t xml:space="preserve">هذه المراجعة </w:t>
      </w:r>
      <w:r>
        <w:rPr>
          <w:rFonts w:hint="cs"/>
          <w:rtl/>
        </w:rPr>
        <w:t>توسيع نطاق التوصية</w:t>
      </w:r>
      <w:r w:rsidR="00E77884" w:rsidRPr="0027713F">
        <w:rPr>
          <w:rtl/>
        </w:rPr>
        <w:t xml:space="preserve"> </w:t>
      </w:r>
      <w:hyperlink r:id="rId11" w:history="1">
        <w:r w:rsidR="00E77884" w:rsidRPr="00553313">
          <w:rPr>
            <w:rStyle w:val="Hyperlink"/>
            <w:rFonts w:ascii="Calibri" w:hAnsi="Calibri"/>
          </w:rPr>
          <w:t>ITU-R BT.1122-2</w:t>
        </w:r>
      </w:hyperlink>
      <w:r w:rsidR="00FA0EAA">
        <w:rPr>
          <w:rFonts w:hint="cs"/>
          <w:rtl/>
        </w:rPr>
        <w:t xml:space="preserve"> لتغ</w:t>
      </w:r>
      <w:r>
        <w:rPr>
          <w:rFonts w:hint="cs"/>
          <w:rtl/>
        </w:rPr>
        <w:t>طي</w:t>
      </w:r>
      <w:r w:rsidR="00E77884" w:rsidRPr="0027713F">
        <w:rPr>
          <w:rtl/>
        </w:rPr>
        <w:t xml:space="preserve"> أنظمة التلفزيون </w:t>
      </w:r>
      <w:r>
        <w:rPr>
          <w:rFonts w:hint="cs"/>
          <w:rtl/>
        </w:rPr>
        <w:t>فائق</w:t>
      </w:r>
      <w:r w:rsidR="00E77884" w:rsidRPr="0027713F">
        <w:rPr>
          <w:rtl/>
        </w:rPr>
        <w:t xml:space="preserve"> الوضوح </w:t>
      </w:r>
      <w:r>
        <w:t>(</w:t>
      </w:r>
      <w:r w:rsidRPr="006D0EC4">
        <w:rPr>
          <w:szCs w:val="22"/>
          <w:lang w:eastAsia="ja-JP"/>
        </w:rPr>
        <w:t>UHDTV</w:t>
      </w:r>
      <w:r>
        <w:t>)</w:t>
      </w:r>
      <w:r w:rsidR="00E77884" w:rsidRPr="0027713F">
        <w:rPr>
          <w:rtl/>
        </w:rPr>
        <w:t xml:space="preserve"> </w:t>
      </w:r>
      <w:r w:rsidR="00FA0EAA">
        <w:rPr>
          <w:rFonts w:hint="cs"/>
          <w:rtl/>
          <w:lang w:bidi="ar-EG"/>
        </w:rPr>
        <w:t>والتل</w:t>
      </w:r>
      <w:r>
        <w:rPr>
          <w:rFonts w:hint="cs"/>
          <w:rtl/>
          <w:lang w:bidi="ar-EG"/>
        </w:rPr>
        <w:t>فزيون ذي المدى الدينامي الواسع</w:t>
      </w:r>
      <w:r w:rsidR="00E77884" w:rsidRPr="0027713F">
        <w:rPr>
          <w:rtl/>
        </w:rPr>
        <w:t xml:space="preserve"> </w:t>
      </w:r>
      <w:r w:rsidRPr="006D0EC4">
        <w:rPr>
          <w:szCs w:val="22"/>
        </w:rPr>
        <w:t>(</w:t>
      </w:r>
      <w:r w:rsidRPr="006D0EC4">
        <w:rPr>
          <w:szCs w:val="22"/>
          <w:lang w:eastAsia="ja-JP"/>
        </w:rPr>
        <w:t>HDR-TV</w:t>
      </w:r>
      <w:r w:rsidRPr="006D0EC4">
        <w:rPr>
          <w:szCs w:val="22"/>
        </w:rPr>
        <w:t>)</w:t>
      </w:r>
      <w:r w:rsidR="00E77884" w:rsidRPr="0027713F">
        <w:rPr>
          <w:rtl/>
        </w:rPr>
        <w:t xml:space="preserve"> في</w:t>
      </w:r>
      <w:r w:rsidR="00E77884" w:rsidRPr="0027713F">
        <w:t xml:space="preserve"> </w:t>
      </w:r>
      <w:r w:rsidR="00E77884" w:rsidRPr="0027713F">
        <w:rPr>
          <w:rtl/>
        </w:rPr>
        <w:t xml:space="preserve">متطلبات المستعمل الخاصة بكودكات أنظمة الإرسال والتوزيع الثانوي. </w:t>
      </w:r>
      <w:r>
        <w:rPr>
          <w:rFonts w:hint="cs"/>
          <w:rtl/>
        </w:rPr>
        <w:t>وأضيفت أيضاً</w:t>
      </w:r>
      <w:r w:rsidR="00E77884" w:rsidRPr="0027713F">
        <w:rPr>
          <w:rtl/>
        </w:rPr>
        <w:t xml:space="preserve"> إيضاحات لبعض المصطلحات بما في ذلك "نسق </w:t>
      </w:r>
      <w:r>
        <w:rPr>
          <w:rFonts w:hint="cs"/>
          <w:rtl/>
        </w:rPr>
        <w:t>إشارة</w:t>
      </w:r>
      <w:r w:rsidR="00E77884" w:rsidRPr="0027713F">
        <w:rPr>
          <w:rtl/>
        </w:rPr>
        <w:t xml:space="preserve"> </w:t>
      </w:r>
      <w:r>
        <w:rPr>
          <w:rFonts w:hint="cs"/>
          <w:rtl/>
        </w:rPr>
        <w:t>الدخل</w:t>
      </w:r>
      <w:r w:rsidR="00E77884" w:rsidRPr="0027713F">
        <w:rPr>
          <w:rtl/>
        </w:rPr>
        <w:t>" و"الشفافية الافتراضية"</w:t>
      </w:r>
      <w:r w:rsidR="001F7FF1">
        <w:rPr>
          <w:rFonts w:hint="cs"/>
          <w:rtl/>
        </w:rPr>
        <w:t>.</w:t>
      </w:r>
    </w:p>
    <w:p w:rsidR="007B6D5B" w:rsidRPr="0027713F" w:rsidRDefault="005E51F7" w:rsidP="00001778">
      <w:pPr>
        <w:tabs>
          <w:tab w:val="clear" w:pos="1134"/>
          <w:tab w:val="right" w:pos="9639"/>
        </w:tabs>
        <w:spacing w:before="480"/>
        <w:rPr>
          <w:rFonts w:eastAsiaTheme="minorEastAsia"/>
          <w:rtl/>
          <w:lang w:eastAsia="zh-CN" w:bidi="ar-EG"/>
        </w:rPr>
      </w:pPr>
      <w:r w:rsidRPr="0027713F">
        <w:rPr>
          <w:rFonts w:hint="cs"/>
          <w:u w:val="single"/>
          <w:rtl/>
        </w:rPr>
        <w:t>مشروع مراجعة التوصية</w:t>
      </w:r>
      <w:r w:rsidR="00001778" w:rsidRPr="0027713F">
        <w:rPr>
          <w:rFonts w:hint="cs"/>
          <w:u w:val="single"/>
          <w:rtl/>
        </w:rPr>
        <w:t xml:space="preserve"> </w:t>
      </w:r>
      <w:r w:rsidR="007B6D5B" w:rsidRPr="0027713F">
        <w:rPr>
          <w:rFonts w:cs="Calibri"/>
          <w:szCs w:val="22"/>
          <w:u w:val="single"/>
        </w:rPr>
        <w:t>ITU-R BS.1196-6</w:t>
      </w:r>
      <w:r w:rsidR="007B6D5B" w:rsidRPr="0027713F">
        <w:rPr>
          <w:rFonts w:eastAsiaTheme="minorEastAsia"/>
          <w:rtl/>
          <w:lang w:eastAsia="zh-CN" w:bidi="ar-EG"/>
        </w:rPr>
        <w:tab/>
      </w:r>
      <w:r w:rsidR="007B6D5B" w:rsidRPr="0027713F">
        <w:rPr>
          <w:rFonts w:eastAsiaTheme="minorEastAsia" w:hint="cs"/>
          <w:rtl/>
          <w:lang w:eastAsia="zh-CN" w:bidi="ar-EG"/>
        </w:rPr>
        <w:t xml:space="preserve">الوثيقة </w:t>
      </w:r>
      <w:r w:rsidR="007B6D5B" w:rsidRPr="0027713F">
        <w:rPr>
          <w:rFonts w:cs="Calibri"/>
          <w:szCs w:val="22"/>
        </w:rPr>
        <w:t>6/278</w:t>
      </w:r>
    </w:p>
    <w:p w:rsidR="007B6D5B" w:rsidRPr="0027713F" w:rsidRDefault="007B6D5B" w:rsidP="00DE6BFF">
      <w:pPr>
        <w:pStyle w:val="Restitle"/>
        <w:spacing w:before="240" w:after="240"/>
        <w:rPr>
          <w:rFonts w:eastAsiaTheme="minorEastAsia"/>
          <w:rtl/>
          <w:lang w:eastAsia="zh-CN" w:bidi="ar-EG"/>
        </w:rPr>
      </w:pPr>
      <w:r w:rsidRPr="0027713F">
        <w:rPr>
          <w:rFonts w:hint="cs"/>
          <w:rtl/>
        </w:rPr>
        <w:t>أنظمة التشفير السمعي من أجل الإذاعة الرقمية</w:t>
      </w:r>
    </w:p>
    <w:p w:rsidR="007B6D5B" w:rsidRPr="0027713F" w:rsidRDefault="00E77884" w:rsidP="00FA0EAA">
      <w:pPr>
        <w:rPr>
          <w:rFonts w:eastAsiaTheme="minorEastAsia"/>
          <w:rtl/>
          <w:lang w:eastAsia="zh-CN" w:bidi="ar-EG"/>
        </w:rPr>
      </w:pPr>
      <w:r w:rsidRPr="0027713F">
        <w:rPr>
          <w:rFonts w:eastAsiaTheme="minorEastAsia"/>
          <w:rtl/>
        </w:rPr>
        <w:t xml:space="preserve">تضيف هذه المراجعة </w:t>
      </w:r>
      <w:r w:rsidR="006D0EC4">
        <w:rPr>
          <w:rFonts w:eastAsiaTheme="minorEastAsia" w:hint="cs"/>
          <w:rtl/>
        </w:rPr>
        <w:t>معلمة تقنية جديدة</w:t>
      </w:r>
      <w:r w:rsidRPr="0027713F">
        <w:rPr>
          <w:rFonts w:eastAsiaTheme="minorEastAsia"/>
          <w:rtl/>
        </w:rPr>
        <w:t xml:space="preserve"> </w:t>
      </w:r>
      <w:r w:rsidRPr="0027713F">
        <w:rPr>
          <w:rFonts w:eastAsiaTheme="minorEastAsia"/>
          <w:rtl/>
          <w:lang w:bidi="ar-EG"/>
        </w:rPr>
        <w:t>لنظام</w:t>
      </w:r>
      <w:r w:rsidR="006D0EC4">
        <w:rPr>
          <w:rFonts w:eastAsiaTheme="minorEastAsia" w:hint="cs"/>
          <w:rtl/>
          <w:lang w:bidi="ar-EG"/>
        </w:rPr>
        <w:t xml:space="preserve"> التشفير</w:t>
      </w:r>
      <w:r w:rsidRPr="0027713F">
        <w:rPr>
          <w:rFonts w:eastAsiaTheme="minorEastAsia"/>
          <w:rtl/>
          <w:lang w:bidi="ar-EG"/>
        </w:rPr>
        <w:t xml:space="preserve"> </w:t>
      </w:r>
      <w:r w:rsidRPr="0027713F">
        <w:rPr>
          <w:rFonts w:eastAsiaTheme="minorEastAsia"/>
        </w:rPr>
        <w:t>MPEG</w:t>
      </w:r>
      <w:r w:rsidR="00FA0EAA">
        <w:rPr>
          <w:rFonts w:eastAsiaTheme="minorEastAsia"/>
        </w:rPr>
        <w:t>-</w:t>
      </w:r>
      <w:r w:rsidRPr="0027713F">
        <w:rPr>
          <w:rFonts w:eastAsiaTheme="minorEastAsia"/>
        </w:rPr>
        <w:t>4 AAC</w:t>
      </w:r>
      <w:r w:rsidRPr="0027713F">
        <w:rPr>
          <w:rFonts w:eastAsiaTheme="minorEastAsia"/>
          <w:rtl/>
        </w:rPr>
        <w:t xml:space="preserve"> بشأن </w:t>
      </w:r>
      <w:r w:rsidR="001F7FF1">
        <w:rPr>
          <w:rFonts w:eastAsiaTheme="minorEastAsia" w:hint="cs"/>
          <w:rtl/>
        </w:rPr>
        <w:t xml:space="preserve">حالة استعمال </w:t>
      </w:r>
      <w:r w:rsidRPr="0027713F">
        <w:rPr>
          <w:rFonts w:eastAsiaTheme="minorEastAsia"/>
          <w:rtl/>
        </w:rPr>
        <w:t xml:space="preserve">لوصلات </w:t>
      </w:r>
      <w:r w:rsidR="001F7FF1">
        <w:rPr>
          <w:rFonts w:eastAsiaTheme="minorEastAsia" w:hint="cs"/>
          <w:rtl/>
        </w:rPr>
        <w:t>التوزيع والمساهمة</w:t>
      </w:r>
      <w:r w:rsidRPr="0027713F">
        <w:rPr>
          <w:rFonts w:eastAsiaTheme="minorEastAsia"/>
          <w:rtl/>
        </w:rPr>
        <w:t>. وتضيف هذه المراجعة معلومات جديده استجابة لطلبات الهيئات الإذاعية</w:t>
      </w:r>
      <w:r w:rsidR="001F7FF1">
        <w:rPr>
          <w:rFonts w:eastAsiaTheme="minorEastAsia" w:hint="cs"/>
          <w:rtl/>
          <w:lang w:bidi="ar-EG"/>
        </w:rPr>
        <w:t>.</w:t>
      </w:r>
    </w:p>
    <w:p w:rsidR="007B6D5B" w:rsidRPr="0027713F" w:rsidRDefault="005E51F7" w:rsidP="00001778">
      <w:pPr>
        <w:tabs>
          <w:tab w:val="clear" w:pos="1134"/>
          <w:tab w:val="right" w:pos="9639"/>
        </w:tabs>
        <w:spacing w:before="480"/>
        <w:rPr>
          <w:rFonts w:eastAsiaTheme="minorEastAsia"/>
          <w:rtl/>
          <w:lang w:eastAsia="zh-CN" w:bidi="ar-EG"/>
        </w:rPr>
      </w:pPr>
      <w:r w:rsidRPr="0027713F">
        <w:rPr>
          <w:rFonts w:hint="cs"/>
          <w:u w:val="single"/>
          <w:rtl/>
        </w:rPr>
        <w:t>مشروع مراجعة التوصية</w:t>
      </w:r>
      <w:r w:rsidR="00001778" w:rsidRPr="0027713F">
        <w:rPr>
          <w:rFonts w:hint="cs"/>
          <w:u w:val="single"/>
          <w:rtl/>
        </w:rPr>
        <w:t xml:space="preserve"> </w:t>
      </w:r>
      <w:r w:rsidR="007B6D5B" w:rsidRPr="0027713F">
        <w:rPr>
          <w:rFonts w:cs="Calibri"/>
          <w:szCs w:val="22"/>
          <w:u w:val="single"/>
        </w:rPr>
        <w:t>ITU-R BS.1548-5</w:t>
      </w:r>
      <w:r w:rsidR="007B6D5B" w:rsidRPr="0027713F">
        <w:rPr>
          <w:rFonts w:eastAsiaTheme="minorEastAsia"/>
          <w:rtl/>
          <w:lang w:eastAsia="zh-CN" w:bidi="ar-EG"/>
        </w:rPr>
        <w:tab/>
      </w:r>
      <w:r w:rsidR="007B6D5B" w:rsidRPr="0027713F">
        <w:rPr>
          <w:rFonts w:eastAsiaTheme="minorEastAsia" w:hint="cs"/>
          <w:rtl/>
          <w:lang w:eastAsia="zh-CN" w:bidi="ar-EG"/>
        </w:rPr>
        <w:t xml:space="preserve">الوثيقة </w:t>
      </w:r>
      <w:r w:rsidR="007B6D5B" w:rsidRPr="0027713F">
        <w:rPr>
          <w:rFonts w:cs="Calibri"/>
          <w:szCs w:val="22"/>
        </w:rPr>
        <w:t>6/279</w:t>
      </w:r>
    </w:p>
    <w:p w:rsidR="007B6D5B" w:rsidRPr="0027713F" w:rsidRDefault="003764F7" w:rsidP="00DE6BFF">
      <w:pPr>
        <w:pStyle w:val="Restitle"/>
        <w:spacing w:before="240" w:after="240"/>
        <w:rPr>
          <w:color w:val="000000"/>
          <w:rtl/>
        </w:rPr>
      </w:pPr>
      <w:r w:rsidRPr="0027713F">
        <w:rPr>
          <w:color w:val="000000"/>
          <w:rtl/>
        </w:rPr>
        <w:t xml:space="preserve">متطلَّبات المستعمِل المتعلقة بأنظمة </w:t>
      </w:r>
      <w:r w:rsidRPr="00DE6BFF">
        <w:rPr>
          <w:rtl/>
        </w:rPr>
        <w:t>التشفير</w:t>
      </w:r>
      <w:r w:rsidRPr="0027713F">
        <w:rPr>
          <w:color w:val="000000"/>
          <w:rtl/>
        </w:rPr>
        <w:t xml:space="preserve"> السمعي من أجل الإذاعة الرقمية</w:t>
      </w:r>
    </w:p>
    <w:p w:rsidR="003764F7" w:rsidRPr="0027713F" w:rsidRDefault="00E77884" w:rsidP="003D305C">
      <w:pPr>
        <w:rPr>
          <w:rFonts w:eastAsiaTheme="minorEastAsia"/>
          <w:rtl/>
        </w:rPr>
      </w:pPr>
      <w:r w:rsidRPr="009154A9">
        <w:rPr>
          <w:rFonts w:eastAsiaTheme="minorEastAsia"/>
          <w:rtl/>
          <w:lang w:eastAsia="zh-CN" w:bidi="ar-EG"/>
        </w:rPr>
        <w:t xml:space="preserve">تضيف </w:t>
      </w:r>
      <w:r w:rsidRPr="009154A9">
        <w:rPr>
          <w:rFonts w:eastAsiaTheme="minorEastAsia"/>
          <w:rtl/>
          <w:lang w:eastAsia="zh-CN"/>
        </w:rPr>
        <w:t xml:space="preserve">هذه المراجعة </w:t>
      </w:r>
      <w:r w:rsidRPr="009154A9">
        <w:rPr>
          <w:rFonts w:eastAsiaTheme="minorEastAsia"/>
          <w:rtl/>
          <w:lang w:eastAsia="zh-CN" w:bidi="ar-EG"/>
        </w:rPr>
        <w:t xml:space="preserve">متطلبات جديدة </w:t>
      </w:r>
      <w:r w:rsidR="001F7FF1" w:rsidRPr="009154A9">
        <w:rPr>
          <w:rFonts w:eastAsiaTheme="minorEastAsia" w:hint="cs"/>
          <w:rtl/>
          <w:lang w:eastAsia="zh-CN" w:bidi="ar-EG"/>
        </w:rPr>
        <w:t>لتشكيلات القنوات المو</w:t>
      </w:r>
      <w:r w:rsidR="009154A9">
        <w:rPr>
          <w:rFonts w:eastAsiaTheme="minorEastAsia" w:hint="cs"/>
          <w:rtl/>
          <w:lang w:eastAsia="zh-CN" w:bidi="ar-EG"/>
        </w:rPr>
        <w:t>صفة</w:t>
      </w:r>
      <w:r w:rsidRPr="009154A9">
        <w:rPr>
          <w:rFonts w:eastAsiaTheme="minorEastAsia"/>
          <w:rtl/>
          <w:lang w:eastAsia="zh-CN" w:bidi="ar-EG"/>
        </w:rPr>
        <w:t xml:space="preserve"> في التوصية </w:t>
      </w:r>
      <w:r w:rsidR="00553313">
        <w:rPr>
          <w:color w:val="0000FF"/>
          <w:spacing w:val="-2"/>
          <w:u w:val="single"/>
          <w:lang w:eastAsia="ja-JP"/>
        </w:rPr>
        <w:fldChar w:fldCharType="begin"/>
      </w:r>
      <w:r w:rsidR="00553313">
        <w:rPr>
          <w:color w:val="0000FF"/>
          <w:spacing w:val="-2"/>
          <w:u w:val="single"/>
          <w:lang w:eastAsia="ja-JP"/>
        </w:rPr>
        <w:instrText xml:space="preserve"> HYPERLINK "https://www.itu.int/rec/R-REC-BS.2051/en" </w:instrText>
      </w:r>
      <w:r w:rsidR="00553313">
        <w:rPr>
          <w:color w:val="0000FF"/>
          <w:spacing w:val="-2"/>
          <w:u w:val="single"/>
          <w:lang w:eastAsia="ja-JP"/>
        </w:rPr>
        <w:fldChar w:fldCharType="separate"/>
      </w:r>
      <w:r w:rsidRPr="009154A9">
        <w:rPr>
          <w:color w:val="0000FF"/>
          <w:spacing w:val="-2"/>
          <w:u w:val="single"/>
          <w:lang w:eastAsia="ja-JP"/>
        </w:rPr>
        <w:t>ITU</w:t>
      </w:r>
      <w:r w:rsidRPr="009154A9">
        <w:rPr>
          <w:color w:val="0000FF"/>
          <w:spacing w:val="-2"/>
          <w:u w:val="single"/>
          <w:lang w:eastAsia="ja-JP"/>
        </w:rPr>
        <w:noBreakHyphen/>
        <w:t>R BS.2051-1</w:t>
      </w:r>
      <w:r w:rsidR="00553313">
        <w:rPr>
          <w:color w:val="0000FF"/>
          <w:spacing w:val="-2"/>
          <w:u w:val="single"/>
          <w:lang w:eastAsia="ja-JP"/>
        </w:rPr>
        <w:fldChar w:fldCharType="end"/>
      </w:r>
      <w:r w:rsidRPr="009154A9">
        <w:rPr>
          <w:rtl/>
        </w:rPr>
        <w:t xml:space="preserve"> </w:t>
      </w:r>
      <w:r w:rsidR="001F7FF1" w:rsidRPr="009154A9">
        <w:rPr>
          <w:rFonts w:hint="cs"/>
          <w:rtl/>
        </w:rPr>
        <w:t>ومعلمات</w:t>
      </w:r>
      <w:r w:rsidRPr="009154A9">
        <w:rPr>
          <w:rtl/>
        </w:rPr>
        <w:t xml:space="preserve"> </w:t>
      </w:r>
      <w:r w:rsidRPr="009154A9">
        <w:rPr>
          <w:rFonts w:eastAsiaTheme="minorEastAsia"/>
          <w:rtl/>
          <w:lang w:eastAsia="zh-CN" w:bidi="ar-EG"/>
        </w:rPr>
        <w:t>تقنية جديدة و</w:t>
      </w:r>
      <w:r w:rsidR="001F7FF1" w:rsidRPr="009154A9">
        <w:rPr>
          <w:rFonts w:eastAsiaTheme="minorEastAsia" w:hint="cs"/>
          <w:rtl/>
          <w:lang w:eastAsia="zh-CN" w:bidi="ar-EG"/>
        </w:rPr>
        <w:t xml:space="preserve">مواصفات </w:t>
      </w:r>
      <w:r w:rsidRPr="009154A9">
        <w:rPr>
          <w:rFonts w:eastAsiaTheme="minorEastAsia"/>
          <w:rtl/>
          <w:lang w:eastAsia="zh-CN" w:bidi="ar-EG"/>
        </w:rPr>
        <w:t xml:space="preserve">أداء </w:t>
      </w:r>
      <w:r w:rsidR="001F7FF1" w:rsidRPr="009154A9">
        <w:rPr>
          <w:rFonts w:eastAsiaTheme="minorEastAsia" w:hint="cs"/>
          <w:rtl/>
          <w:lang w:eastAsia="zh-CN" w:bidi="ar-EG"/>
        </w:rPr>
        <w:t>للتشفير</w:t>
      </w:r>
      <w:r w:rsidRPr="009154A9">
        <w:rPr>
          <w:rFonts w:eastAsiaTheme="minorEastAsia"/>
          <w:rtl/>
          <w:lang w:eastAsia="zh-CN" w:bidi="ar-EG"/>
        </w:rPr>
        <w:t xml:space="preserve"> </w:t>
      </w:r>
      <w:r w:rsidRPr="009154A9">
        <w:rPr>
          <w:rFonts w:eastAsiaTheme="minorEastAsia"/>
          <w:lang w:eastAsia="zh-CN" w:bidi="ar-EG"/>
        </w:rPr>
        <w:t>MPEG</w:t>
      </w:r>
      <w:r w:rsidR="003D305C">
        <w:rPr>
          <w:rFonts w:eastAsiaTheme="minorEastAsia"/>
          <w:lang w:eastAsia="zh-CN" w:bidi="ar-EG"/>
        </w:rPr>
        <w:t>-</w:t>
      </w:r>
      <w:r w:rsidRPr="009154A9">
        <w:rPr>
          <w:rFonts w:eastAsiaTheme="minorEastAsia"/>
          <w:lang w:eastAsia="zh-CN" w:bidi="ar-EG"/>
        </w:rPr>
        <w:t>4 AAC</w:t>
      </w:r>
      <w:r w:rsidR="001F7FF1" w:rsidRPr="009154A9">
        <w:rPr>
          <w:rFonts w:eastAsiaTheme="minorEastAsia" w:hint="cs"/>
          <w:rtl/>
          <w:lang w:eastAsia="zh-CN" w:bidi="ar-EG"/>
        </w:rPr>
        <w:t xml:space="preserve"> بشأن حال</w:t>
      </w:r>
      <w:r w:rsidR="009154A9">
        <w:rPr>
          <w:rFonts w:eastAsiaTheme="minorEastAsia" w:hint="cs"/>
          <w:rtl/>
          <w:lang w:eastAsia="zh-CN" w:bidi="ar-EG"/>
        </w:rPr>
        <w:t>ة</w:t>
      </w:r>
      <w:r w:rsidR="001F7FF1" w:rsidRPr="009154A9">
        <w:rPr>
          <w:rFonts w:eastAsiaTheme="minorEastAsia" w:hint="cs"/>
          <w:rtl/>
          <w:lang w:eastAsia="zh-CN" w:bidi="ar-EG"/>
        </w:rPr>
        <w:t xml:space="preserve"> استعمال لوصلات التوزيع والمساهمة ويوضح بعض المتطلبات</w:t>
      </w:r>
      <w:r w:rsidRPr="009154A9">
        <w:rPr>
          <w:rFonts w:eastAsiaTheme="minorEastAsia"/>
          <w:rtl/>
          <w:lang w:eastAsia="zh-CN" w:bidi="ar-EG"/>
        </w:rPr>
        <w:t>. ويضيف هذا التعديل معلومات جديدة استجابة لطلبات الهيئات الإذاعية.</w:t>
      </w:r>
    </w:p>
    <w:p w:rsidR="003764F7" w:rsidRPr="0027713F" w:rsidRDefault="005E51F7" w:rsidP="00A4610B">
      <w:pPr>
        <w:pageBreakBefore/>
        <w:tabs>
          <w:tab w:val="clear" w:pos="1134"/>
          <w:tab w:val="right" w:pos="9639"/>
        </w:tabs>
        <w:spacing w:before="480"/>
        <w:rPr>
          <w:rFonts w:eastAsiaTheme="minorEastAsia"/>
          <w:rtl/>
          <w:lang w:eastAsia="zh-CN" w:bidi="ar-EG"/>
        </w:rPr>
      </w:pPr>
      <w:r w:rsidRPr="0027713F">
        <w:rPr>
          <w:rFonts w:hint="cs"/>
          <w:u w:val="single"/>
          <w:rtl/>
        </w:rPr>
        <w:lastRenderedPageBreak/>
        <w:t>مشروع مراجعة التوصية</w:t>
      </w:r>
      <w:r w:rsidR="00001778" w:rsidRPr="0027713F">
        <w:rPr>
          <w:rFonts w:hint="cs"/>
          <w:u w:val="single"/>
          <w:rtl/>
        </w:rPr>
        <w:t xml:space="preserve"> </w:t>
      </w:r>
      <w:r w:rsidR="003764F7" w:rsidRPr="0027713F">
        <w:rPr>
          <w:rFonts w:cs="Calibri"/>
          <w:szCs w:val="22"/>
          <w:u w:val="single"/>
        </w:rPr>
        <w:t>ITU-R BT.1872-1</w:t>
      </w:r>
      <w:r w:rsidR="003764F7" w:rsidRPr="0027713F">
        <w:rPr>
          <w:rFonts w:eastAsiaTheme="minorEastAsia"/>
          <w:rtl/>
          <w:lang w:eastAsia="zh-CN" w:bidi="ar-EG"/>
        </w:rPr>
        <w:tab/>
      </w:r>
      <w:r w:rsidR="003764F7" w:rsidRPr="0027713F">
        <w:rPr>
          <w:rFonts w:eastAsiaTheme="minorEastAsia" w:hint="cs"/>
          <w:rtl/>
          <w:lang w:eastAsia="zh-CN" w:bidi="ar-EG"/>
        </w:rPr>
        <w:t xml:space="preserve">الوثيقة </w:t>
      </w:r>
      <w:r w:rsidR="003764F7" w:rsidRPr="0027713F">
        <w:rPr>
          <w:rFonts w:cs="Calibri"/>
          <w:szCs w:val="22"/>
        </w:rPr>
        <w:t>6/280</w:t>
      </w:r>
    </w:p>
    <w:p w:rsidR="003764F7" w:rsidRPr="0027713F" w:rsidRDefault="003764F7" w:rsidP="00DE6BFF">
      <w:pPr>
        <w:pStyle w:val="Restitle"/>
        <w:spacing w:before="240" w:after="240"/>
        <w:rPr>
          <w:rFonts w:eastAsiaTheme="minorEastAsia"/>
          <w:rtl/>
        </w:rPr>
      </w:pPr>
      <w:r w:rsidRPr="0027713F">
        <w:rPr>
          <w:rtl/>
        </w:rPr>
        <w:t xml:space="preserve">متطلبات المستعمل للخدمات الإذاعية المساعدة بما في ذلك </w:t>
      </w:r>
      <w:r w:rsidRPr="0027713F">
        <w:rPr>
          <w:rFonts w:hint="cs"/>
          <w:rtl/>
        </w:rPr>
        <w:t>الإذاعة الخارجية</w:t>
      </w:r>
      <w:r w:rsidR="005E51F7" w:rsidRPr="0027713F">
        <w:rPr>
          <w:rtl/>
        </w:rPr>
        <w:br/>
      </w:r>
      <w:r w:rsidRPr="0027713F">
        <w:rPr>
          <w:rFonts w:hint="cs"/>
          <w:rtl/>
        </w:rPr>
        <w:t>للتلفزيون</w:t>
      </w:r>
      <w:r w:rsidRPr="0027713F">
        <w:rPr>
          <w:rtl/>
        </w:rPr>
        <w:t xml:space="preserve"> الرقمي وتجميع الأخبار إلكترونياً/ساتلياً والإنتاج الميداني الإلكتروني </w:t>
      </w:r>
      <w:r w:rsidRPr="0027713F">
        <w:t>(EFP)</w:t>
      </w:r>
    </w:p>
    <w:p w:rsidR="003764F7" w:rsidRPr="00D53E5F" w:rsidRDefault="00E77884" w:rsidP="00C43378">
      <w:pPr>
        <w:rPr>
          <w:rFonts w:eastAsiaTheme="minorEastAsia"/>
          <w:spacing w:val="-2"/>
          <w:rtl/>
        </w:rPr>
      </w:pPr>
      <w:r w:rsidRPr="00D53E5F">
        <w:rPr>
          <w:rFonts w:eastAsiaTheme="minorEastAsia"/>
          <w:spacing w:val="-2"/>
          <w:rtl/>
          <w:lang w:eastAsia="zh-CN" w:bidi="ar-EG"/>
        </w:rPr>
        <w:t xml:space="preserve">تضيف </w:t>
      </w:r>
      <w:r w:rsidRPr="00D53E5F">
        <w:rPr>
          <w:rFonts w:eastAsiaTheme="minorEastAsia"/>
          <w:spacing w:val="-2"/>
          <w:rtl/>
          <w:lang w:eastAsia="zh-CN"/>
        </w:rPr>
        <w:t xml:space="preserve">هذه المراجعة </w:t>
      </w:r>
      <w:r w:rsidR="00CE3E9A" w:rsidRPr="00D53E5F">
        <w:rPr>
          <w:rFonts w:hint="cs"/>
          <w:spacing w:val="-2"/>
          <w:rtl/>
        </w:rPr>
        <w:t>معلمات</w:t>
      </w:r>
      <w:r w:rsidRPr="00D53E5F">
        <w:rPr>
          <w:spacing w:val="-2"/>
          <w:rtl/>
        </w:rPr>
        <w:t xml:space="preserve"> تقنية جديدة </w:t>
      </w:r>
      <w:r w:rsidR="00CE3E9A" w:rsidRPr="00D53E5F">
        <w:rPr>
          <w:rFonts w:hint="cs"/>
          <w:spacing w:val="-2"/>
          <w:rtl/>
        </w:rPr>
        <w:t xml:space="preserve">للتشفير </w:t>
      </w:r>
      <w:r w:rsidRPr="00D53E5F">
        <w:rPr>
          <w:spacing w:val="-2"/>
        </w:rPr>
        <w:t>MPEG-4 AAC</w:t>
      </w:r>
      <w:r w:rsidRPr="00D53E5F">
        <w:rPr>
          <w:spacing w:val="-2"/>
          <w:rtl/>
        </w:rPr>
        <w:t xml:space="preserve"> </w:t>
      </w:r>
      <w:r w:rsidR="00CE3E9A" w:rsidRPr="00D53E5F">
        <w:rPr>
          <w:rFonts w:hint="cs"/>
          <w:spacing w:val="-2"/>
          <w:rtl/>
        </w:rPr>
        <w:t>من أجل جودة</w:t>
      </w:r>
      <w:r w:rsidRPr="00D53E5F">
        <w:rPr>
          <w:spacing w:val="-2"/>
          <w:rtl/>
        </w:rPr>
        <w:t xml:space="preserve"> الإشارات الصوتية الأساسية في الجدولين </w:t>
      </w:r>
      <w:r w:rsidRPr="00D53E5F">
        <w:rPr>
          <w:spacing w:val="-2"/>
        </w:rPr>
        <w:t>1</w:t>
      </w:r>
      <w:r w:rsidRPr="00D53E5F">
        <w:rPr>
          <w:spacing w:val="-2"/>
          <w:rtl/>
        </w:rPr>
        <w:t xml:space="preserve"> و</w:t>
      </w:r>
      <w:r w:rsidR="009154A9" w:rsidRPr="00D53E5F">
        <w:rPr>
          <w:spacing w:val="-2"/>
        </w:rPr>
        <w:t>4</w:t>
      </w:r>
      <w:r w:rsidRPr="00D53E5F">
        <w:rPr>
          <w:spacing w:val="-2"/>
          <w:rtl/>
        </w:rPr>
        <w:t>. و</w:t>
      </w:r>
      <w:r w:rsidR="00CE3E9A" w:rsidRPr="00D53E5F">
        <w:rPr>
          <w:rFonts w:eastAsiaTheme="minorEastAsia" w:hint="cs"/>
          <w:spacing w:val="-2"/>
          <w:rtl/>
          <w:lang w:eastAsia="zh-CN" w:bidi="ar-EG"/>
        </w:rPr>
        <w:t>يضيف</w:t>
      </w:r>
      <w:r w:rsidRPr="00D53E5F">
        <w:rPr>
          <w:rFonts w:eastAsiaTheme="minorEastAsia"/>
          <w:spacing w:val="-2"/>
          <w:rtl/>
          <w:lang w:eastAsia="zh-CN" w:bidi="ar-EG"/>
        </w:rPr>
        <w:t xml:space="preserve"> </w:t>
      </w:r>
      <w:r w:rsidRPr="00D53E5F">
        <w:rPr>
          <w:rFonts w:eastAsiaTheme="minorEastAsia"/>
          <w:spacing w:val="-2"/>
          <w:rtl/>
          <w:lang w:eastAsia="zh-CN"/>
        </w:rPr>
        <w:t>هذ</w:t>
      </w:r>
      <w:r w:rsidR="00C43378">
        <w:rPr>
          <w:rFonts w:eastAsiaTheme="minorEastAsia" w:hint="cs"/>
          <w:spacing w:val="-2"/>
          <w:rtl/>
          <w:lang w:eastAsia="zh-CN"/>
        </w:rPr>
        <w:t>ا</w:t>
      </w:r>
      <w:r w:rsidRPr="00D53E5F">
        <w:rPr>
          <w:rFonts w:eastAsiaTheme="minorEastAsia"/>
          <w:spacing w:val="-2"/>
          <w:rtl/>
          <w:lang w:eastAsia="zh-CN"/>
        </w:rPr>
        <w:t xml:space="preserve"> </w:t>
      </w:r>
      <w:r w:rsidR="00CE3E9A" w:rsidRPr="00D53E5F">
        <w:rPr>
          <w:rFonts w:eastAsiaTheme="minorEastAsia" w:hint="cs"/>
          <w:spacing w:val="-2"/>
          <w:rtl/>
          <w:lang w:eastAsia="zh-CN"/>
        </w:rPr>
        <w:t>التعديل</w:t>
      </w:r>
      <w:r w:rsidRPr="00D53E5F">
        <w:rPr>
          <w:rFonts w:eastAsiaTheme="minorEastAsia"/>
          <w:spacing w:val="-2"/>
          <w:rtl/>
          <w:lang w:eastAsia="zh-CN"/>
        </w:rPr>
        <w:t xml:space="preserve"> </w:t>
      </w:r>
      <w:r w:rsidRPr="00D53E5F">
        <w:rPr>
          <w:spacing w:val="-2"/>
          <w:rtl/>
        </w:rPr>
        <w:t>معلومات جديدة استجابة لطلبات الهيئات الإذاعية.</w:t>
      </w:r>
    </w:p>
    <w:p w:rsidR="003764F7" w:rsidRPr="0027713F" w:rsidRDefault="005E51F7" w:rsidP="00001778">
      <w:pPr>
        <w:tabs>
          <w:tab w:val="clear" w:pos="1134"/>
          <w:tab w:val="right" w:pos="9639"/>
        </w:tabs>
        <w:spacing w:before="480"/>
        <w:rPr>
          <w:rFonts w:eastAsiaTheme="minorEastAsia"/>
          <w:rtl/>
          <w:lang w:eastAsia="zh-CN" w:bidi="ar-EG"/>
        </w:rPr>
      </w:pPr>
      <w:r w:rsidRPr="0027713F">
        <w:rPr>
          <w:rFonts w:hint="cs"/>
          <w:u w:val="single"/>
          <w:rtl/>
        </w:rPr>
        <w:t>مشروع مراجعة التوصية</w:t>
      </w:r>
      <w:r w:rsidR="00001778" w:rsidRPr="0027713F">
        <w:rPr>
          <w:rFonts w:hint="cs"/>
          <w:u w:val="single"/>
          <w:rtl/>
        </w:rPr>
        <w:t xml:space="preserve"> </w:t>
      </w:r>
      <w:r w:rsidR="003764F7" w:rsidRPr="0027713F">
        <w:rPr>
          <w:rFonts w:cs="Calibri"/>
          <w:szCs w:val="22"/>
          <w:u w:val="single"/>
        </w:rPr>
        <w:t>ITU-R BT.2075-1</w:t>
      </w:r>
      <w:r w:rsidR="003764F7" w:rsidRPr="0027713F">
        <w:rPr>
          <w:rFonts w:eastAsiaTheme="minorEastAsia"/>
          <w:rtl/>
          <w:lang w:eastAsia="zh-CN" w:bidi="ar-EG"/>
        </w:rPr>
        <w:tab/>
      </w:r>
      <w:r w:rsidR="003764F7" w:rsidRPr="0027713F">
        <w:rPr>
          <w:rFonts w:eastAsiaTheme="minorEastAsia" w:hint="cs"/>
          <w:rtl/>
          <w:lang w:eastAsia="zh-CN" w:bidi="ar-EG"/>
        </w:rPr>
        <w:t xml:space="preserve">الوثيقة </w:t>
      </w:r>
      <w:r w:rsidR="003764F7" w:rsidRPr="0027713F">
        <w:rPr>
          <w:rFonts w:cs="Calibri"/>
          <w:szCs w:val="22"/>
        </w:rPr>
        <w:t>6/282(Rev.1)</w:t>
      </w:r>
    </w:p>
    <w:p w:rsidR="003764F7" w:rsidRPr="0027713F" w:rsidRDefault="003764F7" w:rsidP="00DE6BFF">
      <w:pPr>
        <w:pStyle w:val="Restitle"/>
        <w:spacing w:before="240" w:after="240"/>
        <w:rPr>
          <w:rFonts w:eastAsiaTheme="minorEastAsia"/>
          <w:rtl/>
        </w:rPr>
      </w:pPr>
      <w:r w:rsidRPr="0027713F">
        <w:rPr>
          <w:rFonts w:hint="cs"/>
          <w:rtl/>
        </w:rPr>
        <w:t>الأنظمة</w:t>
      </w:r>
      <w:r w:rsidRPr="0027713F">
        <w:rPr>
          <w:rtl/>
        </w:rPr>
        <w:t xml:space="preserve"> المتكاملة </w:t>
      </w:r>
      <w:r w:rsidRPr="0027713F">
        <w:rPr>
          <w:rFonts w:hint="cs"/>
          <w:rtl/>
        </w:rPr>
        <w:t>للإذاعة والنطاق العريض</w:t>
      </w:r>
    </w:p>
    <w:p w:rsidR="003764F7" w:rsidRPr="0027713F" w:rsidRDefault="00E77884" w:rsidP="00C43378">
      <w:pPr>
        <w:rPr>
          <w:rFonts w:eastAsiaTheme="minorEastAsia"/>
          <w:rtl/>
        </w:rPr>
      </w:pPr>
      <w:r w:rsidRPr="0027713F">
        <w:rPr>
          <w:rFonts w:eastAsiaTheme="minorEastAsia"/>
          <w:rtl/>
        </w:rPr>
        <w:t xml:space="preserve">تقدم التوصية </w:t>
      </w:r>
      <w:r w:rsidRPr="0027713F">
        <w:rPr>
          <w:lang w:eastAsia="zh-CN"/>
        </w:rPr>
        <w:t xml:space="preserve">ITU-R </w:t>
      </w:r>
      <w:hyperlink r:id="rId12" w:history="1">
        <w:r w:rsidRPr="0027713F">
          <w:rPr>
            <w:color w:val="0000FF"/>
            <w:u w:val="single"/>
            <w:lang w:eastAsia="zh-CN"/>
          </w:rPr>
          <w:t>BT.2075</w:t>
        </w:r>
      </w:hyperlink>
      <w:r w:rsidRPr="0027713F">
        <w:rPr>
          <w:rFonts w:eastAsiaTheme="minorEastAsia"/>
          <w:rtl/>
        </w:rPr>
        <w:t xml:space="preserve"> </w:t>
      </w:r>
      <w:r w:rsidR="00CE3E9A">
        <w:rPr>
          <w:rFonts w:eastAsiaTheme="minorEastAsia" w:hint="cs"/>
          <w:rtl/>
        </w:rPr>
        <w:t>توجيهات بشأن</w:t>
      </w:r>
      <w:r w:rsidRPr="0027713F">
        <w:rPr>
          <w:rFonts w:eastAsiaTheme="minorEastAsia"/>
          <w:rtl/>
        </w:rPr>
        <w:t xml:space="preserve"> تنفيذ نظام متكامل للإذاعة والنطاق العريض، وتصف قدرات الخدمات والعناصر التقنية للنظم المتكاملة للإذاعة والنطاق العريض</w:t>
      </w:r>
      <w:r w:rsidR="00C43378">
        <w:rPr>
          <w:rFonts w:eastAsiaTheme="minorEastAsia" w:hint="cs"/>
          <w:rtl/>
        </w:rPr>
        <w:t>.</w:t>
      </w:r>
    </w:p>
    <w:p w:rsidR="003764F7" w:rsidRPr="0027713F" w:rsidRDefault="00E77884" w:rsidP="00C43378">
      <w:pPr>
        <w:rPr>
          <w:rFonts w:eastAsiaTheme="minorEastAsia"/>
          <w:rtl/>
        </w:rPr>
      </w:pPr>
      <w:r w:rsidRPr="0027713F">
        <w:rPr>
          <w:rFonts w:eastAsiaTheme="minorEastAsia"/>
          <w:rtl/>
        </w:rPr>
        <w:t>وقد تم مؤخرا</w:t>
      </w:r>
      <w:r w:rsidR="00CE3E9A">
        <w:rPr>
          <w:rFonts w:eastAsiaTheme="minorEastAsia" w:hint="cs"/>
          <w:rtl/>
        </w:rPr>
        <w:t>ً</w:t>
      </w:r>
      <w:r w:rsidRPr="0027713F">
        <w:rPr>
          <w:rFonts w:eastAsiaTheme="minorEastAsia"/>
          <w:rtl/>
        </w:rPr>
        <w:t xml:space="preserve"> تحديث مواصفات </w:t>
      </w:r>
      <w:r w:rsidR="00C43378">
        <w:rPr>
          <w:rFonts w:eastAsiaTheme="minorEastAsia" w:hint="cs"/>
          <w:rtl/>
        </w:rPr>
        <w:t>ا</w:t>
      </w:r>
      <w:r w:rsidRPr="0027713F">
        <w:rPr>
          <w:rFonts w:eastAsiaTheme="minorEastAsia"/>
          <w:rtl/>
        </w:rPr>
        <w:t xml:space="preserve">ثنين من هذه </w:t>
      </w:r>
      <w:r w:rsidR="00CE3E9A">
        <w:rPr>
          <w:rFonts w:eastAsiaTheme="minorEastAsia" w:hint="cs"/>
          <w:rtl/>
        </w:rPr>
        <w:t>الأنظمة المتكاملة</w:t>
      </w:r>
      <w:r w:rsidRPr="0027713F">
        <w:rPr>
          <w:rFonts w:eastAsiaTheme="minorEastAsia"/>
          <w:rtl/>
        </w:rPr>
        <w:t xml:space="preserve"> (</w:t>
      </w:r>
      <w:r w:rsidR="00CE3E9A">
        <w:rPr>
          <w:rFonts w:hint="cs"/>
          <w:rtl/>
          <w:lang w:eastAsia="zh-CN"/>
        </w:rPr>
        <w:t xml:space="preserve">النظام </w:t>
      </w:r>
      <w:proofErr w:type="spellStart"/>
      <w:r w:rsidR="00CE3E9A" w:rsidRPr="00CE3E9A">
        <w:rPr>
          <w:szCs w:val="22"/>
          <w:lang w:eastAsia="zh-CN"/>
        </w:rPr>
        <w:t>HbbTV</w:t>
      </w:r>
      <w:proofErr w:type="spellEnd"/>
      <w:r w:rsidR="00CE3E9A" w:rsidRPr="00CE3E9A">
        <w:rPr>
          <w:szCs w:val="22"/>
          <w:lang w:eastAsia="zh-CN"/>
        </w:rPr>
        <w:t xml:space="preserve"> 2.0.2</w:t>
      </w:r>
      <w:r w:rsidR="00CE3E9A" w:rsidRPr="00CE3E9A">
        <w:rPr>
          <w:rFonts w:hint="cs"/>
          <w:rtl/>
        </w:rPr>
        <w:t xml:space="preserve">، </w:t>
      </w:r>
      <w:r w:rsidR="00CE3E9A">
        <w:rPr>
          <w:rFonts w:hint="cs"/>
          <w:rtl/>
          <w:lang w:eastAsia="zh-CN"/>
        </w:rPr>
        <w:t xml:space="preserve">والمواصفة </w:t>
      </w:r>
      <w:r w:rsidR="00CE3E9A" w:rsidRPr="00CE3E9A">
        <w:rPr>
          <w:szCs w:val="22"/>
          <w:lang w:eastAsia="zh-CN"/>
        </w:rPr>
        <w:t>D</w:t>
      </w:r>
      <w:r w:rsidR="00CE3E9A">
        <w:rPr>
          <w:rFonts w:hint="cs"/>
          <w:rtl/>
        </w:rPr>
        <w:t xml:space="preserve"> للمستقبل </w:t>
      </w:r>
      <w:proofErr w:type="spellStart"/>
      <w:r w:rsidR="00CE3E9A" w:rsidRPr="00CE3E9A">
        <w:rPr>
          <w:szCs w:val="22"/>
          <w:lang w:eastAsia="zh-CN"/>
        </w:rPr>
        <w:t>Ginga</w:t>
      </w:r>
      <w:proofErr w:type="spellEnd"/>
      <w:r w:rsidRPr="0027713F">
        <w:rPr>
          <w:rFonts w:eastAsiaTheme="minorEastAsia"/>
          <w:rtl/>
        </w:rPr>
        <w:t xml:space="preserve">). ولذلك، </w:t>
      </w:r>
      <w:r w:rsidR="00CE3E9A">
        <w:rPr>
          <w:rFonts w:eastAsiaTheme="minorEastAsia" w:hint="cs"/>
          <w:rtl/>
        </w:rPr>
        <w:t>ف</w:t>
      </w:r>
      <w:r w:rsidR="00D53E5F">
        <w:rPr>
          <w:rFonts w:eastAsiaTheme="minorEastAsia" w:hint="cs"/>
          <w:rtl/>
        </w:rPr>
        <w:t>إ</w:t>
      </w:r>
      <w:r w:rsidR="00CE3E9A">
        <w:rPr>
          <w:rFonts w:eastAsiaTheme="minorEastAsia" w:hint="cs"/>
          <w:rtl/>
        </w:rPr>
        <w:t>ن</w:t>
      </w:r>
      <w:r w:rsidRPr="0027713F">
        <w:rPr>
          <w:rFonts w:eastAsiaTheme="minorEastAsia"/>
          <w:rtl/>
        </w:rPr>
        <w:t xml:space="preserve"> هذه المراجعة </w:t>
      </w:r>
      <w:r w:rsidR="00CE3E9A">
        <w:rPr>
          <w:rFonts w:eastAsiaTheme="minorEastAsia" w:hint="cs"/>
          <w:rtl/>
        </w:rPr>
        <w:t>تعدل الملحق بالتوصية</w:t>
      </w:r>
      <w:r w:rsidRPr="0027713F">
        <w:rPr>
          <w:rFonts w:eastAsiaTheme="minorEastAsia"/>
          <w:rtl/>
        </w:rPr>
        <w:t xml:space="preserve"> لكي يعكس تلك التحديثات.</w:t>
      </w:r>
    </w:p>
    <w:p w:rsidR="003764F7" w:rsidRPr="00D53E5F" w:rsidRDefault="00E77884" w:rsidP="00D53E5F">
      <w:pPr>
        <w:rPr>
          <w:rFonts w:eastAsiaTheme="minorEastAsia"/>
          <w:spacing w:val="-2"/>
          <w:rtl/>
        </w:rPr>
      </w:pPr>
      <w:r w:rsidRPr="00D53E5F">
        <w:rPr>
          <w:rFonts w:eastAsiaTheme="minorEastAsia"/>
          <w:spacing w:val="-2"/>
          <w:rtl/>
        </w:rPr>
        <w:t xml:space="preserve">وعلاوة على ذلك، تم تطوير طريقة جديدة </w:t>
      </w:r>
      <w:r w:rsidR="00CE3E9A" w:rsidRPr="00D53E5F">
        <w:rPr>
          <w:rFonts w:eastAsiaTheme="minorEastAsia" w:hint="cs"/>
          <w:spacing w:val="-2"/>
          <w:rtl/>
        </w:rPr>
        <w:t>وتم تنسيقها لتوجيه التعاون</w:t>
      </w:r>
      <w:r w:rsidRPr="00D53E5F">
        <w:rPr>
          <w:rFonts w:eastAsiaTheme="minorEastAsia"/>
          <w:spacing w:val="-2"/>
          <w:rtl/>
        </w:rPr>
        <w:t xml:space="preserve"> مع الأجهزة المصاحبة في مواصفات</w:t>
      </w:r>
      <w:r w:rsidRPr="00D53E5F">
        <w:rPr>
          <w:color w:val="000000"/>
          <w:spacing w:val="-2"/>
          <w:rtl/>
        </w:rPr>
        <w:t xml:space="preserve"> </w:t>
      </w:r>
      <w:r w:rsidR="00CE3E9A" w:rsidRPr="00D53E5F">
        <w:rPr>
          <w:rFonts w:eastAsiaTheme="minorEastAsia" w:hint="cs"/>
          <w:spacing w:val="-2"/>
          <w:rtl/>
        </w:rPr>
        <w:t>النظام</w:t>
      </w:r>
      <w:r w:rsidRPr="00D53E5F">
        <w:rPr>
          <w:rFonts w:eastAsiaTheme="minorEastAsia"/>
          <w:spacing w:val="-2"/>
          <w:rtl/>
        </w:rPr>
        <w:t xml:space="preserve"> </w:t>
      </w:r>
      <w:proofErr w:type="spellStart"/>
      <w:r w:rsidRPr="00D53E5F">
        <w:rPr>
          <w:rFonts w:eastAsiaTheme="minorEastAsia"/>
          <w:spacing w:val="-2"/>
        </w:rPr>
        <w:t>Hybridcast</w:t>
      </w:r>
      <w:proofErr w:type="spellEnd"/>
      <w:r w:rsidRPr="00D53E5F">
        <w:rPr>
          <w:spacing w:val="-2"/>
          <w:lang w:eastAsia="zh-CN"/>
        </w:rPr>
        <w:t xml:space="preserve"> 2.0</w:t>
      </w:r>
      <w:r w:rsidRPr="00D53E5F">
        <w:rPr>
          <w:rFonts w:eastAsiaTheme="minorEastAsia"/>
          <w:spacing w:val="-2"/>
          <w:rtl/>
        </w:rPr>
        <w:t xml:space="preserve">. وقد أضيفت هذه المعلومات بالفعل في التقرير </w:t>
      </w:r>
      <w:r w:rsidRPr="00D53E5F">
        <w:rPr>
          <w:spacing w:val="-2"/>
          <w:lang w:eastAsia="zh-CN"/>
        </w:rPr>
        <w:t xml:space="preserve">ITU-R </w:t>
      </w:r>
      <w:hyperlink r:id="rId13" w:history="1">
        <w:r w:rsidRPr="00D53E5F">
          <w:rPr>
            <w:color w:val="0000FF"/>
            <w:spacing w:val="-2"/>
            <w:u w:val="single"/>
            <w:lang w:eastAsia="zh-CN"/>
          </w:rPr>
          <w:t>BT.2267</w:t>
        </w:r>
      </w:hyperlink>
      <w:r w:rsidRPr="00D53E5F">
        <w:rPr>
          <w:rFonts w:eastAsiaTheme="minorEastAsia"/>
          <w:spacing w:val="-2"/>
          <w:rtl/>
        </w:rPr>
        <w:t xml:space="preserve">. ولذلك، </w:t>
      </w:r>
      <w:r w:rsidR="00CE3E9A" w:rsidRPr="00D53E5F">
        <w:rPr>
          <w:rFonts w:eastAsiaTheme="minorEastAsia" w:hint="cs"/>
          <w:spacing w:val="-2"/>
          <w:rtl/>
        </w:rPr>
        <w:t>نقح</w:t>
      </w:r>
      <w:r w:rsidRPr="00D53E5F">
        <w:rPr>
          <w:rFonts w:eastAsiaTheme="minorEastAsia"/>
          <w:spacing w:val="-2"/>
          <w:rtl/>
        </w:rPr>
        <w:t xml:space="preserve"> </w:t>
      </w:r>
      <w:r w:rsidR="00CE3E9A" w:rsidRPr="00D53E5F">
        <w:rPr>
          <w:rFonts w:eastAsiaTheme="minorEastAsia" w:hint="cs"/>
          <w:spacing w:val="-2"/>
          <w:rtl/>
        </w:rPr>
        <w:t>ملحق</w:t>
      </w:r>
      <w:r w:rsidRPr="00D53E5F">
        <w:rPr>
          <w:rFonts w:eastAsiaTheme="minorEastAsia"/>
          <w:spacing w:val="-2"/>
          <w:rtl/>
        </w:rPr>
        <w:t xml:space="preserve"> التوصية لتحديث المعلومات المتعلقة </w:t>
      </w:r>
      <w:r w:rsidR="00CE3E9A" w:rsidRPr="00D53E5F">
        <w:rPr>
          <w:rFonts w:eastAsiaTheme="minorEastAsia" w:hint="cs"/>
          <w:spacing w:val="-2"/>
          <w:rtl/>
        </w:rPr>
        <w:t xml:space="preserve">بدمج الجهاز في النظام </w:t>
      </w:r>
      <w:proofErr w:type="spellStart"/>
      <w:r w:rsidRPr="00D53E5F">
        <w:rPr>
          <w:rFonts w:eastAsiaTheme="minorEastAsia"/>
          <w:spacing w:val="-2"/>
        </w:rPr>
        <w:t>HybridCast</w:t>
      </w:r>
      <w:proofErr w:type="spellEnd"/>
      <w:r w:rsidRPr="00D53E5F">
        <w:rPr>
          <w:rFonts w:eastAsiaTheme="minorEastAsia"/>
          <w:spacing w:val="-2"/>
          <w:rtl/>
        </w:rPr>
        <w:t>، كما هو مبين في المرفق</w:t>
      </w:r>
      <w:r w:rsidR="00A4610B" w:rsidRPr="00D53E5F">
        <w:rPr>
          <w:rFonts w:eastAsiaTheme="minorEastAsia" w:hint="cs"/>
          <w:spacing w:val="-2"/>
          <w:rtl/>
        </w:rPr>
        <w:t>.</w:t>
      </w:r>
    </w:p>
    <w:p w:rsidR="003764F7" w:rsidRDefault="00A4610B" w:rsidP="003764F7">
      <w:pPr>
        <w:rPr>
          <w:rFonts w:eastAsiaTheme="minorEastAsia"/>
          <w:rtl/>
        </w:rPr>
      </w:pPr>
      <w:r>
        <w:rPr>
          <w:rFonts w:eastAsiaTheme="minorEastAsia" w:hint="cs"/>
          <w:rtl/>
        </w:rPr>
        <w:t>وفي النهاية، تم زيادة قائمة المختصرات، كتحسين صياغي، بحيث تشمل جميع المختصرات المستعملة في التوصية.</w:t>
      </w:r>
    </w:p>
    <w:p w:rsidR="00E77884" w:rsidRPr="0027713F" w:rsidRDefault="00E77884" w:rsidP="00A4610B">
      <w:pPr>
        <w:tabs>
          <w:tab w:val="clear" w:pos="1134"/>
        </w:tabs>
        <w:bidi w:val="0"/>
        <w:spacing w:before="0" w:after="160" w:line="259" w:lineRule="auto"/>
        <w:jc w:val="left"/>
        <w:rPr>
          <w:rFonts w:eastAsiaTheme="minorEastAsia"/>
          <w:rtl/>
        </w:rPr>
      </w:pPr>
      <w:r w:rsidRPr="0027713F">
        <w:rPr>
          <w:rFonts w:eastAsiaTheme="minorEastAsia"/>
          <w:rtl/>
        </w:rPr>
        <w:br w:type="page"/>
      </w:r>
    </w:p>
    <w:p w:rsidR="00AF70F6" w:rsidRPr="0027713F" w:rsidRDefault="00AF70F6" w:rsidP="00AF70F6">
      <w:pPr>
        <w:pStyle w:val="AnnexNo"/>
        <w:rPr>
          <w:rFonts w:eastAsiaTheme="minorEastAsia"/>
          <w:lang w:eastAsia="zh-CN"/>
        </w:rPr>
      </w:pPr>
      <w:r w:rsidRPr="0027713F">
        <w:rPr>
          <w:rFonts w:eastAsiaTheme="minorEastAsia" w:hint="cs"/>
          <w:rtl/>
          <w:lang w:eastAsia="zh-CN"/>
        </w:rPr>
        <w:lastRenderedPageBreak/>
        <w:t xml:space="preserve">الملحق </w:t>
      </w:r>
      <w:r w:rsidRPr="0027713F">
        <w:rPr>
          <w:rFonts w:eastAsiaTheme="minorEastAsia"/>
          <w:lang w:eastAsia="zh-CN"/>
        </w:rPr>
        <w:t>2</w:t>
      </w:r>
    </w:p>
    <w:p w:rsidR="004C5E20" w:rsidRPr="0027713F" w:rsidRDefault="004C5E20" w:rsidP="00A4610B">
      <w:pPr>
        <w:jc w:val="center"/>
        <w:rPr>
          <w:rFonts w:eastAsiaTheme="minorEastAsia"/>
          <w:rtl/>
          <w:lang w:eastAsia="zh-CN"/>
        </w:rPr>
      </w:pPr>
      <w:r w:rsidRPr="0027713F">
        <w:rPr>
          <w:rFonts w:hint="cs"/>
          <w:rtl/>
        </w:rPr>
        <w:t>(</w:t>
      </w:r>
      <w:r w:rsidR="00A4610B">
        <w:rPr>
          <w:rFonts w:hint="cs"/>
          <w:rtl/>
        </w:rPr>
        <w:t>الم</w:t>
      </w:r>
      <w:r w:rsidRPr="0027713F">
        <w:rPr>
          <w:rFonts w:hint="cs"/>
          <w:rtl/>
        </w:rPr>
        <w:t xml:space="preserve">صدر: الوثيقة </w:t>
      </w:r>
      <w:r w:rsidRPr="0027713F">
        <w:t>(</w:t>
      </w:r>
      <w:hyperlink r:id="rId14" w:history="1">
        <w:r w:rsidR="003764F7" w:rsidRPr="00553313">
          <w:rPr>
            <w:rStyle w:val="Hyperlink"/>
            <w:rFonts w:ascii="Calibri" w:hAnsi="Calibri"/>
          </w:rPr>
          <w:t>6/257</w:t>
        </w:r>
      </w:hyperlink>
      <w:bookmarkStart w:id="0" w:name="_GoBack"/>
      <w:bookmarkEnd w:id="0"/>
    </w:p>
    <w:p w:rsidR="00AF70F6" w:rsidRPr="0027713F" w:rsidRDefault="00731DB9" w:rsidP="00001778">
      <w:pPr>
        <w:pStyle w:val="Annextitle"/>
        <w:rPr>
          <w:rFonts w:eastAsiaTheme="minorEastAsia"/>
          <w:rtl/>
          <w:lang w:eastAsia="zh-CN" w:bidi="ar-SY"/>
        </w:rPr>
      </w:pPr>
      <w:r w:rsidRPr="0027713F">
        <w:rPr>
          <w:rFonts w:hint="cs"/>
          <w:rtl/>
        </w:rPr>
        <w:t>توصية قطاع الاتصالات الراديوية</w:t>
      </w:r>
      <w:r w:rsidR="004C5E20" w:rsidRPr="0027713F">
        <w:rPr>
          <w:rFonts w:hint="cs"/>
          <w:rtl/>
        </w:rPr>
        <w:t xml:space="preserve"> المقترح إلغاؤها</w:t>
      </w:r>
    </w:p>
    <w:tbl>
      <w:tblPr>
        <w:tblStyle w:val="TableGrid"/>
        <w:bidiVisual/>
        <w:tblW w:w="0" w:type="auto"/>
        <w:jc w:val="center"/>
        <w:tblLook w:val="04A0" w:firstRow="1" w:lastRow="0" w:firstColumn="1" w:lastColumn="0" w:noHBand="0" w:noVBand="1"/>
      </w:tblPr>
      <w:tblGrid>
        <w:gridCol w:w="2258"/>
        <w:gridCol w:w="7371"/>
      </w:tblGrid>
      <w:tr w:rsidR="00AF70F6" w:rsidRPr="0027713F" w:rsidTr="00DC7B67">
        <w:trPr>
          <w:jc w:val="center"/>
        </w:trPr>
        <w:tc>
          <w:tcPr>
            <w:tcW w:w="2258" w:type="dxa"/>
            <w:vAlign w:val="center"/>
          </w:tcPr>
          <w:p w:rsidR="00AF70F6" w:rsidRPr="00DC7B67" w:rsidRDefault="00AF70F6" w:rsidP="00DC7B6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EastAsia"/>
                <w:b/>
                <w:bCs/>
                <w:position w:val="2"/>
                <w:rtl/>
                <w:lang w:eastAsia="zh-CN" w:bidi="ar-EG"/>
              </w:rPr>
            </w:pPr>
            <w:r w:rsidRPr="00DC7B67">
              <w:rPr>
                <w:rFonts w:eastAsiaTheme="minorEastAsia" w:hint="cs"/>
                <w:b/>
                <w:bCs/>
                <w:position w:val="2"/>
                <w:rtl/>
                <w:lang w:eastAsia="zh-CN"/>
              </w:rPr>
              <w:t xml:space="preserve">توصية قطاع الاتصالات الراديوية </w:t>
            </w:r>
            <w:r w:rsidRPr="00DC7B67">
              <w:rPr>
                <w:rFonts w:eastAsiaTheme="minorEastAsia"/>
                <w:b/>
                <w:bCs/>
                <w:position w:val="2"/>
                <w:lang w:eastAsia="zh-CN"/>
              </w:rPr>
              <w:t>(ITU-R)</w:t>
            </w:r>
          </w:p>
        </w:tc>
        <w:tc>
          <w:tcPr>
            <w:tcW w:w="7371" w:type="dxa"/>
            <w:vAlign w:val="center"/>
          </w:tcPr>
          <w:p w:rsidR="00AF70F6" w:rsidRPr="00DC7B67" w:rsidRDefault="00AF70F6" w:rsidP="00DC7B6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EastAsia"/>
                <w:b/>
                <w:bCs/>
                <w:position w:val="2"/>
                <w:rtl/>
                <w:lang w:eastAsia="zh-CN"/>
              </w:rPr>
            </w:pPr>
            <w:r w:rsidRPr="00DC7B67">
              <w:rPr>
                <w:rFonts w:eastAsiaTheme="minorEastAsia" w:hint="cs"/>
                <w:b/>
                <w:bCs/>
                <w:position w:val="2"/>
                <w:rtl/>
                <w:lang w:eastAsia="zh-CN"/>
              </w:rPr>
              <w:t>العنوان</w:t>
            </w:r>
          </w:p>
        </w:tc>
      </w:tr>
      <w:tr w:rsidR="00AF70F6" w:rsidRPr="0027713F" w:rsidTr="00DC7B67">
        <w:trPr>
          <w:jc w:val="center"/>
        </w:trPr>
        <w:tc>
          <w:tcPr>
            <w:tcW w:w="2258" w:type="dxa"/>
          </w:tcPr>
          <w:p w:rsidR="00AF70F6" w:rsidRPr="00DC7B67" w:rsidRDefault="003764F7" w:rsidP="00DC7B6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center"/>
              <w:rPr>
                <w:rFonts w:eastAsiaTheme="minorEastAsia"/>
                <w:position w:val="2"/>
                <w:rtl/>
                <w:lang w:eastAsia="zh-CN" w:bidi="ar-EG"/>
              </w:rPr>
            </w:pPr>
            <w:r w:rsidRPr="00DC7B67">
              <w:rPr>
                <w:rFonts w:asciiTheme="minorHAnsi" w:hAnsiTheme="minorHAnsi" w:cstheme="majorBidi"/>
                <w:position w:val="2"/>
                <w:lang w:eastAsia="ja-JP"/>
              </w:rPr>
              <w:t>BR.780-2</w:t>
            </w:r>
          </w:p>
        </w:tc>
        <w:tc>
          <w:tcPr>
            <w:tcW w:w="7371" w:type="dxa"/>
          </w:tcPr>
          <w:p w:rsidR="00AF70F6" w:rsidRPr="00DC7B67" w:rsidRDefault="00270198" w:rsidP="00DC7B6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position w:val="2"/>
                <w:rtl/>
                <w:lang w:eastAsia="zh-CN"/>
              </w:rPr>
            </w:pPr>
            <w:r w:rsidRPr="00DC7B67">
              <w:rPr>
                <w:position w:val="2"/>
                <w:rtl/>
              </w:rPr>
              <w:t xml:space="preserve">معايير الشفرة الزمنية </w:t>
            </w:r>
            <w:r w:rsidRPr="00DC7B67">
              <w:rPr>
                <w:rFonts w:hint="cs"/>
                <w:position w:val="2"/>
                <w:rtl/>
              </w:rPr>
              <w:t>للتحكّم من أجل تطبيقات الإنتاج بغية</w:t>
            </w:r>
            <w:r w:rsidRPr="00DC7B67">
              <w:rPr>
                <w:position w:val="2"/>
                <w:rtl/>
              </w:rPr>
              <w:t xml:space="preserve"> </w:t>
            </w:r>
            <w:r w:rsidRPr="00DC7B67">
              <w:rPr>
                <w:rFonts w:hint="cs"/>
                <w:position w:val="2"/>
                <w:rtl/>
              </w:rPr>
              <w:t xml:space="preserve">تسهيل </w:t>
            </w:r>
            <w:r w:rsidRPr="00DC7B67">
              <w:rPr>
                <w:position w:val="2"/>
                <w:rtl/>
              </w:rPr>
              <w:t>التبادل الدولي للبرامج</w:t>
            </w:r>
            <w:r w:rsidRPr="00DC7B67">
              <w:rPr>
                <w:rFonts w:hint="cs"/>
                <w:position w:val="2"/>
                <w:rtl/>
              </w:rPr>
              <w:t xml:space="preserve"> </w:t>
            </w:r>
            <w:r w:rsidRPr="00DC7B67">
              <w:rPr>
                <w:position w:val="2"/>
                <w:rtl/>
              </w:rPr>
              <w:t>التلفزيونية</w:t>
            </w:r>
            <w:r w:rsidRPr="00DC7B67">
              <w:rPr>
                <w:rFonts w:hint="cs"/>
                <w:position w:val="2"/>
                <w:rtl/>
              </w:rPr>
              <w:t xml:space="preserve"> </w:t>
            </w:r>
            <w:r w:rsidRPr="00DC7B67">
              <w:rPr>
                <w:position w:val="2"/>
                <w:rtl/>
              </w:rPr>
              <w:t>المسج</w:t>
            </w:r>
            <w:r w:rsidR="003C4012" w:rsidRPr="00DC7B67">
              <w:rPr>
                <w:rFonts w:hint="cs"/>
                <w:position w:val="2"/>
                <w:rtl/>
              </w:rPr>
              <w:t>َّ</w:t>
            </w:r>
            <w:r w:rsidRPr="00DC7B67">
              <w:rPr>
                <w:position w:val="2"/>
                <w:rtl/>
              </w:rPr>
              <w:t xml:space="preserve">لة على </w:t>
            </w:r>
            <w:r w:rsidRPr="00DC7B67">
              <w:rPr>
                <w:rFonts w:hint="cs"/>
                <w:position w:val="2"/>
                <w:rtl/>
              </w:rPr>
              <w:t>ال</w:t>
            </w:r>
            <w:r w:rsidRPr="00DC7B67">
              <w:rPr>
                <w:position w:val="2"/>
                <w:rtl/>
              </w:rPr>
              <w:t xml:space="preserve">أشرطة </w:t>
            </w:r>
            <w:r w:rsidRPr="00DC7B67">
              <w:rPr>
                <w:rFonts w:hint="cs"/>
                <w:position w:val="2"/>
                <w:rtl/>
              </w:rPr>
              <w:t>ال</w:t>
            </w:r>
            <w:r w:rsidRPr="00DC7B67">
              <w:rPr>
                <w:position w:val="2"/>
                <w:rtl/>
              </w:rPr>
              <w:t>مغنطيسي</w:t>
            </w:r>
            <w:r w:rsidRPr="00DC7B67">
              <w:rPr>
                <w:rFonts w:hint="cs"/>
                <w:position w:val="2"/>
                <w:rtl/>
                <w:lang w:bidi="ar-EG"/>
              </w:rPr>
              <w:t>ة</w:t>
            </w:r>
          </w:p>
        </w:tc>
      </w:tr>
    </w:tbl>
    <w:p w:rsidR="00AF70F6" w:rsidRDefault="003C4012" w:rsidP="00AF70F6">
      <w:pPr>
        <w:spacing w:before="600"/>
        <w:jc w:val="center"/>
        <w:rPr>
          <w:rtl/>
          <w:lang w:bidi="ar-EG"/>
        </w:rPr>
      </w:pPr>
      <w:r w:rsidRPr="0027713F">
        <w:rPr>
          <w:rFonts w:hint="cs"/>
          <w:rtl/>
          <w:lang w:bidi="ar-EG"/>
        </w:rPr>
        <w:t>___________</w:t>
      </w:r>
    </w:p>
    <w:sectPr w:rsidR="00AF70F6" w:rsidSect="008B5B5D">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FF1" w:rsidRDefault="001F7FF1" w:rsidP="00E07379">
      <w:pPr>
        <w:spacing w:before="0" w:line="240" w:lineRule="auto"/>
      </w:pPr>
      <w:r>
        <w:separator/>
      </w:r>
    </w:p>
  </w:endnote>
  <w:endnote w:type="continuationSeparator" w:id="0">
    <w:p w:rsidR="001F7FF1" w:rsidRDefault="001F7F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F1" w:rsidRPr="00783A16" w:rsidRDefault="001F7FF1"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FF1" w:rsidRDefault="001F7FF1" w:rsidP="00E07379">
      <w:pPr>
        <w:spacing w:before="0" w:line="240" w:lineRule="auto"/>
      </w:pPr>
      <w:r>
        <w:separator/>
      </w:r>
    </w:p>
  </w:footnote>
  <w:footnote w:type="continuationSeparator" w:id="0">
    <w:p w:rsidR="001F7FF1" w:rsidRDefault="001F7FF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F1" w:rsidRPr="008B5B5D" w:rsidRDefault="001F7FF1"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553313">
      <w:rPr>
        <w:rStyle w:val="PageNumber"/>
        <w:noProof/>
      </w:rPr>
      <w:t>5</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7FF1" w:rsidTr="001F2ED3">
      <w:tc>
        <w:tcPr>
          <w:tcW w:w="5000" w:type="pct"/>
        </w:tcPr>
        <w:p w:rsidR="001F7FF1" w:rsidRDefault="001F7FF1" w:rsidP="001F2ED3">
          <w:pPr>
            <w:pStyle w:val="Header"/>
            <w:spacing w:before="120" w:after="120"/>
            <w:jc w:val="center"/>
            <w:rPr>
              <w:rtl/>
            </w:rPr>
          </w:pPr>
          <w:r>
            <w:rPr>
              <w:b/>
              <w:bCs/>
              <w:noProof/>
              <w:lang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1F7FF1" w:rsidRPr="00933E83" w:rsidRDefault="001F7FF1"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20"/>
    <w:rsid w:val="00001778"/>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06EE0"/>
    <w:rsid w:val="00173915"/>
    <w:rsid w:val="001F2ED3"/>
    <w:rsid w:val="001F7FF1"/>
    <w:rsid w:val="0021544D"/>
    <w:rsid w:val="0022345D"/>
    <w:rsid w:val="00225854"/>
    <w:rsid w:val="0023283D"/>
    <w:rsid w:val="00252E0C"/>
    <w:rsid w:val="00270198"/>
    <w:rsid w:val="00276881"/>
    <w:rsid w:val="0027713F"/>
    <w:rsid w:val="002916BE"/>
    <w:rsid w:val="002978F4"/>
    <w:rsid w:val="002B028D"/>
    <w:rsid w:val="002B309D"/>
    <w:rsid w:val="002B435E"/>
    <w:rsid w:val="002C4DAE"/>
    <w:rsid w:val="002D4DD1"/>
    <w:rsid w:val="002D6669"/>
    <w:rsid w:val="002E6541"/>
    <w:rsid w:val="002F5560"/>
    <w:rsid w:val="002F7232"/>
    <w:rsid w:val="0030486B"/>
    <w:rsid w:val="003231B9"/>
    <w:rsid w:val="003275AC"/>
    <w:rsid w:val="00333D29"/>
    <w:rsid w:val="003409F4"/>
    <w:rsid w:val="00357185"/>
    <w:rsid w:val="003764F7"/>
    <w:rsid w:val="0039602B"/>
    <w:rsid w:val="003B1E53"/>
    <w:rsid w:val="003C4012"/>
    <w:rsid w:val="003C475F"/>
    <w:rsid w:val="003D305C"/>
    <w:rsid w:val="003E13D7"/>
    <w:rsid w:val="003E4132"/>
    <w:rsid w:val="003F678F"/>
    <w:rsid w:val="0042686F"/>
    <w:rsid w:val="004367CE"/>
    <w:rsid w:val="00443869"/>
    <w:rsid w:val="004712C6"/>
    <w:rsid w:val="00497703"/>
    <w:rsid w:val="004C5E20"/>
    <w:rsid w:val="004F0F06"/>
    <w:rsid w:val="004F1D4F"/>
    <w:rsid w:val="00501E0E"/>
    <w:rsid w:val="005204D7"/>
    <w:rsid w:val="00530420"/>
    <w:rsid w:val="00541680"/>
    <w:rsid w:val="00552BC5"/>
    <w:rsid w:val="00553313"/>
    <w:rsid w:val="0055516A"/>
    <w:rsid w:val="0056374C"/>
    <w:rsid w:val="0056614F"/>
    <w:rsid w:val="0057656F"/>
    <w:rsid w:val="00576731"/>
    <w:rsid w:val="0059285F"/>
    <w:rsid w:val="005A24B1"/>
    <w:rsid w:val="005B7B8A"/>
    <w:rsid w:val="005D6476"/>
    <w:rsid w:val="005D6C0D"/>
    <w:rsid w:val="005E51F7"/>
    <w:rsid w:val="005E5283"/>
    <w:rsid w:val="005E58F5"/>
    <w:rsid w:val="00606660"/>
    <w:rsid w:val="006157A3"/>
    <w:rsid w:val="00620E60"/>
    <w:rsid w:val="0063315A"/>
    <w:rsid w:val="0065591D"/>
    <w:rsid w:val="00662C5A"/>
    <w:rsid w:val="00670AF5"/>
    <w:rsid w:val="006B63BA"/>
    <w:rsid w:val="006C1556"/>
    <w:rsid w:val="006D0EC4"/>
    <w:rsid w:val="006F0674"/>
    <w:rsid w:val="006F267F"/>
    <w:rsid w:val="006F63F7"/>
    <w:rsid w:val="006F6F03"/>
    <w:rsid w:val="00706D7A"/>
    <w:rsid w:val="007147E4"/>
    <w:rsid w:val="00726AEC"/>
    <w:rsid w:val="00731DB9"/>
    <w:rsid w:val="007530CA"/>
    <w:rsid w:val="00783A16"/>
    <w:rsid w:val="0079553D"/>
    <w:rsid w:val="007B01CC"/>
    <w:rsid w:val="007B6D5B"/>
    <w:rsid w:val="007E7C6C"/>
    <w:rsid w:val="007F0285"/>
    <w:rsid w:val="007F6238"/>
    <w:rsid w:val="007F646C"/>
    <w:rsid w:val="00801FCD"/>
    <w:rsid w:val="00803D7E"/>
    <w:rsid w:val="00803F08"/>
    <w:rsid w:val="008235CD"/>
    <w:rsid w:val="00823A07"/>
    <w:rsid w:val="008260B2"/>
    <w:rsid w:val="00835FEC"/>
    <w:rsid w:val="008513CB"/>
    <w:rsid w:val="00874D9C"/>
    <w:rsid w:val="00885845"/>
    <w:rsid w:val="008A1810"/>
    <w:rsid w:val="008B0945"/>
    <w:rsid w:val="008B5B5D"/>
    <w:rsid w:val="008D4CBE"/>
    <w:rsid w:val="009154A9"/>
    <w:rsid w:val="00917694"/>
    <w:rsid w:val="00923199"/>
    <w:rsid w:val="009263CD"/>
    <w:rsid w:val="00930E6D"/>
    <w:rsid w:val="00933E83"/>
    <w:rsid w:val="00972CA2"/>
    <w:rsid w:val="009734C8"/>
    <w:rsid w:val="00975436"/>
    <w:rsid w:val="00982B28"/>
    <w:rsid w:val="00984EA5"/>
    <w:rsid w:val="00992593"/>
    <w:rsid w:val="009C17E1"/>
    <w:rsid w:val="009C35ED"/>
    <w:rsid w:val="009D6BA4"/>
    <w:rsid w:val="009F1C12"/>
    <w:rsid w:val="00A124CB"/>
    <w:rsid w:val="00A2167A"/>
    <w:rsid w:val="00A25A43"/>
    <w:rsid w:val="00A3295B"/>
    <w:rsid w:val="00A42AE5"/>
    <w:rsid w:val="00A4610B"/>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A725A"/>
    <w:rsid w:val="00BB1418"/>
    <w:rsid w:val="00BE49D0"/>
    <w:rsid w:val="00BF2C38"/>
    <w:rsid w:val="00C23331"/>
    <w:rsid w:val="00C265DA"/>
    <w:rsid w:val="00C43378"/>
    <w:rsid w:val="00C442F2"/>
    <w:rsid w:val="00C674FE"/>
    <w:rsid w:val="00C7297D"/>
    <w:rsid w:val="00C75633"/>
    <w:rsid w:val="00C8242E"/>
    <w:rsid w:val="00C82615"/>
    <w:rsid w:val="00C867DB"/>
    <w:rsid w:val="00C938A9"/>
    <w:rsid w:val="00CA2A38"/>
    <w:rsid w:val="00CA50FF"/>
    <w:rsid w:val="00CC3CD2"/>
    <w:rsid w:val="00CC43BE"/>
    <w:rsid w:val="00CD029D"/>
    <w:rsid w:val="00CD123C"/>
    <w:rsid w:val="00CD2085"/>
    <w:rsid w:val="00CE2EE1"/>
    <w:rsid w:val="00CE3E9A"/>
    <w:rsid w:val="00CF3FFD"/>
    <w:rsid w:val="00CF5ED3"/>
    <w:rsid w:val="00D024B7"/>
    <w:rsid w:val="00D0494C"/>
    <w:rsid w:val="00D14BEB"/>
    <w:rsid w:val="00D21C89"/>
    <w:rsid w:val="00D45542"/>
    <w:rsid w:val="00D53E5F"/>
    <w:rsid w:val="00D62F76"/>
    <w:rsid w:val="00D650AD"/>
    <w:rsid w:val="00D77D0F"/>
    <w:rsid w:val="00DA1CF0"/>
    <w:rsid w:val="00DB2271"/>
    <w:rsid w:val="00DB5659"/>
    <w:rsid w:val="00DC24B4"/>
    <w:rsid w:val="00DC5E81"/>
    <w:rsid w:val="00DC7B67"/>
    <w:rsid w:val="00DD7A05"/>
    <w:rsid w:val="00DE6BFF"/>
    <w:rsid w:val="00DF16DC"/>
    <w:rsid w:val="00DF5361"/>
    <w:rsid w:val="00E009A1"/>
    <w:rsid w:val="00E00D15"/>
    <w:rsid w:val="00E071BE"/>
    <w:rsid w:val="00E07379"/>
    <w:rsid w:val="00E14494"/>
    <w:rsid w:val="00E17033"/>
    <w:rsid w:val="00E22744"/>
    <w:rsid w:val="00E32189"/>
    <w:rsid w:val="00E45211"/>
    <w:rsid w:val="00E7380C"/>
    <w:rsid w:val="00E74BE7"/>
    <w:rsid w:val="00E77884"/>
    <w:rsid w:val="00E86CC9"/>
    <w:rsid w:val="00E96624"/>
    <w:rsid w:val="00F126F1"/>
    <w:rsid w:val="00F2106A"/>
    <w:rsid w:val="00F22D55"/>
    <w:rsid w:val="00F36D8B"/>
    <w:rsid w:val="00F401D0"/>
    <w:rsid w:val="00F45F2B"/>
    <w:rsid w:val="00F57AE4"/>
    <w:rsid w:val="00F67150"/>
    <w:rsid w:val="00F84366"/>
    <w:rsid w:val="00F85089"/>
    <w:rsid w:val="00F85564"/>
    <w:rsid w:val="00F86CFA"/>
    <w:rsid w:val="00FA0EAA"/>
    <w:rsid w:val="00FD58BD"/>
    <w:rsid w:val="00FF2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5C512E7-DDBF-4F76-93FA-0E3A6D9B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R-REP-BT.22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rec/R-REC-BT.2075/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BT.1122/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u.int/rec/R-REC-BT.2100/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6-C-0257/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purl.org/dc/terms/"/>
    <ds:schemaRef ds:uri="http://schemas.openxmlformats.org/package/2006/metadata/core-properties"/>
    <ds:schemaRef ds:uri="996b2e75-67fd-4955-a3b0-5ab9934cb50b"/>
    <ds:schemaRef ds:uri="http://purl.org/dc/dcmitype/"/>
    <ds:schemaRef ds:uri="de10a323-94a9-4e93-88b4-ea964576960d"/>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71D97-980A-45A4-AA92-C26D9809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Fernandez Jimenez, Virginia</cp:lastModifiedBy>
  <cp:revision>4</cp:revision>
  <cp:lastPrinted>2018-11-19T09:40:00Z</cp:lastPrinted>
  <dcterms:created xsi:type="dcterms:W3CDTF">2018-11-19T07:21:00Z</dcterms:created>
  <dcterms:modified xsi:type="dcterms:W3CDTF">2018-11-19T09:40:00Z</dcterms:modified>
  <cp:category>Conference document</cp:category>
</cp:coreProperties>
</file>