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077B" w:rsidTr="00EA15B3">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proofErr w:type="spellStart"/>
            <w:r w:rsidRPr="008D077B">
              <w:rPr>
                <w:rFonts w:cstheme="minorHAnsi"/>
                <w:b/>
                <w:bCs/>
                <w:color w:val="808080"/>
                <w:sz w:val="28"/>
                <w:szCs w:val="28"/>
                <w:lang w:val="en-GB"/>
              </w:rPr>
              <w:t>Radiocommunication</w:t>
            </w:r>
            <w:proofErr w:type="spellEnd"/>
            <w:r w:rsidRPr="008D077B">
              <w:rPr>
                <w:rFonts w:cstheme="minorHAnsi"/>
                <w:b/>
                <w:bCs/>
                <w:color w:val="808080"/>
                <w:sz w:val="28"/>
                <w:szCs w:val="28"/>
                <w:lang w:val="en-GB"/>
              </w:rPr>
              <w:t xml:space="preserve">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2615F9" w:rsidTr="00034340">
        <w:tc>
          <w:tcPr>
            <w:tcW w:w="7054" w:type="dxa"/>
            <w:gridSpan w:val="2"/>
            <w:shd w:val="clear" w:color="auto" w:fill="auto"/>
          </w:tcPr>
          <w:p w:rsidR="00C76D7F" w:rsidRPr="00AC0AFE" w:rsidRDefault="00D21694" w:rsidP="00E17344">
            <w:pPr>
              <w:spacing w:before="0"/>
              <w:jc w:val="left"/>
              <w:rPr>
                <w:sz w:val="24"/>
                <w:szCs w:val="24"/>
                <w:lang w:val="fr-CH"/>
              </w:rPr>
            </w:pPr>
            <w:r w:rsidRPr="00AC0AFE">
              <w:rPr>
                <w:sz w:val="24"/>
                <w:szCs w:val="24"/>
                <w:lang w:val="fr-CH"/>
              </w:rPr>
              <w:t xml:space="preserve">Administrative </w:t>
            </w:r>
            <w:proofErr w:type="spellStart"/>
            <w:r w:rsidR="008B35A3" w:rsidRPr="00AC0AFE">
              <w:rPr>
                <w:sz w:val="24"/>
                <w:szCs w:val="24"/>
                <w:lang w:val="fr-CH"/>
              </w:rPr>
              <w:t>C</w:t>
            </w:r>
            <w:r w:rsidR="00C76D7F" w:rsidRPr="00AC0AFE">
              <w:rPr>
                <w:sz w:val="24"/>
                <w:szCs w:val="24"/>
                <w:lang w:val="fr-CH"/>
              </w:rPr>
              <w:t>ircular</w:t>
            </w:r>
            <w:proofErr w:type="spellEnd"/>
          </w:p>
          <w:p w:rsidR="00651777" w:rsidRPr="00AC0AFE" w:rsidRDefault="00E17344" w:rsidP="008234AE">
            <w:pPr>
              <w:spacing w:before="0"/>
              <w:jc w:val="left"/>
              <w:rPr>
                <w:b/>
                <w:bCs/>
                <w:sz w:val="24"/>
                <w:szCs w:val="24"/>
                <w:lang w:val="fr-CH"/>
              </w:rPr>
            </w:pPr>
            <w:r w:rsidRPr="00AC0AFE">
              <w:rPr>
                <w:b/>
                <w:bCs/>
                <w:sz w:val="24"/>
                <w:szCs w:val="24"/>
                <w:lang w:val="fr-CH"/>
              </w:rPr>
              <w:t>CA</w:t>
            </w:r>
            <w:r w:rsidR="004A7970" w:rsidRPr="00AC0AFE">
              <w:rPr>
                <w:b/>
                <w:bCs/>
                <w:sz w:val="24"/>
                <w:szCs w:val="24"/>
                <w:lang w:val="fr-CH"/>
              </w:rPr>
              <w:t>CE</w:t>
            </w:r>
            <w:r w:rsidR="003836D4" w:rsidRPr="00AC0AFE">
              <w:rPr>
                <w:b/>
                <w:bCs/>
                <w:sz w:val="24"/>
                <w:szCs w:val="24"/>
                <w:lang w:val="fr-CH"/>
              </w:rPr>
              <w:t>/</w:t>
            </w:r>
            <w:r w:rsidR="008234AE" w:rsidRPr="00AC0AFE">
              <w:rPr>
                <w:b/>
                <w:bCs/>
                <w:sz w:val="24"/>
                <w:szCs w:val="24"/>
                <w:lang w:val="fr-CH"/>
              </w:rPr>
              <w:t>875</w:t>
            </w:r>
          </w:p>
        </w:tc>
        <w:tc>
          <w:tcPr>
            <w:tcW w:w="2835" w:type="dxa"/>
            <w:shd w:val="clear" w:color="auto" w:fill="auto"/>
          </w:tcPr>
          <w:p w:rsidR="00651777" w:rsidRPr="00AC0AFE" w:rsidRDefault="00AC0AFE" w:rsidP="00034340">
            <w:pPr>
              <w:spacing w:before="0"/>
              <w:jc w:val="right"/>
              <w:rPr>
                <w:sz w:val="24"/>
                <w:szCs w:val="24"/>
                <w:lang w:val="en-GB"/>
              </w:rPr>
            </w:pPr>
            <w:r>
              <w:rPr>
                <w:sz w:val="24"/>
                <w:szCs w:val="24"/>
                <w:lang w:val="en-GB"/>
              </w:rPr>
              <w:t>21 November 2018</w:t>
            </w:r>
          </w:p>
        </w:tc>
      </w:tr>
      <w:tr w:rsidR="0037309C" w:rsidRPr="002615F9" w:rsidTr="004D02EC">
        <w:tc>
          <w:tcPr>
            <w:tcW w:w="9889" w:type="dxa"/>
            <w:gridSpan w:val="3"/>
            <w:shd w:val="clear" w:color="auto" w:fill="auto"/>
          </w:tcPr>
          <w:p w:rsidR="0037309C" w:rsidRPr="00AC0AFE" w:rsidRDefault="0037309C" w:rsidP="006047E5">
            <w:pPr>
              <w:spacing w:before="0"/>
              <w:jc w:val="left"/>
              <w:rPr>
                <w:rFonts w:cs="Arial"/>
                <w:sz w:val="24"/>
                <w:szCs w:val="24"/>
                <w:lang w:val="en-GB"/>
              </w:rPr>
            </w:pPr>
          </w:p>
        </w:tc>
      </w:tr>
      <w:tr w:rsidR="0037309C" w:rsidRPr="002615F9" w:rsidTr="00D374CD">
        <w:tc>
          <w:tcPr>
            <w:tcW w:w="9889" w:type="dxa"/>
            <w:gridSpan w:val="3"/>
            <w:shd w:val="clear" w:color="auto" w:fill="auto"/>
          </w:tcPr>
          <w:p w:rsidR="0037309C" w:rsidRPr="00AC0AFE" w:rsidRDefault="0037309C" w:rsidP="00D374CD">
            <w:pPr>
              <w:spacing w:before="0"/>
              <w:jc w:val="left"/>
              <w:rPr>
                <w:sz w:val="24"/>
                <w:szCs w:val="24"/>
              </w:rPr>
            </w:pPr>
          </w:p>
        </w:tc>
      </w:tr>
      <w:tr w:rsidR="0037309C" w:rsidRPr="002615F9" w:rsidTr="004D02EC">
        <w:tc>
          <w:tcPr>
            <w:tcW w:w="9889" w:type="dxa"/>
            <w:gridSpan w:val="3"/>
            <w:shd w:val="clear" w:color="auto" w:fill="auto"/>
          </w:tcPr>
          <w:p w:rsidR="00D21694" w:rsidRPr="00AC0AFE" w:rsidRDefault="004A7970" w:rsidP="00844C5B">
            <w:pPr>
              <w:spacing w:before="0"/>
              <w:jc w:val="left"/>
              <w:rPr>
                <w:b/>
                <w:bCs/>
                <w:sz w:val="24"/>
                <w:szCs w:val="24"/>
              </w:rPr>
            </w:pPr>
            <w:r w:rsidRPr="00AC0AFE">
              <w:rPr>
                <w:b/>
                <w:bCs/>
                <w:sz w:val="24"/>
                <w:szCs w:val="24"/>
              </w:rPr>
              <w:t xml:space="preserve">To Administrations of Member States of the ITU, </w:t>
            </w:r>
            <w:proofErr w:type="spellStart"/>
            <w:r w:rsidRPr="00AC0AFE">
              <w:rPr>
                <w:b/>
                <w:bCs/>
                <w:sz w:val="24"/>
                <w:szCs w:val="24"/>
              </w:rPr>
              <w:t>Radiocommunication</w:t>
            </w:r>
            <w:proofErr w:type="spellEnd"/>
            <w:r w:rsidRPr="00AC0AFE">
              <w:rPr>
                <w:b/>
                <w:bCs/>
                <w:sz w:val="24"/>
                <w:szCs w:val="24"/>
              </w:rPr>
              <w:t xml:space="preserve"> Sector Members,</w:t>
            </w:r>
            <w:r w:rsidR="00BF5F50" w:rsidRPr="00AC0AFE">
              <w:rPr>
                <w:b/>
                <w:bCs/>
                <w:sz w:val="24"/>
                <w:szCs w:val="24"/>
              </w:rPr>
              <w:t xml:space="preserve"> </w:t>
            </w:r>
            <w:r w:rsidRPr="00AC0AFE">
              <w:rPr>
                <w:b/>
                <w:bCs/>
                <w:sz w:val="24"/>
                <w:szCs w:val="24"/>
              </w:rPr>
              <w:br/>
              <w:t xml:space="preserve">ITU-R Associates participating in the work of </w:t>
            </w:r>
            <w:proofErr w:type="spellStart"/>
            <w:r w:rsidRPr="00AC0AFE">
              <w:rPr>
                <w:b/>
                <w:bCs/>
                <w:sz w:val="24"/>
                <w:szCs w:val="24"/>
              </w:rPr>
              <w:t>Radiocommunication</w:t>
            </w:r>
            <w:proofErr w:type="spellEnd"/>
            <w:r w:rsidRPr="00AC0AFE">
              <w:rPr>
                <w:b/>
                <w:bCs/>
                <w:sz w:val="24"/>
                <w:szCs w:val="24"/>
              </w:rPr>
              <w:t xml:space="preserve"> Study Group </w:t>
            </w:r>
            <w:r w:rsidR="00AC0AFE">
              <w:rPr>
                <w:b/>
                <w:bCs/>
                <w:sz w:val="24"/>
                <w:szCs w:val="24"/>
              </w:rPr>
              <w:t>6</w:t>
            </w:r>
            <w:r w:rsidRPr="00AC0AFE">
              <w:rPr>
                <w:b/>
                <w:bCs/>
                <w:sz w:val="24"/>
                <w:szCs w:val="24"/>
              </w:rPr>
              <w:br/>
              <w:t>and ITU Academia</w:t>
            </w:r>
          </w:p>
        </w:tc>
      </w:tr>
      <w:tr w:rsidR="0037309C" w:rsidRPr="002615F9" w:rsidTr="004D02EC">
        <w:tc>
          <w:tcPr>
            <w:tcW w:w="9889" w:type="dxa"/>
            <w:gridSpan w:val="3"/>
            <w:shd w:val="clear" w:color="auto" w:fill="auto"/>
          </w:tcPr>
          <w:p w:rsidR="0037309C" w:rsidRPr="00AC0AFE" w:rsidRDefault="0037309C" w:rsidP="006047E5">
            <w:pPr>
              <w:spacing w:before="0"/>
              <w:jc w:val="left"/>
              <w:rPr>
                <w:sz w:val="24"/>
                <w:szCs w:val="24"/>
              </w:rPr>
            </w:pPr>
          </w:p>
        </w:tc>
      </w:tr>
      <w:tr w:rsidR="0037309C" w:rsidRPr="002615F9" w:rsidTr="004D02EC">
        <w:tc>
          <w:tcPr>
            <w:tcW w:w="9889" w:type="dxa"/>
            <w:gridSpan w:val="3"/>
            <w:shd w:val="clear" w:color="auto" w:fill="auto"/>
          </w:tcPr>
          <w:p w:rsidR="0037309C" w:rsidRPr="00AC0AFE" w:rsidRDefault="0037309C" w:rsidP="006047E5">
            <w:pPr>
              <w:spacing w:before="0"/>
              <w:jc w:val="left"/>
              <w:rPr>
                <w:sz w:val="24"/>
                <w:szCs w:val="24"/>
              </w:rPr>
            </w:pPr>
          </w:p>
        </w:tc>
      </w:tr>
      <w:tr w:rsidR="00B4054B" w:rsidRPr="002615F9" w:rsidTr="0037309C">
        <w:tc>
          <w:tcPr>
            <w:tcW w:w="1526" w:type="dxa"/>
            <w:shd w:val="clear" w:color="auto" w:fill="auto"/>
          </w:tcPr>
          <w:p w:rsidR="00B4054B" w:rsidRPr="00AC0AFE" w:rsidRDefault="00B4054B" w:rsidP="006A0053">
            <w:pPr>
              <w:spacing w:before="0"/>
              <w:jc w:val="left"/>
              <w:rPr>
                <w:sz w:val="24"/>
                <w:szCs w:val="24"/>
                <w:lang w:val="en-GB"/>
              </w:rPr>
            </w:pPr>
            <w:r w:rsidRPr="00AC0AFE">
              <w:rPr>
                <w:sz w:val="24"/>
                <w:szCs w:val="24"/>
              </w:rPr>
              <w:t>Subject:</w:t>
            </w:r>
          </w:p>
        </w:tc>
        <w:tc>
          <w:tcPr>
            <w:tcW w:w="8363" w:type="dxa"/>
            <w:gridSpan w:val="2"/>
            <w:vMerge w:val="restart"/>
            <w:shd w:val="clear" w:color="auto" w:fill="auto"/>
          </w:tcPr>
          <w:p w:rsidR="00B4054B" w:rsidRPr="00AC0AFE" w:rsidRDefault="004A7970">
            <w:pPr>
              <w:spacing w:before="0"/>
              <w:jc w:val="left"/>
              <w:rPr>
                <w:b/>
                <w:bCs/>
                <w:sz w:val="24"/>
                <w:szCs w:val="24"/>
              </w:rPr>
            </w:pPr>
            <w:proofErr w:type="spellStart"/>
            <w:r w:rsidRPr="00AC0AFE">
              <w:rPr>
                <w:b/>
                <w:bCs/>
                <w:sz w:val="24"/>
                <w:szCs w:val="24"/>
              </w:rPr>
              <w:t>Radiocommunication</w:t>
            </w:r>
            <w:proofErr w:type="spellEnd"/>
            <w:r w:rsidRPr="00AC0AFE">
              <w:rPr>
                <w:b/>
                <w:bCs/>
                <w:sz w:val="24"/>
                <w:szCs w:val="24"/>
              </w:rPr>
              <w:t xml:space="preserve"> Study Group </w:t>
            </w:r>
            <w:r w:rsidR="00AC0AFE">
              <w:rPr>
                <w:b/>
                <w:bCs/>
                <w:sz w:val="24"/>
                <w:szCs w:val="24"/>
              </w:rPr>
              <w:t>6</w:t>
            </w:r>
            <w:r w:rsidR="00AC0AFE" w:rsidRPr="00844C5B">
              <w:rPr>
                <w:b/>
                <w:bCs/>
                <w:sz w:val="24"/>
                <w:szCs w:val="24"/>
              </w:rPr>
              <w:t xml:space="preserve"> </w:t>
            </w:r>
            <w:r w:rsidRPr="00844C5B">
              <w:rPr>
                <w:b/>
                <w:bCs/>
                <w:sz w:val="24"/>
                <w:szCs w:val="24"/>
              </w:rPr>
              <w:t>(</w:t>
            </w:r>
            <w:r w:rsidR="00AC0AFE">
              <w:rPr>
                <w:b/>
                <w:bCs/>
                <w:sz w:val="24"/>
                <w:szCs w:val="24"/>
              </w:rPr>
              <w:t>Broadcasting Service</w:t>
            </w:r>
            <w:r w:rsidRPr="00844C5B">
              <w:rPr>
                <w:b/>
                <w:bCs/>
                <w:sz w:val="24"/>
                <w:szCs w:val="24"/>
              </w:rPr>
              <w:t>)</w:t>
            </w:r>
          </w:p>
          <w:p w:rsidR="004A7970" w:rsidRPr="00AC0AFE" w:rsidRDefault="004A7970" w:rsidP="008234AE">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AC0AFE">
              <w:rPr>
                <w:rFonts w:asciiTheme="minorHAnsi" w:hAnsiTheme="minorHAnsi" w:cstheme="minorHAnsi"/>
                <w:b/>
                <w:sz w:val="24"/>
                <w:szCs w:val="24"/>
              </w:rPr>
              <w:t xml:space="preserve">Proposed adoption of </w:t>
            </w:r>
            <w:r w:rsidR="008234AE" w:rsidRPr="00AC0AFE">
              <w:rPr>
                <w:rFonts w:asciiTheme="minorHAnsi" w:hAnsiTheme="minorHAnsi" w:cstheme="minorHAnsi"/>
                <w:b/>
                <w:sz w:val="24"/>
                <w:szCs w:val="24"/>
              </w:rPr>
              <w:t xml:space="preserve">3 </w:t>
            </w:r>
            <w:r w:rsidRPr="00AC0AFE">
              <w:rPr>
                <w:rFonts w:asciiTheme="minorHAnsi" w:hAnsiTheme="minorHAnsi" w:cstheme="minorHAnsi"/>
                <w:b/>
                <w:sz w:val="24"/>
                <w:szCs w:val="24"/>
              </w:rPr>
              <w:t>draft new ITU-R Recommendations and</w:t>
            </w:r>
            <w:r w:rsidR="00BF5F50" w:rsidRPr="00AC0AFE">
              <w:rPr>
                <w:rFonts w:asciiTheme="minorHAnsi" w:hAnsiTheme="minorHAnsi" w:cstheme="minorHAnsi"/>
                <w:b/>
                <w:sz w:val="24"/>
                <w:szCs w:val="24"/>
              </w:rPr>
              <w:t xml:space="preserve"> </w:t>
            </w:r>
            <w:r w:rsidR="008234AE" w:rsidRPr="00AC0AFE">
              <w:rPr>
                <w:rFonts w:asciiTheme="minorHAnsi" w:hAnsiTheme="minorHAnsi" w:cstheme="minorHAnsi"/>
                <w:b/>
                <w:sz w:val="24"/>
                <w:szCs w:val="24"/>
              </w:rPr>
              <w:t xml:space="preserve">6 </w:t>
            </w:r>
            <w:r w:rsidRPr="00AC0AFE">
              <w:rPr>
                <w:rFonts w:asciiTheme="minorHAnsi" w:hAnsiTheme="minorHAnsi" w:cstheme="minorHAnsi"/>
                <w:b/>
                <w:sz w:val="24"/>
                <w:szCs w:val="24"/>
              </w:rPr>
              <w:t>draft</w:t>
            </w:r>
            <w:r w:rsidR="00BF5F50" w:rsidRPr="00AC0AFE">
              <w:rPr>
                <w:rFonts w:asciiTheme="minorHAnsi" w:hAnsiTheme="minorHAnsi" w:cstheme="minorHAnsi"/>
                <w:b/>
                <w:sz w:val="24"/>
                <w:szCs w:val="24"/>
              </w:rPr>
              <w:br/>
            </w:r>
            <w:r w:rsidRPr="00AC0AFE">
              <w:rPr>
                <w:rFonts w:asciiTheme="minorHAnsi" w:hAnsiTheme="minorHAnsi" w:cstheme="minorHAnsi"/>
                <w:b/>
                <w:sz w:val="24"/>
                <w:szCs w:val="24"/>
              </w:rPr>
              <w:t>revised</w:t>
            </w:r>
            <w:r w:rsidR="00BF5F50" w:rsidRPr="00AC0AFE">
              <w:rPr>
                <w:rFonts w:asciiTheme="minorHAnsi" w:hAnsiTheme="minorHAnsi" w:cstheme="minorHAnsi"/>
                <w:b/>
                <w:sz w:val="24"/>
                <w:szCs w:val="24"/>
              </w:rPr>
              <w:t xml:space="preserve"> </w:t>
            </w:r>
            <w:r w:rsidRPr="00AC0AFE">
              <w:rPr>
                <w:rFonts w:asciiTheme="minorHAnsi" w:hAnsiTheme="minorHAnsi" w:cstheme="minorHAnsi"/>
                <w:b/>
                <w:sz w:val="24"/>
                <w:szCs w:val="24"/>
              </w:rPr>
              <w:t>ITU-R Recommendation</w:t>
            </w:r>
            <w:r w:rsidRPr="00844C5B">
              <w:rPr>
                <w:rFonts w:asciiTheme="minorHAnsi" w:hAnsiTheme="minorHAnsi" w:cstheme="minorHAnsi"/>
                <w:b/>
                <w:sz w:val="24"/>
                <w:szCs w:val="24"/>
              </w:rPr>
              <w:t>s</w:t>
            </w:r>
            <w:r w:rsidRPr="00AC0AFE">
              <w:rPr>
                <w:rFonts w:asciiTheme="minorHAnsi" w:hAnsiTheme="minorHAnsi" w:cstheme="minorHAnsi"/>
                <w:b/>
                <w:sz w:val="24"/>
                <w:szCs w:val="24"/>
              </w:rPr>
              <w:t xml:space="preserve"> and </w:t>
            </w:r>
            <w:r w:rsidRPr="00844C5B">
              <w:rPr>
                <w:rFonts w:asciiTheme="minorHAnsi" w:hAnsiTheme="minorHAnsi" w:cstheme="minorHAnsi"/>
                <w:b/>
                <w:sz w:val="24"/>
                <w:szCs w:val="24"/>
              </w:rPr>
              <w:t>their</w:t>
            </w:r>
            <w:r w:rsidRPr="00AC0AFE">
              <w:rPr>
                <w:rFonts w:asciiTheme="minorHAnsi" w:hAnsiTheme="minorHAnsi" w:cstheme="minorHAnsi"/>
                <w:b/>
                <w:sz w:val="24"/>
                <w:szCs w:val="24"/>
              </w:rPr>
              <w:t xml:space="preserve"> simultaneous approval</w:t>
            </w:r>
            <w:r w:rsidR="00BF5F50" w:rsidRPr="00AC0AFE">
              <w:rPr>
                <w:rFonts w:asciiTheme="minorHAnsi" w:hAnsiTheme="minorHAnsi" w:cstheme="minorHAnsi"/>
                <w:b/>
                <w:sz w:val="24"/>
                <w:szCs w:val="24"/>
              </w:rPr>
              <w:br/>
            </w:r>
            <w:r w:rsidRPr="00AC0AFE">
              <w:rPr>
                <w:rFonts w:asciiTheme="minorHAnsi" w:hAnsiTheme="minorHAnsi" w:cstheme="minorHAnsi"/>
                <w:b/>
                <w:sz w:val="24"/>
                <w:szCs w:val="24"/>
              </w:rPr>
              <w:t>by correspondence</w:t>
            </w:r>
            <w:r w:rsidR="00A45D9A" w:rsidRPr="00AC0AFE">
              <w:rPr>
                <w:rFonts w:asciiTheme="minorHAnsi" w:hAnsiTheme="minorHAnsi" w:cstheme="minorHAnsi"/>
                <w:b/>
                <w:sz w:val="24"/>
                <w:szCs w:val="24"/>
              </w:rPr>
              <w:t xml:space="preserve"> </w:t>
            </w:r>
            <w:r w:rsidRPr="00AC0AFE">
              <w:rPr>
                <w:rFonts w:asciiTheme="minorHAnsi" w:hAnsiTheme="minorHAnsi" w:cstheme="minorHAnsi"/>
                <w:b/>
                <w:sz w:val="24"/>
                <w:szCs w:val="24"/>
              </w:rPr>
              <w:t>in accordance with § </w:t>
            </w:r>
            <w:r w:rsidR="0009767F" w:rsidRPr="00AC0AFE">
              <w:rPr>
                <w:rFonts w:asciiTheme="minorHAnsi" w:hAnsiTheme="minorHAnsi" w:cstheme="minorHAnsi"/>
                <w:b/>
                <w:sz w:val="24"/>
                <w:szCs w:val="24"/>
              </w:rPr>
              <w:t>A2.6.2.4</w:t>
            </w:r>
            <w:r w:rsidRPr="00AC0AFE">
              <w:rPr>
                <w:rFonts w:asciiTheme="minorHAnsi" w:hAnsiTheme="minorHAnsi" w:cstheme="minorHAnsi"/>
                <w:b/>
                <w:sz w:val="24"/>
                <w:szCs w:val="24"/>
              </w:rPr>
              <w:t xml:space="preserve"> of Resolution ITU</w:t>
            </w:r>
            <w:r w:rsidRPr="00AC0AFE">
              <w:rPr>
                <w:rFonts w:asciiTheme="minorHAnsi" w:hAnsiTheme="minorHAnsi" w:cstheme="minorHAnsi"/>
                <w:b/>
                <w:sz w:val="24"/>
                <w:szCs w:val="24"/>
              </w:rPr>
              <w:noBreakHyphen/>
              <w:t>R 1-</w:t>
            </w:r>
            <w:r w:rsidR="0009767F" w:rsidRPr="00AC0AFE">
              <w:rPr>
                <w:rFonts w:asciiTheme="minorHAnsi" w:hAnsiTheme="minorHAnsi" w:cstheme="minorHAnsi"/>
                <w:b/>
                <w:sz w:val="24"/>
                <w:szCs w:val="24"/>
              </w:rPr>
              <w:t>7</w:t>
            </w:r>
            <w:r w:rsidR="00BF5F50" w:rsidRPr="00AC0AFE">
              <w:rPr>
                <w:rFonts w:asciiTheme="minorHAnsi" w:hAnsiTheme="minorHAnsi" w:cstheme="minorHAnsi"/>
                <w:b/>
                <w:sz w:val="24"/>
                <w:szCs w:val="24"/>
              </w:rPr>
              <w:br/>
            </w:r>
            <w:r w:rsidRPr="00AC0AFE">
              <w:rPr>
                <w:rFonts w:asciiTheme="minorHAnsi" w:hAnsiTheme="minorHAnsi" w:cstheme="minorHAnsi"/>
                <w:b/>
                <w:sz w:val="24"/>
                <w:szCs w:val="24"/>
              </w:rPr>
              <w:t>(Procedure for the simultaneous adoption and approval by correspondence)</w:t>
            </w:r>
          </w:p>
          <w:p w:rsidR="004A7970" w:rsidRPr="00AC0AFE" w:rsidRDefault="004A7970">
            <w:pPr>
              <w:pStyle w:val="ListParagraph"/>
              <w:numPr>
                <w:ilvl w:val="0"/>
                <w:numId w:val="2"/>
              </w:numPr>
              <w:tabs>
                <w:tab w:val="clear" w:pos="1191"/>
                <w:tab w:val="clear" w:pos="1588"/>
                <w:tab w:val="clear" w:pos="1985"/>
                <w:tab w:val="left" w:pos="1418"/>
              </w:tabs>
              <w:ind w:left="317" w:hanging="317"/>
              <w:rPr>
                <w:szCs w:val="24"/>
              </w:rPr>
            </w:pPr>
            <w:r w:rsidRPr="00AC0AFE">
              <w:rPr>
                <w:rFonts w:asciiTheme="minorHAnsi" w:hAnsiTheme="minorHAnsi" w:cstheme="minorHAnsi"/>
                <w:b/>
                <w:szCs w:val="24"/>
              </w:rPr>
              <w:t xml:space="preserve">Proposed suppression of </w:t>
            </w:r>
            <w:r w:rsidR="008234AE" w:rsidRPr="00AC0AFE">
              <w:rPr>
                <w:rFonts w:asciiTheme="minorHAnsi" w:hAnsiTheme="minorHAnsi" w:cstheme="minorHAnsi"/>
                <w:b/>
                <w:szCs w:val="24"/>
              </w:rPr>
              <w:t xml:space="preserve">1 </w:t>
            </w:r>
            <w:r w:rsidRPr="00AC0AFE">
              <w:rPr>
                <w:rFonts w:asciiTheme="minorHAnsi" w:hAnsiTheme="minorHAnsi" w:cstheme="minorHAnsi"/>
                <w:b/>
                <w:szCs w:val="24"/>
              </w:rPr>
              <w:t>ITU-R Recommendation</w:t>
            </w:r>
            <w:r w:rsidRPr="00844C5B">
              <w:rPr>
                <w:rFonts w:asciiTheme="minorHAnsi" w:hAnsiTheme="minorHAnsi" w:cstheme="minorHAnsi"/>
                <w:b/>
                <w:szCs w:val="24"/>
              </w:rPr>
              <w:t>s</w:t>
            </w:r>
          </w:p>
        </w:tc>
      </w:tr>
      <w:tr w:rsidR="00B4054B" w:rsidRPr="002615F9" w:rsidTr="006A0053">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r w:rsidR="00B4054B" w:rsidRPr="002615F9" w:rsidTr="006A0053">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bl>
    <w:p w:rsidR="00844C5B" w:rsidRDefault="00844C5B" w:rsidP="00844C5B">
      <w:pPr>
        <w:pStyle w:val="Normalaftertitle"/>
        <w:spacing w:before="160"/>
        <w:rPr>
          <w:sz w:val="24"/>
          <w:szCs w:val="24"/>
        </w:rPr>
      </w:pPr>
    </w:p>
    <w:p w:rsidR="00EB7913" w:rsidRDefault="004A7970" w:rsidP="00844C5B">
      <w:pPr>
        <w:pStyle w:val="Normalaftertitle"/>
        <w:spacing w:before="160"/>
        <w:rPr>
          <w:sz w:val="24"/>
          <w:szCs w:val="24"/>
        </w:rPr>
      </w:pPr>
      <w:r w:rsidRPr="002615F9">
        <w:rPr>
          <w:sz w:val="24"/>
          <w:szCs w:val="24"/>
        </w:rPr>
        <w:t xml:space="preserve">At the meeting of </w:t>
      </w:r>
      <w:proofErr w:type="spellStart"/>
      <w:r w:rsidRPr="002615F9">
        <w:rPr>
          <w:sz w:val="24"/>
          <w:szCs w:val="24"/>
        </w:rPr>
        <w:t>Radiocommunication</w:t>
      </w:r>
      <w:proofErr w:type="spellEnd"/>
      <w:r w:rsidRPr="002615F9">
        <w:rPr>
          <w:sz w:val="24"/>
          <w:szCs w:val="24"/>
        </w:rPr>
        <w:t xml:space="preserve"> Study </w:t>
      </w:r>
      <w:r w:rsidRPr="00AC0AFE">
        <w:rPr>
          <w:sz w:val="24"/>
          <w:szCs w:val="24"/>
        </w:rPr>
        <w:t xml:space="preserve">Group </w:t>
      </w:r>
      <w:r w:rsidR="00AC0AFE" w:rsidRPr="00AC0AFE">
        <w:rPr>
          <w:sz w:val="24"/>
          <w:szCs w:val="24"/>
        </w:rPr>
        <w:t>6</w:t>
      </w:r>
      <w:r w:rsidRPr="00AC0AFE">
        <w:rPr>
          <w:sz w:val="24"/>
          <w:szCs w:val="24"/>
        </w:rPr>
        <w:t>, held</w:t>
      </w:r>
      <w:r w:rsidR="00844C5B">
        <w:rPr>
          <w:sz w:val="24"/>
          <w:szCs w:val="24"/>
        </w:rPr>
        <w:t xml:space="preserve"> </w:t>
      </w:r>
      <w:r w:rsidR="00AC0AFE" w:rsidRPr="00AC0AFE">
        <w:rPr>
          <w:sz w:val="24"/>
          <w:szCs w:val="24"/>
        </w:rPr>
        <w:t>on 26 October 2018</w:t>
      </w:r>
      <w:r w:rsidRPr="00AC0AFE">
        <w:rPr>
          <w:sz w:val="24"/>
          <w:szCs w:val="24"/>
        </w:rPr>
        <w:t xml:space="preserve">, the Study Group decided to seek adoption of </w:t>
      </w:r>
      <w:r w:rsidR="00AC0AFE" w:rsidRPr="00AC0AFE">
        <w:rPr>
          <w:sz w:val="24"/>
          <w:szCs w:val="24"/>
        </w:rPr>
        <w:t xml:space="preserve">3 </w:t>
      </w:r>
      <w:r w:rsidRPr="00AC0AFE">
        <w:rPr>
          <w:sz w:val="24"/>
          <w:szCs w:val="24"/>
        </w:rPr>
        <w:t>draft new ITU-R Recommendation</w:t>
      </w:r>
      <w:r w:rsidRPr="00844C5B">
        <w:rPr>
          <w:sz w:val="24"/>
          <w:szCs w:val="24"/>
        </w:rPr>
        <w:t>s</w:t>
      </w:r>
      <w:r w:rsidRPr="00AC0AFE">
        <w:rPr>
          <w:sz w:val="24"/>
          <w:szCs w:val="24"/>
        </w:rPr>
        <w:t xml:space="preserve"> </w:t>
      </w:r>
      <w:r w:rsidRPr="00AC0AFE">
        <w:rPr>
          <w:bCs/>
          <w:sz w:val="24"/>
          <w:szCs w:val="24"/>
        </w:rPr>
        <w:t xml:space="preserve">and </w:t>
      </w:r>
      <w:r w:rsidR="00AC0AFE" w:rsidRPr="00AC0AFE">
        <w:rPr>
          <w:bCs/>
          <w:sz w:val="24"/>
          <w:szCs w:val="24"/>
        </w:rPr>
        <w:t xml:space="preserve">6 </w:t>
      </w:r>
      <w:r w:rsidRPr="00AC0AFE">
        <w:rPr>
          <w:bCs/>
          <w:sz w:val="24"/>
          <w:szCs w:val="24"/>
        </w:rPr>
        <w:t>draft revised ITU-R Recommendation</w:t>
      </w:r>
      <w:r w:rsidRPr="00844C5B">
        <w:rPr>
          <w:bCs/>
          <w:sz w:val="24"/>
          <w:szCs w:val="24"/>
        </w:rPr>
        <w:t>s</w:t>
      </w:r>
      <w:r w:rsidRPr="00AC0AFE">
        <w:rPr>
          <w:sz w:val="24"/>
          <w:szCs w:val="24"/>
        </w:rPr>
        <w:t xml:space="preserve"> by correspondence (§ </w:t>
      </w:r>
      <w:r w:rsidR="0009767F" w:rsidRPr="00AC0AFE">
        <w:rPr>
          <w:sz w:val="24"/>
          <w:szCs w:val="24"/>
        </w:rPr>
        <w:t>A2.6.2</w:t>
      </w:r>
      <w:r w:rsidRPr="00AC0AFE">
        <w:rPr>
          <w:sz w:val="24"/>
          <w:szCs w:val="24"/>
        </w:rPr>
        <w:t> of Resolution ITU-R 1-</w:t>
      </w:r>
      <w:r w:rsidR="0009767F" w:rsidRPr="00AC0AFE">
        <w:rPr>
          <w:sz w:val="24"/>
          <w:szCs w:val="24"/>
        </w:rPr>
        <w:t>7</w:t>
      </w:r>
      <w:r w:rsidR="00844C5B">
        <w:rPr>
          <w:sz w:val="24"/>
          <w:szCs w:val="24"/>
        </w:rPr>
        <w:t>) and further decided to </w:t>
      </w:r>
      <w:r w:rsidRPr="00AC0AFE">
        <w:rPr>
          <w:sz w:val="24"/>
          <w:szCs w:val="24"/>
        </w:rPr>
        <w:t>apply the procedure for simultaneous adoption and approval by correspondence (PSAA</w:t>
      </w:r>
      <w:r w:rsidR="00844C5B">
        <w:rPr>
          <w:sz w:val="24"/>
          <w:szCs w:val="24"/>
        </w:rPr>
        <w:t>, </w:t>
      </w:r>
      <w:r w:rsidRPr="00AC0AFE">
        <w:rPr>
          <w:sz w:val="24"/>
          <w:szCs w:val="24"/>
        </w:rPr>
        <w:t>§ </w:t>
      </w:r>
      <w:r w:rsidR="0009767F" w:rsidRPr="00AC0AFE">
        <w:rPr>
          <w:sz w:val="24"/>
          <w:szCs w:val="24"/>
        </w:rPr>
        <w:t>A2.6.2.4</w:t>
      </w:r>
      <w:r w:rsidRPr="00AC0AFE">
        <w:rPr>
          <w:sz w:val="24"/>
          <w:szCs w:val="24"/>
        </w:rPr>
        <w:t> of Resolution ITU</w:t>
      </w:r>
      <w:r w:rsidRPr="00AC0AFE">
        <w:rPr>
          <w:sz w:val="24"/>
          <w:szCs w:val="24"/>
        </w:rPr>
        <w:noBreakHyphen/>
        <w:t>R 1</w:t>
      </w:r>
      <w:r w:rsidRPr="00AC0AFE">
        <w:rPr>
          <w:sz w:val="24"/>
          <w:szCs w:val="24"/>
        </w:rPr>
        <w:noBreakHyphen/>
      </w:r>
      <w:r w:rsidR="0009767F" w:rsidRPr="00AC0AFE">
        <w:rPr>
          <w:sz w:val="24"/>
          <w:szCs w:val="24"/>
        </w:rPr>
        <w:t>7</w:t>
      </w:r>
      <w:r w:rsidRPr="00AC0AFE">
        <w:rPr>
          <w:sz w:val="24"/>
          <w:szCs w:val="24"/>
        </w:rPr>
        <w:t>). The title</w:t>
      </w:r>
      <w:r w:rsidRPr="00844C5B">
        <w:rPr>
          <w:sz w:val="24"/>
          <w:szCs w:val="24"/>
        </w:rPr>
        <w:t>s</w:t>
      </w:r>
      <w:r w:rsidRPr="00AC0AFE">
        <w:rPr>
          <w:sz w:val="24"/>
          <w:szCs w:val="24"/>
        </w:rPr>
        <w:t xml:space="preserve"> and summar</w:t>
      </w:r>
      <w:r w:rsidRPr="00844C5B">
        <w:rPr>
          <w:sz w:val="24"/>
          <w:szCs w:val="24"/>
        </w:rPr>
        <w:t>ies</w:t>
      </w:r>
      <w:r w:rsidRPr="00AC0AFE">
        <w:rPr>
          <w:sz w:val="24"/>
          <w:szCs w:val="24"/>
        </w:rPr>
        <w:t xml:space="preserve"> of the draft Recommendation</w:t>
      </w:r>
      <w:r w:rsidRPr="00844C5B">
        <w:rPr>
          <w:sz w:val="24"/>
          <w:szCs w:val="24"/>
        </w:rPr>
        <w:t>s</w:t>
      </w:r>
      <w:r w:rsidRPr="00AC0AFE">
        <w:rPr>
          <w:sz w:val="24"/>
          <w:szCs w:val="24"/>
        </w:rPr>
        <w:t xml:space="preserve"> are given in </w:t>
      </w:r>
      <w:r w:rsidRPr="00844C5B">
        <w:rPr>
          <w:sz w:val="24"/>
          <w:szCs w:val="24"/>
        </w:rPr>
        <w:t>Annex 1</w:t>
      </w:r>
      <w:r w:rsidRPr="00AC0AFE">
        <w:rPr>
          <w:sz w:val="24"/>
          <w:szCs w:val="24"/>
        </w:rPr>
        <w:t xml:space="preserve">. </w:t>
      </w:r>
      <w:r w:rsidR="00EB7913" w:rsidRPr="00AC0AFE">
        <w:rPr>
          <w:sz w:val="24"/>
          <w:szCs w:val="24"/>
        </w:rPr>
        <w:t>Any Member</w:t>
      </w:r>
      <w:r w:rsidR="00EB7913" w:rsidRPr="002615F9">
        <w:rPr>
          <w:sz w:val="24"/>
          <w:szCs w:val="24"/>
        </w:rPr>
        <w:t xml:space="preserve"> State who objects to the adoption of a draft Recommendation is requested to inform the Director and the Chairman of the Study Group of the reasons for the objection.</w:t>
      </w:r>
    </w:p>
    <w:p w:rsidR="002615F9" w:rsidRPr="002615F9" w:rsidRDefault="002615F9">
      <w:pPr>
        <w:rPr>
          <w:sz w:val="24"/>
          <w:szCs w:val="24"/>
        </w:rPr>
      </w:pPr>
      <w:r w:rsidRPr="002615F9">
        <w:rPr>
          <w:sz w:val="24"/>
          <w:szCs w:val="24"/>
        </w:rPr>
        <w:t xml:space="preserve">The consideration period shall extend </w:t>
      </w:r>
      <w:r w:rsidRPr="00AC0AFE">
        <w:rPr>
          <w:sz w:val="24"/>
          <w:szCs w:val="24"/>
        </w:rPr>
        <w:t>for 2 months ending on</w:t>
      </w:r>
      <w:r w:rsidR="00C47700">
        <w:rPr>
          <w:sz w:val="24"/>
          <w:szCs w:val="24"/>
        </w:rPr>
        <w:t xml:space="preserve"> </w:t>
      </w:r>
      <w:r w:rsidR="00AC0AFE" w:rsidRPr="00AC0AFE">
        <w:rPr>
          <w:sz w:val="24"/>
          <w:szCs w:val="24"/>
          <w:u w:val="single"/>
        </w:rPr>
        <w:t>21 January 2019</w:t>
      </w:r>
      <w:r w:rsidRPr="00AC0AFE">
        <w:rPr>
          <w:sz w:val="24"/>
          <w:szCs w:val="24"/>
        </w:rPr>
        <w:t>. If within this period no objections are received from Member States, the draft Recommendation</w:t>
      </w:r>
      <w:r w:rsidRPr="00844C5B">
        <w:rPr>
          <w:sz w:val="24"/>
          <w:szCs w:val="24"/>
        </w:rPr>
        <w:t>s</w:t>
      </w:r>
      <w:r w:rsidRPr="00AC0AFE">
        <w:rPr>
          <w:sz w:val="24"/>
          <w:szCs w:val="24"/>
        </w:rPr>
        <w:t xml:space="preserve"> shall be considered to be adopted by Study Group </w:t>
      </w:r>
      <w:r w:rsidR="00AC0AFE" w:rsidRPr="00AC0AFE">
        <w:rPr>
          <w:sz w:val="24"/>
          <w:szCs w:val="24"/>
        </w:rPr>
        <w:t>6</w:t>
      </w:r>
      <w:r w:rsidRPr="00AC0AFE">
        <w:rPr>
          <w:sz w:val="24"/>
          <w:szCs w:val="24"/>
        </w:rPr>
        <w:t>. Furthermore, since the PSAA procedure has been followed, the draft Recommendation</w:t>
      </w:r>
      <w:r w:rsidRPr="00844C5B">
        <w:rPr>
          <w:sz w:val="24"/>
          <w:szCs w:val="24"/>
        </w:rPr>
        <w:t>s</w:t>
      </w:r>
      <w:r w:rsidRPr="00AC0AFE">
        <w:rPr>
          <w:sz w:val="24"/>
          <w:szCs w:val="24"/>
        </w:rPr>
        <w:t xml:space="preserve"> shall also be considered as approved</w:t>
      </w:r>
      <w:r w:rsidRPr="002615F9">
        <w:rPr>
          <w:sz w:val="24"/>
          <w:szCs w:val="24"/>
        </w:rPr>
        <w:t xml:space="preserve">. </w:t>
      </w:r>
    </w:p>
    <w:p w:rsidR="004A7970" w:rsidRPr="00AC0AFE" w:rsidRDefault="00616FCD">
      <w:pPr>
        <w:pStyle w:val="Normalaftertitle"/>
        <w:spacing w:before="160"/>
        <w:rPr>
          <w:sz w:val="24"/>
          <w:szCs w:val="24"/>
        </w:rPr>
      </w:pPr>
      <w:r>
        <w:rPr>
          <w:sz w:val="24"/>
          <w:szCs w:val="24"/>
        </w:rPr>
        <w:t>In addition</w:t>
      </w:r>
      <w:r w:rsidR="004A7970" w:rsidRPr="002615F9">
        <w:rPr>
          <w:sz w:val="24"/>
          <w:szCs w:val="24"/>
        </w:rPr>
        <w:t xml:space="preserve">, the Study Group proposed the </w:t>
      </w:r>
      <w:r w:rsidR="004A7970" w:rsidRPr="00AC0AFE">
        <w:rPr>
          <w:sz w:val="24"/>
          <w:szCs w:val="24"/>
        </w:rPr>
        <w:t xml:space="preserve">suppression of </w:t>
      </w:r>
      <w:r w:rsidR="00AC0AFE" w:rsidRPr="00AC0AFE">
        <w:rPr>
          <w:sz w:val="24"/>
          <w:szCs w:val="24"/>
        </w:rPr>
        <w:t>1</w:t>
      </w:r>
      <w:r w:rsidR="003B2FA2" w:rsidRPr="00AC0AFE">
        <w:rPr>
          <w:sz w:val="24"/>
          <w:szCs w:val="24"/>
        </w:rPr>
        <w:t xml:space="preserve"> </w:t>
      </w:r>
      <w:r w:rsidR="004A7970" w:rsidRPr="00AC0AFE">
        <w:rPr>
          <w:sz w:val="24"/>
          <w:szCs w:val="24"/>
        </w:rPr>
        <w:t>Recommendation</w:t>
      </w:r>
      <w:r w:rsidR="00844C5B">
        <w:rPr>
          <w:sz w:val="24"/>
          <w:szCs w:val="24"/>
        </w:rPr>
        <w:t xml:space="preserve"> </w:t>
      </w:r>
      <w:r w:rsidR="00AC0AFE" w:rsidRPr="00AC0AFE">
        <w:rPr>
          <w:sz w:val="24"/>
          <w:szCs w:val="24"/>
        </w:rPr>
        <w:t>given</w:t>
      </w:r>
      <w:r w:rsidR="004A7970" w:rsidRPr="00AC0AFE">
        <w:rPr>
          <w:sz w:val="24"/>
          <w:szCs w:val="24"/>
        </w:rPr>
        <w:t xml:space="preserve"> in Annex</w:t>
      </w:r>
      <w:r w:rsidR="00EB7913" w:rsidRPr="00AC0AFE">
        <w:rPr>
          <w:sz w:val="24"/>
          <w:szCs w:val="24"/>
        </w:rPr>
        <w:t> </w:t>
      </w:r>
      <w:r w:rsidR="004A7970" w:rsidRPr="00AC0AFE">
        <w:rPr>
          <w:sz w:val="24"/>
          <w:szCs w:val="24"/>
        </w:rPr>
        <w:t>2.</w:t>
      </w:r>
      <w:r w:rsidR="00EB7913" w:rsidRPr="00AC0AFE">
        <w:rPr>
          <w:sz w:val="24"/>
          <w:szCs w:val="24"/>
        </w:rPr>
        <w:t xml:space="preserve"> Any Member State who objects to the suppression of a Recommendation is requested to inform the Director and the Chairman of the Study Group of the reasons for the objection.</w:t>
      </w:r>
    </w:p>
    <w:p w:rsidR="002615F9" w:rsidRPr="002615F9" w:rsidRDefault="002615F9">
      <w:pPr>
        <w:rPr>
          <w:sz w:val="24"/>
          <w:szCs w:val="24"/>
        </w:rPr>
      </w:pPr>
      <w:r w:rsidRPr="00AC0AFE">
        <w:rPr>
          <w:sz w:val="24"/>
          <w:szCs w:val="24"/>
        </w:rPr>
        <w:t>The consideration period shall extend for 2 months ending on</w:t>
      </w:r>
      <w:r w:rsidR="00C47700">
        <w:rPr>
          <w:sz w:val="24"/>
          <w:szCs w:val="24"/>
        </w:rPr>
        <w:t xml:space="preserve"> </w:t>
      </w:r>
      <w:r w:rsidR="00AC0AFE" w:rsidRPr="00AC0AFE">
        <w:rPr>
          <w:sz w:val="24"/>
          <w:szCs w:val="24"/>
          <w:u w:val="single"/>
        </w:rPr>
        <w:t>21 January 2019</w:t>
      </w:r>
      <w:r w:rsidRPr="00AC0AFE">
        <w:rPr>
          <w:sz w:val="24"/>
          <w:szCs w:val="24"/>
        </w:rPr>
        <w:t>. If within this period no objections to the proposed suppression are received from Member States, the Recommendation shall be considered to be suppressed.</w:t>
      </w:r>
      <w:r w:rsidRPr="002615F9">
        <w:rPr>
          <w:sz w:val="24"/>
          <w:szCs w:val="24"/>
        </w:rPr>
        <w:t xml:space="preserve"> </w:t>
      </w:r>
    </w:p>
    <w:p w:rsidR="004A7970" w:rsidRPr="002615F9" w:rsidRDefault="004A7970">
      <w:pPr>
        <w:rPr>
          <w:sz w:val="24"/>
          <w:szCs w:val="24"/>
        </w:rPr>
      </w:pPr>
      <w:r w:rsidRPr="002615F9">
        <w:rPr>
          <w:sz w:val="24"/>
          <w:szCs w:val="24"/>
        </w:rPr>
        <w:t xml:space="preserve">After the above-mentioned deadline, the results of the </w:t>
      </w:r>
      <w:r w:rsidR="002615F9">
        <w:rPr>
          <w:sz w:val="24"/>
          <w:szCs w:val="24"/>
        </w:rPr>
        <w:t>above</w:t>
      </w:r>
      <w:r w:rsidR="002615F9" w:rsidRPr="002615F9">
        <w:rPr>
          <w:sz w:val="24"/>
          <w:szCs w:val="24"/>
        </w:rPr>
        <w:t xml:space="preserve"> </w:t>
      </w:r>
      <w:r w:rsidRPr="002615F9">
        <w:rPr>
          <w:sz w:val="24"/>
          <w:szCs w:val="24"/>
        </w:rPr>
        <w:t>procedure</w:t>
      </w:r>
      <w:r w:rsidR="002615F9">
        <w:rPr>
          <w:sz w:val="24"/>
          <w:szCs w:val="24"/>
        </w:rPr>
        <w:t>s</w:t>
      </w:r>
      <w:r w:rsidRPr="002615F9">
        <w:rPr>
          <w:sz w:val="24"/>
          <w:szCs w:val="24"/>
        </w:rPr>
        <w:t xml:space="preserve"> will be announced in an Administrative Circular and the approved </w:t>
      </w:r>
      <w:r w:rsidRPr="00AC0AFE">
        <w:rPr>
          <w:sz w:val="24"/>
          <w:szCs w:val="24"/>
        </w:rPr>
        <w:t>Recommendation</w:t>
      </w:r>
      <w:r w:rsidRPr="00844C5B">
        <w:rPr>
          <w:sz w:val="24"/>
          <w:szCs w:val="24"/>
        </w:rPr>
        <w:t>s</w:t>
      </w:r>
      <w:r w:rsidRPr="00AC0AFE">
        <w:rPr>
          <w:sz w:val="24"/>
          <w:szCs w:val="24"/>
        </w:rPr>
        <w:t xml:space="preserve"> will be</w:t>
      </w:r>
      <w:r w:rsidRPr="002615F9">
        <w:rPr>
          <w:sz w:val="24"/>
          <w:szCs w:val="24"/>
        </w:rPr>
        <w:t xml:space="preserve"> published as soon as practicable (see </w:t>
      </w:r>
      <w:hyperlink r:id="rId8" w:history="1">
        <w:r w:rsidRPr="002615F9">
          <w:rPr>
            <w:rStyle w:val="Hyperlink"/>
            <w:sz w:val="24"/>
            <w:szCs w:val="24"/>
          </w:rPr>
          <w:t>http://www.itu.int/pub/R-REC</w:t>
        </w:r>
      </w:hyperlink>
      <w:r w:rsidRPr="002615F9">
        <w:rPr>
          <w:sz w:val="24"/>
          <w:szCs w:val="24"/>
        </w:rPr>
        <w:t xml:space="preserve">). </w:t>
      </w:r>
    </w:p>
    <w:p w:rsidR="004A7970" w:rsidRPr="002615F9" w:rsidRDefault="004A7970">
      <w:pPr>
        <w:keepNext/>
        <w:keepLines/>
        <w:rPr>
          <w:sz w:val="24"/>
          <w:szCs w:val="24"/>
        </w:rPr>
      </w:pPr>
      <w:r w:rsidRPr="002615F9">
        <w:rPr>
          <w:sz w:val="24"/>
          <w:szCs w:val="24"/>
        </w:rPr>
        <w:lastRenderedPageBreak/>
        <w:t>Any ITU member organization aware of a patent held by itself or o</w:t>
      </w:r>
      <w:r w:rsidR="00844C5B">
        <w:rPr>
          <w:sz w:val="24"/>
          <w:szCs w:val="24"/>
        </w:rPr>
        <w:t>thers which may fully or partly </w:t>
      </w:r>
      <w:r w:rsidRPr="002615F9">
        <w:rPr>
          <w:sz w:val="24"/>
          <w:szCs w:val="24"/>
        </w:rPr>
        <w:t xml:space="preserve">cover elements of the draft </w:t>
      </w:r>
      <w:r w:rsidRPr="00AC0AFE">
        <w:rPr>
          <w:sz w:val="24"/>
          <w:szCs w:val="24"/>
        </w:rPr>
        <w:t>Recommendation</w:t>
      </w:r>
      <w:r w:rsidRPr="00844C5B">
        <w:rPr>
          <w:sz w:val="24"/>
          <w:szCs w:val="24"/>
        </w:rPr>
        <w:t>s</w:t>
      </w:r>
      <w:r w:rsidRPr="00AC0AFE">
        <w:rPr>
          <w:sz w:val="24"/>
          <w:szCs w:val="24"/>
        </w:rPr>
        <w:t xml:space="preserve"> mentioned</w:t>
      </w:r>
      <w:r w:rsidRPr="002615F9">
        <w:rPr>
          <w:sz w:val="24"/>
          <w:szCs w:val="24"/>
        </w:rPr>
        <w:t xml:space="preserve"> in this lette</w:t>
      </w:r>
      <w:r w:rsidR="00844C5B">
        <w:rPr>
          <w:sz w:val="24"/>
          <w:szCs w:val="24"/>
        </w:rPr>
        <w:t>r is requested to disclose such </w:t>
      </w:r>
      <w:r w:rsidRPr="002615F9">
        <w:rPr>
          <w:sz w:val="24"/>
          <w:szCs w:val="24"/>
        </w:rPr>
        <w:t>information to the Secretariat as soon as possible. The Common Patent Policy for ITU</w:t>
      </w:r>
      <w:r w:rsidRPr="002615F9">
        <w:rPr>
          <w:sz w:val="24"/>
          <w:szCs w:val="24"/>
        </w:rPr>
        <w:noBreakHyphen/>
        <w:t>T/ITU</w:t>
      </w:r>
      <w:r w:rsidRPr="002615F9">
        <w:rPr>
          <w:sz w:val="24"/>
          <w:szCs w:val="24"/>
        </w:rPr>
        <w:noBreakHyphen/>
        <w:t>R/ISO/IEC is available at</w:t>
      </w:r>
      <w:r w:rsidR="00B57F3C" w:rsidRPr="00C47700">
        <w:rPr>
          <w:rStyle w:val="Hyperlink"/>
          <w:sz w:val="24"/>
          <w:szCs w:val="24"/>
          <w:u w:val="none"/>
        </w:rPr>
        <w:t xml:space="preserve"> </w:t>
      </w:r>
      <w:hyperlink r:id="rId9" w:history="1">
        <w:r w:rsidR="00B57F3C" w:rsidRPr="002615F9">
          <w:rPr>
            <w:rStyle w:val="Hyperlink"/>
            <w:sz w:val="24"/>
            <w:szCs w:val="24"/>
          </w:rPr>
          <w:t>http://www.itu.int/en/ITU-T/ipr/Pages/policy.aspx</w:t>
        </w:r>
      </w:hyperlink>
      <w:r w:rsidRPr="002615F9">
        <w:rPr>
          <w:sz w:val="24"/>
          <w:szCs w:val="24"/>
        </w:rPr>
        <w:t>.</w:t>
      </w:r>
    </w:p>
    <w:p w:rsidR="004A7970" w:rsidRPr="002615F9" w:rsidRDefault="004A7970" w:rsidP="00A16B84">
      <w:pPr>
        <w:spacing w:before="1560" w:line="240" w:lineRule="auto"/>
        <w:jc w:val="left"/>
        <w:rPr>
          <w:rFonts w:asciiTheme="minorHAnsi" w:hAnsiTheme="minorHAnsi" w:cstheme="minorHAnsi"/>
          <w:sz w:val="24"/>
          <w:szCs w:val="24"/>
        </w:rPr>
      </w:pPr>
      <w:r w:rsidRPr="002615F9">
        <w:rPr>
          <w:rFonts w:asciiTheme="minorHAnsi" w:hAnsiTheme="minorHAnsi" w:cstheme="minorHAnsi"/>
          <w:sz w:val="24"/>
          <w:szCs w:val="24"/>
        </w:rPr>
        <w:t xml:space="preserve">François </w:t>
      </w:r>
      <w:proofErr w:type="spellStart"/>
      <w:r w:rsidRPr="002615F9">
        <w:rPr>
          <w:rFonts w:asciiTheme="minorHAnsi" w:hAnsiTheme="minorHAnsi" w:cstheme="minorHAnsi"/>
          <w:sz w:val="24"/>
          <w:szCs w:val="24"/>
        </w:rPr>
        <w:t>Rancy</w:t>
      </w:r>
      <w:proofErr w:type="spellEnd"/>
    </w:p>
    <w:p w:rsidR="004A7970" w:rsidRPr="002615F9" w:rsidRDefault="004A7970" w:rsidP="004A7970">
      <w:pPr>
        <w:spacing w:before="0" w:line="240" w:lineRule="auto"/>
        <w:jc w:val="left"/>
        <w:rPr>
          <w:rFonts w:asciiTheme="minorHAnsi" w:hAnsiTheme="minorHAnsi" w:cstheme="minorHAnsi"/>
          <w:sz w:val="24"/>
          <w:szCs w:val="24"/>
        </w:rPr>
      </w:pPr>
      <w:r w:rsidRPr="002615F9">
        <w:rPr>
          <w:rFonts w:asciiTheme="minorHAnsi" w:hAnsiTheme="minorHAnsi" w:cstheme="minorHAnsi"/>
          <w:sz w:val="24"/>
          <w:szCs w:val="24"/>
        </w:rPr>
        <w:t>Director</w:t>
      </w:r>
    </w:p>
    <w:p w:rsidR="004A7970" w:rsidRPr="00AC0AFE" w:rsidRDefault="004A7970">
      <w:pPr>
        <w:spacing w:before="1080"/>
        <w:ind w:left="1191" w:hanging="1191"/>
        <w:rPr>
          <w:sz w:val="24"/>
          <w:szCs w:val="24"/>
        </w:rPr>
      </w:pPr>
      <w:r w:rsidRPr="00AC0AFE">
        <w:rPr>
          <w:b/>
          <w:bCs/>
          <w:sz w:val="24"/>
          <w:szCs w:val="24"/>
        </w:rPr>
        <w:t>Annex 1:</w:t>
      </w:r>
      <w:r w:rsidRPr="00AC0AFE">
        <w:rPr>
          <w:sz w:val="24"/>
          <w:szCs w:val="24"/>
        </w:rPr>
        <w:t xml:space="preserve"> </w:t>
      </w:r>
      <w:r w:rsidRPr="00AC0AFE">
        <w:rPr>
          <w:sz w:val="24"/>
          <w:szCs w:val="24"/>
        </w:rPr>
        <w:tab/>
        <w:t>Title</w:t>
      </w:r>
      <w:r w:rsidRPr="00844C5B">
        <w:rPr>
          <w:sz w:val="24"/>
          <w:szCs w:val="24"/>
        </w:rPr>
        <w:t>s</w:t>
      </w:r>
      <w:r w:rsidRPr="00AC0AFE">
        <w:rPr>
          <w:sz w:val="24"/>
          <w:szCs w:val="24"/>
        </w:rPr>
        <w:t xml:space="preserve"> and summar</w:t>
      </w:r>
      <w:r w:rsidRPr="00844C5B">
        <w:rPr>
          <w:sz w:val="24"/>
          <w:szCs w:val="24"/>
        </w:rPr>
        <w:t>ies</w:t>
      </w:r>
      <w:r w:rsidRPr="00AC0AFE">
        <w:rPr>
          <w:sz w:val="24"/>
          <w:szCs w:val="24"/>
        </w:rPr>
        <w:t xml:space="preserve"> of the draft Recommendation</w:t>
      </w:r>
      <w:r w:rsidRPr="00844C5B">
        <w:rPr>
          <w:sz w:val="24"/>
          <w:szCs w:val="24"/>
        </w:rPr>
        <w:t>s</w:t>
      </w:r>
    </w:p>
    <w:p w:rsidR="004A7970" w:rsidRPr="002615F9" w:rsidRDefault="004A7970" w:rsidP="00C47700">
      <w:pPr>
        <w:ind w:left="1191" w:hanging="1191"/>
        <w:rPr>
          <w:sz w:val="24"/>
          <w:szCs w:val="24"/>
        </w:rPr>
      </w:pPr>
      <w:r w:rsidRPr="00AC0AFE">
        <w:rPr>
          <w:b/>
          <w:bCs/>
          <w:sz w:val="24"/>
          <w:szCs w:val="24"/>
        </w:rPr>
        <w:t>Annex 2:</w:t>
      </w:r>
      <w:r w:rsidRPr="00AC0AFE">
        <w:rPr>
          <w:sz w:val="24"/>
          <w:szCs w:val="24"/>
        </w:rPr>
        <w:tab/>
        <w:t>Recommendation proposed for suppression</w:t>
      </w:r>
    </w:p>
    <w:p w:rsidR="004A7970" w:rsidRPr="00AC0AFE" w:rsidRDefault="004A7970" w:rsidP="00844C5B">
      <w:pPr>
        <w:tabs>
          <w:tab w:val="clear" w:pos="1588"/>
          <w:tab w:val="left" w:pos="2552"/>
        </w:tabs>
        <w:spacing w:before="1080"/>
        <w:ind w:left="1985" w:hanging="1985"/>
        <w:jc w:val="left"/>
        <w:rPr>
          <w:sz w:val="24"/>
          <w:szCs w:val="24"/>
          <w:lang w:val="en-GB"/>
        </w:rPr>
      </w:pPr>
      <w:r w:rsidRPr="00AC0AFE">
        <w:rPr>
          <w:b/>
          <w:bCs/>
          <w:sz w:val="24"/>
          <w:szCs w:val="24"/>
          <w:lang w:val="en-GB"/>
        </w:rPr>
        <w:t>Document</w:t>
      </w:r>
      <w:r w:rsidRPr="00844C5B">
        <w:rPr>
          <w:b/>
          <w:bCs/>
          <w:sz w:val="24"/>
          <w:szCs w:val="24"/>
          <w:lang w:val="en-GB"/>
        </w:rPr>
        <w:t>s:</w:t>
      </w:r>
      <w:r w:rsidRPr="00AC0AFE">
        <w:rPr>
          <w:sz w:val="24"/>
          <w:szCs w:val="24"/>
          <w:lang w:val="en-GB"/>
        </w:rPr>
        <w:tab/>
      </w:r>
      <w:r w:rsidR="00AC0AFE" w:rsidRPr="00AC0AFE">
        <w:rPr>
          <w:sz w:val="24"/>
          <w:szCs w:val="24"/>
          <w:lang w:val="en-GB"/>
        </w:rPr>
        <w:t>6/261(Rev.</w:t>
      </w:r>
      <w:r w:rsidR="00AC0AFE">
        <w:rPr>
          <w:sz w:val="24"/>
          <w:szCs w:val="24"/>
          <w:lang w:val="en-GB"/>
        </w:rPr>
        <w:t xml:space="preserve">2), 6/263(Rev.1), 6/267(Rev.1), </w:t>
      </w:r>
      <w:r w:rsidR="00847F19">
        <w:rPr>
          <w:sz w:val="24"/>
          <w:szCs w:val="24"/>
          <w:lang w:val="en-GB"/>
        </w:rPr>
        <w:t xml:space="preserve">6/272, 6/278, 6/279, </w:t>
      </w:r>
      <w:r w:rsidR="00844C5B">
        <w:rPr>
          <w:sz w:val="24"/>
          <w:szCs w:val="24"/>
          <w:lang w:val="en-GB"/>
        </w:rPr>
        <w:br/>
      </w:r>
      <w:r w:rsidR="00847F19">
        <w:rPr>
          <w:sz w:val="24"/>
          <w:szCs w:val="24"/>
          <w:lang w:val="en-GB"/>
        </w:rPr>
        <w:t>6/280, 6/281, 6/282(Rev.1)</w:t>
      </w:r>
      <w:r w:rsidRPr="00AC0AFE">
        <w:rPr>
          <w:sz w:val="24"/>
          <w:szCs w:val="24"/>
          <w:lang w:val="en-GB"/>
        </w:rPr>
        <w:t xml:space="preserve"> </w:t>
      </w:r>
    </w:p>
    <w:p w:rsidR="004A7970" w:rsidRPr="008D077B" w:rsidRDefault="004A7970" w:rsidP="00847F19">
      <w:pPr>
        <w:tabs>
          <w:tab w:val="clear" w:pos="1588"/>
          <w:tab w:val="left" w:pos="2552"/>
        </w:tabs>
        <w:rPr>
          <w:sz w:val="24"/>
          <w:szCs w:val="24"/>
        </w:rPr>
      </w:pPr>
      <w:r w:rsidRPr="002615F9">
        <w:rPr>
          <w:sz w:val="24"/>
          <w:szCs w:val="24"/>
        </w:rPr>
        <w:t xml:space="preserve">These documents are available in electronic format at: </w:t>
      </w:r>
      <w:hyperlink r:id="rId10" w:history="1">
        <w:r w:rsidR="00847F19" w:rsidRPr="00242060">
          <w:rPr>
            <w:rStyle w:val="Hyperlink"/>
            <w:sz w:val="24"/>
            <w:szCs w:val="24"/>
          </w:rPr>
          <w:t>https://www.itu.int/md/R15-sg06-C/en</w:t>
        </w:r>
      </w:hyperlink>
      <w:r w:rsidR="00847F19">
        <w:rPr>
          <w:sz w:val="24"/>
          <w:szCs w:val="24"/>
        </w:rPr>
        <w:t xml:space="preserve"> </w:t>
      </w:r>
    </w:p>
    <w:p w:rsidR="004A7970" w:rsidRPr="002615F9" w:rsidRDefault="004A7970" w:rsidP="00C314C5">
      <w:pPr>
        <w:tabs>
          <w:tab w:val="left" w:pos="284"/>
          <w:tab w:val="left" w:pos="568"/>
        </w:tabs>
        <w:spacing w:before="3000" w:after="60"/>
        <w:rPr>
          <w:b/>
          <w:bCs/>
          <w:sz w:val="18"/>
          <w:szCs w:val="18"/>
        </w:rPr>
      </w:pPr>
      <w:r w:rsidRPr="002615F9">
        <w:rPr>
          <w:b/>
          <w:bCs/>
          <w:sz w:val="18"/>
          <w:szCs w:val="18"/>
        </w:rPr>
        <w:t>Distribution:</w:t>
      </w:r>
    </w:p>
    <w:p w:rsidR="004A7970" w:rsidRPr="00847F19" w:rsidRDefault="004A7970">
      <w:pPr>
        <w:tabs>
          <w:tab w:val="left" w:pos="6237"/>
        </w:tabs>
        <w:spacing w:before="0" w:line="240" w:lineRule="auto"/>
        <w:ind w:left="284" w:hanging="284"/>
        <w:jc w:val="left"/>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Administrations of Member </w:t>
      </w:r>
      <w:r w:rsidRPr="00847F19">
        <w:rPr>
          <w:rFonts w:asciiTheme="minorHAnsi" w:hAnsiTheme="minorHAnsi" w:cstheme="minorHAnsi"/>
          <w:sz w:val="18"/>
          <w:szCs w:val="18"/>
        </w:rPr>
        <w:t xml:space="preserve">States of the ITU and </w:t>
      </w:r>
      <w:proofErr w:type="spellStart"/>
      <w:r w:rsidRPr="00847F19">
        <w:rPr>
          <w:rFonts w:asciiTheme="minorHAnsi" w:hAnsiTheme="minorHAnsi" w:cstheme="minorHAnsi"/>
          <w:sz w:val="18"/>
          <w:szCs w:val="18"/>
        </w:rPr>
        <w:t>Radiocommunication</w:t>
      </w:r>
      <w:proofErr w:type="spellEnd"/>
      <w:r w:rsidRPr="00847F19">
        <w:rPr>
          <w:rFonts w:asciiTheme="minorHAnsi" w:hAnsiTheme="minorHAnsi" w:cstheme="minorHAnsi"/>
          <w:sz w:val="18"/>
          <w:szCs w:val="18"/>
        </w:rPr>
        <w:t xml:space="preserve"> Sector Members</w:t>
      </w:r>
      <w:r w:rsidR="00C314C5" w:rsidRPr="00847F19">
        <w:rPr>
          <w:rFonts w:asciiTheme="minorHAnsi" w:hAnsiTheme="minorHAnsi" w:cstheme="minorHAnsi"/>
          <w:sz w:val="18"/>
          <w:szCs w:val="18"/>
        </w:rPr>
        <w:t xml:space="preserve"> </w:t>
      </w:r>
      <w:r w:rsidRPr="00847F19">
        <w:rPr>
          <w:rFonts w:asciiTheme="minorHAnsi" w:hAnsiTheme="minorHAnsi" w:cstheme="minorHAnsi"/>
          <w:sz w:val="18"/>
          <w:szCs w:val="18"/>
        </w:rPr>
        <w:t>participating</w:t>
      </w:r>
      <w:r w:rsidR="0077406E" w:rsidRPr="00847F19">
        <w:rPr>
          <w:rFonts w:asciiTheme="minorHAnsi" w:hAnsiTheme="minorHAnsi" w:cstheme="minorHAnsi"/>
          <w:sz w:val="18"/>
          <w:szCs w:val="18"/>
        </w:rPr>
        <w:t xml:space="preserve"> </w:t>
      </w:r>
      <w:r w:rsidRPr="00847F19">
        <w:rPr>
          <w:rFonts w:asciiTheme="minorHAnsi" w:hAnsiTheme="minorHAnsi" w:cstheme="minorHAnsi"/>
          <w:sz w:val="18"/>
          <w:szCs w:val="18"/>
        </w:rPr>
        <w:t>in the work of</w:t>
      </w:r>
      <w:r w:rsidR="0077406E" w:rsidRPr="00847F19">
        <w:rPr>
          <w:rFonts w:asciiTheme="minorHAnsi" w:hAnsiTheme="minorHAnsi" w:cstheme="minorHAnsi"/>
          <w:sz w:val="18"/>
          <w:szCs w:val="18"/>
        </w:rPr>
        <w:t xml:space="preserve"> </w:t>
      </w:r>
      <w:proofErr w:type="spellStart"/>
      <w:r w:rsidRPr="00847F19">
        <w:rPr>
          <w:rFonts w:asciiTheme="minorHAnsi" w:hAnsiTheme="minorHAnsi" w:cstheme="minorHAnsi"/>
          <w:sz w:val="18"/>
          <w:szCs w:val="18"/>
        </w:rPr>
        <w:t>Radiocommunication</w:t>
      </w:r>
      <w:proofErr w:type="spellEnd"/>
      <w:r w:rsidRPr="00847F19">
        <w:rPr>
          <w:rFonts w:asciiTheme="minorHAnsi" w:hAnsiTheme="minorHAnsi" w:cstheme="minorHAnsi"/>
          <w:sz w:val="18"/>
          <w:szCs w:val="18"/>
        </w:rPr>
        <w:t xml:space="preserve"> Study Group </w:t>
      </w:r>
      <w:r w:rsidR="00847F19" w:rsidRPr="00847F19">
        <w:rPr>
          <w:rFonts w:asciiTheme="minorHAnsi" w:hAnsiTheme="minorHAnsi" w:cstheme="minorHAnsi"/>
          <w:sz w:val="18"/>
          <w:szCs w:val="18"/>
        </w:rPr>
        <w:t>6</w:t>
      </w:r>
    </w:p>
    <w:p w:rsidR="004A7970" w:rsidRPr="00847F19" w:rsidRDefault="004A7970">
      <w:pPr>
        <w:tabs>
          <w:tab w:val="left" w:pos="6237"/>
        </w:tabs>
        <w:spacing w:before="0" w:line="240" w:lineRule="auto"/>
        <w:ind w:left="284" w:hanging="284"/>
        <w:rPr>
          <w:rFonts w:asciiTheme="minorHAnsi" w:hAnsiTheme="minorHAnsi" w:cstheme="minorHAnsi"/>
          <w:sz w:val="18"/>
          <w:szCs w:val="18"/>
        </w:rPr>
      </w:pPr>
      <w:r w:rsidRPr="00847F19">
        <w:rPr>
          <w:rFonts w:asciiTheme="minorHAnsi" w:hAnsiTheme="minorHAnsi" w:cstheme="minorHAnsi"/>
          <w:sz w:val="18"/>
          <w:szCs w:val="18"/>
        </w:rPr>
        <w:t>–</w:t>
      </w:r>
      <w:r w:rsidRPr="00847F19">
        <w:rPr>
          <w:rFonts w:asciiTheme="minorHAnsi" w:hAnsiTheme="minorHAnsi" w:cstheme="minorHAnsi"/>
          <w:sz w:val="18"/>
          <w:szCs w:val="18"/>
        </w:rPr>
        <w:tab/>
        <w:t xml:space="preserve">ITU-R Associates participating in the work of </w:t>
      </w:r>
      <w:proofErr w:type="spellStart"/>
      <w:r w:rsidRPr="00847F19">
        <w:rPr>
          <w:rFonts w:asciiTheme="minorHAnsi" w:hAnsiTheme="minorHAnsi" w:cstheme="minorHAnsi"/>
          <w:sz w:val="18"/>
          <w:szCs w:val="18"/>
        </w:rPr>
        <w:t>Radiocommunication</w:t>
      </w:r>
      <w:proofErr w:type="spellEnd"/>
      <w:r w:rsidRPr="00847F19">
        <w:rPr>
          <w:rFonts w:asciiTheme="minorHAnsi" w:hAnsiTheme="minorHAnsi" w:cstheme="minorHAnsi"/>
          <w:sz w:val="18"/>
          <w:szCs w:val="18"/>
        </w:rPr>
        <w:t xml:space="preserve"> Study Group </w:t>
      </w:r>
      <w:r w:rsidR="00847F19" w:rsidRPr="00847F19">
        <w:rPr>
          <w:rFonts w:asciiTheme="minorHAnsi" w:hAnsiTheme="minorHAnsi" w:cstheme="minorHAnsi"/>
          <w:sz w:val="18"/>
          <w:szCs w:val="18"/>
        </w:rPr>
        <w:t>6</w:t>
      </w:r>
    </w:p>
    <w:p w:rsidR="004A7970" w:rsidRPr="00847F19" w:rsidRDefault="004A7970" w:rsidP="00C314C5">
      <w:pPr>
        <w:tabs>
          <w:tab w:val="left" w:pos="6237"/>
        </w:tabs>
        <w:spacing w:before="0" w:line="240" w:lineRule="auto"/>
        <w:ind w:left="284" w:hanging="284"/>
        <w:rPr>
          <w:rFonts w:asciiTheme="minorHAnsi" w:hAnsiTheme="minorHAnsi" w:cstheme="minorHAnsi"/>
          <w:sz w:val="18"/>
          <w:szCs w:val="18"/>
        </w:rPr>
      </w:pPr>
      <w:r w:rsidRPr="00847F19">
        <w:rPr>
          <w:rFonts w:asciiTheme="minorHAnsi" w:hAnsiTheme="minorHAnsi" w:cstheme="minorHAnsi"/>
          <w:sz w:val="18"/>
          <w:szCs w:val="18"/>
        </w:rPr>
        <w:t>–</w:t>
      </w:r>
      <w:r w:rsidRPr="00847F19">
        <w:rPr>
          <w:rFonts w:asciiTheme="minorHAnsi" w:hAnsiTheme="minorHAnsi" w:cstheme="minorHAnsi"/>
          <w:sz w:val="18"/>
          <w:szCs w:val="18"/>
        </w:rPr>
        <w:tab/>
        <w:t>ITU Academia</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47F19">
        <w:rPr>
          <w:rFonts w:asciiTheme="minorHAnsi" w:hAnsiTheme="minorHAnsi" w:cstheme="minorHAnsi"/>
          <w:sz w:val="18"/>
          <w:szCs w:val="18"/>
        </w:rPr>
        <w:t>–</w:t>
      </w:r>
      <w:r w:rsidRPr="00847F19">
        <w:rPr>
          <w:rFonts w:asciiTheme="minorHAnsi" w:hAnsiTheme="minorHAnsi" w:cstheme="minorHAnsi"/>
          <w:sz w:val="18"/>
          <w:szCs w:val="18"/>
        </w:rPr>
        <w:tab/>
        <w:t xml:space="preserve">Chairmen and Vice-Chairmen of </w:t>
      </w:r>
      <w:proofErr w:type="spellStart"/>
      <w:r w:rsidRPr="00847F19">
        <w:rPr>
          <w:rFonts w:asciiTheme="minorHAnsi" w:hAnsiTheme="minorHAnsi" w:cstheme="minorHAnsi"/>
          <w:sz w:val="18"/>
          <w:szCs w:val="18"/>
        </w:rPr>
        <w:t>Radiocommunication</w:t>
      </w:r>
      <w:proofErr w:type="spellEnd"/>
      <w:r w:rsidRPr="00847F19">
        <w:rPr>
          <w:rFonts w:asciiTheme="minorHAnsi" w:hAnsiTheme="minorHAnsi" w:cstheme="minorHAnsi"/>
          <w:sz w:val="18"/>
          <w:szCs w:val="18"/>
        </w:rPr>
        <w:t xml:space="preserve"> Study Group</w:t>
      </w:r>
      <w:r w:rsidR="00F4193A" w:rsidRPr="00844C5B">
        <w:rPr>
          <w:rFonts w:asciiTheme="minorHAnsi" w:hAnsiTheme="minorHAnsi" w:cstheme="minorHAnsi"/>
          <w:sz w:val="18"/>
          <w:szCs w:val="18"/>
        </w:rPr>
        <w:t>s</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C314C5" w:rsidRDefault="004A7970" w:rsidP="00C314C5">
      <w:pPr>
        <w:pStyle w:val="BodyTextIndent"/>
        <w:tabs>
          <w:tab w:val="clear" w:pos="567"/>
        </w:tabs>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r w:rsidR="00C314C5">
        <w:rPr>
          <w:rFonts w:asciiTheme="minorHAnsi" w:hAnsiTheme="minorHAnsi" w:cstheme="minorHAnsi"/>
          <w:sz w:val="18"/>
          <w:szCs w:val="18"/>
        </w:rPr>
        <w:br/>
      </w:r>
      <w:r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Pr="008D077B">
        <w:rPr>
          <w:rFonts w:asciiTheme="minorHAnsi" w:hAnsiTheme="minorHAnsi" w:cstheme="minorHAnsi"/>
          <w:sz w:val="18"/>
          <w:szCs w:val="18"/>
        </w:rPr>
        <w:t>Development Bureau</w:t>
      </w:r>
    </w:p>
    <w:p w:rsidR="00A16B84" w:rsidRDefault="004A7970" w:rsidP="00C314C5">
      <w:pPr>
        <w:pStyle w:val="BodyTextIndent"/>
        <w:tabs>
          <w:tab w:val="clear" w:pos="567"/>
        </w:tabs>
        <w:ind w:left="284" w:hanging="284"/>
      </w:pPr>
      <w:r w:rsidRPr="008D077B">
        <w:br w:type="page"/>
      </w:r>
    </w:p>
    <w:p w:rsidR="004A7970" w:rsidRDefault="004A7970" w:rsidP="00844C5B">
      <w:pPr>
        <w:pStyle w:val="AnnexNotitle0"/>
        <w:rPr>
          <w:rFonts w:asciiTheme="minorHAnsi" w:hAnsiTheme="minorHAnsi" w:cstheme="minorHAnsi"/>
          <w:szCs w:val="28"/>
        </w:rPr>
      </w:pPr>
      <w:r w:rsidRPr="008D077B">
        <w:rPr>
          <w:rFonts w:asciiTheme="minorHAnsi" w:hAnsiTheme="minorHAnsi" w:cstheme="minorHAnsi"/>
          <w:szCs w:val="28"/>
        </w:rPr>
        <w:lastRenderedPageBreak/>
        <w:t>Annex 1</w:t>
      </w:r>
      <w:r w:rsidR="00844C5B">
        <w:rPr>
          <w:rFonts w:asciiTheme="minorHAnsi" w:hAnsiTheme="minorHAnsi" w:cstheme="minorHAnsi"/>
          <w:szCs w:val="28"/>
        </w:rPr>
        <w:br/>
      </w:r>
      <w:r w:rsidR="00844C5B">
        <w:rPr>
          <w:rFonts w:asciiTheme="minorHAnsi" w:hAnsiTheme="minorHAnsi" w:cstheme="minorHAnsi"/>
          <w:szCs w:val="28"/>
        </w:rPr>
        <w:br/>
      </w:r>
      <w:r w:rsidRPr="00847F19">
        <w:rPr>
          <w:rFonts w:asciiTheme="minorHAnsi" w:hAnsiTheme="minorHAnsi" w:cstheme="minorHAnsi"/>
          <w:szCs w:val="28"/>
        </w:rPr>
        <w:t>Title</w:t>
      </w:r>
      <w:r w:rsidRPr="00844C5B">
        <w:rPr>
          <w:rFonts w:asciiTheme="minorHAnsi" w:hAnsiTheme="minorHAnsi" w:cstheme="minorHAnsi"/>
          <w:szCs w:val="28"/>
        </w:rPr>
        <w:t>s</w:t>
      </w:r>
      <w:r w:rsidRPr="00847F19">
        <w:rPr>
          <w:rFonts w:asciiTheme="minorHAnsi" w:hAnsiTheme="minorHAnsi" w:cstheme="minorHAnsi"/>
          <w:szCs w:val="28"/>
        </w:rPr>
        <w:t xml:space="preserve"> and summar</w:t>
      </w:r>
      <w:r w:rsidRPr="00844C5B">
        <w:rPr>
          <w:rFonts w:asciiTheme="minorHAnsi" w:hAnsiTheme="minorHAnsi" w:cstheme="minorHAnsi"/>
          <w:szCs w:val="28"/>
        </w:rPr>
        <w:t>ies</w:t>
      </w:r>
      <w:r w:rsidRPr="00847F19">
        <w:rPr>
          <w:rFonts w:asciiTheme="minorHAnsi" w:hAnsiTheme="minorHAnsi" w:cstheme="minorHAnsi"/>
          <w:szCs w:val="28"/>
        </w:rPr>
        <w:t xml:space="preserve"> of the draft Recommendation</w:t>
      </w:r>
      <w:r w:rsidRPr="00844C5B">
        <w:rPr>
          <w:rFonts w:asciiTheme="minorHAnsi" w:hAnsiTheme="minorHAnsi" w:cstheme="minorHAnsi"/>
          <w:szCs w:val="28"/>
        </w:rPr>
        <w:t>s</w:t>
      </w:r>
    </w:p>
    <w:p w:rsidR="00403A4A" w:rsidRPr="00403A4A" w:rsidRDefault="00403A4A" w:rsidP="00403A4A">
      <w:pPr>
        <w:pStyle w:val="Normalaftertitle"/>
        <w:spacing w:before="120"/>
        <w:rPr>
          <w:lang w:val="en-GB"/>
        </w:rPr>
      </w:pPr>
    </w:p>
    <w:p w:rsidR="00847F19" w:rsidRDefault="00847F19" w:rsidP="005D2E7B">
      <w:pPr>
        <w:tabs>
          <w:tab w:val="right" w:pos="9639"/>
        </w:tabs>
        <w:spacing w:before="240"/>
        <w:rPr>
          <w:rFonts w:asciiTheme="minorHAnsi" w:hAnsiTheme="minorHAnsi"/>
          <w:sz w:val="24"/>
          <w:szCs w:val="24"/>
        </w:rPr>
      </w:pPr>
      <w:r w:rsidRPr="00847F19">
        <w:rPr>
          <w:rFonts w:asciiTheme="minorHAnsi" w:hAnsiTheme="minorHAnsi"/>
          <w:sz w:val="24"/>
          <w:szCs w:val="24"/>
          <w:u w:val="single"/>
        </w:rPr>
        <w:t>Draft new Recommendation ITU-R BT</w:t>
      </w:r>
      <w:proofErr w:type="gramStart"/>
      <w:r w:rsidRPr="00847F19">
        <w:rPr>
          <w:rFonts w:asciiTheme="minorHAnsi" w:hAnsiTheme="minorHAnsi"/>
          <w:sz w:val="24"/>
          <w:szCs w:val="24"/>
          <w:u w:val="single"/>
        </w:rPr>
        <w:t>.[</w:t>
      </w:r>
      <w:proofErr w:type="gramEnd"/>
      <w:r w:rsidRPr="00847F19">
        <w:rPr>
          <w:rFonts w:asciiTheme="minorHAnsi" w:hAnsiTheme="minorHAnsi"/>
          <w:sz w:val="24"/>
          <w:szCs w:val="24"/>
          <w:u w:val="single"/>
        </w:rPr>
        <w:t>AIAV]</w:t>
      </w:r>
      <w:r w:rsidR="005D2E7B">
        <w:rPr>
          <w:rFonts w:asciiTheme="minorHAnsi" w:hAnsiTheme="minorHAnsi"/>
          <w:color w:val="FF0000"/>
          <w:sz w:val="24"/>
          <w:szCs w:val="24"/>
        </w:rPr>
        <w:tab/>
      </w:r>
      <w:r w:rsidR="005D2E7B" w:rsidRPr="005D2E7B">
        <w:rPr>
          <w:rFonts w:asciiTheme="minorHAnsi" w:hAnsiTheme="minorHAnsi"/>
          <w:sz w:val="24"/>
          <w:szCs w:val="24"/>
        </w:rPr>
        <w:t>Doc. 6/267</w:t>
      </w:r>
      <w:r w:rsidR="005D2E7B">
        <w:rPr>
          <w:rFonts w:asciiTheme="minorHAnsi" w:hAnsiTheme="minorHAnsi"/>
          <w:sz w:val="24"/>
          <w:szCs w:val="24"/>
        </w:rPr>
        <w:t>(Rev.1)</w:t>
      </w:r>
    </w:p>
    <w:p w:rsidR="00847F19" w:rsidRPr="005D2E7B"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 xml:space="preserve">Video parameter values for advanced immersive audio-visual (AIAV) systems for production and international </w:t>
      </w:r>
      <w:proofErr w:type="spellStart"/>
      <w:r w:rsidRPr="005D2E7B">
        <w:rPr>
          <w:rFonts w:asciiTheme="minorHAnsi" w:hAnsiTheme="minorHAnsi"/>
          <w:b/>
          <w:bCs/>
          <w:sz w:val="28"/>
          <w:szCs w:val="28"/>
        </w:rPr>
        <w:t>programme</w:t>
      </w:r>
      <w:proofErr w:type="spellEnd"/>
      <w:r w:rsidRPr="005D2E7B">
        <w:rPr>
          <w:rFonts w:asciiTheme="minorHAnsi" w:hAnsiTheme="minorHAnsi"/>
          <w:b/>
          <w:bCs/>
          <w:sz w:val="28"/>
          <w:szCs w:val="28"/>
        </w:rPr>
        <w:t xml:space="preserve"> exchange in broadcasting</w:t>
      </w:r>
    </w:p>
    <w:p w:rsidR="00847F19" w:rsidRPr="005D2E7B" w:rsidRDefault="005D2E7B" w:rsidP="00844C5B">
      <w:pPr>
        <w:tabs>
          <w:tab w:val="right" w:pos="9639"/>
        </w:tabs>
        <w:spacing w:before="240"/>
        <w:rPr>
          <w:rFonts w:asciiTheme="minorHAnsi" w:hAnsiTheme="minorHAnsi"/>
          <w:sz w:val="24"/>
          <w:szCs w:val="24"/>
        </w:rPr>
      </w:pPr>
      <w:r w:rsidRPr="005D2E7B">
        <w:rPr>
          <w:sz w:val="24"/>
          <w:szCs w:val="24"/>
          <w:lang w:eastAsia="ja-JP"/>
        </w:rPr>
        <w:t xml:space="preserve">AIAV systems will provide viewers with immersive experiences with an unprecedented degree of presence by enabling a wide field of view of their desired direction. In order to produce high-quality comfortable images, AIAV systems require video system parameters that go beyond the levels of UHDTV as well as additional system parameters to support omnidirectional image representation. This Recommendation specifies AIAV system parameters for production and international </w:t>
      </w:r>
      <w:proofErr w:type="spellStart"/>
      <w:r w:rsidRPr="005D2E7B">
        <w:rPr>
          <w:sz w:val="24"/>
          <w:szCs w:val="24"/>
          <w:lang w:eastAsia="ja-JP"/>
        </w:rPr>
        <w:t>programme</w:t>
      </w:r>
      <w:proofErr w:type="spellEnd"/>
      <w:r w:rsidRPr="005D2E7B">
        <w:rPr>
          <w:sz w:val="24"/>
          <w:szCs w:val="24"/>
          <w:lang w:eastAsia="ja-JP"/>
        </w:rPr>
        <w:t xml:space="preserve"> exchange.</w:t>
      </w:r>
    </w:p>
    <w:p w:rsidR="005D2E7B" w:rsidRDefault="00847F19" w:rsidP="00844C5B">
      <w:pPr>
        <w:tabs>
          <w:tab w:val="right" w:pos="9639"/>
        </w:tabs>
        <w:spacing w:before="480"/>
        <w:rPr>
          <w:rFonts w:asciiTheme="minorHAnsi" w:hAnsiTheme="minorHAnsi"/>
          <w:sz w:val="24"/>
          <w:szCs w:val="24"/>
        </w:rPr>
      </w:pPr>
      <w:r w:rsidRPr="005D2E7B">
        <w:rPr>
          <w:rFonts w:asciiTheme="minorHAnsi" w:hAnsiTheme="minorHAnsi"/>
          <w:sz w:val="24"/>
          <w:szCs w:val="24"/>
          <w:u w:val="single"/>
        </w:rPr>
        <w:t>Draft new Recommendation ITU-R BT</w:t>
      </w:r>
      <w:proofErr w:type="gramStart"/>
      <w:r w:rsidRPr="005D2E7B">
        <w:rPr>
          <w:rFonts w:asciiTheme="minorHAnsi" w:hAnsiTheme="minorHAnsi"/>
          <w:sz w:val="24"/>
          <w:szCs w:val="24"/>
          <w:u w:val="single"/>
        </w:rPr>
        <w:t>.[</w:t>
      </w:r>
      <w:proofErr w:type="gramEnd"/>
      <w:r w:rsidRPr="005D2E7B">
        <w:rPr>
          <w:rFonts w:asciiTheme="minorHAnsi" w:hAnsiTheme="minorHAnsi"/>
          <w:sz w:val="24"/>
          <w:szCs w:val="24"/>
          <w:u w:val="single"/>
        </w:rPr>
        <w:t>COLOURDIFF]</w:t>
      </w:r>
      <w:r w:rsidRPr="00847F19">
        <w:rPr>
          <w:rFonts w:asciiTheme="minorHAnsi" w:hAnsiTheme="minorHAnsi"/>
          <w:sz w:val="24"/>
          <w:szCs w:val="24"/>
        </w:rPr>
        <w:t xml:space="preserve"> </w:t>
      </w:r>
      <w:r w:rsidR="005D2E7B">
        <w:rPr>
          <w:rFonts w:asciiTheme="minorHAnsi" w:hAnsiTheme="minorHAnsi"/>
          <w:sz w:val="24"/>
          <w:szCs w:val="24"/>
        </w:rPr>
        <w:tab/>
        <w:t xml:space="preserve">Doc. </w:t>
      </w:r>
      <w:r w:rsidR="005D2E7B" w:rsidRPr="005D2E7B">
        <w:rPr>
          <w:rFonts w:asciiTheme="minorHAnsi" w:hAnsiTheme="minorHAnsi"/>
          <w:sz w:val="24"/>
          <w:szCs w:val="24"/>
        </w:rPr>
        <w:t>6/261</w:t>
      </w:r>
      <w:r w:rsidR="005D2E7B">
        <w:rPr>
          <w:rFonts w:asciiTheme="minorHAnsi" w:hAnsiTheme="minorHAnsi"/>
          <w:sz w:val="24"/>
          <w:szCs w:val="24"/>
        </w:rPr>
        <w:t>(Rev.2)</w:t>
      </w:r>
    </w:p>
    <w:p w:rsidR="004A7970"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Objective metric for the assessment of the potential visibility</w:t>
      </w:r>
      <w:r w:rsidR="005D2E7B">
        <w:rPr>
          <w:rFonts w:asciiTheme="minorHAnsi" w:hAnsiTheme="minorHAnsi"/>
          <w:b/>
          <w:bCs/>
          <w:sz w:val="28"/>
          <w:szCs w:val="28"/>
        </w:rPr>
        <w:br/>
      </w:r>
      <w:r w:rsidRPr="005D2E7B">
        <w:rPr>
          <w:rFonts w:asciiTheme="minorHAnsi" w:hAnsiTheme="minorHAnsi"/>
          <w:b/>
          <w:bCs/>
          <w:sz w:val="28"/>
          <w:szCs w:val="28"/>
        </w:rPr>
        <w:t xml:space="preserve">of </w:t>
      </w:r>
      <w:proofErr w:type="spellStart"/>
      <w:r w:rsidRPr="005D2E7B">
        <w:rPr>
          <w:rFonts w:asciiTheme="minorHAnsi" w:hAnsiTheme="minorHAnsi"/>
          <w:b/>
          <w:bCs/>
          <w:sz w:val="28"/>
          <w:szCs w:val="28"/>
        </w:rPr>
        <w:t>colour</w:t>
      </w:r>
      <w:proofErr w:type="spellEnd"/>
      <w:r w:rsidRPr="005D2E7B">
        <w:rPr>
          <w:rFonts w:asciiTheme="minorHAnsi" w:hAnsiTheme="minorHAnsi"/>
          <w:b/>
          <w:bCs/>
          <w:sz w:val="28"/>
          <w:szCs w:val="28"/>
        </w:rPr>
        <w:t xml:space="preserve"> differences in television</w:t>
      </w:r>
    </w:p>
    <w:p w:rsidR="005D2E7B" w:rsidRPr="005D2E7B" w:rsidRDefault="005D2E7B" w:rsidP="00844C5B">
      <w:pPr>
        <w:spacing w:before="240"/>
        <w:rPr>
          <w:sz w:val="24"/>
          <w:szCs w:val="24"/>
        </w:rPr>
      </w:pPr>
      <w:r w:rsidRPr="005D2E7B">
        <w:rPr>
          <w:sz w:val="24"/>
          <w:szCs w:val="24"/>
        </w:rPr>
        <w:t xml:space="preserve">This Recommendation defines an objective </w:t>
      </w:r>
      <w:proofErr w:type="spellStart"/>
      <w:r w:rsidRPr="005D2E7B">
        <w:rPr>
          <w:sz w:val="24"/>
          <w:szCs w:val="24"/>
        </w:rPr>
        <w:t>colour</w:t>
      </w:r>
      <w:proofErr w:type="spellEnd"/>
      <w:r w:rsidRPr="005D2E7B">
        <w:rPr>
          <w:sz w:val="24"/>
          <w:szCs w:val="24"/>
        </w:rPr>
        <w:t xml:space="preserve"> difference metric intended for use in the characterization of the visibility of </w:t>
      </w:r>
      <w:proofErr w:type="spellStart"/>
      <w:r w:rsidRPr="005D2E7B">
        <w:rPr>
          <w:sz w:val="24"/>
          <w:szCs w:val="24"/>
        </w:rPr>
        <w:t>colour</w:t>
      </w:r>
      <w:proofErr w:type="spellEnd"/>
      <w:r w:rsidRPr="005D2E7B">
        <w:rPr>
          <w:sz w:val="24"/>
          <w:szCs w:val="24"/>
        </w:rPr>
        <w:t xml:space="preserve"> differences in television images and signals. This new metric is based on the </w:t>
      </w:r>
      <w:r w:rsidRPr="005D2E7B">
        <w:rPr>
          <w:iCs/>
          <w:sz w:val="24"/>
          <w:szCs w:val="24"/>
        </w:rPr>
        <w:t>IC</w:t>
      </w:r>
      <w:r w:rsidRPr="005D2E7B">
        <w:rPr>
          <w:iCs/>
          <w:sz w:val="24"/>
          <w:szCs w:val="24"/>
          <w:vertAlign w:val="subscript"/>
        </w:rPr>
        <w:t>T</w:t>
      </w:r>
      <w:r w:rsidRPr="005D2E7B">
        <w:rPr>
          <w:iCs/>
          <w:sz w:val="24"/>
          <w:szCs w:val="24"/>
        </w:rPr>
        <w:t>C</w:t>
      </w:r>
      <w:r w:rsidRPr="005D2E7B">
        <w:rPr>
          <w:iCs/>
          <w:sz w:val="24"/>
          <w:szCs w:val="24"/>
          <w:vertAlign w:val="subscript"/>
        </w:rPr>
        <w:t>P</w:t>
      </w:r>
      <w:r w:rsidRPr="005D2E7B">
        <w:rPr>
          <w:sz w:val="24"/>
          <w:szCs w:val="24"/>
        </w:rPr>
        <w:t xml:space="preserve"> constant intensity </w:t>
      </w:r>
      <w:proofErr w:type="spellStart"/>
      <w:r w:rsidRPr="005D2E7B">
        <w:rPr>
          <w:sz w:val="24"/>
          <w:szCs w:val="24"/>
        </w:rPr>
        <w:t>colour</w:t>
      </w:r>
      <w:proofErr w:type="spellEnd"/>
      <w:r w:rsidRPr="005D2E7B">
        <w:rPr>
          <w:sz w:val="24"/>
          <w:szCs w:val="24"/>
        </w:rPr>
        <w:t xml:space="preserve"> format specified in the HDR Recommendation </w:t>
      </w:r>
      <w:hyperlink r:id="rId11" w:history="1">
        <w:r w:rsidRPr="00331652">
          <w:rPr>
            <w:rStyle w:val="Hyperlink"/>
            <w:sz w:val="24"/>
            <w:szCs w:val="24"/>
          </w:rPr>
          <w:t>ITU-R BT.2100</w:t>
        </w:r>
      </w:hyperlink>
      <w:r w:rsidRPr="005D2E7B">
        <w:rPr>
          <w:sz w:val="24"/>
          <w:szCs w:val="24"/>
        </w:rPr>
        <w:t>.</w:t>
      </w:r>
    </w:p>
    <w:p w:rsidR="005D2E7B" w:rsidRPr="005D2E7B" w:rsidRDefault="005D2E7B" w:rsidP="005D2E7B">
      <w:pPr>
        <w:rPr>
          <w:sz w:val="24"/>
          <w:szCs w:val="24"/>
        </w:rPr>
      </w:pPr>
      <w:r w:rsidRPr="005D2E7B">
        <w:rPr>
          <w:sz w:val="24"/>
          <w:szCs w:val="24"/>
        </w:rPr>
        <w:t xml:space="preserve">Applications for this metric include display calibration and characterization, and objective measurement of the potential perceptibility of changes in </w:t>
      </w:r>
      <w:proofErr w:type="spellStart"/>
      <w:r w:rsidRPr="005D2E7B">
        <w:rPr>
          <w:sz w:val="24"/>
          <w:szCs w:val="24"/>
        </w:rPr>
        <w:t>colour</w:t>
      </w:r>
      <w:proofErr w:type="spellEnd"/>
      <w:r w:rsidRPr="005D2E7B">
        <w:rPr>
          <w:sz w:val="24"/>
          <w:szCs w:val="24"/>
        </w:rPr>
        <w:t xml:space="preserve"> due to image processing.</w:t>
      </w:r>
    </w:p>
    <w:p w:rsidR="005D2E7B" w:rsidRDefault="00847F19" w:rsidP="00844C5B">
      <w:pPr>
        <w:tabs>
          <w:tab w:val="right" w:pos="9639"/>
        </w:tabs>
        <w:spacing w:before="480"/>
        <w:rPr>
          <w:rFonts w:asciiTheme="minorHAnsi" w:hAnsiTheme="minorHAnsi"/>
          <w:sz w:val="24"/>
          <w:szCs w:val="24"/>
          <w:u w:val="single"/>
        </w:rPr>
      </w:pPr>
      <w:r w:rsidRPr="005D2E7B">
        <w:rPr>
          <w:rFonts w:asciiTheme="minorHAnsi" w:hAnsiTheme="minorHAnsi"/>
          <w:sz w:val="24"/>
          <w:szCs w:val="24"/>
          <w:u w:val="single"/>
        </w:rPr>
        <w:t>Draft new Recommendation ITU-R BS</w:t>
      </w:r>
      <w:proofErr w:type="gramStart"/>
      <w:r w:rsidRPr="005D2E7B">
        <w:rPr>
          <w:rFonts w:asciiTheme="minorHAnsi" w:hAnsiTheme="minorHAnsi"/>
          <w:sz w:val="24"/>
          <w:szCs w:val="24"/>
          <w:u w:val="single"/>
        </w:rPr>
        <w:t>.[</w:t>
      </w:r>
      <w:proofErr w:type="gramEnd"/>
      <w:r w:rsidRPr="005D2E7B">
        <w:rPr>
          <w:rFonts w:asciiTheme="minorHAnsi" w:hAnsiTheme="minorHAnsi"/>
          <w:sz w:val="24"/>
          <w:szCs w:val="24"/>
          <w:u w:val="single"/>
        </w:rPr>
        <w:t>ADM-SERIAL]</w:t>
      </w:r>
      <w:r w:rsidR="005D2E7B" w:rsidRPr="005D2E7B">
        <w:rPr>
          <w:rFonts w:asciiTheme="minorHAnsi" w:hAnsiTheme="minorHAnsi"/>
          <w:sz w:val="24"/>
          <w:szCs w:val="24"/>
        </w:rPr>
        <w:t xml:space="preserve"> </w:t>
      </w:r>
      <w:r w:rsidR="005D2E7B">
        <w:rPr>
          <w:rFonts w:asciiTheme="minorHAnsi" w:hAnsiTheme="minorHAnsi"/>
          <w:sz w:val="24"/>
          <w:szCs w:val="24"/>
        </w:rPr>
        <w:tab/>
        <w:t xml:space="preserve">Doc. </w:t>
      </w:r>
      <w:r w:rsidR="005D2E7B" w:rsidRPr="00847F19">
        <w:rPr>
          <w:rFonts w:asciiTheme="minorHAnsi" w:hAnsiTheme="minorHAnsi"/>
          <w:sz w:val="24"/>
          <w:szCs w:val="24"/>
        </w:rPr>
        <w:t>6/281</w:t>
      </w:r>
    </w:p>
    <w:p w:rsidR="00847F19"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A serial representation of the Audio Definition Model</w:t>
      </w:r>
    </w:p>
    <w:p w:rsidR="005D2E7B" w:rsidRPr="005D2E7B" w:rsidRDefault="005D2E7B" w:rsidP="00844C5B">
      <w:pPr>
        <w:spacing w:before="240"/>
        <w:rPr>
          <w:sz w:val="24"/>
          <w:szCs w:val="24"/>
          <w:lang w:eastAsia="zh-CN"/>
        </w:rPr>
      </w:pPr>
      <w:r w:rsidRPr="005D2E7B">
        <w:rPr>
          <w:sz w:val="24"/>
          <w:szCs w:val="24"/>
          <w:lang w:eastAsia="zh-CN"/>
        </w:rPr>
        <w:t xml:space="preserve">This Recommendation describes a format of metadata based on the Audio Definition Model (ADM) specified in Recommendation </w:t>
      </w:r>
      <w:hyperlink r:id="rId12" w:history="1">
        <w:r w:rsidRPr="005D2E7B">
          <w:rPr>
            <w:rStyle w:val="Hyperlink"/>
            <w:sz w:val="24"/>
            <w:szCs w:val="24"/>
            <w:lang w:eastAsia="zh-CN"/>
          </w:rPr>
          <w:t>ITU-R BS.2076</w:t>
        </w:r>
      </w:hyperlink>
      <w:r w:rsidRPr="005D2E7B">
        <w:rPr>
          <w:sz w:val="24"/>
          <w:szCs w:val="24"/>
          <w:lang w:eastAsia="zh-CN"/>
        </w:rPr>
        <w:t>, segmented into a time-series of frames.</w:t>
      </w:r>
      <w:r w:rsidRPr="005D2E7B">
        <w:rPr>
          <w:sz w:val="24"/>
          <w:szCs w:val="24"/>
        </w:rPr>
        <w:t xml:space="preserve"> The XML format is used for the serial presentation of the ADM as is the case with the original ADM. The serial presentation of the ADM is designed for use in linear workflows such as live </w:t>
      </w:r>
      <w:r w:rsidRPr="005D2E7B">
        <w:rPr>
          <w:rFonts w:hint="eastAsia"/>
          <w:sz w:val="24"/>
          <w:szCs w:val="24"/>
          <w:lang w:eastAsia="ja-JP"/>
        </w:rPr>
        <w:t xml:space="preserve">or real-time production for </w:t>
      </w:r>
      <w:r w:rsidRPr="005D2E7B">
        <w:rPr>
          <w:sz w:val="24"/>
          <w:szCs w:val="24"/>
        </w:rPr>
        <w:t xml:space="preserve">broadcasting and streaming applications. This Recommendation does not cover the transport method or bit-packing of the metadata, or the format of the audio samples to which the metadata relates. </w:t>
      </w:r>
    </w:p>
    <w:p w:rsidR="005D2E7B" w:rsidRDefault="005D2E7B" w:rsidP="005D2E7B">
      <w:pPr>
        <w:tabs>
          <w:tab w:val="right" w:pos="9639"/>
        </w:tabs>
        <w:spacing w:before="240"/>
        <w:rPr>
          <w:rFonts w:asciiTheme="minorHAnsi" w:hAnsiTheme="minorHAnsi"/>
          <w:sz w:val="24"/>
          <w:szCs w:val="24"/>
          <w:u w:val="single"/>
        </w:rPr>
      </w:pPr>
      <w:r>
        <w:rPr>
          <w:rFonts w:asciiTheme="minorHAnsi" w:hAnsiTheme="minorHAnsi"/>
          <w:sz w:val="24"/>
          <w:szCs w:val="24"/>
          <w:u w:val="single"/>
        </w:rPr>
        <w:br w:type="page"/>
      </w:r>
    </w:p>
    <w:p w:rsidR="005D2E7B" w:rsidRDefault="00847F19" w:rsidP="005D2E7B">
      <w:pPr>
        <w:tabs>
          <w:tab w:val="right" w:pos="9639"/>
        </w:tabs>
        <w:spacing w:before="240"/>
        <w:rPr>
          <w:rFonts w:asciiTheme="minorHAnsi" w:hAnsiTheme="minorHAnsi"/>
          <w:sz w:val="24"/>
          <w:szCs w:val="24"/>
          <w:u w:val="single"/>
        </w:rPr>
      </w:pPr>
      <w:r w:rsidRPr="005D2E7B">
        <w:rPr>
          <w:rFonts w:asciiTheme="minorHAnsi" w:hAnsiTheme="minorHAnsi"/>
          <w:sz w:val="24"/>
          <w:szCs w:val="24"/>
          <w:u w:val="single"/>
        </w:rPr>
        <w:lastRenderedPageBreak/>
        <w:t>Draft revision of Recommendation ITU-R BS.1284-</w:t>
      </w:r>
      <w:r w:rsidRPr="00B1206A">
        <w:rPr>
          <w:rFonts w:asciiTheme="minorHAnsi" w:hAnsiTheme="minorHAnsi"/>
          <w:sz w:val="24"/>
          <w:szCs w:val="24"/>
          <w:u w:val="single"/>
        </w:rPr>
        <w:t>1</w:t>
      </w:r>
      <w:r w:rsidR="005D2E7B">
        <w:rPr>
          <w:rFonts w:asciiTheme="minorHAnsi" w:hAnsiTheme="minorHAnsi"/>
          <w:sz w:val="24"/>
          <w:szCs w:val="24"/>
        </w:rPr>
        <w:tab/>
      </w:r>
      <w:r w:rsidR="005D2E7B" w:rsidRPr="005D2E7B">
        <w:rPr>
          <w:rFonts w:asciiTheme="minorHAnsi" w:hAnsiTheme="minorHAnsi"/>
          <w:sz w:val="24"/>
          <w:szCs w:val="24"/>
        </w:rPr>
        <w:t>Doc. 6/263(Rev.1)</w:t>
      </w:r>
    </w:p>
    <w:p w:rsidR="004A7970"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General methods for the subjective assessment of sound quality</w:t>
      </w:r>
    </w:p>
    <w:p w:rsidR="005D2E7B" w:rsidRPr="005D2E7B" w:rsidRDefault="005D2E7B" w:rsidP="00844C5B">
      <w:pPr>
        <w:spacing w:before="240"/>
        <w:rPr>
          <w:sz w:val="24"/>
          <w:szCs w:val="24"/>
        </w:rPr>
      </w:pPr>
      <w:r w:rsidRPr="005D2E7B">
        <w:rPr>
          <w:sz w:val="24"/>
          <w:szCs w:val="24"/>
        </w:rPr>
        <w:t>This revision clarifies the detail of assessment methods with comparisons of multiple stimuli and adds some grading scales and attributes for advanced sound system.</w:t>
      </w:r>
    </w:p>
    <w:p w:rsidR="005D2E7B" w:rsidRPr="005D2E7B" w:rsidRDefault="005D2E7B" w:rsidP="005D2E7B">
      <w:pPr>
        <w:rPr>
          <w:rFonts w:ascii="Times" w:eastAsia="Arial" w:hAnsi="Times" w:cs="Arial"/>
          <w:sz w:val="24"/>
          <w:szCs w:val="24"/>
        </w:rPr>
      </w:pPr>
      <w:r w:rsidRPr="005D2E7B">
        <w:rPr>
          <w:sz w:val="24"/>
          <w:szCs w:val="24"/>
        </w:rPr>
        <w:t>Major modifications are as follows:</w:t>
      </w:r>
    </w:p>
    <w:p w:rsidR="005D2E7B" w:rsidRPr="005D2E7B" w:rsidRDefault="005D2E7B" w:rsidP="005D2E7B">
      <w:pPr>
        <w:pStyle w:val="enumlev1"/>
        <w:rPr>
          <w:sz w:val="24"/>
          <w:szCs w:val="24"/>
          <w:lang w:eastAsia="ja-JP"/>
        </w:rPr>
      </w:pPr>
      <w:r w:rsidRPr="005D2E7B">
        <w:rPr>
          <w:sz w:val="24"/>
          <w:szCs w:val="24"/>
          <w:lang w:eastAsia="ja-JP"/>
        </w:rPr>
        <w:t>1</w:t>
      </w:r>
      <w:r w:rsidRPr="005D2E7B">
        <w:rPr>
          <w:sz w:val="24"/>
          <w:szCs w:val="24"/>
          <w:lang w:eastAsia="ja-JP"/>
        </w:rPr>
        <w:tab/>
        <w:t>Addition of a new grading scale of Continuous 100 Point Quality Scales (CQS) and Continuous ±60 Point Comparison Scale in section 4.1.</w:t>
      </w:r>
    </w:p>
    <w:p w:rsidR="005D2E7B" w:rsidRPr="005D2E7B" w:rsidRDefault="005D2E7B" w:rsidP="005D2E7B">
      <w:pPr>
        <w:pStyle w:val="enumlev1"/>
        <w:rPr>
          <w:sz w:val="24"/>
          <w:szCs w:val="24"/>
          <w:lang w:eastAsia="ja-JP"/>
        </w:rPr>
      </w:pPr>
      <w:r w:rsidRPr="005D2E7B">
        <w:rPr>
          <w:sz w:val="24"/>
          <w:szCs w:val="24"/>
          <w:lang w:eastAsia="ja-JP"/>
        </w:rPr>
        <w:t>2</w:t>
      </w:r>
      <w:r w:rsidRPr="005D2E7B">
        <w:rPr>
          <w:sz w:val="24"/>
          <w:szCs w:val="24"/>
          <w:lang w:eastAsia="ja-JP"/>
        </w:rPr>
        <w:tab/>
        <w:t xml:space="preserve">Addition of a new test procedure for multiple stimuli according to Recommendation </w:t>
      </w:r>
      <w:hyperlink r:id="rId13" w:history="1">
        <w:r w:rsidRPr="00331652">
          <w:rPr>
            <w:rStyle w:val="Hyperlink"/>
            <w:sz w:val="24"/>
            <w:szCs w:val="24"/>
            <w:lang w:eastAsia="ja-JP"/>
          </w:rPr>
          <w:t>ITU-R BS.1534</w:t>
        </w:r>
      </w:hyperlink>
      <w:r w:rsidRPr="005D2E7B">
        <w:rPr>
          <w:sz w:val="24"/>
          <w:szCs w:val="24"/>
          <w:lang w:eastAsia="ja-JP"/>
        </w:rPr>
        <w:t xml:space="preserve"> in section 4.2.</w:t>
      </w:r>
    </w:p>
    <w:p w:rsidR="005D2E7B" w:rsidRPr="005D2E7B" w:rsidRDefault="005D2E7B" w:rsidP="005D2E7B">
      <w:pPr>
        <w:pStyle w:val="enumlev1"/>
        <w:rPr>
          <w:sz w:val="24"/>
          <w:szCs w:val="24"/>
          <w:lang w:eastAsia="ja-JP"/>
        </w:rPr>
      </w:pPr>
      <w:r w:rsidRPr="005D2E7B">
        <w:rPr>
          <w:sz w:val="24"/>
          <w:szCs w:val="24"/>
          <w:lang w:eastAsia="ja-JP"/>
        </w:rPr>
        <w:t>3</w:t>
      </w:r>
      <w:r w:rsidRPr="005D2E7B">
        <w:rPr>
          <w:sz w:val="24"/>
          <w:szCs w:val="24"/>
          <w:lang w:eastAsia="ja-JP"/>
        </w:rPr>
        <w:tab/>
        <w:t xml:space="preserve">Addition of a new attributes for advanced sound system </w:t>
      </w:r>
      <w:r w:rsidR="00615F39">
        <w:rPr>
          <w:sz w:val="24"/>
          <w:szCs w:val="24"/>
          <w:lang w:eastAsia="ja-JP"/>
        </w:rPr>
        <w:t xml:space="preserve">according to Recommendation </w:t>
      </w:r>
      <w:hyperlink r:id="rId14" w:history="1">
        <w:r w:rsidR="00615F39" w:rsidRPr="00331652">
          <w:rPr>
            <w:rStyle w:val="Hyperlink"/>
            <w:sz w:val="24"/>
            <w:szCs w:val="24"/>
            <w:lang w:eastAsia="ja-JP"/>
          </w:rPr>
          <w:t>ITU</w:t>
        </w:r>
        <w:r w:rsidR="00615F39" w:rsidRPr="00331652">
          <w:rPr>
            <w:rStyle w:val="Hyperlink"/>
            <w:sz w:val="24"/>
            <w:szCs w:val="24"/>
            <w:lang w:eastAsia="ja-JP"/>
          </w:rPr>
          <w:noBreakHyphen/>
        </w:r>
        <w:r w:rsidRPr="00331652">
          <w:rPr>
            <w:rStyle w:val="Hyperlink"/>
            <w:sz w:val="24"/>
            <w:szCs w:val="24"/>
            <w:lang w:eastAsia="ja-JP"/>
          </w:rPr>
          <w:t>R BS.1116</w:t>
        </w:r>
      </w:hyperlink>
      <w:r w:rsidRPr="005D2E7B">
        <w:rPr>
          <w:sz w:val="24"/>
          <w:szCs w:val="24"/>
          <w:lang w:eastAsia="ja-JP"/>
        </w:rPr>
        <w:t xml:space="preserve"> in new section 5.2.3.</w:t>
      </w:r>
    </w:p>
    <w:p w:rsidR="005D2E7B" w:rsidRPr="005D2E7B" w:rsidRDefault="005D2E7B" w:rsidP="005D2E7B">
      <w:pPr>
        <w:pStyle w:val="enumlev1"/>
        <w:rPr>
          <w:sz w:val="24"/>
          <w:szCs w:val="24"/>
          <w:lang w:eastAsia="ja-JP"/>
        </w:rPr>
      </w:pPr>
      <w:r w:rsidRPr="005D2E7B">
        <w:rPr>
          <w:sz w:val="24"/>
          <w:szCs w:val="24"/>
          <w:lang w:eastAsia="ja-JP"/>
        </w:rPr>
        <w:t>4</w:t>
      </w:r>
      <w:r w:rsidRPr="005D2E7B">
        <w:rPr>
          <w:sz w:val="24"/>
          <w:szCs w:val="24"/>
          <w:lang w:eastAsia="ja-JP"/>
        </w:rPr>
        <w:tab/>
        <w:t xml:space="preserve">Addition of a new reference to Report </w:t>
      </w:r>
      <w:hyperlink r:id="rId15" w:history="1">
        <w:r w:rsidRPr="00FF40BD">
          <w:rPr>
            <w:rStyle w:val="Hyperlink"/>
            <w:sz w:val="24"/>
            <w:szCs w:val="24"/>
            <w:lang w:eastAsia="ja-JP"/>
          </w:rPr>
          <w:t>ITU-R BS.2399</w:t>
        </w:r>
      </w:hyperlink>
      <w:r w:rsidRPr="005D2E7B">
        <w:rPr>
          <w:sz w:val="24"/>
          <w:szCs w:val="24"/>
          <w:lang w:eastAsia="ja-JP"/>
        </w:rPr>
        <w:t xml:space="preserve"> in a new section 5.6.</w:t>
      </w:r>
    </w:p>
    <w:p w:rsidR="005D2E7B" w:rsidRDefault="00847F19" w:rsidP="00844C5B">
      <w:pPr>
        <w:tabs>
          <w:tab w:val="right" w:pos="9639"/>
        </w:tabs>
        <w:spacing w:before="480"/>
        <w:rPr>
          <w:rFonts w:asciiTheme="minorHAnsi" w:hAnsiTheme="minorHAnsi"/>
          <w:sz w:val="24"/>
          <w:szCs w:val="24"/>
          <w:u w:val="single"/>
        </w:rPr>
      </w:pPr>
      <w:r w:rsidRPr="005D2E7B">
        <w:rPr>
          <w:rFonts w:asciiTheme="minorHAnsi" w:hAnsiTheme="minorHAnsi"/>
          <w:sz w:val="24"/>
          <w:szCs w:val="24"/>
          <w:u w:val="single"/>
        </w:rPr>
        <w:t>Draft revision of Recommendation ITU-R BT.1122-2</w:t>
      </w:r>
      <w:r w:rsidR="005D2E7B">
        <w:rPr>
          <w:rFonts w:asciiTheme="minorHAnsi" w:hAnsiTheme="minorHAnsi"/>
          <w:sz w:val="24"/>
          <w:szCs w:val="24"/>
        </w:rPr>
        <w:tab/>
        <w:t xml:space="preserve">Doc. </w:t>
      </w:r>
      <w:r w:rsidR="005D2E7B" w:rsidRPr="005D2E7B">
        <w:rPr>
          <w:rFonts w:asciiTheme="minorHAnsi" w:hAnsiTheme="minorHAnsi"/>
          <w:sz w:val="24"/>
          <w:szCs w:val="24"/>
        </w:rPr>
        <w:t>6</w:t>
      </w:r>
      <w:r w:rsidR="005D2E7B" w:rsidRPr="00847F19">
        <w:rPr>
          <w:rFonts w:asciiTheme="minorHAnsi" w:hAnsiTheme="minorHAnsi"/>
          <w:sz w:val="24"/>
          <w:szCs w:val="24"/>
        </w:rPr>
        <w:t>/272</w:t>
      </w:r>
    </w:p>
    <w:p w:rsidR="00847F19"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User requirements for codecs for emission and secondary distribution</w:t>
      </w:r>
      <w:r w:rsidR="005D2E7B">
        <w:rPr>
          <w:rFonts w:asciiTheme="minorHAnsi" w:hAnsiTheme="minorHAnsi"/>
          <w:b/>
          <w:bCs/>
          <w:sz w:val="28"/>
          <w:szCs w:val="28"/>
        </w:rPr>
        <w:br/>
      </w:r>
      <w:r w:rsidRPr="005D2E7B">
        <w:rPr>
          <w:rFonts w:asciiTheme="minorHAnsi" w:hAnsiTheme="minorHAnsi"/>
          <w:b/>
          <w:bCs/>
          <w:sz w:val="28"/>
          <w:szCs w:val="28"/>
        </w:rPr>
        <w:t>systems for SDTV and HDTV</w:t>
      </w:r>
    </w:p>
    <w:p w:rsidR="00403A4A" w:rsidRPr="00403A4A" w:rsidRDefault="00403A4A" w:rsidP="00844C5B">
      <w:pPr>
        <w:spacing w:before="240"/>
        <w:rPr>
          <w:sz w:val="24"/>
          <w:szCs w:val="24"/>
          <w:lang w:eastAsia="ja-JP"/>
        </w:rPr>
      </w:pPr>
      <w:r w:rsidRPr="00403A4A">
        <w:rPr>
          <w:rFonts w:hint="eastAsia"/>
          <w:sz w:val="24"/>
          <w:szCs w:val="24"/>
          <w:lang w:eastAsia="ja-JP"/>
        </w:rPr>
        <w:t>T</w:t>
      </w:r>
      <w:r w:rsidRPr="00403A4A">
        <w:rPr>
          <w:sz w:val="24"/>
          <w:szCs w:val="24"/>
          <w:lang w:eastAsia="ja-JP"/>
        </w:rPr>
        <w:t xml:space="preserve">his revision is to extend </w:t>
      </w:r>
      <w:r w:rsidRPr="00403A4A">
        <w:rPr>
          <w:sz w:val="24"/>
          <w:szCs w:val="24"/>
        </w:rPr>
        <w:t xml:space="preserve">Recommendation </w:t>
      </w:r>
      <w:hyperlink r:id="rId16" w:history="1">
        <w:r w:rsidRPr="00331652">
          <w:rPr>
            <w:rStyle w:val="Hyperlink"/>
            <w:sz w:val="24"/>
            <w:szCs w:val="24"/>
          </w:rPr>
          <w:t>ITU-R BT.1122-2</w:t>
        </w:r>
      </w:hyperlink>
      <w:r w:rsidRPr="00403A4A">
        <w:rPr>
          <w:sz w:val="24"/>
          <w:szCs w:val="24"/>
        </w:rPr>
        <w:t xml:space="preserve"> to cover </w:t>
      </w:r>
      <w:r w:rsidRPr="00403A4A">
        <w:rPr>
          <w:sz w:val="24"/>
          <w:szCs w:val="24"/>
          <w:lang w:eastAsia="ja-JP"/>
        </w:rPr>
        <w:t>UHDTV and HDR-TV</w:t>
      </w:r>
      <w:r w:rsidRPr="00403A4A">
        <w:rPr>
          <w:sz w:val="24"/>
          <w:szCs w:val="24"/>
        </w:rPr>
        <w:t xml:space="preserve"> in the user requirements for codecs for </w:t>
      </w:r>
      <w:r w:rsidRPr="00403A4A">
        <w:rPr>
          <w:sz w:val="24"/>
          <w:szCs w:val="24"/>
          <w:lang w:eastAsia="ja-JP"/>
        </w:rPr>
        <w:t>emission and secondary distribution systems. Clarifications have also been made to some terms including “input signal format” and “</w:t>
      </w:r>
      <w:r w:rsidRPr="00403A4A">
        <w:rPr>
          <w:sz w:val="24"/>
          <w:szCs w:val="24"/>
          <w:lang w:eastAsia="zh-CN"/>
        </w:rPr>
        <w:t>virtual transparency</w:t>
      </w:r>
      <w:r w:rsidRPr="00403A4A">
        <w:rPr>
          <w:sz w:val="24"/>
          <w:szCs w:val="24"/>
          <w:lang w:eastAsia="ja-JP"/>
        </w:rPr>
        <w:t>”.</w:t>
      </w:r>
    </w:p>
    <w:p w:rsidR="005D2E7B" w:rsidRDefault="00847F19" w:rsidP="00844C5B">
      <w:pPr>
        <w:tabs>
          <w:tab w:val="right" w:pos="9639"/>
        </w:tabs>
        <w:spacing w:before="480"/>
        <w:rPr>
          <w:rFonts w:asciiTheme="minorHAnsi" w:hAnsiTheme="minorHAnsi"/>
          <w:sz w:val="24"/>
          <w:szCs w:val="24"/>
        </w:rPr>
      </w:pPr>
      <w:r w:rsidRPr="005D2E7B">
        <w:rPr>
          <w:rFonts w:asciiTheme="minorHAnsi" w:hAnsiTheme="minorHAnsi"/>
          <w:sz w:val="24"/>
          <w:szCs w:val="24"/>
          <w:u w:val="single"/>
        </w:rPr>
        <w:t>Draft revision of Recommendation ITU-R BS.1196-6</w:t>
      </w:r>
      <w:r w:rsidRPr="00847F19">
        <w:rPr>
          <w:rFonts w:asciiTheme="minorHAnsi" w:hAnsiTheme="minorHAnsi"/>
          <w:sz w:val="24"/>
          <w:szCs w:val="24"/>
        </w:rPr>
        <w:t xml:space="preserve"> </w:t>
      </w:r>
      <w:r w:rsidR="005D2E7B">
        <w:rPr>
          <w:rFonts w:asciiTheme="minorHAnsi" w:hAnsiTheme="minorHAnsi"/>
          <w:sz w:val="24"/>
          <w:szCs w:val="24"/>
        </w:rPr>
        <w:tab/>
        <w:t xml:space="preserve">Doc. </w:t>
      </w:r>
      <w:r w:rsidR="005D2E7B" w:rsidRPr="00847F19">
        <w:rPr>
          <w:rFonts w:asciiTheme="minorHAnsi" w:hAnsiTheme="minorHAnsi"/>
          <w:sz w:val="24"/>
          <w:szCs w:val="24"/>
        </w:rPr>
        <w:t>6/278</w:t>
      </w:r>
    </w:p>
    <w:p w:rsidR="00847F19"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Audio coding systems for digital broadcasting</w:t>
      </w:r>
    </w:p>
    <w:p w:rsidR="00403A4A" w:rsidRPr="00403A4A" w:rsidRDefault="00403A4A" w:rsidP="00844C5B">
      <w:pPr>
        <w:spacing w:before="240"/>
        <w:rPr>
          <w:sz w:val="24"/>
          <w:szCs w:val="24"/>
          <w:lang w:eastAsia="ja-JP"/>
        </w:rPr>
      </w:pPr>
      <w:r w:rsidRPr="00403A4A">
        <w:rPr>
          <w:sz w:val="24"/>
          <w:szCs w:val="24"/>
          <w:lang w:eastAsia="ja-JP"/>
        </w:rPr>
        <w:t xml:space="preserve">This revision adds a new technical parameter of MPEG-4 AAC on the use-case for </w:t>
      </w:r>
      <w:r w:rsidRPr="00403A4A">
        <w:rPr>
          <w:sz w:val="24"/>
          <w:szCs w:val="24"/>
        </w:rPr>
        <w:t>distribution and contribution links.</w:t>
      </w:r>
      <w:r w:rsidRPr="00403A4A">
        <w:rPr>
          <w:sz w:val="24"/>
          <w:szCs w:val="24"/>
          <w:lang w:eastAsia="ja-JP"/>
        </w:rPr>
        <w:t xml:space="preserve"> This modification adds new information in response to requests from broadcasters.</w:t>
      </w:r>
    </w:p>
    <w:p w:rsidR="005D2E7B" w:rsidRDefault="00847F19" w:rsidP="00844C5B">
      <w:pPr>
        <w:tabs>
          <w:tab w:val="right" w:pos="9639"/>
        </w:tabs>
        <w:spacing w:before="480"/>
        <w:rPr>
          <w:rFonts w:asciiTheme="minorHAnsi" w:hAnsiTheme="minorHAnsi"/>
          <w:sz w:val="24"/>
          <w:szCs w:val="24"/>
        </w:rPr>
      </w:pPr>
      <w:r w:rsidRPr="005D2E7B">
        <w:rPr>
          <w:rFonts w:asciiTheme="minorHAnsi" w:hAnsiTheme="minorHAnsi"/>
          <w:sz w:val="24"/>
          <w:szCs w:val="24"/>
          <w:u w:val="single"/>
        </w:rPr>
        <w:t>Draft revision of Recommendation ITU-R BS.1548-5</w:t>
      </w:r>
      <w:r w:rsidRPr="00847F19">
        <w:rPr>
          <w:rFonts w:asciiTheme="minorHAnsi" w:hAnsiTheme="minorHAnsi"/>
          <w:sz w:val="24"/>
          <w:szCs w:val="24"/>
        </w:rPr>
        <w:t xml:space="preserve"> </w:t>
      </w:r>
      <w:r w:rsidR="005D2E7B">
        <w:rPr>
          <w:rFonts w:asciiTheme="minorHAnsi" w:hAnsiTheme="minorHAnsi"/>
          <w:sz w:val="24"/>
          <w:szCs w:val="24"/>
        </w:rPr>
        <w:tab/>
        <w:t xml:space="preserve">Doc. </w:t>
      </w:r>
      <w:r w:rsidR="005D2E7B" w:rsidRPr="00847F19">
        <w:rPr>
          <w:rFonts w:asciiTheme="minorHAnsi" w:hAnsiTheme="minorHAnsi"/>
          <w:sz w:val="24"/>
          <w:szCs w:val="24"/>
        </w:rPr>
        <w:t>6/279</w:t>
      </w:r>
    </w:p>
    <w:p w:rsidR="00847F19"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User requirements for audio coding systems for digital broadcasting</w:t>
      </w:r>
    </w:p>
    <w:p w:rsidR="00403A4A" w:rsidRPr="00403A4A" w:rsidRDefault="00403A4A" w:rsidP="00844C5B">
      <w:pPr>
        <w:spacing w:before="240"/>
        <w:rPr>
          <w:sz w:val="24"/>
          <w:szCs w:val="24"/>
          <w:lang w:eastAsia="ja-JP"/>
        </w:rPr>
      </w:pPr>
      <w:r w:rsidRPr="00403A4A">
        <w:rPr>
          <w:sz w:val="24"/>
          <w:szCs w:val="24"/>
          <w:lang w:eastAsia="ja-JP"/>
        </w:rPr>
        <w:t xml:space="preserve">This revision adds new requirements for channel configurations specified in Recommendation </w:t>
      </w:r>
      <w:hyperlink r:id="rId17" w:history="1">
        <w:r w:rsidR="00615F39">
          <w:rPr>
            <w:rStyle w:val="Hyperlink"/>
            <w:spacing w:val="-2"/>
            <w:sz w:val="24"/>
            <w:szCs w:val="24"/>
            <w:lang w:eastAsia="ja-JP"/>
          </w:rPr>
          <w:t>ITU</w:t>
        </w:r>
        <w:r w:rsidR="00615F39">
          <w:rPr>
            <w:rStyle w:val="Hyperlink"/>
            <w:spacing w:val="-2"/>
            <w:sz w:val="24"/>
            <w:szCs w:val="24"/>
            <w:lang w:eastAsia="ja-JP"/>
          </w:rPr>
          <w:noBreakHyphen/>
        </w:r>
        <w:r w:rsidRPr="00403A4A">
          <w:rPr>
            <w:rStyle w:val="Hyperlink"/>
            <w:spacing w:val="-2"/>
            <w:sz w:val="24"/>
            <w:szCs w:val="24"/>
            <w:lang w:eastAsia="ja-JP"/>
          </w:rPr>
          <w:t>R BS.2051-1</w:t>
        </w:r>
      </w:hyperlink>
      <w:r w:rsidRPr="00403A4A">
        <w:rPr>
          <w:sz w:val="24"/>
          <w:szCs w:val="24"/>
          <w:lang w:eastAsia="ja-JP"/>
        </w:rPr>
        <w:t xml:space="preserve"> and technical parameters and performance of MPEG</w:t>
      </w:r>
      <w:r w:rsidRPr="00403A4A">
        <w:rPr>
          <w:sz w:val="24"/>
          <w:szCs w:val="24"/>
          <w:lang w:eastAsia="ja-JP"/>
        </w:rPr>
        <w:noBreakHyphen/>
        <w:t xml:space="preserve">4 AAC on the use-case for </w:t>
      </w:r>
      <w:r w:rsidRPr="00403A4A">
        <w:rPr>
          <w:sz w:val="24"/>
          <w:szCs w:val="24"/>
        </w:rPr>
        <w:t>distribution and contribution links and clarifies some requirements.</w:t>
      </w:r>
      <w:r w:rsidRPr="00403A4A">
        <w:rPr>
          <w:sz w:val="24"/>
          <w:szCs w:val="24"/>
          <w:lang w:eastAsia="ja-JP"/>
        </w:rPr>
        <w:t xml:space="preserve"> This modification adds new information in response to requests from broadcasters.</w:t>
      </w:r>
    </w:p>
    <w:p w:rsidR="00844C5B" w:rsidRDefault="00844C5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u w:val="single"/>
        </w:rPr>
      </w:pPr>
      <w:r>
        <w:rPr>
          <w:rFonts w:asciiTheme="minorHAnsi" w:hAnsiTheme="minorHAnsi"/>
          <w:sz w:val="24"/>
          <w:szCs w:val="24"/>
          <w:u w:val="single"/>
        </w:rPr>
        <w:br w:type="page"/>
      </w:r>
    </w:p>
    <w:p w:rsidR="005D2E7B" w:rsidRDefault="00847F19" w:rsidP="00844C5B">
      <w:pPr>
        <w:tabs>
          <w:tab w:val="right" w:pos="9639"/>
        </w:tabs>
        <w:spacing w:before="480"/>
        <w:rPr>
          <w:rFonts w:asciiTheme="minorHAnsi" w:hAnsiTheme="minorHAnsi"/>
          <w:sz w:val="24"/>
          <w:szCs w:val="24"/>
          <w:u w:val="single"/>
        </w:rPr>
      </w:pPr>
      <w:r w:rsidRPr="005D2E7B">
        <w:rPr>
          <w:rFonts w:asciiTheme="minorHAnsi" w:hAnsiTheme="minorHAnsi"/>
          <w:sz w:val="24"/>
          <w:szCs w:val="24"/>
          <w:u w:val="single"/>
        </w:rPr>
        <w:lastRenderedPageBreak/>
        <w:t>Draft revision of Recommendation ITU-R BT.1872-1</w:t>
      </w:r>
      <w:r w:rsidR="005D2E7B" w:rsidRPr="005D2E7B">
        <w:rPr>
          <w:rFonts w:asciiTheme="minorHAnsi" w:hAnsiTheme="minorHAnsi"/>
          <w:sz w:val="24"/>
          <w:szCs w:val="24"/>
        </w:rPr>
        <w:tab/>
        <w:t>Doc. 6/280</w:t>
      </w:r>
    </w:p>
    <w:p w:rsidR="00847F19"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User requirements for broadcast auxiliary services including digital television outside broadcast, electronic/satellite news gathering and</w:t>
      </w:r>
      <w:r w:rsidR="005D2E7B">
        <w:rPr>
          <w:rFonts w:asciiTheme="minorHAnsi" w:hAnsiTheme="minorHAnsi"/>
          <w:b/>
          <w:bCs/>
          <w:sz w:val="28"/>
          <w:szCs w:val="28"/>
        </w:rPr>
        <w:br/>
      </w:r>
      <w:r w:rsidRPr="005D2E7B">
        <w:rPr>
          <w:rFonts w:asciiTheme="minorHAnsi" w:hAnsiTheme="minorHAnsi"/>
          <w:b/>
          <w:bCs/>
          <w:sz w:val="28"/>
          <w:szCs w:val="28"/>
        </w:rPr>
        <w:t>electronic field production</w:t>
      </w:r>
    </w:p>
    <w:p w:rsidR="00403A4A" w:rsidRPr="00403A4A" w:rsidRDefault="00403A4A" w:rsidP="00844C5B">
      <w:pPr>
        <w:spacing w:before="240"/>
        <w:rPr>
          <w:sz w:val="24"/>
          <w:szCs w:val="24"/>
          <w:lang w:eastAsia="ja-JP"/>
        </w:rPr>
      </w:pPr>
      <w:r w:rsidRPr="00403A4A">
        <w:rPr>
          <w:sz w:val="24"/>
          <w:szCs w:val="24"/>
          <w:lang w:eastAsia="ja-JP"/>
        </w:rPr>
        <w:t>This revision adds new technical parameters of MPEG-4 AAC to technical parameters for basic sound signal quality in Tables 1 and 4. This modification adds new information in response to requests from broadcasters.</w:t>
      </w:r>
    </w:p>
    <w:p w:rsidR="005D2E7B" w:rsidRDefault="00847F19" w:rsidP="00844C5B">
      <w:pPr>
        <w:tabs>
          <w:tab w:val="right" w:pos="9639"/>
        </w:tabs>
        <w:spacing w:before="480"/>
        <w:rPr>
          <w:rFonts w:asciiTheme="minorHAnsi" w:hAnsiTheme="minorHAnsi"/>
          <w:sz w:val="24"/>
          <w:szCs w:val="24"/>
        </w:rPr>
      </w:pPr>
      <w:r w:rsidRPr="005D2E7B">
        <w:rPr>
          <w:rFonts w:asciiTheme="minorHAnsi" w:hAnsiTheme="minorHAnsi"/>
          <w:sz w:val="24"/>
          <w:szCs w:val="24"/>
          <w:u w:val="single"/>
        </w:rPr>
        <w:t>Draft revision of Recommendation ITU-R BT.2075-1</w:t>
      </w:r>
      <w:r w:rsidRPr="00847F19">
        <w:rPr>
          <w:rFonts w:asciiTheme="minorHAnsi" w:hAnsiTheme="minorHAnsi"/>
          <w:sz w:val="24"/>
          <w:szCs w:val="24"/>
        </w:rPr>
        <w:t xml:space="preserve"> </w:t>
      </w:r>
      <w:r w:rsidR="005D2E7B">
        <w:rPr>
          <w:rFonts w:asciiTheme="minorHAnsi" w:hAnsiTheme="minorHAnsi"/>
          <w:sz w:val="24"/>
          <w:szCs w:val="24"/>
        </w:rPr>
        <w:tab/>
        <w:t xml:space="preserve">Doc. </w:t>
      </w:r>
      <w:r w:rsidR="005D2E7B" w:rsidRPr="005D2E7B">
        <w:rPr>
          <w:rFonts w:asciiTheme="minorHAnsi" w:hAnsiTheme="minorHAnsi"/>
          <w:sz w:val="24"/>
          <w:szCs w:val="24"/>
        </w:rPr>
        <w:t>6/282</w:t>
      </w:r>
      <w:r w:rsidR="00615F39">
        <w:rPr>
          <w:rFonts w:asciiTheme="minorHAnsi" w:hAnsiTheme="minorHAnsi"/>
          <w:sz w:val="24"/>
          <w:szCs w:val="24"/>
        </w:rPr>
        <w:t>(Rev.1)</w:t>
      </w:r>
    </w:p>
    <w:p w:rsidR="00847F19" w:rsidRDefault="00847F19" w:rsidP="00844C5B">
      <w:pPr>
        <w:tabs>
          <w:tab w:val="right" w:pos="9639"/>
        </w:tabs>
        <w:spacing w:before="240"/>
        <w:jc w:val="center"/>
        <w:rPr>
          <w:rFonts w:asciiTheme="minorHAnsi" w:hAnsiTheme="minorHAnsi"/>
          <w:b/>
          <w:bCs/>
          <w:sz w:val="28"/>
          <w:szCs w:val="28"/>
        </w:rPr>
      </w:pPr>
      <w:r w:rsidRPr="005D2E7B">
        <w:rPr>
          <w:rFonts w:asciiTheme="minorHAnsi" w:hAnsiTheme="minorHAnsi"/>
          <w:b/>
          <w:bCs/>
          <w:sz w:val="28"/>
          <w:szCs w:val="28"/>
        </w:rPr>
        <w:t>Integrated broadcast-broadband system</w:t>
      </w:r>
    </w:p>
    <w:p w:rsidR="00403A4A" w:rsidRPr="00403A4A" w:rsidRDefault="00403A4A" w:rsidP="00844C5B">
      <w:pPr>
        <w:spacing w:before="240"/>
        <w:rPr>
          <w:sz w:val="24"/>
          <w:szCs w:val="24"/>
          <w:lang w:eastAsia="zh-CN"/>
        </w:rPr>
      </w:pPr>
      <w:r w:rsidRPr="00403A4A">
        <w:rPr>
          <w:sz w:val="24"/>
          <w:szCs w:val="24"/>
          <w:lang w:eastAsia="zh-CN"/>
        </w:rPr>
        <w:t xml:space="preserve">Recommendation </w:t>
      </w:r>
      <w:hyperlink r:id="rId18" w:history="1">
        <w:r w:rsidRPr="00331652">
          <w:rPr>
            <w:rStyle w:val="Hyperlink"/>
            <w:sz w:val="24"/>
            <w:szCs w:val="24"/>
            <w:lang w:eastAsia="zh-CN"/>
          </w:rPr>
          <w:t>ITU-R BT.2075</w:t>
        </w:r>
      </w:hyperlink>
      <w:r w:rsidRPr="00403A4A">
        <w:rPr>
          <w:sz w:val="24"/>
          <w:szCs w:val="24"/>
          <w:lang w:eastAsia="zh-CN"/>
        </w:rPr>
        <w:t xml:space="preserve"> provides guidance in implementing an integrated broadcast-broadband system, and describes the service capabilities and technical elements of the IBB systems.</w:t>
      </w:r>
    </w:p>
    <w:p w:rsidR="00403A4A" w:rsidRPr="00403A4A" w:rsidRDefault="00403A4A" w:rsidP="00403A4A">
      <w:pPr>
        <w:rPr>
          <w:sz w:val="24"/>
          <w:szCs w:val="24"/>
          <w:lang w:eastAsia="zh-CN"/>
        </w:rPr>
      </w:pPr>
      <w:r w:rsidRPr="00403A4A">
        <w:rPr>
          <w:sz w:val="24"/>
          <w:szCs w:val="24"/>
          <w:lang w:eastAsia="zh-CN"/>
        </w:rPr>
        <w:t>The specifications of two of these IBB systems have been recently updated (</w:t>
      </w:r>
      <w:proofErr w:type="spellStart"/>
      <w:r w:rsidRPr="00403A4A">
        <w:rPr>
          <w:sz w:val="24"/>
          <w:szCs w:val="24"/>
          <w:lang w:eastAsia="zh-CN"/>
        </w:rPr>
        <w:t>HbbTV</w:t>
      </w:r>
      <w:proofErr w:type="spellEnd"/>
      <w:r w:rsidRPr="00403A4A">
        <w:rPr>
          <w:sz w:val="24"/>
          <w:szCs w:val="24"/>
          <w:lang w:eastAsia="zh-CN"/>
        </w:rPr>
        <w:t xml:space="preserve"> 2.0.2 and </w:t>
      </w:r>
      <w:proofErr w:type="spellStart"/>
      <w:r w:rsidRPr="00403A4A">
        <w:rPr>
          <w:sz w:val="24"/>
          <w:szCs w:val="24"/>
          <w:lang w:eastAsia="zh-CN"/>
        </w:rPr>
        <w:t>Ginga</w:t>
      </w:r>
      <w:proofErr w:type="spellEnd"/>
      <w:r w:rsidRPr="00403A4A">
        <w:rPr>
          <w:sz w:val="24"/>
          <w:szCs w:val="24"/>
          <w:lang w:eastAsia="zh-CN"/>
        </w:rPr>
        <w:t xml:space="preserve"> receiver profile D). Therefore, this revision amends the Annex of the Recommendation in order to reflect those updates.</w:t>
      </w:r>
    </w:p>
    <w:p w:rsidR="00403A4A" w:rsidRPr="00403A4A" w:rsidRDefault="00403A4A" w:rsidP="00403A4A">
      <w:pPr>
        <w:rPr>
          <w:sz w:val="24"/>
          <w:szCs w:val="24"/>
          <w:lang w:eastAsia="zh-CN"/>
        </w:rPr>
      </w:pPr>
      <w:r w:rsidRPr="00403A4A">
        <w:rPr>
          <w:sz w:val="24"/>
          <w:szCs w:val="24"/>
          <w:lang w:eastAsia="zh-CN"/>
        </w:rPr>
        <w:t xml:space="preserve">Furthermore, a new method has been developed and </w:t>
      </w:r>
      <w:proofErr w:type="spellStart"/>
      <w:r w:rsidRPr="00403A4A">
        <w:rPr>
          <w:sz w:val="24"/>
          <w:szCs w:val="24"/>
          <w:lang w:eastAsia="zh-CN"/>
        </w:rPr>
        <w:t>standardised</w:t>
      </w:r>
      <w:proofErr w:type="spellEnd"/>
      <w:r w:rsidRPr="00403A4A">
        <w:rPr>
          <w:sz w:val="24"/>
          <w:szCs w:val="24"/>
          <w:lang w:eastAsia="zh-CN"/>
        </w:rPr>
        <w:t xml:space="preserve"> for device collaboration with companion devices in the </w:t>
      </w:r>
      <w:proofErr w:type="spellStart"/>
      <w:r w:rsidRPr="00403A4A">
        <w:rPr>
          <w:sz w:val="24"/>
          <w:szCs w:val="24"/>
          <w:lang w:eastAsia="zh-CN"/>
        </w:rPr>
        <w:t>Hybridcast</w:t>
      </w:r>
      <w:proofErr w:type="spellEnd"/>
      <w:r w:rsidRPr="00403A4A">
        <w:rPr>
          <w:sz w:val="24"/>
          <w:szCs w:val="24"/>
          <w:lang w:eastAsia="zh-CN"/>
        </w:rPr>
        <w:t xml:space="preserve"> 2.0 specifications. This information has already been added in Report </w:t>
      </w:r>
      <w:hyperlink r:id="rId19" w:history="1">
        <w:r w:rsidRPr="00331652">
          <w:rPr>
            <w:rStyle w:val="Hyperlink"/>
            <w:sz w:val="24"/>
            <w:szCs w:val="24"/>
            <w:lang w:eastAsia="zh-CN"/>
          </w:rPr>
          <w:t>ITU-R BT.2267</w:t>
        </w:r>
      </w:hyperlink>
      <w:r w:rsidRPr="00403A4A">
        <w:rPr>
          <w:sz w:val="24"/>
          <w:szCs w:val="24"/>
          <w:lang w:eastAsia="zh-CN"/>
        </w:rPr>
        <w:t xml:space="preserve">. Therefore, the Annex of the Recommendation has been revised to update the information on device integration in the </w:t>
      </w:r>
      <w:proofErr w:type="spellStart"/>
      <w:r w:rsidRPr="00403A4A">
        <w:rPr>
          <w:sz w:val="24"/>
          <w:szCs w:val="24"/>
          <w:lang w:eastAsia="zh-CN"/>
        </w:rPr>
        <w:t>Hybridcast</w:t>
      </w:r>
      <w:proofErr w:type="spellEnd"/>
      <w:r w:rsidRPr="00403A4A">
        <w:rPr>
          <w:sz w:val="24"/>
          <w:szCs w:val="24"/>
          <w:lang w:eastAsia="zh-CN"/>
        </w:rPr>
        <w:t xml:space="preserve"> system as shown in the attachment.</w:t>
      </w:r>
    </w:p>
    <w:p w:rsidR="000F6285" w:rsidRPr="008D077B" w:rsidRDefault="00403A4A" w:rsidP="00844C5B">
      <w:pPr>
        <w:rPr>
          <w:rFonts w:asciiTheme="minorHAnsi" w:hAnsiTheme="minorHAnsi" w:cstheme="minorHAnsi"/>
          <w:sz w:val="24"/>
          <w:szCs w:val="24"/>
        </w:rPr>
      </w:pPr>
      <w:r w:rsidRPr="00403A4A">
        <w:rPr>
          <w:sz w:val="24"/>
          <w:szCs w:val="24"/>
          <w:lang w:eastAsia="zh-CN"/>
        </w:rPr>
        <w:t>Finally, as an editorial improvement, the list of abbreviations has been expanded to include all the abbreviations used in the Recommendation.</w:t>
      </w:r>
    </w:p>
    <w:p w:rsidR="00844C5B" w:rsidRDefault="00844C5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r>
        <w:rPr>
          <w:rFonts w:asciiTheme="minorHAnsi" w:hAnsiTheme="minorHAnsi" w:cstheme="minorHAnsi"/>
          <w:sz w:val="28"/>
          <w:szCs w:val="28"/>
        </w:rPr>
        <w:br w:type="page"/>
      </w:r>
    </w:p>
    <w:p w:rsidR="004A7970" w:rsidRPr="008D077B" w:rsidRDefault="004A7970" w:rsidP="004A7970">
      <w:pPr>
        <w:pStyle w:val="Headingb"/>
        <w:spacing w:before="360" w:after="120"/>
        <w:jc w:val="center"/>
        <w:rPr>
          <w:rFonts w:asciiTheme="minorHAnsi" w:hAnsiTheme="minorHAnsi" w:cstheme="minorHAnsi"/>
          <w:sz w:val="28"/>
          <w:szCs w:val="28"/>
        </w:rPr>
      </w:pPr>
      <w:r w:rsidRPr="008D077B">
        <w:rPr>
          <w:rFonts w:asciiTheme="minorHAnsi" w:hAnsiTheme="minorHAnsi" w:cstheme="minorHAnsi"/>
          <w:sz w:val="28"/>
          <w:szCs w:val="28"/>
        </w:rPr>
        <w:lastRenderedPageBreak/>
        <w:t>Annex 2</w:t>
      </w:r>
    </w:p>
    <w:p w:rsidR="004A7970" w:rsidRPr="008D077B" w:rsidRDefault="004A7970">
      <w:pPr>
        <w:spacing w:before="360"/>
        <w:jc w:val="center"/>
        <w:rPr>
          <w:rFonts w:asciiTheme="minorHAnsi" w:hAnsiTheme="minorHAnsi" w:cstheme="minorHAnsi"/>
          <w:sz w:val="24"/>
          <w:szCs w:val="24"/>
        </w:rPr>
      </w:pPr>
      <w:r w:rsidRPr="008D077B">
        <w:rPr>
          <w:rFonts w:asciiTheme="minorHAnsi" w:hAnsiTheme="minorHAnsi" w:cstheme="minorHAnsi"/>
          <w:sz w:val="24"/>
          <w:szCs w:val="24"/>
        </w:rPr>
        <w:t>(Source: Document</w:t>
      </w:r>
      <w:r w:rsidR="00847F19">
        <w:rPr>
          <w:rFonts w:asciiTheme="minorHAnsi" w:hAnsiTheme="minorHAnsi" w:cstheme="minorHAnsi"/>
          <w:sz w:val="24"/>
          <w:szCs w:val="24"/>
        </w:rPr>
        <w:t xml:space="preserve"> </w:t>
      </w:r>
      <w:hyperlink r:id="rId20" w:history="1">
        <w:r w:rsidR="00847F19" w:rsidRPr="00B1206A">
          <w:rPr>
            <w:rStyle w:val="Hyperlink"/>
            <w:rFonts w:asciiTheme="minorHAnsi" w:hAnsiTheme="minorHAnsi" w:cstheme="minorHAnsi"/>
            <w:sz w:val="24"/>
            <w:szCs w:val="24"/>
          </w:rPr>
          <w:t>6/257</w:t>
        </w:r>
      </w:hyperlink>
      <w:bookmarkStart w:id="0" w:name="_GoBack"/>
      <w:bookmarkEnd w:id="0"/>
      <w:r w:rsidRPr="008D077B">
        <w:rPr>
          <w:rFonts w:asciiTheme="minorHAnsi" w:hAnsiTheme="minorHAnsi" w:cstheme="minorHAnsi"/>
          <w:sz w:val="24"/>
          <w:szCs w:val="24"/>
        </w:rPr>
        <w:t>)</w:t>
      </w:r>
    </w:p>
    <w:p w:rsidR="004A7970" w:rsidRDefault="00737A9D" w:rsidP="00615F39">
      <w:pPr>
        <w:spacing w:before="360" w:after="240"/>
        <w:jc w:val="center"/>
        <w:rPr>
          <w:rFonts w:asciiTheme="minorHAnsi" w:hAnsiTheme="minorHAnsi" w:cstheme="minorHAnsi"/>
          <w:b/>
          <w:bCs/>
          <w:sz w:val="28"/>
          <w:szCs w:val="28"/>
        </w:rPr>
      </w:pPr>
      <w:r w:rsidRPr="00844C5B">
        <w:rPr>
          <w:rFonts w:asciiTheme="minorHAnsi" w:hAnsiTheme="minorHAnsi" w:cstheme="minorHAnsi"/>
          <w:b/>
          <w:bCs/>
          <w:sz w:val="28"/>
          <w:szCs w:val="28"/>
        </w:rPr>
        <w:t>ITU-R</w:t>
      </w:r>
      <w:r w:rsidRPr="00847F19">
        <w:rPr>
          <w:rFonts w:asciiTheme="minorHAnsi" w:hAnsiTheme="minorHAnsi" w:cstheme="minorHAnsi"/>
          <w:b/>
          <w:bCs/>
          <w:sz w:val="28"/>
          <w:szCs w:val="28"/>
        </w:rPr>
        <w:t xml:space="preserve"> </w:t>
      </w:r>
      <w:r w:rsidR="004A7970" w:rsidRPr="00847F19">
        <w:rPr>
          <w:rFonts w:asciiTheme="minorHAnsi" w:hAnsiTheme="minorHAnsi" w:cstheme="minorHAnsi"/>
          <w:b/>
          <w:bCs/>
          <w:sz w:val="28"/>
          <w:szCs w:val="28"/>
        </w:rPr>
        <w:t>Recommendation</w:t>
      </w:r>
      <w:r w:rsidR="004A7970" w:rsidRPr="008D077B">
        <w:rPr>
          <w:rFonts w:asciiTheme="minorHAnsi" w:hAnsiTheme="minorHAnsi" w:cstheme="minorHAnsi"/>
          <w:b/>
          <w:bCs/>
          <w:sz w:val="28"/>
          <w:szCs w:val="28"/>
        </w:rPr>
        <w:t xml:space="preserve"> proposed for suppression</w:t>
      </w:r>
    </w:p>
    <w:p w:rsidR="00844C5B" w:rsidRDefault="00844C5B" w:rsidP="00844C5B">
      <w:pPr>
        <w:spacing w:before="360" w:after="240"/>
        <w:jc w:val="center"/>
        <w:rPr>
          <w:rFonts w:asciiTheme="minorHAnsi" w:hAnsiTheme="minorHAnsi" w:cstheme="minorHAnsi"/>
          <w:b/>
          <w:bCs/>
          <w:sz w:val="28"/>
          <w:szCs w:val="28"/>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B84BF4" w:rsidRPr="00A16B84" w:rsidTr="000A0AC3">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B84BF4" w:rsidRPr="00A16B84" w:rsidRDefault="00B84BF4" w:rsidP="000A0AC3">
            <w:pPr>
              <w:pStyle w:val="Tablehead"/>
              <w:rPr>
                <w:rFonts w:asciiTheme="minorHAnsi" w:hAnsiTheme="minorHAnsi" w:cstheme="majorBidi"/>
              </w:rPr>
            </w:pPr>
            <w:r w:rsidRPr="00A16B84">
              <w:rPr>
                <w:rFonts w:asciiTheme="minorHAnsi" w:hAnsiTheme="minorHAnsi" w:cstheme="majorBidi"/>
              </w:rPr>
              <w:t>Recommendation</w:t>
            </w:r>
            <w:r w:rsidR="00A16B84">
              <w:rPr>
                <w:rFonts w:asciiTheme="minorHAnsi" w:hAnsiTheme="minorHAnsi" w:cstheme="majorBidi"/>
              </w:rPr>
              <w:t xml:space="preserve"> </w:t>
            </w:r>
            <w:r w:rsidRPr="00A16B84">
              <w:rPr>
                <w:rFonts w:asciiTheme="minorHAnsi" w:hAnsiTheme="minorHAnsi" w:cstheme="majorBidi"/>
              </w:rPr>
              <w:t>ITU-R</w:t>
            </w:r>
          </w:p>
        </w:tc>
        <w:tc>
          <w:tcPr>
            <w:tcW w:w="7698" w:type="dxa"/>
            <w:tcBorders>
              <w:top w:val="single" w:sz="6" w:space="0" w:color="auto"/>
              <w:left w:val="single" w:sz="6" w:space="0" w:color="auto"/>
              <w:bottom w:val="single" w:sz="6" w:space="0" w:color="auto"/>
              <w:right w:val="single" w:sz="6" w:space="0" w:color="auto"/>
            </w:tcBorders>
            <w:vAlign w:val="center"/>
            <w:hideMark/>
          </w:tcPr>
          <w:p w:rsidR="00B84BF4" w:rsidRPr="00A16B84" w:rsidRDefault="00B84BF4" w:rsidP="000A0AC3">
            <w:pPr>
              <w:pStyle w:val="Tablehead"/>
              <w:rPr>
                <w:rFonts w:asciiTheme="minorHAnsi" w:hAnsiTheme="minorHAnsi" w:cstheme="majorBidi"/>
              </w:rPr>
            </w:pPr>
            <w:r w:rsidRPr="00A16B84">
              <w:rPr>
                <w:rFonts w:asciiTheme="minorHAnsi" w:hAnsiTheme="minorHAnsi" w:cstheme="majorBidi"/>
              </w:rPr>
              <w:t>Title</w:t>
            </w:r>
          </w:p>
        </w:tc>
      </w:tr>
      <w:tr w:rsidR="00B84BF4" w:rsidRPr="00A16B84" w:rsidTr="000A0AC3">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BF4" w:rsidRPr="00A16B84" w:rsidRDefault="00847F19" w:rsidP="000A0AC3">
            <w:pPr>
              <w:pStyle w:val="Tabletext"/>
              <w:jc w:val="center"/>
              <w:rPr>
                <w:rFonts w:asciiTheme="minorHAnsi" w:hAnsiTheme="minorHAnsi" w:cstheme="majorBidi"/>
                <w:lang w:eastAsia="ja-JP"/>
              </w:rPr>
            </w:pPr>
            <w:r>
              <w:rPr>
                <w:rFonts w:asciiTheme="minorHAnsi" w:hAnsiTheme="minorHAnsi" w:cstheme="majorBidi"/>
                <w:lang w:eastAsia="ja-JP"/>
              </w:rPr>
              <w:t>BR.780-2</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BF4" w:rsidRPr="00A16B84" w:rsidRDefault="00847F19">
            <w:pPr>
              <w:pStyle w:val="Tabletext"/>
              <w:rPr>
                <w:rFonts w:asciiTheme="minorHAnsi" w:hAnsiTheme="minorHAnsi" w:cstheme="majorBidi"/>
                <w:lang w:eastAsia="ja-JP"/>
              </w:rPr>
            </w:pPr>
            <w:r w:rsidRPr="006402AF">
              <w:rPr>
                <w:lang w:eastAsia="ja-JP"/>
              </w:rPr>
              <w:t>Time and control code standards, for p</w:t>
            </w:r>
            <w:r>
              <w:rPr>
                <w:lang w:eastAsia="ja-JP"/>
              </w:rPr>
              <w:t xml:space="preserve">roduction applications in order </w:t>
            </w:r>
            <w:r w:rsidRPr="006402AF">
              <w:rPr>
                <w:lang w:eastAsia="ja-JP"/>
              </w:rPr>
              <w:t>to facilitate the international ex</w:t>
            </w:r>
            <w:r>
              <w:rPr>
                <w:lang w:eastAsia="ja-JP"/>
              </w:rPr>
              <w:t xml:space="preserve">change of television </w:t>
            </w:r>
            <w:proofErr w:type="spellStart"/>
            <w:r>
              <w:rPr>
                <w:lang w:eastAsia="ja-JP"/>
              </w:rPr>
              <w:t>programmes</w:t>
            </w:r>
            <w:proofErr w:type="spellEnd"/>
            <w:r>
              <w:rPr>
                <w:lang w:eastAsia="ja-JP"/>
              </w:rPr>
              <w:t xml:space="preserve"> </w:t>
            </w:r>
            <w:r w:rsidRPr="006402AF">
              <w:rPr>
                <w:lang w:eastAsia="ja-JP"/>
              </w:rPr>
              <w:t>on magnetic tapes</w:t>
            </w:r>
          </w:p>
        </w:tc>
      </w:tr>
    </w:tbl>
    <w:p w:rsidR="004A7970" w:rsidRPr="008D077B" w:rsidRDefault="004A7970" w:rsidP="004A7970"/>
    <w:p w:rsidR="00844C5B" w:rsidRDefault="00844C5B" w:rsidP="0032202E">
      <w:pPr>
        <w:pStyle w:val="Reasons"/>
      </w:pPr>
    </w:p>
    <w:p w:rsidR="00844C5B" w:rsidRDefault="00844C5B">
      <w:pPr>
        <w:jc w:val="center"/>
      </w:pPr>
      <w:r>
        <w:t>______________</w:t>
      </w:r>
    </w:p>
    <w:p w:rsidR="004A7970" w:rsidRDefault="004A7970" w:rsidP="004A7970">
      <w:pPr>
        <w:jc w:val="center"/>
      </w:pPr>
    </w:p>
    <w:sectPr w:rsidR="004A7970"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5E5EB3" w:rsidRDefault="00D61088" w:rsidP="00D610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76162D">
      <w:rPr>
        <w:rStyle w:val="PageNumber"/>
        <w:noProof/>
        <w:sz w:val="18"/>
        <w:szCs w:val="18"/>
      </w:rPr>
      <w:t>6</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76162D">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00D5D" w:rsidRPr="00100D5D" w:rsidTr="005B26F3">
      <w:tc>
        <w:tcPr>
          <w:tcW w:w="9923" w:type="dxa"/>
        </w:tcPr>
        <w:p w:rsidR="00100D5D" w:rsidRPr="00100D5D" w:rsidRDefault="00100D5D" w:rsidP="00100D5D">
          <w:pPr>
            <w:tabs>
              <w:tab w:val="clear" w:pos="794"/>
              <w:tab w:val="clear" w:pos="1191"/>
              <w:tab w:val="clear" w:pos="1588"/>
              <w:tab w:val="clear" w:pos="1985"/>
              <w:tab w:val="center" w:pos="9639"/>
            </w:tabs>
            <w:spacing w:before="0" w:line="360" w:lineRule="auto"/>
            <w:jc w:val="center"/>
            <w:rPr>
              <w:sz w:val="24"/>
            </w:rPr>
          </w:pPr>
          <w:r w:rsidRPr="00100D5D">
            <w:rPr>
              <w:b/>
              <w:bCs/>
              <w:noProof/>
              <w:sz w:val="24"/>
              <w:lang w:eastAsia="zh-CN"/>
            </w:rPr>
            <w:drawing>
              <wp:inline distT="0" distB="0" distL="0" distR="0" wp14:anchorId="57AE3E22" wp14:editId="5292871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D61088" w:rsidRPr="00100D5D" w:rsidRDefault="00D61088" w:rsidP="00100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346B"/>
    <w:rsid w:val="00070258"/>
    <w:rsid w:val="0007323C"/>
    <w:rsid w:val="00083BC6"/>
    <w:rsid w:val="00086D03"/>
    <w:rsid w:val="0009767F"/>
    <w:rsid w:val="000A096A"/>
    <w:rsid w:val="000A375E"/>
    <w:rsid w:val="000A7051"/>
    <w:rsid w:val="000B0AF6"/>
    <w:rsid w:val="000B0E9B"/>
    <w:rsid w:val="000B2CAE"/>
    <w:rsid w:val="000C03C7"/>
    <w:rsid w:val="000C2AD0"/>
    <w:rsid w:val="000E3DEE"/>
    <w:rsid w:val="000F6285"/>
    <w:rsid w:val="00100B72"/>
    <w:rsid w:val="00100D5D"/>
    <w:rsid w:val="00101F7D"/>
    <w:rsid w:val="00103C76"/>
    <w:rsid w:val="0011265F"/>
    <w:rsid w:val="00117282"/>
    <w:rsid w:val="00117389"/>
    <w:rsid w:val="00121C2D"/>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15F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1652"/>
    <w:rsid w:val="003370B8"/>
    <w:rsid w:val="00345D38"/>
    <w:rsid w:val="00352097"/>
    <w:rsid w:val="003666FF"/>
    <w:rsid w:val="0037309C"/>
    <w:rsid w:val="00380A6E"/>
    <w:rsid w:val="003836D4"/>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3A4A"/>
    <w:rsid w:val="00406D71"/>
    <w:rsid w:val="004238E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26F3"/>
    <w:rsid w:val="005C0B6D"/>
    <w:rsid w:val="005C776B"/>
    <w:rsid w:val="005D2E7B"/>
    <w:rsid w:val="005D3669"/>
    <w:rsid w:val="005E5EB3"/>
    <w:rsid w:val="005F3CB6"/>
    <w:rsid w:val="005F657C"/>
    <w:rsid w:val="00602D53"/>
    <w:rsid w:val="006047E5"/>
    <w:rsid w:val="00615F39"/>
    <w:rsid w:val="00616FCD"/>
    <w:rsid w:val="0064371D"/>
    <w:rsid w:val="00650B2A"/>
    <w:rsid w:val="00651777"/>
    <w:rsid w:val="006550F8"/>
    <w:rsid w:val="00656226"/>
    <w:rsid w:val="00666666"/>
    <w:rsid w:val="006829F3"/>
    <w:rsid w:val="006A518B"/>
    <w:rsid w:val="006B0590"/>
    <w:rsid w:val="006B49DA"/>
    <w:rsid w:val="006C53F8"/>
    <w:rsid w:val="006C7CDE"/>
    <w:rsid w:val="006D23F6"/>
    <w:rsid w:val="006D4567"/>
    <w:rsid w:val="00711CD6"/>
    <w:rsid w:val="007234B1"/>
    <w:rsid w:val="00723D08"/>
    <w:rsid w:val="00725FDA"/>
    <w:rsid w:val="00727816"/>
    <w:rsid w:val="00730B9A"/>
    <w:rsid w:val="00737A9D"/>
    <w:rsid w:val="00750CFA"/>
    <w:rsid w:val="007553DA"/>
    <w:rsid w:val="0076162D"/>
    <w:rsid w:val="0077406E"/>
    <w:rsid w:val="00782354"/>
    <w:rsid w:val="007921A7"/>
    <w:rsid w:val="007B3DB1"/>
    <w:rsid w:val="007D183E"/>
    <w:rsid w:val="007D43D0"/>
    <w:rsid w:val="007D4556"/>
    <w:rsid w:val="007E1833"/>
    <w:rsid w:val="007E3F13"/>
    <w:rsid w:val="007F040E"/>
    <w:rsid w:val="007F751A"/>
    <w:rsid w:val="00800012"/>
    <w:rsid w:val="0080261F"/>
    <w:rsid w:val="00806160"/>
    <w:rsid w:val="008143A4"/>
    <w:rsid w:val="0081513E"/>
    <w:rsid w:val="008234AE"/>
    <w:rsid w:val="00844C5B"/>
    <w:rsid w:val="00847F19"/>
    <w:rsid w:val="00851FD9"/>
    <w:rsid w:val="00854131"/>
    <w:rsid w:val="0085652D"/>
    <w:rsid w:val="0087694B"/>
    <w:rsid w:val="00880F4D"/>
    <w:rsid w:val="008B35A3"/>
    <w:rsid w:val="008B37E1"/>
    <w:rsid w:val="008B45F8"/>
    <w:rsid w:val="008C2E74"/>
    <w:rsid w:val="008D077B"/>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3267"/>
    <w:rsid w:val="00955A28"/>
    <w:rsid w:val="00963D9D"/>
    <w:rsid w:val="00970CC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6B84"/>
    <w:rsid w:val="00A20FBC"/>
    <w:rsid w:val="00A31370"/>
    <w:rsid w:val="00A34D6F"/>
    <w:rsid w:val="00A41F91"/>
    <w:rsid w:val="00A45D9A"/>
    <w:rsid w:val="00A63355"/>
    <w:rsid w:val="00A7596D"/>
    <w:rsid w:val="00A949BF"/>
    <w:rsid w:val="00A963DF"/>
    <w:rsid w:val="00AC0AFE"/>
    <w:rsid w:val="00AC0C22"/>
    <w:rsid w:val="00AC3896"/>
    <w:rsid w:val="00AD2CF2"/>
    <w:rsid w:val="00AE2D88"/>
    <w:rsid w:val="00AE6F6F"/>
    <w:rsid w:val="00AF3325"/>
    <w:rsid w:val="00AF34D9"/>
    <w:rsid w:val="00AF70DA"/>
    <w:rsid w:val="00B019D3"/>
    <w:rsid w:val="00B05F06"/>
    <w:rsid w:val="00B1206A"/>
    <w:rsid w:val="00B34CF9"/>
    <w:rsid w:val="00B37559"/>
    <w:rsid w:val="00B4054B"/>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302A6"/>
    <w:rsid w:val="00C314C5"/>
    <w:rsid w:val="00C4177B"/>
    <w:rsid w:val="00C4395E"/>
    <w:rsid w:val="00C47700"/>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7009"/>
    <w:rsid w:val="00CE076A"/>
    <w:rsid w:val="00CE463D"/>
    <w:rsid w:val="00D10BA0"/>
    <w:rsid w:val="00D13C40"/>
    <w:rsid w:val="00D21694"/>
    <w:rsid w:val="00D24EB5"/>
    <w:rsid w:val="00D35AB9"/>
    <w:rsid w:val="00D41571"/>
    <w:rsid w:val="00D416A0"/>
    <w:rsid w:val="00D47672"/>
    <w:rsid w:val="00D5123C"/>
    <w:rsid w:val="00D55560"/>
    <w:rsid w:val="00D61088"/>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F362FB"/>
    <w:rsid w:val="00F4193A"/>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33EF"/>
    <w:rsid w:val="00FF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character" w:customStyle="1" w:styleId="enumlev1Char">
    <w:name w:val="enumlev1 Char"/>
    <w:basedOn w:val="DefaultParagraphFont"/>
    <w:link w:val="enumlev1"/>
    <w:locked/>
    <w:rsid w:val="00403A4A"/>
    <w:rPr>
      <w:sz w:val="22"/>
      <w:szCs w:val="22"/>
      <w:lang w:val="en-US" w:eastAsia="en-US"/>
    </w:rPr>
  </w:style>
  <w:style w:type="paragraph" w:customStyle="1" w:styleId="Reasons">
    <w:name w:val="Reasons"/>
    <w:basedOn w:val="Normal"/>
    <w:qFormat/>
    <w:rsid w:val="00844C5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BS.1534/en" TargetMode="External"/><Relationship Id="rId18" Type="http://schemas.openxmlformats.org/officeDocument/2006/relationships/hyperlink" Target="https://www.itu.int/rec/R-REC-BT.2075/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rec/R-REC-BS.2076/en" TargetMode="External"/><Relationship Id="rId17" Type="http://schemas.openxmlformats.org/officeDocument/2006/relationships/hyperlink" Target="https://www.itu.int/rec/R-REC-BS.2051/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BT.1122/en" TargetMode="External"/><Relationship Id="rId20" Type="http://schemas.openxmlformats.org/officeDocument/2006/relationships/hyperlink" Target="https://www.itu.int/md/R15-SG06-C-025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BT.2100/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pub/R-REP-BS.2399/es" TargetMode="External"/><Relationship Id="rId23" Type="http://schemas.openxmlformats.org/officeDocument/2006/relationships/header" Target="header3.xml"/><Relationship Id="rId10" Type="http://schemas.openxmlformats.org/officeDocument/2006/relationships/hyperlink" Target="https://www.itu.int/md/R15-sg06-C/en" TargetMode="External"/><Relationship Id="rId19" Type="http://schemas.openxmlformats.org/officeDocument/2006/relationships/hyperlink" Target="https://www.itu.int/pub/R-REP-BT.2267"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rec/R-REC-BS.1116/e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B019-7436-45C3-BA5A-FF3DBC17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1339</Words>
  <Characters>8895</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6</cp:revision>
  <cp:lastPrinted>2018-11-19T09:32:00Z</cp:lastPrinted>
  <dcterms:created xsi:type="dcterms:W3CDTF">2018-11-02T09:13:00Z</dcterms:created>
  <dcterms:modified xsi:type="dcterms:W3CDTF">2018-11-19T09:47:00Z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