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413043">
              <w:rPr>
                <w:b/>
                <w:bCs/>
                <w:szCs w:val="24"/>
                <w:lang w:val="fr-CH"/>
              </w:rPr>
              <w:t>915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552129" w:rsidP="00413043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13043">
                  <w:rPr>
                    <w:rFonts w:cs="Arial"/>
                    <w:szCs w:val="24"/>
                    <w:lang w:val="fr-CH"/>
                  </w:rPr>
                  <w:t>9 ao</w:t>
                </w:r>
                <w:r w:rsidR="00413043">
                  <w:rPr>
                    <w:rFonts w:cs="Arial"/>
                    <w:szCs w:val="24"/>
                    <w:lang w:val="es-ES"/>
                  </w:rPr>
                  <w:t>û</w:t>
                </w:r>
                <w:r w:rsidR="00413043">
                  <w:rPr>
                    <w:rFonts w:cs="Arial"/>
                    <w:szCs w:val="24"/>
                    <w:lang w:val="fr-CH"/>
                  </w:rPr>
                  <w:t>t</w:t>
                </w:r>
                <w:r w:rsidR="00E53DCE" w:rsidRPr="00416FE8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413043">
                  <w:rPr>
                    <w:rFonts w:cs="Arial"/>
                    <w:szCs w:val="24"/>
                    <w:lang w:val="fr-CH"/>
                  </w:rPr>
                  <w:t>9</w:t>
                </w:r>
              </w:sdtContent>
            </w:sdt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F323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51077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la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Commission</w:t>
            </w:r>
            <w:r w:rsidR="00552129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552129">
              <w:rPr>
                <w:b/>
                <w:lang w:val="fr-CH"/>
              </w:rPr>
              <w:t> </w:t>
            </w:r>
            <w:r w:rsidR="00413043">
              <w:rPr>
                <w:b/>
                <w:lang w:val="fr-CH"/>
              </w:rPr>
              <w:t>6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</w:t>
            </w:r>
            <w:r w:rsidR="0051077F">
              <w:rPr>
                <w:b/>
                <w:lang w:val="fr-CH"/>
              </w:rPr>
              <w:br/>
            </w:r>
            <w:r w:rsidR="00416FE8">
              <w:rPr>
                <w:b/>
                <w:lang w:val="fr-CH"/>
              </w:rPr>
              <w:t>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1F323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1F323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1304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9764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413043">
              <w:rPr>
                <w:b/>
                <w:bCs/>
                <w:lang w:val="fr-CH"/>
              </w:rPr>
              <w:t>6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413043">
              <w:rPr>
                <w:b/>
                <w:bCs/>
                <w:lang w:val="fr-CH"/>
              </w:rPr>
              <w:t>Service de radiodiffusion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F748BA" w:rsidRDefault="00416FE8" w:rsidP="00413043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>Proposition d'a</w:t>
            </w:r>
            <w:r w:rsidR="00F748BA">
              <w:rPr>
                <w:b/>
                <w:bCs/>
                <w:lang w:val="fr-CH"/>
              </w:rPr>
              <w:t>doption par correspondance</w:t>
            </w:r>
            <w:r w:rsidR="00F748BA" w:rsidRPr="00CB3366">
              <w:rPr>
                <w:b/>
                <w:bCs/>
                <w:lang w:val="fr-CH"/>
              </w:rPr>
              <w:t xml:space="preserve"> d</w:t>
            </w:r>
            <w:r w:rsidR="00413043">
              <w:rPr>
                <w:b/>
                <w:bCs/>
                <w:lang w:val="fr-CH"/>
              </w:rPr>
              <w:t>’un</w:t>
            </w:r>
            <w:r w:rsidR="00F748BA" w:rsidRPr="00CB3366">
              <w:rPr>
                <w:b/>
                <w:bCs/>
                <w:lang w:val="fr-CH"/>
              </w:rPr>
              <w:t xml:space="preserve"> projet de Recommandation </w:t>
            </w:r>
            <w:r w:rsidR="00F748BA">
              <w:rPr>
                <w:b/>
                <w:bCs/>
                <w:lang w:val="fr-CH"/>
              </w:rPr>
              <w:t xml:space="preserve">UIT-R </w:t>
            </w:r>
            <w:r w:rsidR="00F748B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41304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1304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1304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1304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DA1B87" w:rsidRDefault="00DA1B87" w:rsidP="00552129">
      <w:pPr>
        <w:rPr>
          <w:lang w:val="fr-CH"/>
        </w:rPr>
      </w:pPr>
    </w:p>
    <w:p w:rsidR="00F748BA" w:rsidRPr="00A12B99" w:rsidRDefault="00F748BA" w:rsidP="00552129">
      <w:pPr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413043">
        <w:rPr>
          <w:lang w:val="fr-CH"/>
        </w:rPr>
        <w:t>le 26</w:t>
      </w:r>
      <w:r w:rsidRPr="00A12B99">
        <w:rPr>
          <w:lang w:val="fr-CH"/>
        </w:rPr>
        <w:t xml:space="preserve"> </w:t>
      </w:r>
      <w:r w:rsidR="00413043">
        <w:rPr>
          <w:lang w:val="fr-CH"/>
        </w:rPr>
        <w:t xml:space="preserve">juillet </w:t>
      </w:r>
      <w:r w:rsidRPr="00A12B99">
        <w:rPr>
          <w:lang w:val="fr-CH"/>
        </w:rPr>
        <w:t>201</w:t>
      </w:r>
      <w:r w:rsidR="00413043">
        <w:rPr>
          <w:lang w:val="fr-CH"/>
        </w:rPr>
        <w:t>9</w:t>
      </w:r>
      <w:r w:rsidRPr="00A12B99">
        <w:rPr>
          <w:lang w:val="fr-CH"/>
        </w:rPr>
        <w:t xml:space="preserve">, la Commission d'études </w:t>
      </w:r>
      <w:r w:rsidR="00413043">
        <w:rPr>
          <w:lang w:val="fr-CH"/>
        </w:rPr>
        <w:t>6</w:t>
      </w:r>
      <w:r w:rsidRPr="00A12B99">
        <w:rPr>
          <w:lang w:val="fr-CH"/>
        </w:rPr>
        <w:t xml:space="preserve"> des radiocommunications a décidé de demander l'adoption par correspondance d</w:t>
      </w:r>
      <w:r w:rsidR="00413043">
        <w:rPr>
          <w:lang w:val="fr-CH"/>
        </w:rPr>
        <w:t>’un</w:t>
      </w:r>
      <w:r w:rsidRPr="00A12B99">
        <w:rPr>
          <w:lang w:val="fr-CH"/>
        </w:rPr>
        <w:t xml:space="preserve"> </w:t>
      </w:r>
      <w:r w:rsidR="00413043">
        <w:rPr>
          <w:lang w:val="fr-CH"/>
        </w:rPr>
        <w:t>p</w:t>
      </w:r>
      <w:r w:rsidRPr="00A12B99">
        <w:rPr>
          <w:lang w:val="fr-CH"/>
        </w:rPr>
        <w:t>roje</w:t>
      </w:r>
      <w:r>
        <w:rPr>
          <w:lang w:val="fr-CH"/>
        </w:rPr>
        <w:t xml:space="preserve">t de Recommandation UIT-R révisée conformément au </w:t>
      </w:r>
      <w:r w:rsidRPr="00A12B99">
        <w:rPr>
          <w:lang w:val="fr-CH"/>
        </w:rPr>
        <w:t>§ </w:t>
      </w:r>
      <w:r w:rsidRPr="00F748BA">
        <w:rPr>
          <w:rFonts w:cstheme="minorHAnsi"/>
          <w:lang w:val="fr-CH"/>
        </w:rPr>
        <w:t xml:space="preserve">A.2.6.2.2.3 </w:t>
      </w:r>
      <w:r w:rsidRPr="00A12B99">
        <w:rPr>
          <w:lang w:val="fr-CH"/>
        </w:rPr>
        <w:t>de la Résolution UIT-R 1-</w:t>
      </w:r>
      <w:r>
        <w:rPr>
          <w:lang w:val="fr-CH"/>
        </w:rPr>
        <w:t>7</w:t>
      </w:r>
      <w:r w:rsidRPr="00A12B99">
        <w:rPr>
          <w:lang w:val="fr-CH"/>
        </w:rPr>
        <w:t xml:space="preserve"> </w:t>
      </w:r>
      <w:r>
        <w:rPr>
          <w:lang w:val="fr-CH"/>
        </w:rPr>
        <w:t xml:space="preserve">(Procédure d'adoption par une Commission d'études par correspondance). Le </w:t>
      </w:r>
      <w:r w:rsidRPr="00A12B99">
        <w:rPr>
          <w:lang w:val="fr-CH"/>
        </w:rPr>
        <w:t>titre et résumé du projet de Recommand</w:t>
      </w:r>
      <w:r>
        <w:rPr>
          <w:lang w:val="fr-CH"/>
        </w:rPr>
        <w:t>ation figurent dans l'Annexe</w:t>
      </w:r>
      <w:r w:rsidR="00DA1B87">
        <w:rPr>
          <w:lang w:val="fr-CH"/>
        </w:rPr>
        <w:t xml:space="preserve"> à</w:t>
      </w:r>
      <w:r w:rsidR="00DA1B87" w:rsidRPr="008C61E2">
        <w:rPr>
          <w:lang w:val="fr-CH"/>
        </w:rPr>
        <w:t xml:space="preserve"> la présente lettre</w:t>
      </w:r>
      <w:r w:rsidR="00DA1B87">
        <w:rPr>
          <w:lang w:val="fr-CH"/>
        </w:rPr>
        <w:t>.</w:t>
      </w:r>
    </w:p>
    <w:p w:rsidR="00F748BA" w:rsidRPr="00A12B99" w:rsidRDefault="001E5403" w:rsidP="00552129">
      <w:pPr>
        <w:rPr>
          <w:lang w:val="fr-CH"/>
        </w:rPr>
      </w:pPr>
      <w:r>
        <w:rPr>
          <w:lang w:val="fr-CH"/>
        </w:rPr>
        <w:t>La période d'examen durera</w:t>
      </w:r>
      <w:r w:rsidR="00F748BA" w:rsidRPr="00A12B99">
        <w:rPr>
          <w:lang w:val="fr-CH"/>
        </w:rPr>
        <w:t xml:space="preserve"> </w:t>
      </w:r>
      <w:r w:rsidR="00F748BA">
        <w:rPr>
          <w:lang w:val="fr-CH"/>
        </w:rPr>
        <w:t>deux</w:t>
      </w:r>
      <w:r w:rsidR="00F748BA" w:rsidRPr="00A12B99">
        <w:rPr>
          <w:lang w:val="fr-CH"/>
        </w:rPr>
        <w:t xml:space="preserve"> mois, </w:t>
      </w:r>
      <w:r>
        <w:rPr>
          <w:lang w:val="fr-CH"/>
        </w:rPr>
        <w:t>jusqu'au</w:t>
      </w:r>
      <w:r w:rsidR="00F748BA" w:rsidRPr="00A12B99">
        <w:rPr>
          <w:lang w:val="fr-CH"/>
        </w:rPr>
        <w:t xml:space="preserve"> </w:t>
      </w:r>
      <w:r w:rsidR="006A1412">
        <w:rPr>
          <w:u w:val="single"/>
          <w:lang w:val="fr-CH"/>
        </w:rPr>
        <w:t>9 octobre</w:t>
      </w:r>
      <w:r w:rsidR="00F748BA" w:rsidRPr="008C61E2">
        <w:rPr>
          <w:u w:val="single"/>
          <w:lang w:val="fr-CH"/>
        </w:rPr>
        <w:t xml:space="preserve"> 201</w:t>
      </w:r>
      <w:r w:rsidR="006A1412">
        <w:rPr>
          <w:u w:val="single"/>
          <w:lang w:val="fr-CH"/>
        </w:rPr>
        <w:t>9</w:t>
      </w:r>
      <w:r w:rsidR="00F748BA" w:rsidRPr="00A12B99">
        <w:rPr>
          <w:lang w:val="fr-CH"/>
        </w:rPr>
        <w:t xml:space="preserve">. Si, au cours de cette période, aucun Etat Membre ne soulève d'objection, </w:t>
      </w:r>
      <w:r w:rsidR="00F748BA">
        <w:rPr>
          <w:lang w:val="fr-CH"/>
        </w:rPr>
        <w:t>la procédure d'approbation par voie de consultation, prévue au § </w:t>
      </w:r>
      <w:r w:rsidR="00F748BA" w:rsidRPr="00F748BA">
        <w:rPr>
          <w:rFonts w:cstheme="minorHAnsi"/>
          <w:lang w:val="fr-CH"/>
        </w:rPr>
        <w:t xml:space="preserve">A2.6.2.3 </w:t>
      </w:r>
      <w:r w:rsidR="00F748BA">
        <w:rPr>
          <w:lang w:val="fr-CH"/>
        </w:rPr>
        <w:t>de la Résolution UIT-R 1-7 sera engagée.</w:t>
      </w:r>
    </w:p>
    <w:p w:rsidR="001E5403" w:rsidRDefault="00F748BA" w:rsidP="00552129">
      <w:pPr>
        <w:rPr>
          <w:lang w:val="fr-CH"/>
        </w:rPr>
      </w:pPr>
      <w:r w:rsidRPr="008C61E2">
        <w:rPr>
          <w:lang w:val="fr-CH"/>
        </w:rPr>
        <w:t>Un Etat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>u projet de Recommandation est prié d'informer le Directeur et le Président de la Commission d'études des raisons de cette objection.</w:t>
      </w:r>
    </w:p>
    <w:p w:rsidR="006A1412" w:rsidRDefault="006A14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748BA" w:rsidRPr="001F3237" w:rsidRDefault="00F748BA" w:rsidP="001F3237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transmettre lesdites informations au Secrétariat dans les meilleurs délais. La politique commune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en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 w:rsidR="00552129">
        <w:rPr>
          <w:lang w:val="fr-CH"/>
        </w:rPr>
        <w:t xml:space="preserve"> </w:t>
      </w:r>
      <w:hyperlink r:id="rId8" w:history="1">
        <w:r w:rsidR="001F3237" w:rsidRPr="001F3237">
          <w:rPr>
            <w:rStyle w:val="Hyperlink"/>
            <w:lang w:val="fr-CH"/>
          </w:rPr>
          <w:t>http://www.itu.int/en/ITU-T/ipr/Pages/policy.aspx</w:t>
        </w:r>
      </w:hyperlink>
      <w:r w:rsidR="001F3237">
        <w:rPr>
          <w:lang w:val="fr-CH"/>
        </w:rPr>
        <w:t>.</w:t>
      </w:r>
    </w:p>
    <w:p w:rsidR="00C3556B" w:rsidRDefault="0042296F" w:rsidP="004775DC">
      <w:pPr>
        <w:spacing w:before="1800"/>
        <w:jc w:val="left"/>
        <w:rPr>
          <w:szCs w:val="24"/>
          <w:lang w:val="fr-FR"/>
        </w:rPr>
      </w:pPr>
      <w:r>
        <w:rPr>
          <w:szCs w:val="24"/>
        </w:rPr>
        <w:t>Mario Maniewicz</w:t>
      </w:r>
      <w:r w:rsidR="004775DC">
        <w:rPr>
          <w:szCs w:val="24"/>
          <w:lang w:val="fr-FR"/>
        </w:rPr>
        <w:br/>
        <w:t>Directeur</w:t>
      </w:r>
    </w:p>
    <w:p w:rsidR="00DA1B87" w:rsidRDefault="00DA1B87" w:rsidP="004775DC">
      <w:pPr>
        <w:spacing w:before="360"/>
        <w:rPr>
          <w:b/>
          <w:bCs/>
          <w:lang w:val="fr-CH"/>
        </w:rPr>
      </w:pPr>
    </w:p>
    <w:p w:rsidR="00F748BA" w:rsidRPr="00F748BA" w:rsidRDefault="00F748BA" w:rsidP="004775DC">
      <w:pPr>
        <w:spacing w:before="360"/>
        <w:rPr>
          <w:bCs/>
          <w:lang w:val="fr-CH"/>
        </w:rPr>
      </w:pPr>
      <w:r w:rsidRPr="00F748BA">
        <w:rPr>
          <w:b/>
          <w:bCs/>
          <w:lang w:val="fr-CH"/>
        </w:rPr>
        <w:t>Annexe:</w:t>
      </w:r>
      <w:r w:rsidRPr="00F748BA">
        <w:rPr>
          <w:b/>
          <w:bCs/>
          <w:lang w:val="fr-CH"/>
        </w:rPr>
        <w:tab/>
      </w:r>
      <w:r w:rsidRPr="00F748BA">
        <w:rPr>
          <w:bCs/>
          <w:lang w:val="fr-CH"/>
        </w:rPr>
        <w:t>Titre et résumé du projet de Recommandation</w:t>
      </w:r>
    </w:p>
    <w:p w:rsidR="00F748BA" w:rsidRDefault="00F748BA" w:rsidP="00552129">
      <w:pPr>
        <w:rPr>
          <w:lang w:val="fr-CH"/>
        </w:rPr>
      </w:pPr>
      <w:r w:rsidRPr="00005977">
        <w:rPr>
          <w:b/>
          <w:bCs/>
          <w:lang w:val="fr-CH"/>
        </w:rPr>
        <w:t>Document</w:t>
      </w:r>
      <w:r w:rsidR="001E5403">
        <w:rPr>
          <w:b/>
          <w:bCs/>
          <w:lang w:val="fr-CH"/>
        </w:rPr>
        <w:t>:</w:t>
      </w:r>
      <w:r w:rsidR="004775DC" w:rsidRPr="00F748BA">
        <w:rPr>
          <w:b/>
          <w:bCs/>
          <w:lang w:val="fr-CH"/>
        </w:rPr>
        <w:tab/>
      </w:r>
      <w:r w:rsidRPr="00005977">
        <w:rPr>
          <w:lang w:val="fr-CH"/>
        </w:rPr>
        <w:t xml:space="preserve">Document </w:t>
      </w:r>
      <w:hyperlink r:id="rId9" w:history="1">
        <w:r w:rsidR="004775DC" w:rsidRPr="004775DC">
          <w:rPr>
            <w:rStyle w:val="Hyperlink"/>
            <w:lang w:val="fr-CH"/>
          </w:rPr>
          <w:t>6/373</w:t>
        </w:r>
      </w:hyperlink>
    </w:p>
    <w:p w:rsidR="00F748BA" w:rsidRPr="00005977" w:rsidRDefault="00F748BA" w:rsidP="004775DC">
      <w:pPr>
        <w:jc w:val="left"/>
        <w:rPr>
          <w:lang w:val="fr-CH"/>
        </w:rPr>
      </w:pPr>
      <w:r>
        <w:rPr>
          <w:lang w:val="fr-CH"/>
        </w:rPr>
        <w:t xml:space="preserve">Ce document </w:t>
      </w:r>
      <w:r w:rsidR="00BC4CFD">
        <w:rPr>
          <w:lang w:val="fr-CH"/>
        </w:rPr>
        <w:t>est</w:t>
      </w:r>
      <w:r>
        <w:rPr>
          <w:lang w:val="fr-CH"/>
        </w:rPr>
        <w:t xml:space="preserve"> disponible en f</w:t>
      </w:r>
      <w:r w:rsidR="004775DC">
        <w:rPr>
          <w:lang w:val="fr-CH"/>
        </w:rPr>
        <w:t>ormat électronique à l'adresse:</w:t>
      </w:r>
      <w:r w:rsidR="004775DC">
        <w:rPr>
          <w:lang w:val="fr-CH"/>
        </w:rPr>
        <w:br/>
      </w:r>
      <w:hyperlink r:id="rId10" w:history="1">
        <w:r w:rsidR="004775DC" w:rsidRPr="00415276">
          <w:rPr>
            <w:rStyle w:val="Hyperlink"/>
            <w:lang w:val="es-ES_tradnl"/>
          </w:rPr>
          <w:t>https://www.itu.int/md/R15-SG06-C/en</w:t>
        </w:r>
      </w:hyperlink>
    </w:p>
    <w:p w:rsidR="00F748BA" w:rsidRPr="00F748BA" w:rsidRDefault="00F748BA" w:rsidP="00DA1B87">
      <w:pPr>
        <w:tabs>
          <w:tab w:val="left" w:pos="284"/>
          <w:tab w:val="left" w:pos="568"/>
        </w:tabs>
        <w:spacing w:before="5520" w:after="40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F748BA">
        <w:rPr>
          <w:b/>
          <w:bCs/>
          <w:sz w:val="18"/>
          <w:szCs w:val="18"/>
          <w:lang w:val="fr-CH"/>
        </w:rPr>
        <w:t>Distribution:</w:t>
      </w:r>
    </w:p>
    <w:p w:rsid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Administrations des Etats Membres de l'UIT et Membres du Secteur des radiocommunications participant aux trav</w:t>
      </w:r>
      <w:r w:rsidR="004775DC">
        <w:rPr>
          <w:sz w:val="18"/>
          <w:szCs w:val="18"/>
          <w:lang w:val="fr-CH"/>
        </w:rPr>
        <w:t xml:space="preserve">aux de la </w:t>
      </w:r>
      <w:r w:rsidR="004775DC">
        <w:rPr>
          <w:sz w:val="18"/>
          <w:szCs w:val="18"/>
          <w:lang w:val="fr-CH"/>
        </w:rPr>
        <w:tab/>
        <w:t>Commission d'études 6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4775DC">
        <w:rPr>
          <w:sz w:val="18"/>
          <w:szCs w:val="18"/>
          <w:lang w:val="fr-CH"/>
        </w:rPr>
        <w:t>6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Etablissements universitaires pa</w:t>
      </w:r>
      <w:r w:rsidR="004775DC">
        <w:rPr>
          <w:sz w:val="18"/>
          <w:szCs w:val="18"/>
          <w:lang w:val="fr-CH"/>
        </w:rPr>
        <w:t>rticipant aux travaux de l'UIT</w:t>
      </w:r>
    </w:p>
    <w:p w:rsidR="001E5403" w:rsidRDefault="00F748BA" w:rsidP="00D70054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Président et Vice</w:t>
      </w:r>
      <w:r w:rsidRPr="001E5403">
        <w:rPr>
          <w:sz w:val="18"/>
          <w:szCs w:val="18"/>
          <w:lang w:val="fr-CH"/>
        </w:rPr>
        <w:noBreakHyphen/>
        <w:t xml:space="preserve">Présidents </w:t>
      </w:r>
      <w:r w:rsidR="00D70054">
        <w:rPr>
          <w:sz w:val="18"/>
          <w:szCs w:val="18"/>
          <w:lang w:val="fr-CH"/>
        </w:rPr>
        <w:t>des</w:t>
      </w:r>
      <w:r w:rsidRPr="001E5403">
        <w:rPr>
          <w:sz w:val="18"/>
          <w:szCs w:val="18"/>
          <w:lang w:val="fr-CH"/>
        </w:rPr>
        <w:t xml:space="preserve"> Commission</w:t>
      </w:r>
      <w:r w:rsidR="00D70054">
        <w:rPr>
          <w:sz w:val="18"/>
          <w:szCs w:val="18"/>
          <w:lang w:val="fr-CH"/>
        </w:rPr>
        <w:t>s d'études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1E5403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 de la Réunion de préparation à la Conférence</w:t>
      </w:r>
    </w:p>
    <w:p w:rsidR="001E5403" w:rsidRDefault="001E5403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F748BA" w:rsidRPr="00F748BA" w:rsidRDefault="00F748BA" w:rsidP="00F748B7">
      <w:pPr>
        <w:pStyle w:val="enumlev1"/>
        <w:spacing w:before="0" w:line="240" w:lineRule="auto"/>
        <w:jc w:val="left"/>
        <w:rPr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  <w:r w:rsidRPr="00F748BA">
        <w:rPr>
          <w:lang w:val="fr-CH"/>
        </w:rPr>
        <w:br w:type="page"/>
      </w:r>
    </w:p>
    <w:p w:rsidR="00F748BA" w:rsidRPr="00E5604C" w:rsidRDefault="00DA1B87" w:rsidP="00F748BA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</w:t>
      </w:r>
    </w:p>
    <w:p w:rsidR="00F748BA" w:rsidRPr="000E1160" w:rsidRDefault="00F748BA" w:rsidP="00F748BA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</w:pPr>
      <w:r w:rsidRPr="00E5604C">
        <w:rPr>
          <w:rFonts w:asciiTheme="minorHAnsi" w:hAnsiTheme="minorHAnsi"/>
        </w:rPr>
        <w:t>Titre et résumé du projet de Recommandation</w:t>
      </w:r>
    </w:p>
    <w:p w:rsidR="00F748B7" w:rsidRDefault="00F748B7" w:rsidP="00F748B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jc w:val="left"/>
        <w:rPr>
          <w:lang w:val="fr-CH"/>
        </w:rPr>
      </w:pPr>
      <w:r w:rsidRPr="007E50C0">
        <w:rPr>
          <w:u w:val="single"/>
          <w:lang w:val="fr-CH"/>
        </w:rPr>
        <w:t>Projet de révision de la Recommandation UIT-R BT.1877-1</w:t>
      </w:r>
      <w:r>
        <w:rPr>
          <w:lang w:val="fr-CH"/>
        </w:rPr>
        <w:tab/>
        <w:t xml:space="preserve">Doc. </w:t>
      </w:r>
      <w:r w:rsidRPr="0037339F">
        <w:rPr>
          <w:lang w:val="fr-CH"/>
        </w:rPr>
        <w:t>6/373</w:t>
      </w:r>
    </w:p>
    <w:p w:rsidR="00F748B7" w:rsidRDefault="00F748B7" w:rsidP="00F748B7">
      <w:pPr>
        <w:pStyle w:val="Rectitle"/>
        <w:rPr>
          <w:lang w:val="fr-CH"/>
        </w:rPr>
      </w:pPr>
      <w:r w:rsidRPr="0037339F">
        <w:rPr>
          <w:szCs w:val="24"/>
          <w:lang w:val="fr-CH"/>
        </w:rPr>
        <w:t xml:space="preserve">Méthodes de correction d'erreurs, de mise en trame des données, de modulation </w:t>
      </w:r>
      <w:r w:rsidRPr="0037339F">
        <w:rPr>
          <w:szCs w:val="24"/>
          <w:lang w:val="fr-CH"/>
        </w:rPr>
        <w:br/>
        <w:t xml:space="preserve">et d'émission pour la deuxième </w:t>
      </w:r>
      <w:r w:rsidRPr="0037339F">
        <w:rPr>
          <w:lang w:val="fr-CH"/>
        </w:rPr>
        <w:t>génération de systèmes de radiodiffusion télévisuelle numérique de Terre</w:t>
      </w:r>
    </w:p>
    <w:p w:rsidR="00F748B7" w:rsidRPr="0037339F" w:rsidRDefault="00F748B7" w:rsidP="00F748B7">
      <w:pPr>
        <w:pStyle w:val="Summary"/>
        <w:jc w:val="left"/>
        <w:rPr>
          <w:lang w:val="fr-CH"/>
        </w:rPr>
      </w:pPr>
      <w:r>
        <w:rPr>
          <w:lang w:val="fr-CH"/>
        </w:rPr>
        <w:t>La révision proposée comprend</w:t>
      </w:r>
      <w:r w:rsidRPr="0037339F">
        <w:rPr>
          <w:lang w:val="fr-CH"/>
        </w:rPr>
        <w:t>:</w:t>
      </w:r>
      <w:r>
        <w:rPr>
          <w:lang w:val="fr-CH"/>
        </w:rPr>
        <w:t xml:space="preserve"> </w:t>
      </w:r>
    </w:p>
    <w:p w:rsidR="00F748B7" w:rsidRPr="0037339F" w:rsidRDefault="00F748B7" w:rsidP="00F748B7">
      <w:pPr>
        <w:pStyle w:val="Summary"/>
        <w:spacing w:before="80"/>
        <w:ind w:left="794" w:hanging="794"/>
        <w:jc w:val="left"/>
        <w:rPr>
          <w:lang w:val="fr-CH"/>
        </w:rPr>
      </w:pPr>
      <w:r w:rsidRPr="0037339F">
        <w:rPr>
          <w:lang w:val="fr-CH"/>
        </w:rPr>
        <w:t>1</w:t>
      </w:r>
      <w:r w:rsidRPr="0037339F">
        <w:rPr>
          <w:lang w:val="fr-CH"/>
        </w:rPr>
        <w:tab/>
        <w:t>des modifications apportées au</w:t>
      </w:r>
      <w:r>
        <w:rPr>
          <w:lang w:val="fr-CH"/>
        </w:rPr>
        <w:t>x</w:t>
      </w:r>
      <w:r w:rsidRPr="0037339F">
        <w:rPr>
          <w:lang w:val="fr-CH"/>
        </w:rPr>
        <w:t xml:space="preserve"> texte</w:t>
      </w:r>
      <w:r>
        <w:rPr>
          <w:lang w:val="fr-CH"/>
        </w:rPr>
        <w:t>s du «</w:t>
      </w:r>
      <w:r w:rsidRPr="007E50C0">
        <w:rPr>
          <w:i/>
          <w:iCs/>
          <w:lang w:val="fr-CH"/>
        </w:rPr>
        <w:t>considérant</w:t>
      </w:r>
      <w:r w:rsidRPr="0037339F">
        <w:rPr>
          <w:lang w:val="fr-CH"/>
        </w:rPr>
        <w:t xml:space="preserve">» et du </w:t>
      </w:r>
      <w:r>
        <w:rPr>
          <w:lang w:val="fr-CH"/>
        </w:rPr>
        <w:t>«</w:t>
      </w:r>
      <w:r w:rsidRPr="007E50C0">
        <w:rPr>
          <w:i/>
          <w:iCs/>
          <w:lang w:val="fr-CH"/>
        </w:rPr>
        <w:t>recommande</w:t>
      </w:r>
      <w:r>
        <w:rPr>
          <w:lang w:val="fr-CH"/>
        </w:rPr>
        <w:t>»</w:t>
      </w:r>
      <w:r w:rsidRPr="0037339F">
        <w:rPr>
          <w:lang w:val="fr-CH"/>
        </w:rPr>
        <w:t>;</w:t>
      </w:r>
    </w:p>
    <w:p w:rsidR="00F748B7" w:rsidRPr="0037339F" w:rsidRDefault="00F748B7" w:rsidP="00F748B7">
      <w:pPr>
        <w:pStyle w:val="Summary"/>
        <w:spacing w:before="80"/>
        <w:ind w:left="794" w:hanging="794"/>
        <w:jc w:val="left"/>
        <w:rPr>
          <w:lang w:val="fr-CH"/>
        </w:rPr>
      </w:pPr>
      <w:r w:rsidRPr="0037339F">
        <w:rPr>
          <w:lang w:val="fr-CH"/>
        </w:rPr>
        <w:t>2</w:t>
      </w:r>
      <w:r w:rsidRPr="0037339F">
        <w:rPr>
          <w:lang w:val="fr-CH"/>
        </w:rPr>
        <w:tab/>
        <w:t xml:space="preserve">l'adjonction de </w:t>
      </w:r>
      <w:r>
        <w:rPr>
          <w:lang w:val="fr-CH"/>
        </w:rPr>
        <w:t>l'</w:t>
      </w:r>
      <w:r w:rsidRPr="0037339F">
        <w:rPr>
          <w:lang w:val="fr-CH"/>
        </w:rPr>
        <w:t>Annexe 2, qui</w:t>
      </w:r>
      <w:r>
        <w:rPr>
          <w:lang w:val="fr-CH"/>
        </w:rPr>
        <w:t xml:space="preserve"> décri</w:t>
      </w:r>
      <w:r w:rsidRPr="0037339F">
        <w:rPr>
          <w:lang w:val="fr-CH"/>
        </w:rPr>
        <w:t>t les paramètres du système de</w:t>
      </w:r>
      <w:r w:rsidRPr="0037339F">
        <w:rPr>
          <w:color w:val="000000"/>
          <w:lang w:val="fr-CH"/>
        </w:rPr>
        <w:t xml:space="preserve"> transmission DTTB (radiodiffusion télévisuelle numérique de Terre)</w:t>
      </w:r>
      <w:r>
        <w:rPr>
          <w:lang w:val="fr-CH"/>
        </w:rPr>
        <w:t xml:space="preserve"> </w:t>
      </w:r>
      <w:r w:rsidRPr="0037339F">
        <w:rPr>
          <w:lang w:val="fr-CH"/>
        </w:rPr>
        <w:t>ATSC 3.0</w:t>
      </w:r>
      <w:r>
        <w:rPr>
          <w:lang w:val="fr-CH"/>
        </w:rPr>
        <w:t xml:space="preserve"> et comporte des pièces jointes fournissant des renseignements complémentaires sur la norme </w:t>
      </w:r>
      <w:r w:rsidRPr="0037339F">
        <w:rPr>
          <w:lang w:val="fr-CH"/>
        </w:rPr>
        <w:t>ATSC 3.0;</w:t>
      </w:r>
    </w:p>
    <w:p w:rsidR="00F748B7" w:rsidRPr="0037339F" w:rsidRDefault="00F748B7" w:rsidP="00F748B7">
      <w:pPr>
        <w:pStyle w:val="Summary"/>
        <w:spacing w:before="80"/>
        <w:ind w:left="794" w:hanging="794"/>
        <w:jc w:val="left"/>
        <w:rPr>
          <w:lang w:val="fr-CH"/>
        </w:rPr>
      </w:pPr>
      <w:r w:rsidRPr="0037339F">
        <w:rPr>
          <w:lang w:val="fr-CH"/>
        </w:rPr>
        <w:t>3</w:t>
      </w:r>
      <w:r w:rsidRPr="0037339F">
        <w:rPr>
          <w:lang w:val="fr-CH"/>
        </w:rPr>
        <w:tab/>
        <w:t>l'adjonction de l'Annexe 3, qui</w:t>
      </w:r>
      <w:r>
        <w:rPr>
          <w:lang w:val="fr-CH"/>
        </w:rPr>
        <w:t xml:space="preserve"> </w:t>
      </w:r>
      <w:r w:rsidRPr="0037339F">
        <w:rPr>
          <w:lang w:val="fr-CH"/>
        </w:rPr>
        <w:t>décrit les paramètres du système de</w:t>
      </w:r>
      <w:r w:rsidRPr="0037339F">
        <w:rPr>
          <w:color w:val="000000"/>
          <w:lang w:val="fr-CH"/>
        </w:rPr>
        <w:t xml:space="preserve"> transmission</w:t>
      </w:r>
      <w:r>
        <w:rPr>
          <w:lang w:val="fr-CH"/>
        </w:rPr>
        <w:t xml:space="preserve"> </w:t>
      </w:r>
      <w:r w:rsidRPr="0037339F">
        <w:rPr>
          <w:lang w:val="fr-CH"/>
        </w:rPr>
        <w:t xml:space="preserve">DTMB-A </w:t>
      </w:r>
      <w:r>
        <w:rPr>
          <w:lang w:val="fr-CH"/>
        </w:rPr>
        <w:t xml:space="preserve">et comporte des pièces jointes fournissant des renseignements complémentaires sur la norme </w:t>
      </w:r>
      <w:r w:rsidRPr="0037339F">
        <w:rPr>
          <w:lang w:val="fr-CH"/>
        </w:rPr>
        <w:t>DTMB-A</w:t>
      </w:r>
      <w:r>
        <w:rPr>
          <w:lang w:val="fr-CH"/>
        </w:rPr>
        <w:t xml:space="preserve"> </w:t>
      </w:r>
      <w:r w:rsidRPr="0037339F">
        <w:rPr>
          <w:lang w:val="fr-CH"/>
        </w:rPr>
        <w:t>(</w:t>
      </w:r>
      <w:r>
        <w:rPr>
          <w:lang w:val="fr-CH"/>
        </w:rPr>
        <w:t xml:space="preserve">le contenu est tiré de la Recommandation </w:t>
      </w:r>
      <w:r w:rsidRPr="0037339F">
        <w:rPr>
          <w:lang w:val="fr-CH"/>
        </w:rPr>
        <w:t>UIT</w:t>
      </w:r>
      <w:r>
        <w:rPr>
          <w:lang w:val="fr-CH"/>
        </w:rPr>
        <w:t>-</w:t>
      </w:r>
      <w:r w:rsidRPr="0037339F">
        <w:rPr>
          <w:lang w:val="fr-CH"/>
        </w:rPr>
        <w:t>R BT.1306);</w:t>
      </w:r>
    </w:p>
    <w:p w:rsidR="00F748B7" w:rsidRDefault="00F748B7" w:rsidP="00F748B7">
      <w:pPr>
        <w:pStyle w:val="Summary"/>
        <w:spacing w:before="80"/>
        <w:ind w:left="794" w:hanging="794"/>
        <w:jc w:val="left"/>
        <w:rPr>
          <w:lang w:val="fr-CH"/>
        </w:rPr>
      </w:pPr>
      <w:r w:rsidRPr="0037339F">
        <w:rPr>
          <w:lang w:val="fr-CH"/>
        </w:rPr>
        <w:t>4</w:t>
      </w:r>
      <w:r w:rsidRPr="0037339F">
        <w:rPr>
          <w:lang w:val="fr-CH"/>
        </w:rPr>
        <w:tab/>
        <w:t>l'adjonction de l'Annexe 4, qui donne</w:t>
      </w:r>
      <w:r>
        <w:rPr>
          <w:lang w:val="fr-CH"/>
        </w:rPr>
        <w:t xml:space="preserve"> </w:t>
      </w:r>
      <w:r w:rsidRPr="0037339F">
        <w:rPr>
          <w:lang w:val="fr-CH"/>
        </w:rPr>
        <w:t>des lignes direct</w:t>
      </w:r>
      <w:r>
        <w:rPr>
          <w:lang w:val="fr-CH"/>
        </w:rPr>
        <w:t>rices sur le choix d'un système.</w:t>
      </w:r>
    </w:p>
    <w:p w:rsidR="00F748B7" w:rsidRPr="00430DCB" w:rsidRDefault="00F748B7" w:rsidP="00F748B7">
      <w:pPr>
        <w:tabs>
          <w:tab w:val="right" w:pos="9639"/>
        </w:tabs>
        <w:rPr>
          <w:lang w:val="fr-CH"/>
        </w:rPr>
      </w:pPr>
    </w:p>
    <w:p w:rsidR="00F748BA" w:rsidRDefault="00F748BA" w:rsidP="00F748BA">
      <w:pPr>
        <w:jc w:val="center"/>
      </w:pPr>
      <w:r>
        <w:t>______________</w:t>
      </w:r>
    </w:p>
    <w:sectPr w:rsidR="00F748BA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AE" w:rsidRDefault="00F01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27" w:rsidRPr="00F015AE" w:rsidRDefault="00FF1927" w:rsidP="00F01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83" w:rsidRPr="00E8374C" w:rsidRDefault="00E8374C" w:rsidP="00E8374C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12237B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2237B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2237B">
      <w:rPr>
        <w:sz w:val="18"/>
        <w:szCs w:val="18"/>
        <w:lang w:val="fr-FR"/>
      </w:rPr>
      <w:t xml:space="preserve">• Courriel: </w:t>
    </w:r>
    <w:hyperlink r:id="rId1" w:history="1">
      <w:r w:rsidRPr="0012237B">
        <w:rPr>
          <w:rStyle w:val="Hyperlink"/>
          <w:sz w:val="18"/>
          <w:szCs w:val="18"/>
          <w:lang w:val="fr-FR"/>
        </w:rPr>
        <w:t>itumail@itu.int</w:t>
      </w:r>
    </w:hyperlink>
    <w:r w:rsidRPr="0012237B">
      <w:rPr>
        <w:sz w:val="18"/>
        <w:szCs w:val="18"/>
        <w:lang w:val="fr-FR"/>
      </w:rPr>
      <w:t xml:space="preserve"> • </w:t>
    </w:r>
    <w:hyperlink r:id="rId2" w:history="1">
      <w:r w:rsidRPr="0012237B">
        <w:rPr>
          <w:rStyle w:val="Hyperlink"/>
          <w:sz w:val="18"/>
          <w:szCs w:val="18"/>
          <w:lang w:val="fr-FR"/>
        </w:rPr>
        <w:t>www.itu.int</w:t>
      </w:r>
    </w:hyperlink>
    <w:r w:rsidRPr="0012237B">
      <w:rPr>
        <w:sz w:val="18"/>
        <w:szCs w:val="18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2569F7" w:rsidRDefault="00C3556B" w:rsidP="005D14B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773EF1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5D14B0" w:rsidRDefault="00552129" w:rsidP="005D14B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773EF1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025421" w:rsidTr="00290B0C">
      <w:tc>
        <w:tcPr>
          <w:tcW w:w="4792" w:type="dxa"/>
          <w:tcMar>
            <w:left w:w="0" w:type="dxa"/>
          </w:tcMar>
        </w:tcPr>
        <w:p w:rsidR="00025421" w:rsidRDefault="00025421" w:rsidP="00025421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52426D9B" wp14:editId="5973BEA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025421" w:rsidRDefault="00025421" w:rsidP="00025421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4866FE37" wp14:editId="3233582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0551"/>
    <w:rsid w:val="00025421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008"/>
    <w:rsid w:val="001D7070"/>
    <w:rsid w:val="001E5403"/>
    <w:rsid w:val="001F2170"/>
    <w:rsid w:val="001F3237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3043"/>
    <w:rsid w:val="00416FE8"/>
    <w:rsid w:val="004228FA"/>
    <w:rsid w:val="0042296F"/>
    <w:rsid w:val="004326DB"/>
    <w:rsid w:val="0043682E"/>
    <w:rsid w:val="00447ECB"/>
    <w:rsid w:val="004623F7"/>
    <w:rsid w:val="0047258B"/>
    <w:rsid w:val="004775DC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1077F"/>
    <w:rsid w:val="005224A1"/>
    <w:rsid w:val="00534372"/>
    <w:rsid w:val="00543DF8"/>
    <w:rsid w:val="00546101"/>
    <w:rsid w:val="00552129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14B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1412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E6F"/>
    <w:rsid w:val="00773EF1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2122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645A"/>
    <w:rsid w:val="0098013E"/>
    <w:rsid w:val="00981B54"/>
    <w:rsid w:val="009842C3"/>
    <w:rsid w:val="009A009A"/>
    <w:rsid w:val="009A6BB6"/>
    <w:rsid w:val="009B3F43"/>
    <w:rsid w:val="009B5CFA"/>
    <w:rsid w:val="009B7558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4CFD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0054"/>
    <w:rsid w:val="00D73277"/>
    <w:rsid w:val="00D76586"/>
    <w:rsid w:val="00D82657"/>
    <w:rsid w:val="00D87E20"/>
    <w:rsid w:val="00DA1B87"/>
    <w:rsid w:val="00DA4037"/>
    <w:rsid w:val="00DE66A5"/>
    <w:rsid w:val="00DF2B50"/>
    <w:rsid w:val="00E01059"/>
    <w:rsid w:val="00E049FE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7928"/>
    <w:rsid w:val="00E70FB5"/>
    <w:rsid w:val="00E8374C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15AE"/>
    <w:rsid w:val="00F424BF"/>
    <w:rsid w:val="00F44FC3"/>
    <w:rsid w:val="00F46107"/>
    <w:rsid w:val="00F468C5"/>
    <w:rsid w:val="00F52F39"/>
    <w:rsid w:val="00F6184F"/>
    <w:rsid w:val="00F73DBD"/>
    <w:rsid w:val="00F748B7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D14B0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F748B7"/>
    <w:pPr>
      <w:spacing w:before="240" w:line="240" w:lineRule="auto"/>
      <w:textAlignment w:val="auto"/>
    </w:pPr>
    <w:rPr>
      <w:rFonts w:asciiTheme="minorHAnsi" w:hAnsiTheme="minorHAns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6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373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5D4AA6" w:rsidRDefault="005D4AA6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6"/>
    <w:rsid w:val="005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72CF-C07E-4AF5-8D6C-EF6BE52F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3</Pages>
  <Words>521</Words>
  <Characters>3481</Characters>
  <Application>Microsoft Office Word</Application>
  <DocSecurity>4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Panoussopoulos, Sonia</cp:lastModifiedBy>
  <cp:revision>2</cp:revision>
  <cp:lastPrinted>2016-02-08T14:51:00Z</cp:lastPrinted>
  <dcterms:created xsi:type="dcterms:W3CDTF">2019-08-09T08:25:00Z</dcterms:created>
  <dcterms:modified xsi:type="dcterms:W3CDTF">2019-08-09T08:25:00Z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