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01E00A91" w14:textId="77777777" w:rsidTr="0029677E">
        <w:tc>
          <w:tcPr>
            <w:tcW w:w="5000" w:type="pct"/>
            <w:gridSpan w:val="3"/>
            <w:shd w:val="clear" w:color="auto" w:fill="auto"/>
          </w:tcPr>
          <w:p w14:paraId="66488B04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0809FA9D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3E437757" w14:textId="77777777" w:rsidTr="0029677E">
        <w:tc>
          <w:tcPr>
            <w:tcW w:w="2707" w:type="pct"/>
            <w:gridSpan w:val="2"/>
            <w:shd w:val="clear" w:color="auto" w:fill="auto"/>
          </w:tcPr>
          <w:p w14:paraId="5DD96129" w14:textId="77777777" w:rsidR="00EE68C8" w:rsidRDefault="00AF70F6" w:rsidP="00EE68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AE"/>
              </w:rPr>
            </w:pPr>
            <w:r w:rsidRPr="00EE68C8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69915592" w14:textId="31263DAF" w:rsidR="00AF70F6" w:rsidRPr="00AF70F6" w:rsidRDefault="00B31F96" w:rsidP="00EE68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E68C8"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EE68C8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EE68C8">
              <w:rPr>
                <w:rFonts w:eastAsiaTheme="minorEastAsia"/>
                <w:b/>
                <w:bCs/>
                <w:lang w:eastAsia="zh-CN" w:bidi="ar-SY"/>
              </w:rPr>
              <w:t>919</w:t>
            </w:r>
          </w:p>
        </w:tc>
        <w:tc>
          <w:tcPr>
            <w:tcW w:w="2293" w:type="pct"/>
            <w:shd w:val="clear" w:color="auto" w:fill="auto"/>
          </w:tcPr>
          <w:p w14:paraId="078CC3E2" w14:textId="276B6B77" w:rsidR="00AF70F6" w:rsidRPr="00AF70F6" w:rsidRDefault="00EE68C8" w:rsidP="00C6164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</w:t>
            </w:r>
            <w:r w:rsidR="00C61649">
              <w:rPr>
                <w:rFonts w:eastAsiaTheme="minorEastAsia"/>
                <w:lang w:val="fr-FR" w:eastAsia="zh-CN" w:bidi="ar-SY"/>
              </w:rPr>
              <w:t>1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أغسطس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4392698A" w14:textId="77777777" w:rsidTr="0029677E">
        <w:tc>
          <w:tcPr>
            <w:tcW w:w="5000" w:type="pct"/>
            <w:gridSpan w:val="3"/>
            <w:shd w:val="clear" w:color="auto" w:fill="auto"/>
          </w:tcPr>
          <w:p w14:paraId="3D460DF6" w14:textId="77777777" w:rsidR="00AF70F6" w:rsidRPr="00AF70F6" w:rsidRDefault="00AF70F6" w:rsidP="003320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AB5F737" w14:textId="77777777" w:rsidTr="0029677E">
        <w:tc>
          <w:tcPr>
            <w:tcW w:w="5000" w:type="pct"/>
            <w:gridSpan w:val="3"/>
            <w:shd w:val="clear" w:color="auto" w:fill="auto"/>
          </w:tcPr>
          <w:p w14:paraId="62E79E6F" w14:textId="77777777" w:rsidR="00AF70F6" w:rsidRPr="00AF70F6" w:rsidRDefault="00AF70F6" w:rsidP="003320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013C5D22" w14:textId="77777777" w:rsidTr="0029677E">
        <w:tc>
          <w:tcPr>
            <w:tcW w:w="5000" w:type="pct"/>
            <w:gridSpan w:val="3"/>
            <w:shd w:val="clear" w:color="auto" w:fill="auto"/>
          </w:tcPr>
          <w:p w14:paraId="61D9F296" w14:textId="1838C4BB" w:rsidR="00AF70F6" w:rsidRPr="00AF70F6" w:rsidRDefault="00EE68C8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C26AE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FC26AE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FC26AE">
              <w:rPr>
                <w:b/>
                <w:bCs/>
                <w:w w:val="115"/>
                <w:rtl/>
              </w:rPr>
              <w:t>المنتسبين إليه</w:t>
            </w:r>
            <w:bookmarkStart w:id="0" w:name="_GoBack"/>
            <w:bookmarkEnd w:id="0"/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7D9D3FAC" w14:textId="77777777" w:rsidTr="001D222D">
        <w:tc>
          <w:tcPr>
            <w:tcW w:w="5000" w:type="pct"/>
            <w:gridSpan w:val="3"/>
            <w:shd w:val="clear" w:color="auto" w:fill="auto"/>
          </w:tcPr>
          <w:p w14:paraId="03CD7F67" w14:textId="77777777" w:rsidR="008260B2" w:rsidRPr="00AF70F6" w:rsidRDefault="008260B2" w:rsidP="003320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72AA3800" w14:textId="77777777" w:rsidTr="001D222D">
        <w:tc>
          <w:tcPr>
            <w:tcW w:w="5000" w:type="pct"/>
            <w:gridSpan w:val="3"/>
            <w:shd w:val="clear" w:color="auto" w:fill="auto"/>
          </w:tcPr>
          <w:p w14:paraId="14A0AA19" w14:textId="77777777" w:rsidR="008260B2" w:rsidRPr="00AF70F6" w:rsidRDefault="008260B2" w:rsidP="003320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0E19A717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07335DAD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F3047B9" w14:textId="77777777" w:rsidR="00EE68C8" w:rsidRPr="00EE68C8" w:rsidRDefault="00EE68C8" w:rsidP="00EE68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EE68C8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لجنة الدراسات </w:t>
            </w:r>
            <w:r w:rsidRPr="00EE68C8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EE68C8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>ة (خدمات العلوم)</w:t>
            </w:r>
          </w:p>
          <w:p w14:paraId="0A3C5BA7" w14:textId="77777777" w:rsidR="00EE68C8" w:rsidRPr="00EE68C8" w:rsidRDefault="00EE68C8" w:rsidP="00EE68C8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>-</w:t>
            </w:r>
            <w:r w:rsidRPr="00EE68C8">
              <w:rPr>
                <w:rFonts w:eastAsiaTheme="minorEastAsia"/>
                <w:b/>
                <w:bCs/>
                <w:rtl/>
                <w:lang w:eastAsia="zh-CN" w:bidi="ar-EG"/>
              </w:rPr>
              <w:tab/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اعتماد مراجعة </w:t>
            </w:r>
            <w:r w:rsidRPr="00EE68C8">
              <w:rPr>
                <w:rFonts w:eastAsiaTheme="minorEastAsia"/>
                <w:b/>
                <w:bCs/>
                <w:lang w:eastAsia="zh-CN" w:bidi="ar-EG"/>
              </w:rPr>
              <w:t>4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توصيات لقطاع الاتصالات الراديوية والموافقة عليها في</w:t>
            </w:r>
            <w:r w:rsidRPr="00EE68C8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نفس الوقت بالمراسلة وفقاً للفقرة </w:t>
            </w:r>
            <w:r w:rsidRPr="00EE68C8">
              <w:rPr>
                <w:rFonts w:eastAsiaTheme="minorEastAsia"/>
                <w:b/>
                <w:bCs/>
                <w:lang w:eastAsia="zh-CN" w:bidi="ar-EG"/>
              </w:rPr>
              <w:t>4.2.6.A2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من القرار </w:t>
            </w:r>
            <w:r w:rsidRPr="00EE68C8">
              <w:rPr>
                <w:rFonts w:eastAsiaTheme="minorEastAsia"/>
                <w:b/>
                <w:bCs/>
                <w:lang w:eastAsia="zh-CN" w:bidi="ar-EG"/>
              </w:rPr>
              <w:t>ITU</w:t>
            </w:r>
            <w:r w:rsidRPr="00EE68C8">
              <w:rPr>
                <w:rFonts w:eastAsiaTheme="minorEastAsia"/>
                <w:b/>
                <w:bCs/>
                <w:lang w:eastAsia="zh-CN" w:bidi="ar-EG"/>
              </w:rPr>
              <w:noBreakHyphen/>
              <w:t>R 1</w:t>
            </w:r>
            <w:r w:rsidRPr="00EE68C8">
              <w:rPr>
                <w:rFonts w:eastAsiaTheme="minorEastAsia"/>
                <w:b/>
                <w:bCs/>
                <w:lang w:eastAsia="zh-CN" w:bidi="ar-EG"/>
              </w:rPr>
              <w:noBreakHyphen/>
              <w:t>7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(إجراء الاعتماد والموافقة في</w:t>
            </w:r>
            <w:r w:rsidRPr="00EE68C8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>نفس الوقت بالمراسلة)</w:t>
            </w:r>
          </w:p>
          <w:p w14:paraId="2AB5736B" w14:textId="4894C82B" w:rsidR="00AF70F6" w:rsidRPr="00AF70F6" w:rsidRDefault="00EE68C8" w:rsidP="00EE68C8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>-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ab/>
              <w:t xml:space="preserve">إلغاء </w:t>
            </w:r>
            <w:r w:rsidRPr="00EE68C8">
              <w:rPr>
                <w:rFonts w:eastAsiaTheme="minorEastAsia" w:hint="cs"/>
                <w:b/>
                <w:bCs/>
                <w:rtl/>
                <w:lang w:eastAsia="zh-CN"/>
              </w:rPr>
              <w:t>توصيتين</w:t>
            </w:r>
            <w:r w:rsidRPr="00EE68C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لقطاع الاتصالات الراديوية</w:t>
            </w:r>
          </w:p>
        </w:tc>
      </w:tr>
    </w:tbl>
    <w:p w14:paraId="5D1E76FE" w14:textId="54DFFF17" w:rsidR="00EE68C8" w:rsidRDefault="00EE68C8" w:rsidP="00332004">
      <w:pPr>
        <w:spacing w:before="240"/>
        <w:rPr>
          <w:rtl/>
        </w:rPr>
      </w:pPr>
      <w:r>
        <w:rPr>
          <w:rFonts w:hint="cs"/>
          <w:rtl/>
        </w:rPr>
        <w:t>تحية طيبة وبعد،</w:t>
      </w:r>
    </w:p>
    <w:p w14:paraId="74C7E482" w14:textId="464F1924" w:rsidR="00EE68C8" w:rsidRDefault="00EE68C8" w:rsidP="00EE68C8">
      <w:pPr>
        <w:rPr>
          <w:rtl/>
        </w:rPr>
      </w:pPr>
      <w:r w:rsidRPr="00EA53F4">
        <w:rPr>
          <w:rtl/>
          <w:lang w:bidi="ar-EG"/>
        </w:rPr>
        <w:t xml:space="preserve">تم بموجب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المعممة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>
        <w:t>901</w:t>
      </w:r>
      <w:r w:rsidRPr="00EA53F4">
        <w:rPr>
          <w:rtl/>
          <w:lang w:bidi="ar-EG"/>
        </w:rPr>
        <w:t xml:space="preserve"> المؤرخة </w:t>
      </w:r>
      <w:r>
        <w:rPr>
          <w:lang w:bidi="ar-EG"/>
        </w:rPr>
        <w:t>14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tl/>
          <w:lang w:bidi="ar-EG"/>
        </w:rPr>
        <w:t xml:space="preserve">، تقديم </w:t>
      </w:r>
      <w:r w:rsidRPr="00EA53F4">
        <w:rPr>
          <w:rFonts w:hint="cs"/>
          <w:rtl/>
        </w:rPr>
        <w:t>مشاريع مراجعة</w:t>
      </w:r>
      <w:r w:rsidRPr="00EA53F4">
        <w:rPr>
          <w:rFonts w:hint="eastAsia"/>
          <w:rtl/>
        </w:rPr>
        <w:t> </w:t>
      </w:r>
      <w:r>
        <w:t>4</w:t>
      </w:r>
      <w:r w:rsidRPr="00EA53F4">
        <w:rPr>
          <w:rFonts w:hint="cs"/>
          <w:rtl/>
        </w:rPr>
        <w:t xml:space="preserve"> توصيات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>لاعتمادها والموافقة عليها في نفس الوقت عن طريق 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المنصوص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7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  <w:r w:rsidRPr="00EA53F4">
        <w:rPr>
          <w:rFonts w:hint="cs"/>
          <w:rtl/>
          <w:lang w:bidi="ar-EG"/>
        </w:rPr>
        <w:t xml:space="preserve"> كما اقترحت لجنة الدراسات إلغاء </w:t>
      </w:r>
      <w:r>
        <w:rPr>
          <w:rFonts w:hint="cs"/>
          <w:rtl/>
        </w:rPr>
        <w:t>توصيتين للقطاع</w:t>
      </w:r>
      <w:r w:rsidRPr="00EA53F4">
        <w:rPr>
          <w:rFonts w:hint="cs"/>
          <w:rtl/>
        </w:rPr>
        <w:t>.</w:t>
      </w:r>
    </w:p>
    <w:p w14:paraId="33964132" w14:textId="63846380" w:rsidR="00EE68C8" w:rsidRDefault="00EE68C8" w:rsidP="00EE68C8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تحكم هذا </w:t>
      </w:r>
      <w:r w:rsidRPr="00EA53F4">
        <w:rPr>
          <w:rtl/>
          <w:lang w:bidi="ar-EG"/>
        </w:rPr>
        <w:t xml:space="preserve">الإجراء في </w:t>
      </w:r>
      <w:r>
        <w:rPr>
          <w:lang w:bidi="ar-EG"/>
        </w:rPr>
        <w:t>14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أغسطس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Fonts w:hint="cs"/>
          <w:rtl/>
          <w:lang w:bidi="ar-EG"/>
        </w:rPr>
        <w:t>.</w:t>
      </w:r>
    </w:p>
    <w:p w14:paraId="006016FA" w14:textId="45E14A79" w:rsidR="00EE68C8" w:rsidRDefault="00EE68C8" w:rsidP="00332004">
      <w:pPr>
        <w:rPr>
          <w:rtl/>
        </w:rPr>
      </w:pPr>
      <w:r w:rsidRPr="00EA53F4">
        <w:rPr>
          <w:rtl/>
          <w:lang w:bidi="ar-EG"/>
        </w:rPr>
        <w:t xml:space="preserve">وسينشر الاتحاد </w:t>
      </w:r>
      <w:r w:rsidRPr="00EA53F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الملحق</w:t>
      </w:r>
      <w:r w:rsidRPr="00EA53F4">
        <w:rPr>
          <w:rFonts w:hint="cs"/>
          <w:rtl/>
          <w:lang w:bidi="ar-EG"/>
        </w:rPr>
        <w:t> </w:t>
      </w:r>
      <w:r w:rsidRPr="00EA53F4">
        <w:t>1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الرسالة 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عناوين هذه التوصيات والأرقام المخصصة</w:t>
      </w:r>
      <w:r w:rsidRPr="00EA53F4">
        <w:rPr>
          <w:rtl/>
          <w:lang w:bidi="ar-EG"/>
        </w:rPr>
        <w:t xml:space="preserve"> لها.</w:t>
      </w:r>
      <w:r w:rsidRPr="00EA53F4">
        <w:rPr>
          <w:rFonts w:hint="cs"/>
          <w:rtl/>
          <w:lang w:bidi="ar-EG"/>
        </w:rPr>
        <w:t xml:space="preserve"> وترد في الملحق </w:t>
      </w:r>
      <w:r w:rsidRPr="00EA53F4">
        <w:t>2</w:t>
      </w:r>
      <w:r w:rsidRPr="00EA53F4">
        <w:rPr>
          <w:rFonts w:hint="cs"/>
          <w:rtl/>
        </w:rPr>
        <w:t xml:space="preserve"> قائمة بالتوصي</w:t>
      </w:r>
      <w:r>
        <w:rPr>
          <w:rFonts w:hint="cs"/>
          <w:rtl/>
        </w:rPr>
        <w:t>تين</w:t>
      </w:r>
      <w:r w:rsidRPr="00EA53F4">
        <w:rPr>
          <w:rFonts w:hint="cs"/>
          <w:rtl/>
        </w:rPr>
        <w:t xml:space="preserve"> </w:t>
      </w:r>
      <w:r>
        <w:rPr>
          <w:rFonts w:hint="cs"/>
          <w:rtl/>
        </w:rPr>
        <w:t>الملغاتين</w:t>
      </w:r>
      <w:r w:rsidRPr="00EA53F4">
        <w:rPr>
          <w:rFonts w:hint="cs"/>
          <w:rtl/>
        </w:rPr>
        <w:t>.</w:t>
      </w:r>
    </w:p>
    <w:p w14:paraId="015E381C" w14:textId="77777777" w:rsidR="00EE68C8" w:rsidRDefault="00EE68C8" w:rsidP="00EE68C8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169B41FF" w14:textId="1C370464" w:rsidR="00EE68C8" w:rsidRDefault="00EE68C8" w:rsidP="00647E0E">
      <w:pPr>
        <w:spacing w:before="960"/>
        <w:jc w:val="left"/>
        <w:rPr>
          <w:rtl/>
        </w:rPr>
      </w:pPr>
      <w:r>
        <w:rPr>
          <w:rFonts w:hint="cs"/>
          <w:rtl/>
        </w:rPr>
        <w:t>ماريو</w:t>
      </w:r>
      <w:r w:rsidR="00F82652">
        <w:rPr>
          <w:rFonts w:hint="eastAsia"/>
          <w:rtl/>
        </w:rPr>
        <w:t> </w:t>
      </w:r>
      <w:r>
        <w:rPr>
          <w:rFonts w:hint="cs"/>
          <w:rtl/>
        </w:rPr>
        <w:t>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14:paraId="5D3FA1D9" w14:textId="77777777" w:rsidR="00EE68C8" w:rsidRDefault="00EE68C8" w:rsidP="00332004">
      <w:pPr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>
        <w:t>2</w:t>
      </w:r>
    </w:p>
    <w:p w14:paraId="6D30E88E" w14:textId="77777777" w:rsidR="00EE68C8" w:rsidRPr="00E45690" w:rsidRDefault="00EE68C8" w:rsidP="00647E0E">
      <w:pPr>
        <w:tabs>
          <w:tab w:val="left" w:pos="283"/>
        </w:tabs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085690EA" w14:textId="0116A730" w:rsidR="00EE68C8" w:rsidRPr="00415359" w:rsidRDefault="00EE68C8" w:rsidP="00FC26AE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7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14:paraId="7C022843" w14:textId="1187D0E6" w:rsidR="00EE68C8" w:rsidRPr="00415359" w:rsidRDefault="00EE68C8" w:rsidP="00FC26AE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7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14:paraId="79CF8893" w14:textId="179745F6" w:rsidR="00EE68C8" w:rsidRPr="00415359" w:rsidRDefault="00EE68C8" w:rsidP="00FC26AE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14:paraId="29B76185" w14:textId="2163BBEC" w:rsidR="00EE68C8" w:rsidRPr="00415359" w:rsidRDefault="00EE68C8" w:rsidP="00FC26AE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14:paraId="7B24F75E" w14:textId="0A2D0024" w:rsidR="00EE68C8" w:rsidRPr="00415359" w:rsidRDefault="00EE68C8" w:rsidP="00FC26AE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14:paraId="5432B900" w14:textId="7B6B096A" w:rsidR="00EE68C8" w:rsidRPr="00415359" w:rsidRDefault="00EE68C8" w:rsidP="00FC26AE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14:paraId="6B11AFD0" w14:textId="056E1742" w:rsidR="00EE68C8" w:rsidRDefault="00EE68C8" w:rsidP="00FC26AE">
      <w:pPr>
        <w:tabs>
          <w:tab w:val="left" w:pos="425"/>
        </w:tabs>
        <w:spacing w:before="20" w:line="180" w:lineRule="auto"/>
        <w:rPr>
          <w:rtl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</w:t>
      </w:r>
      <w:r>
        <w:rPr>
          <w:rFonts w:hint="cs"/>
          <w:sz w:val="18"/>
          <w:szCs w:val="24"/>
          <w:rtl/>
          <w:lang w:bidi="ar-EG"/>
        </w:rPr>
        <w:t>ة</w:t>
      </w:r>
      <w:r w:rsidRPr="00415359">
        <w:rPr>
          <w:sz w:val="18"/>
          <w:szCs w:val="24"/>
          <w:rtl/>
          <w:lang w:bidi="ar-EG"/>
        </w:rPr>
        <w:t xml:space="preserve"> مكتب تنمية الاتصالات</w:t>
      </w:r>
      <w:r>
        <w:rPr>
          <w:rtl/>
        </w:rPr>
        <w:br w:type="page"/>
      </w:r>
    </w:p>
    <w:p w14:paraId="2092A43E" w14:textId="6B7EEF3A" w:rsidR="00EE68C8" w:rsidRPr="00EA53F4" w:rsidRDefault="00EE68C8" w:rsidP="00EE68C8">
      <w:pPr>
        <w:pStyle w:val="AnnexNo0"/>
        <w:rPr>
          <w:rtl/>
        </w:rPr>
      </w:pPr>
      <w:r>
        <w:rPr>
          <w:rFonts w:hint="cs"/>
          <w:rtl/>
        </w:rPr>
        <w:lastRenderedPageBreak/>
        <w:t>الملحق</w:t>
      </w:r>
      <w:r w:rsidRPr="00EA53F4">
        <w:rPr>
          <w:rFonts w:hint="cs"/>
          <w:rtl/>
        </w:rPr>
        <w:t xml:space="preserve"> </w:t>
      </w:r>
      <w:r w:rsidRPr="00EA53F4">
        <w:rPr>
          <w:lang w:val="en-GB" w:bidi="ar-SA"/>
        </w:rPr>
        <w:t>1</w:t>
      </w:r>
    </w:p>
    <w:p w14:paraId="34B3A4BB" w14:textId="0D782505" w:rsidR="00EE68C8" w:rsidRPr="00EA53F4" w:rsidRDefault="00EE68C8" w:rsidP="00082358">
      <w:pPr>
        <w:pStyle w:val="Annextitle0"/>
        <w:spacing w:before="240"/>
        <w:rPr>
          <w:rtl/>
        </w:rPr>
      </w:pPr>
      <w:r w:rsidRPr="00EA53F4">
        <w:rPr>
          <w:rFonts w:hint="cs"/>
          <w:rtl/>
        </w:rPr>
        <w:t xml:space="preserve">عناوين </w:t>
      </w:r>
      <w:r w:rsidR="00211B3E">
        <w:rPr>
          <w:rFonts w:hint="cs"/>
          <w:rtl/>
          <w:lang w:bidi="ar-EG"/>
        </w:rPr>
        <w:t>التوصيات</w:t>
      </w:r>
      <w:r w:rsidR="00FC26AE">
        <w:rPr>
          <w:rFonts w:hint="cs"/>
          <w:rtl/>
          <w:lang w:bidi="ar-EG"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  <w:r w:rsidR="0028766A">
        <w:rPr>
          <w:rFonts w:hint="cs"/>
          <w:rtl/>
        </w:rPr>
        <w:t xml:space="preserve"> </w:t>
      </w:r>
      <w:r w:rsidR="0028766A">
        <w:rPr>
          <w:rFonts w:hint="cs"/>
          <w:rtl/>
          <w:lang w:bidi="ar-EG"/>
        </w:rPr>
        <w:t>لقطاع الاتصالات الراديوية</w:t>
      </w:r>
    </w:p>
    <w:p w14:paraId="6AC37B57" w14:textId="1F27C926" w:rsidR="00EE68C8" w:rsidRPr="00184BAD" w:rsidRDefault="00EE68C8" w:rsidP="00332004">
      <w:pPr>
        <w:keepNext/>
        <w:tabs>
          <w:tab w:val="right" w:pos="9639"/>
        </w:tabs>
        <w:spacing w:before="360"/>
        <w:rPr>
          <w:rtl/>
          <w:lang w:bidi="ar-EG"/>
        </w:rPr>
      </w:pPr>
      <w:r w:rsidRPr="00184BAD">
        <w:rPr>
          <w:rFonts w:hint="cs"/>
          <w:u w:val="single"/>
          <w:rtl/>
        </w:rPr>
        <w:t xml:space="preserve">التوصية </w:t>
      </w:r>
      <w:r w:rsidRPr="00184BAD">
        <w:rPr>
          <w:rFonts w:cs="Calibri"/>
          <w:szCs w:val="22"/>
          <w:u w:val="single"/>
        </w:rPr>
        <w:t>ITU-R</w:t>
      </w:r>
      <w:r w:rsidR="0028766A">
        <w:rPr>
          <w:rFonts w:cs="Calibri"/>
          <w:szCs w:val="22"/>
          <w:u w:val="single"/>
        </w:rPr>
        <w:t> </w:t>
      </w:r>
      <w:r w:rsidRPr="00184BAD">
        <w:rPr>
          <w:rFonts w:cs="Calibri"/>
          <w:szCs w:val="22"/>
          <w:u w:val="single"/>
        </w:rPr>
        <w:t>SA.1016-</w:t>
      </w:r>
      <w:r>
        <w:rPr>
          <w:rFonts w:cs="Calibri"/>
          <w:szCs w:val="22"/>
          <w:u w:val="single"/>
        </w:rPr>
        <w:t>1</w:t>
      </w:r>
      <w:r w:rsidRPr="00184BAD">
        <w:rPr>
          <w:rFonts w:hint="cs"/>
          <w:rtl/>
          <w:lang w:bidi="ar-EG"/>
        </w:rPr>
        <w:tab/>
        <w:t xml:space="preserve">الوثيقة </w:t>
      </w:r>
      <w:r w:rsidRPr="00184BAD">
        <w:t>7/109(Rev.1)</w:t>
      </w:r>
    </w:p>
    <w:p w14:paraId="685F978A" w14:textId="77777777" w:rsidR="00EE68C8" w:rsidRPr="00184BAD" w:rsidRDefault="00EE68C8" w:rsidP="00EE68C8">
      <w:pPr>
        <w:pStyle w:val="Rectitle"/>
        <w:spacing w:before="240"/>
        <w:rPr>
          <w:rtl/>
          <w:lang w:bidi="ar-EG"/>
        </w:rPr>
      </w:pPr>
      <w:r w:rsidRPr="00184BAD">
        <w:rPr>
          <w:color w:val="000000"/>
          <w:rtl/>
        </w:rPr>
        <w:t xml:space="preserve">الاعتبارات المتعلقة بالتقاسم </w:t>
      </w:r>
      <w:r w:rsidRPr="00184BAD">
        <w:rPr>
          <w:rFonts w:hint="cs"/>
          <w:color w:val="000000"/>
          <w:rtl/>
        </w:rPr>
        <w:t>ذات الصلة بخدمة</w:t>
      </w:r>
      <w:r w:rsidRPr="00184BAD">
        <w:rPr>
          <w:color w:val="000000"/>
          <w:rtl/>
        </w:rPr>
        <w:t xml:space="preserve"> الأبحاث الفضائية</w:t>
      </w:r>
      <w:r w:rsidRPr="00184BAD">
        <w:rPr>
          <w:rFonts w:hint="cs"/>
          <w:rtl/>
        </w:rPr>
        <w:t xml:space="preserve"> (الفضاء السحيق)</w:t>
      </w:r>
    </w:p>
    <w:p w14:paraId="3645684B" w14:textId="7B099F6F" w:rsidR="00EE68C8" w:rsidRPr="00184BAD" w:rsidRDefault="00EE68C8" w:rsidP="00332004">
      <w:pPr>
        <w:keepNext/>
        <w:tabs>
          <w:tab w:val="right" w:pos="9639"/>
        </w:tabs>
        <w:spacing w:before="360"/>
        <w:rPr>
          <w:rtl/>
          <w:lang w:bidi="ar-EG"/>
        </w:rPr>
      </w:pPr>
      <w:r w:rsidRPr="00184BAD">
        <w:rPr>
          <w:rFonts w:hint="cs"/>
          <w:u w:val="single"/>
          <w:rtl/>
        </w:rPr>
        <w:t xml:space="preserve">التوصية </w:t>
      </w:r>
      <w:r w:rsidRPr="00184BAD">
        <w:rPr>
          <w:rFonts w:cs="Calibri"/>
          <w:szCs w:val="22"/>
          <w:u w:val="single"/>
        </w:rPr>
        <w:t>ITU-R</w:t>
      </w:r>
      <w:r w:rsidR="0028766A">
        <w:rPr>
          <w:rFonts w:cs="Calibri"/>
          <w:szCs w:val="22"/>
          <w:u w:val="single"/>
        </w:rPr>
        <w:t> </w:t>
      </w:r>
      <w:r w:rsidRPr="00184BAD">
        <w:rPr>
          <w:rFonts w:cs="Calibri"/>
          <w:szCs w:val="22"/>
          <w:u w:val="single"/>
        </w:rPr>
        <w:t>SA.1161-</w:t>
      </w:r>
      <w:r>
        <w:rPr>
          <w:rFonts w:cs="Calibri"/>
          <w:szCs w:val="22"/>
          <w:u w:val="single"/>
        </w:rPr>
        <w:t>3</w:t>
      </w:r>
      <w:r w:rsidRPr="00184BAD">
        <w:rPr>
          <w:rFonts w:hint="cs"/>
          <w:rtl/>
          <w:lang w:bidi="ar-EG"/>
        </w:rPr>
        <w:tab/>
      </w:r>
      <w:r w:rsidRPr="00184BAD">
        <w:rPr>
          <w:rFonts w:hint="cs"/>
          <w:rtl/>
        </w:rPr>
        <w:t xml:space="preserve">الوثيقة </w:t>
      </w:r>
      <w:r w:rsidRPr="00184BAD">
        <w:t>7/110(Rev.1)</w:t>
      </w:r>
    </w:p>
    <w:p w14:paraId="1FBED2F3" w14:textId="77777777" w:rsidR="00EE68C8" w:rsidRPr="00184BAD" w:rsidRDefault="00EE68C8" w:rsidP="00EE68C8">
      <w:pPr>
        <w:pStyle w:val="Rectitle"/>
        <w:spacing w:before="240"/>
        <w:rPr>
          <w:rtl/>
          <w:lang w:bidi="ar-EG"/>
        </w:rPr>
      </w:pPr>
      <w:r w:rsidRPr="00184BAD">
        <w:rPr>
          <w:color w:val="000000"/>
          <w:rtl/>
        </w:rPr>
        <w:t xml:space="preserve">معايير التقاسم والتنسيق </w:t>
      </w:r>
      <w:r w:rsidRPr="00184BAD">
        <w:rPr>
          <w:rFonts w:hint="cs"/>
          <w:color w:val="000000"/>
          <w:rtl/>
        </w:rPr>
        <w:t>ل</w:t>
      </w:r>
      <w:r w:rsidRPr="00184BAD">
        <w:rPr>
          <w:color w:val="000000"/>
          <w:rtl/>
        </w:rPr>
        <w:t xml:space="preserve">أنظمة إرسال البيانات في خدمة استكشاف الأرض الساتلية وخدمة الأرصاد الجوية الساتلية </w:t>
      </w:r>
      <w:r w:rsidRPr="00184BAD">
        <w:rPr>
          <w:rFonts w:hint="cs"/>
          <w:color w:val="000000"/>
          <w:rtl/>
        </w:rPr>
        <w:t>باستعمال</w:t>
      </w:r>
      <w:r w:rsidRPr="00184BAD">
        <w:rPr>
          <w:color w:val="000000"/>
          <w:rtl/>
        </w:rPr>
        <w:t xml:space="preserve"> سواتل في المدار المستقر بالنسبة</w:t>
      </w:r>
      <w:r w:rsidRPr="00184BAD">
        <w:rPr>
          <w:rFonts w:hint="cs"/>
          <w:color w:val="000000"/>
          <w:rtl/>
        </w:rPr>
        <w:t> </w:t>
      </w:r>
      <w:r w:rsidRPr="00184BAD">
        <w:rPr>
          <w:color w:val="000000"/>
          <w:rtl/>
        </w:rPr>
        <w:t>إلى الأرض</w:t>
      </w:r>
    </w:p>
    <w:p w14:paraId="76AF759D" w14:textId="4D929ABD" w:rsidR="00EE68C8" w:rsidRPr="00184BAD" w:rsidRDefault="00EE68C8" w:rsidP="00332004">
      <w:pPr>
        <w:keepNext/>
        <w:tabs>
          <w:tab w:val="right" w:pos="9639"/>
        </w:tabs>
        <w:spacing w:before="360"/>
        <w:rPr>
          <w:rtl/>
          <w:lang w:bidi="ar-EG"/>
        </w:rPr>
      </w:pPr>
      <w:r w:rsidRPr="00184BAD">
        <w:rPr>
          <w:rFonts w:hint="cs"/>
          <w:u w:val="single"/>
          <w:rtl/>
        </w:rPr>
        <w:t xml:space="preserve">التوصية </w:t>
      </w:r>
      <w:r w:rsidRPr="00184BAD">
        <w:rPr>
          <w:u w:val="single"/>
        </w:rPr>
        <w:t>ITU-R</w:t>
      </w:r>
      <w:r w:rsidR="0028766A">
        <w:rPr>
          <w:u w:val="single"/>
        </w:rPr>
        <w:t> </w:t>
      </w:r>
      <w:r w:rsidRPr="00184BAD">
        <w:rPr>
          <w:u w:val="single"/>
        </w:rPr>
        <w:t>SA.1164-</w:t>
      </w:r>
      <w:r>
        <w:rPr>
          <w:u w:val="single"/>
        </w:rPr>
        <w:t>4</w:t>
      </w:r>
      <w:r w:rsidRPr="00184BAD">
        <w:rPr>
          <w:rFonts w:hint="cs"/>
          <w:rtl/>
          <w:lang w:bidi="ar-EG"/>
        </w:rPr>
        <w:tab/>
      </w:r>
      <w:r w:rsidRPr="00184BAD">
        <w:rPr>
          <w:rFonts w:hint="cs"/>
          <w:rtl/>
        </w:rPr>
        <w:t xml:space="preserve">الوثيقة </w:t>
      </w:r>
      <w:r w:rsidRPr="00184BAD">
        <w:t>7/111(Rev.1)</w:t>
      </w:r>
    </w:p>
    <w:p w14:paraId="443FF0DC" w14:textId="677A8C17" w:rsidR="00EE68C8" w:rsidRPr="00184BAD" w:rsidRDefault="00EE68C8" w:rsidP="00EE68C8">
      <w:pPr>
        <w:pStyle w:val="Rectitle"/>
        <w:spacing w:before="240"/>
        <w:rPr>
          <w:rtl/>
          <w:lang w:bidi="ar-EG"/>
        </w:rPr>
      </w:pPr>
      <w:r w:rsidRPr="00184BAD">
        <w:rPr>
          <w:color w:val="000000"/>
          <w:rtl/>
        </w:rPr>
        <w:t xml:space="preserve">معايير التقاسم والتنسيق لوصلات الخدمة في أنظمة </w:t>
      </w:r>
      <w:r w:rsidR="00332004">
        <w:rPr>
          <w:rFonts w:hint="cs"/>
          <w:color w:val="000000"/>
          <w:rtl/>
        </w:rPr>
        <w:t>جمع</w:t>
      </w:r>
      <w:r w:rsidRPr="00184BAD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البيانات </w:t>
      </w:r>
      <w:r>
        <w:rPr>
          <w:color w:val="000000"/>
          <w:rtl/>
        </w:rPr>
        <w:br/>
      </w:r>
      <w:r w:rsidRPr="00184BAD">
        <w:rPr>
          <w:color w:val="000000"/>
          <w:rtl/>
        </w:rPr>
        <w:t>باستعمال</w:t>
      </w:r>
      <w:r>
        <w:rPr>
          <w:rFonts w:hint="cs"/>
          <w:color w:val="000000"/>
          <w:rtl/>
          <w:lang w:bidi="ar-EG"/>
        </w:rPr>
        <w:t xml:space="preserve"> </w:t>
      </w:r>
      <w:r w:rsidRPr="00184BAD">
        <w:rPr>
          <w:color w:val="000000"/>
          <w:rtl/>
        </w:rPr>
        <w:t>السواتل المستقرة بالنسبة إلى الأرض في خدمتي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br/>
      </w:r>
      <w:r w:rsidRPr="00184BAD">
        <w:rPr>
          <w:color w:val="000000"/>
          <w:rtl/>
        </w:rPr>
        <w:t>استكشاف الأرض الساتلية</w:t>
      </w:r>
      <w:r>
        <w:rPr>
          <w:rFonts w:hint="cs"/>
          <w:color w:val="000000"/>
          <w:rtl/>
        </w:rPr>
        <w:t xml:space="preserve"> </w:t>
      </w:r>
      <w:r w:rsidRPr="00184BAD">
        <w:rPr>
          <w:color w:val="000000"/>
          <w:rtl/>
        </w:rPr>
        <w:t>والأرصاد الجوية الساتلية</w:t>
      </w:r>
    </w:p>
    <w:p w14:paraId="64080641" w14:textId="14633A6D" w:rsidR="00EE68C8" w:rsidRPr="00184BAD" w:rsidRDefault="00EE68C8" w:rsidP="00332004">
      <w:pPr>
        <w:keepNext/>
        <w:tabs>
          <w:tab w:val="right" w:pos="9639"/>
        </w:tabs>
        <w:spacing w:before="360"/>
        <w:rPr>
          <w:rtl/>
          <w:lang w:bidi="ar-EG"/>
        </w:rPr>
      </w:pPr>
      <w:r w:rsidRPr="00184BAD">
        <w:rPr>
          <w:rFonts w:hint="cs"/>
          <w:u w:val="single"/>
          <w:rtl/>
        </w:rPr>
        <w:t xml:space="preserve">التوصية </w:t>
      </w:r>
      <w:r w:rsidRPr="00184BAD">
        <w:rPr>
          <w:u w:val="single"/>
        </w:rPr>
        <w:t>ITU-R</w:t>
      </w:r>
      <w:r w:rsidR="0028766A">
        <w:rPr>
          <w:u w:val="single"/>
        </w:rPr>
        <w:t> </w:t>
      </w:r>
      <w:r w:rsidRPr="00184BAD">
        <w:rPr>
          <w:u w:val="single"/>
        </w:rPr>
        <w:t>SA.1027-</w:t>
      </w:r>
      <w:r>
        <w:rPr>
          <w:u w:val="single"/>
        </w:rPr>
        <w:t>6</w:t>
      </w:r>
      <w:r w:rsidRPr="00184BAD">
        <w:rPr>
          <w:rFonts w:hint="cs"/>
          <w:rtl/>
          <w:lang w:bidi="ar-EG"/>
        </w:rPr>
        <w:tab/>
      </w:r>
      <w:r w:rsidRPr="00184BAD">
        <w:rPr>
          <w:rFonts w:hint="cs"/>
          <w:rtl/>
        </w:rPr>
        <w:t xml:space="preserve">الوثيقة </w:t>
      </w:r>
      <w:r w:rsidRPr="00184BAD">
        <w:t>7/112(Rev.1)</w:t>
      </w:r>
    </w:p>
    <w:p w14:paraId="22E4DFC1" w14:textId="77777777" w:rsidR="00EE68C8" w:rsidRPr="00184BAD" w:rsidRDefault="00EE68C8" w:rsidP="00EE68C8">
      <w:pPr>
        <w:pStyle w:val="Rectitle"/>
        <w:spacing w:before="240"/>
        <w:rPr>
          <w:rtl/>
          <w:lang w:bidi="ar-EG"/>
        </w:rPr>
      </w:pPr>
      <w:r w:rsidRPr="00184BAD">
        <w:rPr>
          <w:rtl/>
          <w:lang w:bidi="ar-EG"/>
        </w:rPr>
        <w:t>معايير التقاسم لأنظمة إرسال البيانات فضاء-أرض في خدمة استكشاف الأرض الساتلية وخدمة الأرصاد الجوية الساتلية باستعمال سواتل في المدارات الأرضية المنخفضة</w:t>
      </w:r>
    </w:p>
    <w:p w14:paraId="7325AE09" w14:textId="77777777" w:rsidR="00EE68C8" w:rsidRPr="00CF733F" w:rsidRDefault="00EE68C8" w:rsidP="00082358">
      <w:pPr>
        <w:pStyle w:val="AnnexNo0"/>
        <w:spacing w:before="720" w:after="0"/>
        <w:rPr>
          <w:rtl/>
          <w:lang w:val="en-GB" w:bidi="ar-SA"/>
        </w:rPr>
      </w:pPr>
      <w:r w:rsidRPr="00CF733F">
        <w:rPr>
          <w:rFonts w:hint="cs"/>
          <w:rtl/>
        </w:rPr>
        <w:t xml:space="preserve">الملحق </w:t>
      </w:r>
      <w:r w:rsidRPr="00CF733F">
        <w:rPr>
          <w:lang w:val="en-GB" w:bidi="ar-SA"/>
        </w:rPr>
        <w:t>2</w:t>
      </w:r>
    </w:p>
    <w:p w14:paraId="079278EC" w14:textId="77777777" w:rsidR="00EE68C8" w:rsidRPr="00184BAD" w:rsidRDefault="00EE68C8" w:rsidP="00EE68C8">
      <w:pPr>
        <w:pStyle w:val="Annextitle0"/>
        <w:spacing w:before="240"/>
        <w:rPr>
          <w:rtl/>
          <w:lang w:bidi="ar-SA"/>
        </w:rPr>
      </w:pPr>
      <w:r w:rsidRPr="00184BAD">
        <w:rPr>
          <w:rFonts w:hint="cs"/>
          <w:rtl/>
        </w:rPr>
        <w:t>التوصيتان المقترح إلغاؤهما</w:t>
      </w:r>
      <w:r>
        <w:rPr>
          <w:rFonts w:hint="cs"/>
          <w:rtl/>
        </w:rPr>
        <w:t xml:space="preserve"> لقطاع الاتصالات الراديوية</w:t>
      </w:r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EE68C8" w:rsidRPr="00184BAD" w14:paraId="64AE17B6" w14:textId="77777777" w:rsidTr="0067035C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5ADB5" w14:textId="040B1809" w:rsidR="00EE68C8" w:rsidRPr="00184BAD" w:rsidRDefault="00EE68C8" w:rsidP="0067035C">
            <w:pPr>
              <w:pStyle w:val="Tablehead"/>
              <w:spacing w:line="300" w:lineRule="exact"/>
            </w:pPr>
            <w:r w:rsidRPr="00184BAD">
              <w:rPr>
                <w:rFonts w:hint="cs"/>
                <w:rtl/>
              </w:rPr>
              <w:t>توصية قطاع الاتصالات الراديوية</w:t>
            </w:r>
            <w:r w:rsidR="00346CF6">
              <w:rPr>
                <w:rFonts w:hint="cs"/>
                <w:rtl/>
              </w:rPr>
              <w:t xml:space="preserve"> </w:t>
            </w:r>
            <w:r w:rsidRPr="00184BAD">
              <w:t>(ITU-R)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C688" w14:textId="77777777" w:rsidR="00EE68C8" w:rsidRPr="00184BAD" w:rsidRDefault="00EE68C8" w:rsidP="0067035C">
            <w:pPr>
              <w:pStyle w:val="Tablehead"/>
              <w:spacing w:line="300" w:lineRule="exact"/>
            </w:pPr>
            <w:r w:rsidRPr="00184BAD">
              <w:rPr>
                <w:rFonts w:hint="cs"/>
                <w:rtl/>
              </w:rPr>
              <w:t>العنوان</w:t>
            </w:r>
          </w:p>
        </w:tc>
      </w:tr>
      <w:tr w:rsidR="00EE68C8" w:rsidRPr="00184BAD" w14:paraId="4CF8F262" w14:textId="77777777" w:rsidTr="0067035C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85D3" w14:textId="77777777" w:rsidR="00EE68C8" w:rsidRPr="00184BAD" w:rsidRDefault="00EE68C8" w:rsidP="0067035C">
            <w:pPr>
              <w:pStyle w:val="Tabletext"/>
              <w:spacing w:line="300" w:lineRule="exact"/>
              <w:rPr>
                <w:szCs w:val="20"/>
                <w:lang w:eastAsia="ja-JP"/>
              </w:rPr>
            </w:pPr>
            <w:r w:rsidRPr="00184BAD">
              <w:rPr>
                <w:szCs w:val="20"/>
                <w:lang w:eastAsia="ja-JP"/>
              </w:rPr>
              <w:t>TF.1010-1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A7ED" w14:textId="77777777" w:rsidR="00EE68C8" w:rsidRPr="00184BAD" w:rsidRDefault="00EE68C8" w:rsidP="0067035C">
            <w:pPr>
              <w:pStyle w:val="Tabletext"/>
              <w:spacing w:line="300" w:lineRule="exact"/>
              <w:jc w:val="left"/>
              <w:rPr>
                <w:rFonts w:asciiTheme="majorBidi" w:hAnsiTheme="majorBidi"/>
                <w:lang w:eastAsia="ja-JP"/>
              </w:rPr>
            </w:pPr>
            <w:r w:rsidRPr="00184BAD">
              <w:rPr>
                <w:color w:val="000000"/>
                <w:rtl/>
              </w:rPr>
              <w:t xml:space="preserve">الآثار النسبية في نظام زمني منسق </w:t>
            </w:r>
            <w:r>
              <w:rPr>
                <w:rFonts w:hint="cs"/>
                <w:color w:val="000000"/>
                <w:rtl/>
              </w:rPr>
              <w:t>على مقربة من</w:t>
            </w:r>
            <w:r w:rsidRPr="00184BAD">
              <w:rPr>
                <w:color w:val="000000"/>
                <w:rtl/>
              </w:rPr>
              <w:t xml:space="preserve"> الأرض</w:t>
            </w:r>
          </w:p>
        </w:tc>
      </w:tr>
      <w:tr w:rsidR="00EE68C8" w:rsidRPr="00184BAD" w14:paraId="231B9B42" w14:textId="77777777" w:rsidTr="0067035C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77CA" w14:textId="77777777" w:rsidR="00EE68C8" w:rsidRPr="00184BAD" w:rsidRDefault="00EE68C8" w:rsidP="0067035C">
            <w:pPr>
              <w:pStyle w:val="Tabletext"/>
              <w:spacing w:line="300" w:lineRule="exact"/>
              <w:rPr>
                <w:szCs w:val="20"/>
                <w:lang w:eastAsia="ja-JP"/>
              </w:rPr>
            </w:pPr>
            <w:r w:rsidRPr="00184BAD">
              <w:rPr>
                <w:szCs w:val="20"/>
                <w:lang w:eastAsia="ja-JP"/>
              </w:rPr>
              <w:t>TF.2018-0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4039" w14:textId="77777777" w:rsidR="00EE68C8" w:rsidRPr="00184BAD" w:rsidRDefault="00EE68C8" w:rsidP="0067035C">
            <w:pPr>
              <w:pStyle w:val="Tabletext"/>
              <w:spacing w:line="300" w:lineRule="exact"/>
              <w:jc w:val="left"/>
              <w:rPr>
                <w:lang w:eastAsia="ja-JP"/>
              </w:rPr>
            </w:pPr>
            <w:r w:rsidRPr="00184BAD">
              <w:rPr>
                <w:color w:val="000000"/>
                <w:rtl/>
              </w:rPr>
              <w:t>نقل إشارات التوقيت النسبي على مقربة من الأرض وفي النظام الشمسي</w:t>
            </w:r>
          </w:p>
        </w:tc>
      </w:tr>
    </w:tbl>
    <w:p w14:paraId="655CD05A" w14:textId="77777777" w:rsidR="00EE68C8" w:rsidRPr="008D3F8E" w:rsidRDefault="00EE68C8" w:rsidP="00332004">
      <w:pPr>
        <w:spacing w:before="600"/>
        <w:jc w:val="center"/>
      </w:pPr>
      <w:r>
        <w:rPr>
          <w:rtl/>
        </w:rPr>
        <w:t>___________</w:t>
      </w:r>
    </w:p>
    <w:sectPr w:rsidR="00EE68C8" w:rsidRPr="008D3F8E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251F" w14:textId="77777777" w:rsidR="00EE68C8" w:rsidRDefault="00EE68C8" w:rsidP="00E07379">
      <w:pPr>
        <w:spacing w:before="0" w:line="240" w:lineRule="auto"/>
      </w:pPr>
      <w:r>
        <w:separator/>
      </w:r>
    </w:p>
  </w:endnote>
  <w:endnote w:type="continuationSeparator" w:id="0">
    <w:p w14:paraId="08818FFD" w14:textId="77777777" w:rsidR="00EE68C8" w:rsidRDefault="00EE68C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F5A3" w14:textId="77777777" w:rsidR="00647E0E" w:rsidRDefault="00647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4BEA4" w14:textId="46D94C27" w:rsidR="002D4DD1" w:rsidRPr="00647E0E" w:rsidRDefault="002D4DD1" w:rsidP="00647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2E5A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6DA15" w14:textId="77777777" w:rsidR="00EE68C8" w:rsidRDefault="00EE68C8" w:rsidP="00E07379">
      <w:pPr>
        <w:spacing w:before="0" w:line="240" w:lineRule="auto"/>
      </w:pPr>
      <w:r>
        <w:separator/>
      </w:r>
    </w:p>
  </w:footnote>
  <w:footnote w:type="continuationSeparator" w:id="0">
    <w:p w14:paraId="1E31F77F" w14:textId="77777777" w:rsidR="00EE68C8" w:rsidRDefault="00EE68C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4810" w14:textId="77777777" w:rsidR="00647E0E" w:rsidRDefault="00647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3C0A" w14:textId="774A67EC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C61649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2EEA95B6" w14:textId="77777777" w:rsidTr="001E3739">
      <w:trPr>
        <w:jc w:val="center"/>
      </w:trPr>
      <w:tc>
        <w:tcPr>
          <w:tcW w:w="2472" w:type="pct"/>
          <w:vAlign w:val="center"/>
        </w:tcPr>
        <w:p w14:paraId="195871D7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6DB3476" wp14:editId="32786E0E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140CA9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29369B25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5122EB19" wp14:editId="43A1FA05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7E3497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C8"/>
    <w:rsid w:val="000124CC"/>
    <w:rsid w:val="00041F8B"/>
    <w:rsid w:val="00046444"/>
    <w:rsid w:val="0006023B"/>
    <w:rsid w:val="00082358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1B3E"/>
    <w:rsid w:val="0021544D"/>
    <w:rsid w:val="0022345D"/>
    <w:rsid w:val="00225854"/>
    <w:rsid w:val="0023283D"/>
    <w:rsid w:val="00252E0C"/>
    <w:rsid w:val="00276881"/>
    <w:rsid w:val="0028766A"/>
    <w:rsid w:val="002916BE"/>
    <w:rsid w:val="002978F4"/>
    <w:rsid w:val="002B028D"/>
    <w:rsid w:val="002B435E"/>
    <w:rsid w:val="002C4DAE"/>
    <w:rsid w:val="002C5327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2004"/>
    <w:rsid w:val="00333D29"/>
    <w:rsid w:val="003409F4"/>
    <w:rsid w:val="00346CF6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7E0E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1649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68C8"/>
    <w:rsid w:val="00F126F1"/>
    <w:rsid w:val="00F2106A"/>
    <w:rsid w:val="00F36D8B"/>
    <w:rsid w:val="00F401D0"/>
    <w:rsid w:val="00F45F2B"/>
    <w:rsid w:val="00F57AE4"/>
    <w:rsid w:val="00F66688"/>
    <w:rsid w:val="00F67150"/>
    <w:rsid w:val="00F82652"/>
    <w:rsid w:val="00F84366"/>
    <w:rsid w:val="00F85089"/>
    <w:rsid w:val="00F85564"/>
    <w:rsid w:val="00F86650"/>
    <w:rsid w:val="00F86CFA"/>
    <w:rsid w:val="00FC0101"/>
    <w:rsid w:val="00FC26A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D1061C"/>
  <w15:chartTrackingRefBased/>
  <w15:docId w15:val="{E8670265-9247-4DF0-ADC2-C6AA780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E68C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EE68C8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e10a323-94a9-4e93-88b4-ea964576960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66A13-2D20-4BA4-B1A4-922D3D52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33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Fernandez Jimenez, Virginia</cp:lastModifiedBy>
  <cp:revision>13</cp:revision>
  <cp:lastPrinted>2016-06-07T13:25:00Z</cp:lastPrinted>
  <dcterms:created xsi:type="dcterms:W3CDTF">2019-08-15T13:20:00Z</dcterms:created>
  <dcterms:modified xsi:type="dcterms:W3CDTF">2019-08-21T09:08:00Z</dcterms:modified>
  <cp:category>Conference document</cp:category>
</cp:coreProperties>
</file>