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14:paraId="7125F799" w14:textId="77777777" w:rsidTr="0029677E">
        <w:tc>
          <w:tcPr>
            <w:tcW w:w="5000" w:type="pct"/>
            <w:gridSpan w:val="3"/>
            <w:shd w:val="clear" w:color="auto" w:fill="auto"/>
          </w:tcPr>
          <w:p w14:paraId="3E98D814" w14:textId="77777777"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14:paraId="08A65C0C" w14:textId="77777777"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14:paraId="36D77162" w14:textId="77777777" w:rsidTr="0029677E">
        <w:tc>
          <w:tcPr>
            <w:tcW w:w="2707" w:type="pct"/>
            <w:gridSpan w:val="2"/>
            <w:shd w:val="clear" w:color="auto" w:fill="auto"/>
          </w:tcPr>
          <w:p w14:paraId="58988E1C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5F00E0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14:paraId="6F90A6CE" w14:textId="77777777" w:rsidR="00AF70F6" w:rsidRPr="00AF70F6" w:rsidRDefault="00B31F9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5F00E0">
              <w:rPr>
                <w:rFonts w:eastAsiaTheme="minorEastAsia"/>
                <w:b/>
                <w:bCs/>
                <w:lang w:eastAsia="zh-CN" w:bidi="ar-SY"/>
              </w:rPr>
              <w:t>929</w:t>
            </w:r>
          </w:p>
        </w:tc>
        <w:tc>
          <w:tcPr>
            <w:tcW w:w="2293" w:type="pct"/>
            <w:shd w:val="clear" w:color="auto" w:fill="auto"/>
          </w:tcPr>
          <w:p w14:paraId="1B5C167D" w14:textId="77777777" w:rsidR="00AF70F6" w:rsidRPr="00AF70F6" w:rsidRDefault="005F00E0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24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سبتمبر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14:paraId="753A738B" w14:textId="77777777" w:rsidTr="0029677E">
        <w:tc>
          <w:tcPr>
            <w:tcW w:w="5000" w:type="pct"/>
            <w:gridSpan w:val="3"/>
            <w:shd w:val="clear" w:color="auto" w:fill="auto"/>
          </w:tcPr>
          <w:p w14:paraId="02258A62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76961A3D" w14:textId="77777777" w:rsidTr="0029677E">
        <w:tc>
          <w:tcPr>
            <w:tcW w:w="5000" w:type="pct"/>
            <w:gridSpan w:val="3"/>
            <w:shd w:val="clear" w:color="auto" w:fill="auto"/>
          </w:tcPr>
          <w:p w14:paraId="5E6F8033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F86650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5F00E0">
              <w:rPr>
                <w:rFonts w:eastAsiaTheme="minorEastAsia"/>
                <w:b/>
                <w:bCs/>
                <w:lang w:val="en-GB" w:eastAsia="zh-CN" w:bidi="ar-SY"/>
              </w:rPr>
              <w:t>4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14:paraId="0AD88A29" w14:textId="77777777" w:rsidTr="001D222D">
        <w:tc>
          <w:tcPr>
            <w:tcW w:w="5000" w:type="pct"/>
            <w:gridSpan w:val="3"/>
            <w:shd w:val="clear" w:color="auto" w:fill="auto"/>
          </w:tcPr>
          <w:p w14:paraId="77797DB5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18B077D4" w14:textId="77777777" w:rsidTr="0029677E">
        <w:trPr>
          <w:trHeight w:val="452"/>
        </w:trPr>
        <w:tc>
          <w:tcPr>
            <w:tcW w:w="699" w:type="pct"/>
            <w:shd w:val="clear" w:color="auto" w:fill="auto"/>
          </w:tcPr>
          <w:p w14:paraId="3038EEAF" w14:textId="77777777" w:rsidR="00AF70F6" w:rsidRPr="005F00E0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position w:val="2"/>
                <w:lang w:val="fr-FR" w:eastAsia="zh-CN" w:bidi="ar-SY"/>
              </w:rPr>
            </w:pPr>
            <w:r w:rsidRPr="005F00E0">
              <w:rPr>
                <w:rFonts w:eastAsiaTheme="minorEastAsia"/>
                <w:position w:val="2"/>
                <w:rtl/>
                <w:lang w:eastAsia="zh-CN"/>
              </w:rPr>
              <w:t>الموضوع</w:t>
            </w:r>
            <w:r w:rsidRPr="005F00E0">
              <w:rPr>
                <w:rFonts w:eastAsiaTheme="minorEastAsia"/>
                <w:position w:val="2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329745D" w14:textId="77777777" w:rsidR="00AF70F6" w:rsidRPr="005F00E0" w:rsidRDefault="00AF70F6" w:rsidP="00AF70F6">
            <w:pPr>
              <w:spacing w:before="60" w:after="60" w:line="340" w:lineRule="exact"/>
              <w:rPr>
                <w:b/>
                <w:bCs/>
                <w:position w:val="2"/>
                <w:rtl/>
                <w:lang w:bidi="ar-EG"/>
              </w:rPr>
            </w:pPr>
            <w:r w:rsidRPr="005F00E0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5F00E0" w:rsidRPr="005F00E0">
              <w:rPr>
                <w:b/>
                <w:bCs/>
                <w:position w:val="2"/>
                <w:lang w:bidi="ar-SY"/>
              </w:rPr>
              <w:t>4</w:t>
            </w:r>
            <w:r w:rsidRPr="005F00E0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5F00E0">
              <w:rPr>
                <w:rFonts w:hint="cs"/>
                <w:b/>
                <w:bCs/>
                <w:position w:val="2"/>
                <w:rtl/>
                <w:lang w:bidi="ar-EG"/>
              </w:rPr>
              <w:t>ة (</w:t>
            </w:r>
            <w:r w:rsidR="005F00E0" w:rsidRPr="005F00E0">
              <w:rPr>
                <w:rFonts w:hint="cs"/>
                <w:b/>
                <w:bCs/>
                <w:position w:val="2"/>
                <w:rtl/>
                <w:lang w:bidi="ar-EG"/>
              </w:rPr>
              <w:t>الخدمات الساتلية</w:t>
            </w:r>
            <w:r w:rsidRPr="005F00E0"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  <w:p w14:paraId="3861BD85" w14:textId="18D36BA1" w:rsidR="00AF70F6" w:rsidRPr="005F00E0" w:rsidRDefault="00D37B45" w:rsidP="005F00E0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position w:val="2"/>
                <w:lang w:bidi="ar-EG"/>
              </w:rPr>
            </w:pPr>
            <w:r w:rsidRPr="005F00E0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5F00E0">
              <w:rPr>
                <w:b/>
                <w:bCs/>
                <w:position w:val="2"/>
                <w:rtl/>
                <w:lang w:bidi="ar-EG"/>
              </w:rPr>
              <w:tab/>
            </w:r>
            <w:r w:rsidR="005F00E0" w:rsidRPr="005F63B3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اعتماد توصية جديدة ومراجعة توصية لقطاع الاتصالات الراديوية والموافقة عليهما في</w:t>
            </w:r>
            <w:r w:rsidR="005F00E0" w:rsidRPr="005F63B3">
              <w:rPr>
                <w:rFonts w:hint="eastAsia"/>
                <w:b/>
                <w:bCs/>
                <w:spacing w:val="2"/>
                <w:position w:val="2"/>
                <w:rtl/>
                <w:lang w:bidi="ar-EG"/>
              </w:rPr>
              <w:t> </w:t>
            </w:r>
            <w:r w:rsidR="005F00E0" w:rsidRPr="005F63B3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نفس الوقت بالمراسلة وفقاً للفقرة </w:t>
            </w:r>
            <w:r w:rsidR="005F00E0" w:rsidRPr="005F63B3">
              <w:rPr>
                <w:b/>
                <w:bCs/>
                <w:spacing w:val="2"/>
                <w:position w:val="2"/>
                <w:lang w:bidi="ar-EG"/>
              </w:rPr>
              <w:t>4.2.6.A2</w:t>
            </w:r>
            <w:r w:rsidR="005F00E0" w:rsidRPr="005F63B3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من القرار </w:t>
            </w:r>
            <w:r w:rsidR="005F00E0" w:rsidRPr="005F63B3">
              <w:rPr>
                <w:b/>
                <w:bCs/>
                <w:spacing w:val="2"/>
                <w:position w:val="2"/>
                <w:lang w:bidi="ar-EG"/>
              </w:rPr>
              <w:t>ITU</w:t>
            </w:r>
            <w:r w:rsidR="005F00E0" w:rsidRPr="005F63B3">
              <w:rPr>
                <w:b/>
                <w:bCs/>
                <w:spacing w:val="2"/>
                <w:position w:val="2"/>
                <w:lang w:bidi="ar-EG"/>
              </w:rPr>
              <w:noBreakHyphen/>
              <w:t>R 1</w:t>
            </w:r>
            <w:r w:rsidR="005F00E0" w:rsidRPr="005F63B3">
              <w:rPr>
                <w:b/>
                <w:bCs/>
                <w:spacing w:val="2"/>
                <w:position w:val="2"/>
                <w:lang w:bidi="ar-EG"/>
              </w:rPr>
              <w:noBreakHyphen/>
              <w:t>7</w:t>
            </w:r>
            <w:r w:rsidR="005F00E0" w:rsidRPr="005F63B3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 xml:space="preserve"> (إجراء الاعتماد والموافقة في</w:t>
            </w:r>
            <w:r w:rsidR="005F00E0" w:rsidRPr="005F63B3">
              <w:rPr>
                <w:rFonts w:hint="eastAsia"/>
                <w:b/>
                <w:bCs/>
                <w:spacing w:val="2"/>
                <w:position w:val="2"/>
                <w:rtl/>
                <w:lang w:bidi="ar-EG"/>
              </w:rPr>
              <w:t> </w:t>
            </w:r>
            <w:r w:rsidR="005F00E0" w:rsidRPr="005F63B3">
              <w:rPr>
                <w:rFonts w:hint="cs"/>
                <w:b/>
                <w:bCs/>
                <w:spacing w:val="2"/>
                <w:position w:val="2"/>
                <w:rtl/>
                <w:lang w:bidi="ar-EG"/>
              </w:rPr>
              <w:t>نفس الوقت بالمراسلة)</w:t>
            </w:r>
          </w:p>
        </w:tc>
      </w:tr>
    </w:tbl>
    <w:p w14:paraId="44F1B1B1" w14:textId="77777777" w:rsidR="00AF70F6" w:rsidRPr="00AF70F6" w:rsidRDefault="005F00E0" w:rsidP="00583CB2">
      <w:pPr>
        <w:spacing w:before="360"/>
        <w:rPr>
          <w:rtl/>
        </w:rPr>
      </w:pPr>
      <w:r w:rsidRPr="005F00E0">
        <w:rPr>
          <w:rtl/>
          <w:lang w:bidi="ar-EG"/>
        </w:rPr>
        <w:t xml:space="preserve">تم بموجب </w:t>
      </w:r>
      <w:r w:rsidRPr="005F00E0">
        <w:rPr>
          <w:rFonts w:hint="cs"/>
          <w:rtl/>
          <w:lang w:bidi="ar-EG"/>
        </w:rPr>
        <w:t>الرسالة</w:t>
      </w:r>
      <w:r w:rsidRPr="005F00E0">
        <w:rPr>
          <w:rtl/>
          <w:lang w:bidi="ar-EG"/>
        </w:rPr>
        <w:t xml:space="preserve"> الإدارية</w:t>
      </w:r>
      <w:r w:rsidRPr="005F00E0">
        <w:rPr>
          <w:rFonts w:hint="cs"/>
          <w:rtl/>
          <w:lang w:bidi="ar-EG"/>
        </w:rPr>
        <w:t xml:space="preserve"> المعممة</w:t>
      </w:r>
      <w:r w:rsidRPr="005F00E0">
        <w:rPr>
          <w:rtl/>
          <w:lang w:bidi="ar-EG"/>
        </w:rPr>
        <w:t xml:space="preserve"> </w:t>
      </w:r>
      <w:r w:rsidRPr="005F00E0">
        <w:rPr>
          <w:lang w:bidi="ar-EG"/>
        </w:rPr>
        <w:t>CACE/911</w:t>
      </w:r>
      <w:r w:rsidRPr="005F00E0">
        <w:rPr>
          <w:rtl/>
          <w:lang w:bidi="ar-EG"/>
        </w:rPr>
        <w:t xml:space="preserve"> المؤرخة </w:t>
      </w:r>
      <w:r w:rsidRPr="005F00E0">
        <w:rPr>
          <w:lang w:bidi="ar-EG"/>
        </w:rPr>
        <w:t>17</w:t>
      </w:r>
      <w:r w:rsidRPr="005F00E0">
        <w:rPr>
          <w:rFonts w:hint="cs"/>
          <w:rtl/>
          <w:lang w:bidi="ar-EG"/>
        </w:rPr>
        <w:t xml:space="preserve"> يوليو </w:t>
      </w:r>
      <w:r w:rsidRPr="005F00E0">
        <w:rPr>
          <w:lang w:bidi="ar-EG"/>
        </w:rPr>
        <w:t>2019</w:t>
      </w:r>
      <w:r w:rsidRPr="005F00E0">
        <w:rPr>
          <w:rtl/>
          <w:lang w:bidi="ar-EG"/>
        </w:rPr>
        <w:t xml:space="preserve">، تقديم </w:t>
      </w:r>
      <w:r w:rsidRPr="005F00E0">
        <w:rPr>
          <w:rFonts w:hint="cs"/>
          <w:rtl/>
        </w:rPr>
        <w:t>مشروع توصية جديدة ومشروع مراجعة</w:t>
      </w:r>
      <w:r w:rsidRPr="005F00E0">
        <w:rPr>
          <w:rFonts w:hint="eastAsia"/>
          <w:rtl/>
        </w:rPr>
        <w:t> </w:t>
      </w:r>
      <w:r w:rsidRPr="005F00E0">
        <w:rPr>
          <w:rFonts w:hint="cs"/>
          <w:rtl/>
        </w:rPr>
        <w:t>توصية</w:t>
      </w:r>
      <w:r w:rsidRPr="005F00E0">
        <w:rPr>
          <w:rtl/>
          <w:lang w:bidi="ar-EG"/>
        </w:rPr>
        <w:t xml:space="preserve"> </w:t>
      </w:r>
      <w:r w:rsidRPr="005F00E0">
        <w:rPr>
          <w:rFonts w:hint="cs"/>
          <w:rtl/>
          <w:lang w:bidi="ar-EG"/>
        </w:rPr>
        <w:t xml:space="preserve">لقطاع الاتصالات الراديوية </w:t>
      </w:r>
      <w:r w:rsidRPr="005F00E0">
        <w:rPr>
          <w:rtl/>
          <w:lang w:bidi="ar-EG"/>
        </w:rPr>
        <w:t>لاعتماده</w:t>
      </w:r>
      <w:r w:rsidRPr="005F00E0">
        <w:rPr>
          <w:rFonts w:hint="cs"/>
          <w:rtl/>
        </w:rPr>
        <w:t>م</w:t>
      </w:r>
      <w:r w:rsidRPr="005F00E0">
        <w:rPr>
          <w:rtl/>
          <w:lang w:bidi="ar-EG"/>
        </w:rPr>
        <w:t>ا والموافقة عليه</w:t>
      </w:r>
      <w:r w:rsidRPr="005F00E0">
        <w:rPr>
          <w:rFonts w:hint="cs"/>
          <w:rtl/>
          <w:lang w:bidi="ar-EG"/>
        </w:rPr>
        <w:t>م</w:t>
      </w:r>
      <w:r w:rsidRPr="005F00E0">
        <w:rPr>
          <w:rtl/>
          <w:lang w:bidi="ar-EG"/>
        </w:rPr>
        <w:t>ا في نفس الوقت عن طريق المراسلة</w:t>
      </w:r>
      <w:r w:rsidRPr="005F00E0">
        <w:rPr>
          <w:rFonts w:hint="cs"/>
          <w:rtl/>
          <w:lang w:bidi="ar-EG"/>
        </w:rPr>
        <w:t xml:space="preserve"> </w:t>
      </w:r>
      <w:r w:rsidRPr="005F00E0">
        <w:rPr>
          <w:lang w:bidi="ar-EG"/>
        </w:rPr>
        <w:t>(PSAA)</w:t>
      </w:r>
      <w:r w:rsidRPr="005F00E0">
        <w:rPr>
          <w:rtl/>
          <w:lang w:bidi="ar-EG"/>
        </w:rPr>
        <w:t xml:space="preserve"> وفقاً للإجراء المنصوص عليه في</w:t>
      </w:r>
      <w:r w:rsidRPr="005F00E0">
        <w:rPr>
          <w:rFonts w:hint="cs"/>
          <w:rtl/>
          <w:lang w:bidi="ar-EG"/>
        </w:rPr>
        <w:t> </w:t>
      </w:r>
      <w:r w:rsidRPr="005F00E0">
        <w:rPr>
          <w:rtl/>
          <w:lang w:bidi="ar-EG"/>
        </w:rPr>
        <w:t>القرار</w:t>
      </w:r>
      <w:r w:rsidRPr="005F00E0">
        <w:rPr>
          <w:rFonts w:hint="cs"/>
          <w:rtl/>
          <w:lang w:bidi="ar-EG"/>
        </w:rPr>
        <w:t> </w:t>
      </w:r>
      <w:r w:rsidRPr="005F00E0">
        <w:rPr>
          <w:lang w:bidi="ar-EG"/>
        </w:rPr>
        <w:t>ITU</w:t>
      </w:r>
      <w:r w:rsidRPr="005F00E0">
        <w:rPr>
          <w:lang w:bidi="ar-EG"/>
        </w:rPr>
        <w:sym w:font="Symbol" w:char="F02D"/>
      </w:r>
      <w:r w:rsidRPr="005F00E0">
        <w:rPr>
          <w:lang w:bidi="ar-EG"/>
        </w:rPr>
        <w:t>R 1</w:t>
      </w:r>
      <w:r w:rsidRPr="005F00E0">
        <w:rPr>
          <w:lang w:bidi="ar-EG"/>
        </w:rPr>
        <w:noBreakHyphen/>
        <w:t>7</w:t>
      </w:r>
      <w:r w:rsidRPr="005F00E0">
        <w:rPr>
          <w:rtl/>
          <w:lang w:bidi="ar-EG"/>
        </w:rPr>
        <w:t xml:space="preserve"> (الفقرة </w:t>
      </w:r>
      <w:r w:rsidRPr="005F00E0">
        <w:rPr>
          <w:lang w:bidi="ar-EG"/>
        </w:rPr>
        <w:t>4.2.6.A2</w:t>
      </w:r>
      <w:r w:rsidRPr="005F00E0">
        <w:rPr>
          <w:rtl/>
          <w:lang w:bidi="ar-EG"/>
        </w:rPr>
        <w:t>).</w:t>
      </w:r>
    </w:p>
    <w:p w14:paraId="073ABD8E" w14:textId="77777777" w:rsidR="006157A3" w:rsidRDefault="005F00E0" w:rsidP="005F00E0">
      <w:pPr>
        <w:rPr>
          <w:rtl/>
          <w:lang w:bidi="ar-EG"/>
        </w:rPr>
      </w:pPr>
      <w:r w:rsidRPr="005F00E0">
        <w:rPr>
          <w:rtl/>
          <w:lang w:bidi="ar-EG"/>
        </w:rPr>
        <w:t xml:space="preserve">وقد استوفيت الشروط </w:t>
      </w:r>
      <w:r w:rsidRPr="005F00E0">
        <w:rPr>
          <w:rFonts w:hint="cs"/>
          <w:rtl/>
          <w:lang w:bidi="ar-EG"/>
        </w:rPr>
        <w:t xml:space="preserve">التي تحكم هذا </w:t>
      </w:r>
      <w:r w:rsidRPr="005F00E0">
        <w:rPr>
          <w:rtl/>
          <w:lang w:bidi="ar-EG"/>
        </w:rPr>
        <w:t xml:space="preserve">الإجراء في </w:t>
      </w:r>
      <w:r w:rsidRPr="005F00E0">
        <w:rPr>
          <w:lang w:bidi="ar-EG"/>
        </w:rPr>
        <w:t>17</w:t>
      </w:r>
      <w:r w:rsidRPr="005F00E0">
        <w:rPr>
          <w:rFonts w:hint="cs"/>
          <w:rtl/>
          <w:lang w:bidi="ar-EG"/>
        </w:rPr>
        <w:t xml:space="preserve"> سبتمبر </w:t>
      </w:r>
      <w:r w:rsidRPr="005F00E0">
        <w:rPr>
          <w:lang w:bidi="ar-EG"/>
        </w:rPr>
        <w:t>2019</w:t>
      </w:r>
      <w:r w:rsidRPr="005F00E0">
        <w:rPr>
          <w:rFonts w:hint="cs"/>
          <w:rtl/>
          <w:lang w:bidi="ar-EG"/>
        </w:rPr>
        <w:t>.</w:t>
      </w:r>
    </w:p>
    <w:p w14:paraId="7386936D" w14:textId="77777777" w:rsidR="00AF70F6" w:rsidRPr="00583CB2" w:rsidRDefault="005F00E0" w:rsidP="00583CB2">
      <w:pPr>
        <w:rPr>
          <w:spacing w:val="-4"/>
          <w:rtl/>
        </w:rPr>
      </w:pPr>
      <w:r w:rsidRPr="00583CB2">
        <w:rPr>
          <w:spacing w:val="-4"/>
          <w:rtl/>
          <w:lang w:bidi="ar-EG"/>
        </w:rPr>
        <w:t xml:space="preserve">وسينشر الاتحاد </w:t>
      </w:r>
      <w:r w:rsidRPr="00583CB2">
        <w:rPr>
          <w:rFonts w:hint="cs"/>
          <w:spacing w:val="-4"/>
          <w:rtl/>
          <w:lang w:bidi="ar-EG"/>
        </w:rPr>
        <w:t>التوصيتين الموافَق</w:t>
      </w:r>
      <w:r w:rsidRPr="00583CB2">
        <w:rPr>
          <w:spacing w:val="-4"/>
          <w:rtl/>
          <w:lang w:bidi="ar-EG"/>
        </w:rPr>
        <w:t xml:space="preserve"> عليه</w:t>
      </w:r>
      <w:r w:rsidRPr="00583CB2">
        <w:rPr>
          <w:rFonts w:hint="cs"/>
          <w:spacing w:val="-4"/>
          <w:rtl/>
          <w:lang w:bidi="ar-EG"/>
        </w:rPr>
        <w:t>م</w:t>
      </w:r>
      <w:r w:rsidRPr="00583CB2">
        <w:rPr>
          <w:spacing w:val="-4"/>
          <w:rtl/>
          <w:lang w:bidi="ar-EG"/>
        </w:rPr>
        <w:t>ا، ويتضمن الملحق</w:t>
      </w:r>
      <w:r w:rsidRPr="00583CB2">
        <w:rPr>
          <w:rFonts w:hint="cs"/>
          <w:spacing w:val="-4"/>
          <w:rtl/>
          <w:lang w:bidi="ar-EG"/>
        </w:rPr>
        <w:t> ب</w:t>
      </w:r>
      <w:r w:rsidRPr="00583CB2">
        <w:rPr>
          <w:spacing w:val="-4"/>
          <w:rtl/>
          <w:lang w:bidi="ar-EG"/>
        </w:rPr>
        <w:t xml:space="preserve">هذه </w:t>
      </w:r>
      <w:r w:rsidRPr="00583CB2">
        <w:rPr>
          <w:rFonts w:hint="cs"/>
          <w:spacing w:val="-4"/>
          <w:rtl/>
          <w:lang w:bidi="ar-EG"/>
        </w:rPr>
        <w:t>الرسالة المعممة</w:t>
      </w:r>
      <w:r w:rsidRPr="00583CB2">
        <w:rPr>
          <w:spacing w:val="-4"/>
          <w:rtl/>
          <w:lang w:bidi="ar-EG"/>
        </w:rPr>
        <w:t xml:space="preserve"> </w:t>
      </w:r>
      <w:r w:rsidRPr="00583CB2">
        <w:rPr>
          <w:rFonts w:hint="cs"/>
          <w:spacing w:val="-4"/>
          <w:rtl/>
          <w:lang w:bidi="ar-EG"/>
        </w:rPr>
        <w:t>عنوان كل من هاتين التوصيتين والرقمين المخصصين</w:t>
      </w:r>
      <w:r w:rsidRPr="00583CB2">
        <w:rPr>
          <w:spacing w:val="-4"/>
          <w:rtl/>
          <w:lang w:bidi="ar-EG"/>
        </w:rPr>
        <w:t xml:space="preserve"> له</w:t>
      </w:r>
      <w:r w:rsidRPr="00583CB2">
        <w:rPr>
          <w:rFonts w:hint="cs"/>
          <w:spacing w:val="-4"/>
          <w:rtl/>
          <w:lang w:bidi="ar-EG"/>
        </w:rPr>
        <w:t>م</w:t>
      </w:r>
      <w:r w:rsidRPr="00583CB2">
        <w:rPr>
          <w:spacing w:val="-4"/>
          <w:rtl/>
          <w:lang w:bidi="ar-EG"/>
        </w:rPr>
        <w:t>ا.</w:t>
      </w:r>
    </w:p>
    <w:p w14:paraId="0CD2A833" w14:textId="77777777"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14:paraId="088B59B6" w14:textId="77777777" w:rsidR="00AF70F6" w:rsidRPr="00AF70F6" w:rsidRDefault="00B31F96" w:rsidP="00B31F96">
      <w:pPr>
        <w:spacing w:before="1440"/>
        <w:jc w:val="left"/>
        <w:rPr>
          <w:rtl/>
        </w:rPr>
      </w:pPr>
      <w:r w:rsidRPr="00B31F96">
        <w:rPr>
          <w:rtl/>
        </w:rPr>
        <w:t>ماريو مانيفيتش</w:t>
      </w:r>
      <w:r w:rsidR="00AF70F6" w:rsidRPr="00AF70F6">
        <w:rPr>
          <w:rtl/>
        </w:rPr>
        <w:br/>
      </w:r>
      <w:r w:rsidR="00AF70F6" w:rsidRPr="00AF70F6">
        <w:rPr>
          <w:rFonts w:hint="cs"/>
          <w:rtl/>
        </w:rPr>
        <w:t>المدير</w:t>
      </w:r>
    </w:p>
    <w:p w14:paraId="64FD62E6" w14:textId="77777777" w:rsidR="00AF70F6" w:rsidRDefault="00AF70F6" w:rsidP="00AF70F6">
      <w:pPr>
        <w:spacing w:before="48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 w:rsidR="005F00E0">
        <w:rPr>
          <w:lang w:bidi="ar-EG"/>
        </w:rPr>
        <w:t>1</w:t>
      </w:r>
    </w:p>
    <w:p w14:paraId="67C7EBD7" w14:textId="77777777" w:rsidR="00AF70F6" w:rsidRPr="001F2ED3" w:rsidRDefault="00AF70F6" w:rsidP="00583CB2">
      <w:pPr>
        <w:tabs>
          <w:tab w:val="left" w:pos="283"/>
        </w:tabs>
        <w:spacing w:before="360"/>
        <w:jc w:val="left"/>
        <w:rPr>
          <w:sz w:val="16"/>
          <w:szCs w:val="22"/>
          <w:rtl/>
          <w:lang w:bidi="ar-EG"/>
        </w:rPr>
      </w:pPr>
      <w:r w:rsidRPr="001F2ED3">
        <w:rPr>
          <w:b/>
          <w:bCs/>
          <w:sz w:val="16"/>
          <w:szCs w:val="22"/>
          <w:rtl/>
          <w:lang w:bidi="ar-EG"/>
        </w:rPr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14:paraId="7BAF9295" w14:textId="77777777"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val="fr-CH"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إدارات الدول الأعضاء</w:t>
      </w:r>
      <w:r w:rsidRPr="001F2ED3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1F2ED3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1F2ED3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5F00E0">
        <w:rPr>
          <w:sz w:val="16"/>
          <w:szCs w:val="22"/>
          <w:lang w:val="fr-CH" w:bidi="ar-EG"/>
        </w:rPr>
        <w:t>4</w:t>
      </w:r>
      <w:r w:rsidRPr="001F2ED3">
        <w:rPr>
          <w:rFonts w:hint="cs"/>
          <w:sz w:val="16"/>
          <w:szCs w:val="22"/>
          <w:rtl/>
          <w:lang w:val="fr-CH" w:bidi="ar-EG"/>
        </w:rPr>
        <w:t xml:space="preserve"> للاتصالات الراديوية</w:t>
      </w:r>
    </w:p>
    <w:p w14:paraId="19976B85" w14:textId="77777777"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5F00E0">
        <w:rPr>
          <w:sz w:val="16"/>
          <w:szCs w:val="22"/>
          <w:lang w:bidi="ar-EG"/>
        </w:rPr>
        <w:t>4</w:t>
      </w:r>
      <w:r w:rsidRPr="001F2ED3">
        <w:rPr>
          <w:sz w:val="16"/>
          <w:szCs w:val="22"/>
          <w:rtl/>
          <w:lang w:bidi="ar-EG"/>
        </w:rPr>
        <w:t xml:space="preserve"> للاتصالات الراديوية</w:t>
      </w:r>
    </w:p>
    <w:p w14:paraId="61049DDD" w14:textId="77777777"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rFonts w:hint="cs"/>
          <w:sz w:val="16"/>
          <w:szCs w:val="22"/>
          <w:rtl/>
          <w:lang w:bidi="ar-EG"/>
        </w:rPr>
        <w:t>-</w:t>
      </w:r>
      <w:r w:rsidRPr="001F2ED3">
        <w:rPr>
          <w:rFonts w:hint="cs"/>
          <w:sz w:val="16"/>
          <w:szCs w:val="22"/>
          <w:rtl/>
          <w:lang w:bidi="ar-EG"/>
        </w:rPr>
        <w:tab/>
      </w:r>
      <w:r w:rsidRPr="001F2ED3">
        <w:rPr>
          <w:rFonts w:hint="cs"/>
          <w:sz w:val="16"/>
          <w:szCs w:val="22"/>
          <w:rtl/>
        </w:rPr>
        <w:t>الهيئات الأكاديمية المنضمة إلى الاتحاد</w:t>
      </w:r>
    </w:p>
    <w:p w14:paraId="09290B3E" w14:textId="77777777"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14:paraId="06A108D7" w14:textId="77777777"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14:paraId="6ADCE63C" w14:textId="77777777"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أعضاء لجنة لوائح الراديو</w:t>
      </w:r>
    </w:p>
    <w:p w14:paraId="37798C99" w14:textId="77777777" w:rsidR="00AF70F6" w:rsidRDefault="00AF70F6" w:rsidP="00583CB2">
      <w:pPr>
        <w:tabs>
          <w:tab w:val="left" w:pos="425"/>
        </w:tabs>
        <w:spacing w:before="20" w:line="168" w:lineRule="auto"/>
        <w:rPr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الأمين العام للاتحاد ومدير مكتب تقييس الاتصالات ومدير</w:t>
      </w:r>
      <w:r w:rsidR="00D34647">
        <w:rPr>
          <w:rFonts w:hint="cs"/>
          <w:sz w:val="16"/>
          <w:szCs w:val="22"/>
          <w:rtl/>
          <w:lang w:bidi="ar-EG"/>
        </w:rPr>
        <w:t>ة</w:t>
      </w:r>
      <w:r w:rsidRPr="001F2ED3">
        <w:rPr>
          <w:sz w:val="16"/>
          <w:szCs w:val="22"/>
          <w:rtl/>
          <w:lang w:bidi="ar-EG"/>
        </w:rPr>
        <w:t xml:space="preserve"> مكتب تنمية الاتصالات</w:t>
      </w:r>
      <w:r>
        <w:rPr>
          <w:rtl/>
          <w:lang w:bidi="ar-EG"/>
        </w:rPr>
        <w:br w:type="page"/>
      </w:r>
    </w:p>
    <w:p w14:paraId="4D13ACB6" w14:textId="3046495E" w:rsidR="00AF70F6" w:rsidRPr="00AF70F6" w:rsidRDefault="00AF70F6" w:rsidP="00AF70F6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>الملحق</w:t>
      </w:r>
    </w:p>
    <w:p w14:paraId="06D5A7E0" w14:textId="35E0AC26" w:rsidR="00AF70F6" w:rsidRPr="00AF70F6" w:rsidRDefault="005F00E0" w:rsidP="005F00E0">
      <w:pPr>
        <w:pStyle w:val="Annextitle"/>
        <w:rPr>
          <w:rFonts w:eastAsiaTheme="minorEastAsia"/>
          <w:rtl/>
          <w:lang w:eastAsia="zh-CN" w:bidi="ar-SY"/>
        </w:rPr>
      </w:pPr>
      <w:r w:rsidRPr="005F00E0">
        <w:rPr>
          <w:rFonts w:eastAsiaTheme="minorEastAsia" w:hint="cs"/>
          <w:rtl/>
          <w:lang w:eastAsia="zh-CN"/>
        </w:rPr>
        <w:t xml:space="preserve">عنوان كل من </w:t>
      </w:r>
      <w:r w:rsidR="00326004">
        <w:rPr>
          <w:rFonts w:eastAsiaTheme="minorEastAsia" w:hint="cs"/>
          <w:rtl/>
          <w:lang w:eastAsia="zh-CN"/>
        </w:rPr>
        <w:t>توصيتي قطاع الاتصالات الراديوية</w:t>
      </w:r>
      <w:r w:rsidRPr="005F00E0">
        <w:rPr>
          <w:rFonts w:eastAsiaTheme="minorEastAsia" w:hint="cs"/>
          <w:rtl/>
          <w:lang w:eastAsia="zh-CN"/>
        </w:rPr>
        <w:t xml:space="preserve"> </w:t>
      </w:r>
      <w:r w:rsidRPr="005F00E0">
        <w:rPr>
          <w:rFonts w:eastAsiaTheme="minorEastAsia" w:hint="eastAsia"/>
          <w:rtl/>
          <w:lang w:eastAsia="zh-CN"/>
        </w:rPr>
        <w:t>المواف</w:t>
      </w:r>
      <w:r w:rsidRPr="005F00E0">
        <w:rPr>
          <w:rFonts w:eastAsiaTheme="minorEastAsia" w:hint="cs"/>
          <w:rtl/>
          <w:lang w:eastAsia="zh-CN"/>
        </w:rPr>
        <w:t>َ</w:t>
      </w:r>
      <w:r w:rsidRPr="005F00E0">
        <w:rPr>
          <w:rFonts w:eastAsiaTheme="minorEastAsia" w:hint="eastAsia"/>
          <w:rtl/>
          <w:lang w:eastAsia="zh-CN"/>
        </w:rPr>
        <w:t>ق</w:t>
      </w:r>
      <w:r w:rsidRPr="005F00E0">
        <w:rPr>
          <w:rFonts w:eastAsiaTheme="minorEastAsia"/>
          <w:rtl/>
          <w:lang w:eastAsia="zh-CN"/>
        </w:rPr>
        <w:t xml:space="preserve"> </w:t>
      </w:r>
      <w:r w:rsidRPr="005F00E0">
        <w:rPr>
          <w:rFonts w:eastAsiaTheme="minorEastAsia" w:hint="eastAsia"/>
          <w:rtl/>
          <w:lang w:eastAsia="zh-CN"/>
        </w:rPr>
        <w:t>عليه</w:t>
      </w:r>
      <w:r w:rsidRPr="005F00E0">
        <w:rPr>
          <w:rFonts w:eastAsiaTheme="minorEastAsia" w:hint="cs"/>
          <w:rtl/>
          <w:lang w:eastAsia="zh-CN"/>
        </w:rPr>
        <w:t>م</w:t>
      </w:r>
      <w:r w:rsidRPr="005F00E0">
        <w:rPr>
          <w:rFonts w:eastAsiaTheme="minorEastAsia" w:hint="eastAsia"/>
          <w:rtl/>
          <w:lang w:eastAsia="zh-CN"/>
        </w:rPr>
        <w:t>ا</w:t>
      </w:r>
    </w:p>
    <w:p w14:paraId="4D95E31D" w14:textId="77777777" w:rsidR="005F00E0" w:rsidRDefault="005F00E0" w:rsidP="005F00E0">
      <w:pPr>
        <w:tabs>
          <w:tab w:val="right" w:pos="9639"/>
        </w:tabs>
        <w:spacing w:before="480"/>
        <w:rPr>
          <w:rtl/>
          <w:lang w:bidi="ar-EG"/>
        </w:rPr>
      </w:pPr>
      <w:r w:rsidRPr="00345067">
        <w:rPr>
          <w:rFonts w:hint="cs"/>
          <w:u w:val="single"/>
          <w:rtl/>
        </w:rPr>
        <w:t xml:space="preserve">التوصية </w:t>
      </w:r>
      <w:r w:rsidRPr="00345067">
        <w:rPr>
          <w:u w:val="single"/>
        </w:rPr>
        <w:t xml:space="preserve">ITU-R </w:t>
      </w:r>
      <w:r>
        <w:rPr>
          <w:u w:val="single"/>
        </w:rPr>
        <w:t>S</w:t>
      </w:r>
      <w:r w:rsidRPr="00345067">
        <w:rPr>
          <w:u w:val="single"/>
        </w:rPr>
        <w:t>.</w:t>
      </w:r>
      <w:r>
        <w:rPr>
          <w:u w:val="single"/>
        </w:rPr>
        <w:t>2131-0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>
        <w:rPr>
          <w:lang w:bidi="ar-EG"/>
        </w:rPr>
        <w:t>4/63(Rev.1)</w:t>
      </w:r>
    </w:p>
    <w:p w14:paraId="0A36A5DB" w14:textId="77777777" w:rsidR="005F00E0" w:rsidRPr="00AF70F6" w:rsidRDefault="005F00E0" w:rsidP="00583CB2">
      <w:pPr>
        <w:pStyle w:val="Rectitle"/>
        <w:spacing w:before="240"/>
        <w:rPr>
          <w:rtl/>
          <w:lang w:bidi="ar-SY"/>
        </w:rPr>
      </w:pPr>
      <w:r>
        <w:rPr>
          <w:rFonts w:hint="cs"/>
          <w:rtl/>
        </w:rPr>
        <w:t xml:space="preserve">طريقة تحديد أهداف أداء المسارات الرقمية المرجعية الافتراضية الساتلية </w:t>
      </w:r>
      <w:r>
        <w:rPr>
          <w:rtl/>
        </w:rPr>
        <w:br/>
      </w:r>
      <w:r>
        <w:rPr>
          <w:rFonts w:hint="cs"/>
          <w:rtl/>
        </w:rPr>
        <w:t xml:space="preserve">التي تستعمل التشفير والتشكيل </w:t>
      </w:r>
      <w:proofErr w:type="spellStart"/>
      <w:r>
        <w:rPr>
          <w:rFonts w:hint="cs"/>
          <w:rtl/>
        </w:rPr>
        <w:t>التكييفيين</w:t>
      </w:r>
      <w:proofErr w:type="spellEnd"/>
    </w:p>
    <w:p w14:paraId="6D857F9F" w14:textId="77777777" w:rsidR="005F00E0" w:rsidRDefault="005F00E0" w:rsidP="005F00E0">
      <w:pPr>
        <w:tabs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>التوصية</w:t>
      </w:r>
      <w:r>
        <w:rPr>
          <w:rFonts w:hint="cs"/>
          <w:u w:val="single"/>
          <w:rtl/>
        </w:rPr>
        <w:t xml:space="preserve"> </w:t>
      </w:r>
      <w:r w:rsidRPr="00887D67">
        <w:rPr>
          <w:u w:val="single"/>
        </w:rPr>
        <w:t>ITU</w:t>
      </w:r>
      <w:r>
        <w:rPr>
          <w:u w:val="single"/>
        </w:rPr>
        <w:t>-</w:t>
      </w:r>
      <w:r w:rsidRPr="00887D67">
        <w:rPr>
          <w:u w:val="single"/>
        </w:rPr>
        <w:t>R</w:t>
      </w:r>
      <w:r w:rsidRPr="007106EF">
        <w:rPr>
          <w:u w:val="single"/>
        </w:rPr>
        <w:t xml:space="preserve"> S.</w:t>
      </w:r>
      <w:r>
        <w:rPr>
          <w:u w:val="single"/>
        </w:rPr>
        <w:t>1782-1</w:t>
      </w:r>
      <w:r>
        <w:rPr>
          <w:rFonts w:hint="cs"/>
          <w:rtl/>
          <w:lang w:bidi="ar-EG"/>
        </w:rPr>
        <w:tab/>
        <w:t xml:space="preserve">الوثيقة </w:t>
      </w:r>
      <w:r>
        <w:rPr>
          <w:lang w:bidi="ar-EG"/>
        </w:rPr>
        <w:t>4/68(Rev.1)</w:t>
      </w:r>
    </w:p>
    <w:p w14:paraId="357DF863" w14:textId="3308DC6C" w:rsidR="005F00E0" w:rsidRDefault="005F00E0" w:rsidP="00583CB2">
      <w:pPr>
        <w:pStyle w:val="Rectitle"/>
        <w:spacing w:before="240"/>
        <w:rPr>
          <w:rtl/>
          <w:lang w:bidi="ar-EG"/>
        </w:rPr>
      </w:pPr>
      <w:r w:rsidRPr="0019223D">
        <w:rPr>
          <w:rtl/>
        </w:rPr>
        <w:t xml:space="preserve">إمكانيات </w:t>
      </w:r>
      <w:r w:rsidRPr="00A072F9">
        <w:rPr>
          <w:rtl/>
        </w:rPr>
        <w:t>توفير النفاذ</w:t>
      </w:r>
      <w:r w:rsidRPr="00455AAF">
        <w:rPr>
          <w:rtl/>
        </w:rPr>
        <w:t xml:space="preserve"> إلى الإنترنت</w:t>
      </w:r>
      <w:r>
        <w:rPr>
          <w:rFonts w:hint="cs"/>
          <w:rtl/>
        </w:rPr>
        <w:t xml:space="preserve"> عريضة النطاق</w:t>
      </w:r>
      <w:r w:rsidRPr="00455AAF">
        <w:rPr>
          <w:rtl/>
        </w:rPr>
        <w:t xml:space="preserve"> </w:t>
      </w:r>
      <w:r w:rsidR="00583CB2">
        <w:rPr>
          <w:rtl/>
        </w:rPr>
        <w:br/>
      </w:r>
      <w:r w:rsidRPr="00455AAF">
        <w:rPr>
          <w:rtl/>
        </w:rPr>
        <w:t>على الصعيد العالمي</w:t>
      </w:r>
      <w:r>
        <w:rPr>
          <w:rFonts w:hint="cs"/>
          <w:rtl/>
        </w:rPr>
        <w:t xml:space="preserve"> </w:t>
      </w:r>
      <w:r w:rsidRPr="00455AAF">
        <w:rPr>
          <w:rtl/>
        </w:rPr>
        <w:t>بواسطة أنظمة الخدمة الثابتة الساتلية</w:t>
      </w:r>
    </w:p>
    <w:p w14:paraId="3CAED118" w14:textId="77777777" w:rsidR="00AF70F6" w:rsidRDefault="00AF70F6" w:rsidP="00AF70F6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</w:t>
      </w:r>
      <w:bookmarkStart w:id="0" w:name="_GoBack"/>
      <w:bookmarkEnd w:id="0"/>
      <w:r>
        <w:rPr>
          <w:rtl/>
          <w:lang w:bidi="ar-EG"/>
        </w:rPr>
        <w:t>__</w:t>
      </w:r>
    </w:p>
    <w:sectPr w:rsidR="00AF70F6" w:rsidSect="008B5B5D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F09FB" w14:textId="77777777" w:rsidR="005F00E0" w:rsidRDefault="005F00E0" w:rsidP="00E07379">
      <w:pPr>
        <w:spacing w:before="0" w:line="240" w:lineRule="auto"/>
      </w:pPr>
      <w:r>
        <w:separator/>
      </w:r>
    </w:p>
  </w:endnote>
  <w:endnote w:type="continuationSeparator" w:id="0">
    <w:p w14:paraId="2E3ED52F" w14:textId="77777777" w:rsidR="005F00E0" w:rsidRDefault="005F00E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1692C" w14:textId="60D3C801" w:rsidR="002D4DD1" w:rsidRPr="0092469B" w:rsidRDefault="002D4DD1" w:rsidP="002D4DD1">
    <w:pPr>
      <w:tabs>
        <w:tab w:val="right" w:pos="5670"/>
        <w:tab w:val="right" w:pos="9639"/>
        <w:tab w:val="right" w:pos="14138"/>
      </w:tabs>
      <w:bidi w:val="0"/>
      <w:rPr>
        <w:rFonts w:cs="Times New Roman"/>
        <w:vanish/>
        <w:sz w:val="16"/>
        <w:szCs w:val="16"/>
      </w:rPr>
    </w:pPr>
    <w:r w:rsidRPr="0092469B">
      <w:rPr>
        <w:rFonts w:cs="Times New Roman"/>
        <w:vanish/>
        <w:sz w:val="16"/>
        <w:szCs w:val="16"/>
      </w:rPr>
      <w:fldChar w:fldCharType="begin"/>
    </w:r>
    <w:r w:rsidRPr="0092469B">
      <w:rPr>
        <w:rFonts w:cs="Times New Roman"/>
        <w:vanish/>
        <w:sz w:val="16"/>
        <w:szCs w:val="16"/>
      </w:rPr>
      <w:instrText xml:space="preserve"> FILENAME \p \* MERGEFORMAT </w:instrText>
    </w:r>
    <w:r w:rsidRPr="0092469B">
      <w:rPr>
        <w:rFonts w:cs="Times New Roman"/>
        <w:vanish/>
        <w:sz w:val="16"/>
        <w:szCs w:val="16"/>
      </w:rPr>
      <w:fldChar w:fldCharType="separate"/>
    </w:r>
    <w:r w:rsidR="005D2D2F">
      <w:rPr>
        <w:rFonts w:cs="Times New Roman"/>
        <w:noProof/>
        <w:vanish/>
        <w:sz w:val="16"/>
        <w:szCs w:val="16"/>
      </w:rPr>
      <w:t>P:\ARA\ITU-R\BR\DIR\CACE\900\929A.docx</w:t>
    </w:r>
    <w:r w:rsidRPr="0092469B">
      <w:rPr>
        <w:rFonts w:cs="Times New Roman"/>
        <w:noProof/>
        <w:vanish/>
        <w:sz w:val="16"/>
        <w:szCs w:val="16"/>
      </w:rPr>
      <w:fldChar w:fldCharType="end"/>
    </w:r>
    <w:proofErr w:type="gramStart"/>
    <w:r w:rsidRPr="0092469B">
      <w:rPr>
        <w:rFonts w:cs="Times New Roman"/>
        <w:vanish/>
        <w:sz w:val="16"/>
        <w:szCs w:val="16"/>
      </w:rPr>
      <w:t xml:space="preserve">   (</w:t>
    </w:r>
    <w:proofErr w:type="gramEnd"/>
    <w:r w:rsidR="00583CB2" w:rsidRPr="0092469B">
      <w:rPr>
        <w:rFonts w:cs="Times New Roman"/>
        <w:vanish/>
        <w:sz w:val="16"/>
        <w:szCs w:val="16"/>
      </w:rPr>
      <w:t>460948</w:t>
    </w:r>
    <w:r w:rsidRPr="0092469B">
      <w:rPr>
        <w:rFonts w:cs="Times New Roman"/>
        <w:vanish/>
        <w:sz w:val="16"/>
        <w:szCs w:val="16"/>
      </w:rPr>
      <w:t>)</w:t>
    </w:r>
    <w:r w:rsidRPr="0092469B">
      <w:rPr>
        <w:rFonts w:cs="Times New Roman"/>
        <w:vanish/>
        <w:sz w:val="16"/>
        <w:szCs w:val="16"/>
      </w:rPr>
      <w:tab/>
    </w:r>
    <w:r w:rsidRPr="0092469B">
      <w:rPr>
        <w:rFonts w:cs="Times New Roman"/>
        <w:vanish/>
        <w:sz w:val="16"/>
        <w:szCs w:val="16"/>
      </w:rPr>
      <w:fldChar w:fldCharType="begin"/>
    </w:r>
    <w:r w:rsidRPr="0092469B">
      <w:rPr>
        <w:rFonts w:cs="Times New Roman"/>
        <w:vanish/>
        <w:sz w:val="16"/>
        <w:szCs w:val="16"/>
      </w:rPr>
      <w:instrText xml:space="preserve"> savedate \@ dd.MM.yy </w:instrText>
    </w:r>
    <w:r w:rsidRPr="0092469B">
      <w:rPr>
        <w:rFonts w:cs="Times New Roman"/>
        <w:vanish/>
        <w:sz w:val="16"/>
        <w:szCs w:val="16"/>
      </w:rPr>
      <w:fldChar w:fldCharType="separate"/>
    </w:r>
    <w:r w:rsidR="005D2D2F">
      <w:rPr>
        <w:rFonts w:cs="Times New Roman"/>
        <w:noProof/>
        <w:vanish/>
        <w:sz w:val="16"/>
        <w:szCs w:val="16"/>
      </w:rPr>
      <w:t>20.09.19</w:t>
    </w:r>
    <w:r w:rsidRPr="0092469B">
      <w:rPr>
        <w:rFonts w:cs="Times New Roman"/>
        <w:vanish/>
        <w:sz w:val="16"/>
        <w:szCs w:val="16"/>
      </w:rPr>
      <w:fldChar w:fldCharType="end"/>
    </w:r>
    <w:r w:rsidRPr="0092469B">
      <w:rPr>
        <w:rFonts w:cs="Times New Roman"/>
        <w:vanish/>
        <w:sz w:val="16"/>
        <w:szCs w:val="16"/>
      </w:rPr>
      <w:tab/>
    </w:r>
    <w:r w:rsidRPr="0092469B">
      <w:rPr>
        <w:rFonts w:cs="Times New Roman"/>
        <w:vanish/>
        <w:sz w:val="16"/>
        <w:szCs w:val="16"/>
      </w:rPr>
      <w:fldChar w:fldCharType="begin"/>
    </w:r>
    <w:r w:rsidRPr="0092469B">
      <w:rPr>
        <w:rFonts w:cs="Times New Roman"/>
        <w:vanish/>
        <w:sz w:val="16"/>
        <w:szCs w:val="16"/>
      </w:rPr>
      <w:instrText xml:space="preserve"> printdate \@ dd.MM.yy </w:instrText>
    </w:r>
    <w:r w:rsidRPr="0092469B">
      <w:rPr>
        <w:rFonts w:cs="Times New Roman"/>
        <w:vanish/>
        <w:sz w:val="16"/>
        <w:szCs w:val="16"/>
      </w:rPr>
      <w:fldChar w:fldCharType="separate"/>
    </w:r>
    <w:r w:rsidR="005D2D2F">
      <w:rPr>
        <w:rFonts w:cs="Times New Roman"/>
        <w:noProof/>
        <w:vanish/>
        <w:sz w:val="16"/>
        <w:szCs w:val="16"/>
      </w:rPr>
      <w:t>20.09.19</w:t>
    </w:r>
    <w:r w:rsidRPr="0092469B">
      <w:rPr>
        <w:rFonts w:cs="Times New Roman"/>
        <w:vanish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131B5" w14:textId="77777777"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FCE10" w14:textId="77777777" w:rsidR="005F00E0" w:rsidRDefault="005F00E0" w:rsidP="00E07379">
      <w:pPr>
        <w:spacing w:before="0" w:line="240" w:lineRule="auto"/>
      </w:pPr>
      <w:r>
        <w:separator/>
      </w:r>
    </w:p>
  </w:footnote>
  <w:footnote w:type="continuationSeparator" w:id="0">
    <w:p w14:paraId="6411A1A2" w14:textId="77777777" w:rsidR="005F00E0" w:rsidRDefault="005F00E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B9C8B" w14:textId="77777777"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DF5990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14:paraId="29EDC762" w14:textId="77777777" w:rsidTr="001E3739">
      <w:trPr>
        <w:jc w:val="center"/>
      </w:trPr>
      <w:tc>
        <w:tcPr>
          <w:tcW w:w="2472" w:type="pct"/>
          <w:vAlign w:val="center"/>
        </w:tcPr>
        <w:p w14:paraId="562D5A18" w14:textId="77777777"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42B81695" wp14:editId="2B472B12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E61B7E" w14:textId="77777777"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2AB98345" w14:textId="77777777"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eastAsia="zh-CN"/>
            </w:rPr>
            <w:drawing>
              <wp:inline distT="0" distB="0" distL="0" distR="0" wp14:anchorId="644C1C51" wp14:editId="56E733E7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06C1DC" w14:textId="77777777"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E0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6004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5244"/>
    <w:rsid w:val="0057656F"/>
    <w:rsid w:val="00576731"/>
    <w:rsid w:val="00583CB2"/>
    <w:rsid w:val="0059285F"/>
    <w:rsid w:val="005A24B1"/>
    <w:rsid w:val="005B7B8A"/>
    <w:rsid w:val="005D2D2F"/>
    <w:rsid w:val="005D6476"/>
    <w:rsid w:val="005D6C0D"/>
    <w:rsid w:val="005E5283"/>
    <w:rsid w:val="005E58F5"/>
    <w:rsid w:val="005F00E0"/>
    <w:rsid w:val="005F63B3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469B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D72FA"/>
    <w:rsid w:val="00BE49D0"/>
    <w:rsid w:val="00BF2C38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395E3BE"/>
  <w15:chartTrackingRefBased/>
  <w15:docId w15:val="{91847B29-C4AA-4714-960E-3D129699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de10a323-94a9-4e93-88b4-ea964576960d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9E6ECD-8862-4AB2-9853-54DE77EF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67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Riz, Imad</dc:creator>
  <cp:keywords>DPM_v2016.12.12.1_prod</cp:keywords>
  <dc:description>Template used by DPM and CPI for the WTSA-16</dc:description>
  <cp:lastModifiedBy>Awad, Samy</cp:lastModifiedBy>
  <cp:revision>7</cp:revision>
  <cp:lastPrinted>2019-09-20T15:06:00Z</cp:lastPrinted>
  <dcterms:created xsi:type="dcterms:W3CDTF">2019-09-18T13:22:00Z</dcterms:created>
  <dcterms:modified xsi:type="dcterms:W3CDTF">2019-09-20T15:06:00Z</dcterms:modified>
  <cp:category>Conference document</cp:category>
</cp:coreProperties>
</file>