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2070D" w14:paraId="495A16EF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C3888B" w14:textId="77777777" w:rsidR="008E38B4" w:rsidRPr="0082070D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207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207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207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207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2070D" w14:paraId="7CA3DFDB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02EB1E2" w14:textId="77777777" w:rsidR="00C76D7F" w:rsidRPr="0082070D" w:rsidRDefault="00456812" w:rsidP="00E3193E">
            <w:pPr>
              <w:spacing w:before="0"/>
            </w:pPr>
            <w:r w:rsidRPr="0082070D">
              <w:t>Административный циркуляр</w:t>
            </w:r>
          </w:p>
          <w:p w14:paraId="3A6AE386" w14:textId="2ACCC6EB" w:rsidR="00651777" w:rsidRPr="0082070D" w:rsidRDefault="00E17344" w:rsidP="00B23640">
            <w:pPr>
              <w:spacing w:before="0"/>
              <w:rPr>
                <w:b/>
                <w:bCs/>
              </w:rPr>
            </w:pPr>
            <w:r w:rsidRPr="0082070D">
              <w:rPr>
                <w:b/>
                <w:bCs/>
              </w:rPr>
              <w:t>CA</w:t>
            </w:r>
            <w:r w:rsidR="004A7970" w:rsidRPr="0082070D">
              <w:rPr>
                <w:b/>
                <w:bCs/>
              </w:rPr>
              <w:t>CE</w:t>
            </w:r>
            <w:r w:rsidR="003836D4" w:rsidRPr="0082070D">
              <w:rPr>
                <w:b/>
                <w:bCs/>
              </w:rPr>
              <w:t>/</w:t>
            </w:r>
            <w:r w:rsidR="00B23640" w:rsidRPr="0082070D">
              <w:rPr>
                <w:b/>
                <w:bCs/>
              </w:rPr>
              <w:t>9</w:t>
            </w:r>
            <w:r w:rsidR="00B76004" w:rsidRPr="0082070D">
              <w:rPr>
                <w:b/>
                <w:bCs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14:paraId="31A75CE7" w14:textId="7E6C293A" w:rsidR="00651777" w:rsidRPr="0082070D" w:rsidRDefault="00B23640" w:rsidP="00E3193E">
            <w:pPr>
              <w:spacing w:before="0"/>
              <w:jc w:val="right"/>
            </w:pPr>
            <w:r w:rsidRPr="0082070D">
              <w:t>1</w:t>
            </w:r>
            <w:r w:rsidR="00B76004" w:rsidRPr="0082070D">
              <w:t>6</w:t>
            </w:r>
            <w:r w:rsidRPr="0082070D">
              <w:t xml:space="preserve"> </w:t>
            </w:r>
            <w:r w:rsidR="00315F48" w:rsidRPr="0082070D">
              <w:t>октября</w:t>
            </w:r>
            <w:r w:rsidRPr="0082070D">
              <w:t xml:space="preserve"> 2019 года</w:t>
            </w:r>
          </w:p>
        </w:tc>
      </w:tr>
      <w:tr w:rsidR="0037309C" w:rsidRPr="0082070D" w14:paraId="03191809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CFE1E0" w14:textId="77777777" w:rsidR="0037309C" w:rsidRPr="0082070D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82070D" w14:paraId="5FE562A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BBB395" w14:textId="77777777" w:rsidR="0037309C" w:rsidRPr="0082070D" w:rsidRDefault="0037309C" w:rsidP="00E3193E">
            <w:pPr>
              <w:spacing w:before="0"/>
            </w:pPr>
          </w:p>
        </w:tc>
      </w:tr>
      <w:tr w:rsidR="0037309C" w:rsidRPr="0082070D" w14:paraId="7D290531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0767E0" w14:textId="18FA6238" w:rsidR="00D21694" w:rsidRPr="0082070D" w:rsidRDefault="00456812" w:rsidP="00B23640">
            <w:pPr>
              <w:spacing w:before="0"/>
              <w:rPr>
                <w:b/>
                <w:bCs/>
              </w:rPr>
            </w:pPr>
            <w:r w:rsidRPr="0082070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23640" w:rsidRPr="0082070D">
              <w:rPr>
                <w:b/>
                <w:bCs/>
              </w:rPr>
              <w:t>6</w:t>
            </w:r>
            <w:r w:rsidRPr="0082070D">
              <w:rPr>
                <w:b/>
                <w:bCs/>
              </w:rPr>
              <w:t>-й Исследовательской комиссии по радиосвязи, и</w:t>
            </w:r>
            <w:r w:rsidR="0082070D">
              <w:rPr>
                <w:b/>
                <w:bCs/>
                <w:lang w:val="en-US"/>
              </w:rPr>
              <w:t> </w:t>
            </w:r>
            <w:r w:rsidRPr="0082070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82070D" w14:paraId="3D8F7252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B91CB7" w14:textId="77777777" w:rsidR="0037309C" w:rsidRPr="0082070D" w:rsidRDefault="0037309C" w:rsidP="00E3193E">
            <w:pPr>
              <w:spacing w:before="0"/>
            </w:pPr>
          </w:p>
        </w:tc>
      </w:tr>
      <w:tr w:rsidR="0037309C" w:rsidRPr="0082070D" w14:paraId="7809D941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18576" w14:textId="77777777" w:rsidR="0037309C" w:rsidRPr="0082070D" w:rsidRDefault="0037309C" w:rsidP="00E3193E">
            <w:pPr>
              <w:spacing w:before="0"/>
            </w:pPr>
          </w:p>
        </w:tc>
      </w:tr>
      <w:tr w:rsidR="00B4054B" w:rsidRPr="0082070D" w14:paraId="75FBDC21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CE08734" w14:textId="77777777" w:rsidR="00B4054B" w:rsidRPr="0082070D" w:rsidRDefault="00456812" w:rsidP="00491B8F">
            <w:r w:rsidRPr="0082070D">
              <w:t>Предмет</w:t>
            </w:r>
            <w:r w:rsidR="00B4054B" w:rsidRPr="0082070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AFA1A5" w14:textId="77777777" w:rsidR="00C9704C" w:rsidRPr="0082070D" w:rsidRDefault="00B23640" w:rsidP="00B23640">
            <w:pPr>
              <w:tabs>
                <w:tab w:val="left" w:pos="493"/>
              </w:tabs>
              <w:rPr>
                <w:b/>
                <w:bCs/>
              </w:rPr>
            </w:pPr>
            <w:r w:rsidRPr="0082070D">
              <w:rPr>
                <w:b/>
                <w:bCs/>
              </w:rPr>
              <w:t>6</w:t>
            </w:r>
            <w:r w:rsidR="00C9704C" w:rsidRPr="0082070D">
              <w:rPr>
                <w:b/>
                <w:bCs/>
              </w:rPr>
              <w:t>-я Исследовательская комиссия по радиосвязи (</w:t>
            </w:r>
            <w:r w:rsidRPr="0082070D">
              <w:rPr>
                <w:b/>
                <w:bCs/>
              </w:rPr>
              <w:t>Вещательные службы</w:t>
            </w:r>
            <w:r w:rsidR="00C9704C" w:rsidRPr="0082070D">
              <w:rPr>
                <w:b/>
                <w:bCs/>
              </w:rPr>
              <w:t>)</w:t>
            </w:r>
          </w:p>
          <w:p w14:paraId="7851D240" w14:textId="487C6415" w:rsidR="004A7970" w:rsidRPr="0082070D" w:rsidRDefault="00C9704C" w:rsidP="00B93F73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2070D">
              <w:t>–</w:t>
            </w:r>
            <w:r w:rsidRPr="0082070D">
              <w:rPr>
                <w:b/>
                <w:bCs/>
              </w:rPr>
              <w:tab/>
              <w:t xml:space="preserve">Предлагаемое </w:t>
            </w:r>
            <w:r w:rsidR="007667CB" w:rsidRPr="0082070D">
              <w:rPr>
                <w:b/>
                <w:bCs/>
              </w:rPr>
              <w:t>утверждение</w:t>
            </w:r>
            <w:r w:rsidRPr="0082070D">
              <w:rPr>
                <w:b/>
                <w:bCs/>
              </w:rPr>
              <w:t xml:space="preserve"> проект</w:t>
            </w:r>
            <w:r w:rsidR="00B93F73" w:rsidRPr="0082070D">
              <w:rPr>
                <w:b/>
                <w:bCs/>
              </w:rPr>
              <w:t>а</w:t>
            </w:r>
            <w:r w:rsidRPr="0082070D">
              <w:rPr>
                <w:b/>
                <w:bCs/>
              </w:rPr>
              <w:t xml:space="preserve"> </w:t>
            </w:r>
            <w:r w:rsidR="007667CB" w:rsidRPr="0082070D">
              <w:rPr>
                <w:b/>
                <w:bCs/>
              </w:rPr>
              <w:t xml:space="preserve">одной </w:t>
            </w:r>
            <w:r w:rsidRPr="0082070D">
              <w:rPr>
                <w:b/>
                <w:bCs/>
              </w:rPr>
              <w:t>пересмотренн</w:t>
            </w:r>
            <w:r w:rsidR="00B93F73" w:rsidRPr="0082070D">
              <w:rPr>
                <w:b/>
                <w:bCs/>
              </w:rPr>
              <w:t>ой</w:t>
            </w:r>
            <w:r w:rsidRPr="0082070D">
              <w:rPr>
                <w:b/>
                <w:bCs/>
              </w:rPr>
              <w:t xml:space="preserve"> Рекомендаци</w:t>
            </w:r>
            <w:r w:rsidR="00B93F73" w:rsidRPr="0082070D">
              <w:rPr>
                <w:b/>
                <w:bCs/>
              </w:rPr>
              <w:t>и</w:t>
            </w:r>
            <w:r w:rsidR="0082070D" w:rsidRPr="0082070D">
              <w:rPr>
                <w:b/>
                <w:bCs/>
              </w:rPr>
              <w:t> </w:t>
            </w:r>
            <w:r w:rsidR="004E11C2" w:rsidRPr="0082070D">
              <w:rPr>
                <w:b/>
                <w:bCs/>
              </w:rPr>
              <w:t>МСЭ-R</w:t>
            </w:r>
          </w:p>
        </w:tc>
      </w:tr>
      <w:tr w:rsidR="00B4054B" w:rsidRPr="0082070D" w14:paraId="44AFE45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5A38D9FE" w14:textId="77777777" w:rsidR="00B4054B" w:rsidRPr="0082070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20FD6CA" w14:textId="77777777" w:rsidR="00B4054B" w:rsidRPr="0082070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82070D" w14:paraId="4DBDD8FA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AD7B918" w14:textId="77777777" w:rsidR="00B4054B" w:rsidRPr="0082070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0E49F3E" w14:textId="77777777" w:rsidR="00B4054B" w:rsidRPr="0082070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82070D" w14:paraId="4E5272E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39C54B" w14:textId="77777777" w:rsidR="00C51E92" w:rsidRPr="0082070D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82070D" w14:paraId="59F315C6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0E417C" w14:textId="77777777" w:rsidR="00C51E92" w:rsidRPr="0082070D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5D974410" w14:textId="2A9A7C07" w:rsidR="00705F1D" w:rsidRPr="0082070D" w:rsidRDefault="00705F1D" w:rsidP="0082070D">
      <w:pPr>
        <w:spacing w:before="720"/>
        <w:jc w:val="both"/>
        <w:rPr>
          <w:rFonts w:cstheme="majorBidi"/>
        </w:rPr>
      </w:pPr>
      <w:r w:rsidRPr="0082070D">
        <w:t xml:space="preserve">На собрании </w:t>
      </w:r>
      <w:r w:rsidR="00DD74AC" w:rsidRPr="0082070D">
        <w:t>6</w:t>
      </w:r>
      <w:r w:rsidRPr="0082070D">
        <w:t>-й Исследовательской комисси</w:t>
      </w:r>
      <w:r w:rsidR="00DD74AC" w:rsidRPr="0082070D">
        <w:t>и по радиосвязи, состоявшемся 26</w:t>
      </w:r>
      <w:r w:rsidRPr="0082070D">
        <w:t xml:space="preserve"> </w:t>
      </w:r>
      <w:r w:rsidR="00DD74AC" w:rsidRPr="0082070D">
        <w:t>июля</w:t>
      </w:r>
      <w:r w:rsidRPr="0082070D">
        <w:t xml:space="preserve"> 201</w:t>
      </w:r>
      <w:r w:rsidR="00DD74AC" w:rsidRPr="0082070D">
        <w:t>9</w:t>
      </w:r>
      <w:r w:rsidRPr="0082070D">
        <w:t xml:space="preserve"> года, </w:t>
      </w:r>
      <w:r w:rsidR="009027D4" w:rsidRPr="0082070D">
        <w:t xml:space="preserve">Исследовательская комиссия приняла решение добиваться одобрения проекта </w:t>
      </w:r>
      <w:r w:rsidR="007667CB" w:rsidRPr="0082070D">
        <w:t xml:space="preserve">одной </w:t>
      </w:r>
      <w:r w:rsidR="009027D4" w:rsidRPr="0082070D">
        <w:t>пересмотренной Рекомендации МСЭ-R по переписке в соответствии с п. </w:t>
      </w:r>
      <w:r w:rsidR="009027D4" w:rsidRPr="0082070D">
        <w:rPr>
          <w:bCs/>
        </w:rPr>
        <w:t xml:space="preserve">A2.6.2.2.3 </w:t>
      </w:r>
      <w:r w:rsidR="009027D4" w:rsidRPr="0082070D">
        <w:t>Резолюции МСЭ</w:t>
      </w:r>
      <w:r w:rsidR="009027D4" w:rsidRPr="0082070D">
        <w:noBreakHyphen/>
        <w:t>R</w:t>
      </w:r>
      <w:r w:rsidR="0082070D" w:rsidRPr="0082070D">
        <w:t> </w:t>
      </w:r>
      <w:r w:rsidR="009027D4" w:rsidRPr="0082070D">
        <w:t>1-7. Теперь эта Рекомендация одобрена 6-й Исследовательской комиссией, и должна применяться процедура утверждения, предусмотренная в п. </w:t>
      </w:r>
      <w:r w:rsidR="009027D4" w:rsidRPr="0082070D">
        <w:rPr>
          <w:bCs/>
        </w:rPr>
        <w:t>A2.6.2.3</w:t>
      </w:r>
      <w:r w:rsidR="009027D4" w:rsidRPr="0082070D">
        <w:t xml:space="preserve"> Резолюции МСЭ</w:t>
      </w:r>
      <w:r w:rsidR="009027D4" w:rsidRPr="0082070D">
        <w:noBreakHyphen/>
        <w:t>R 1-7. Название и резюме проекта Рекомендации приведены в Приложении</w:t>
      </w:r>
      <w:r w:rsidR="00AD5E52" w:rsidRPr="0082070D">
        <w:t xml:space="preserve"> к настоящему письму</w:t>
      </w:r>
      <w:r w:rsidR="009027D4" w:rsidRPr="0082070D">
        <w:t xml:space="preserve">. Всем </w:t>
      </w:r>
      <w:r w:rsidR="009027D4" w:rsidRPr="0082070D">
        <w:rPr>
          <w:rFonts w:cstheme="majorBidi"/>
          <w:color w:val="000000"/>
        </w:rPr>
        <w:t>Государствам-Членам, возражающим против утверждения проекта Рекомендации, предлагается сообщить Директору и Председателю Исследовательской комиссии причины такого несогласия</w:t>
      </w:r>
      <w:r w:rsidRPr="0082070D">
        <w:rPr>
          <w:rFonts w:cstheme="majorBidi"/>
        </w:rPr>
        <w:t>.</w:t>
      </w:r>
    </w:p>
    <w:p w14:paraId="6914D235" w14:textId="56E1ECC1" w:rsidR="00943639" w:rsidRPr="0082070D" w:rsidRDefault="00943639" w:rsidP="00943639">
      <w:pPr>
        <w:jc w:val="both"/>
      </w:pPr>
      <w:r w:rsidRPr="0082070D">
        <w:t xml:space="preserve">Как указано в Административном циркуляре САСЕ/915 от 9 августа 2019 года, период консультаций с целью одобрения этой Рекомендации завершился </w:t>
      </w:r>
      <w:r w:rsidR="00BD3DCD" w:rsidRPr="0082070D">
        <w:t xml:space="preserve">9 октября 2019 </w:t>
      </w:r>
      <w:r w:rsidRPr="0082070D">
        <w:t>года.</w:t>
      </w:r>
    </w:p>
    <w:p w14:paraId="5ED12401" w14:textId="5DED7546" w:rsidR="00943639" w:rsidRPr="0082070D" w:rsidRDefault="00943639" w:rsidP="00943639">
      <w:pPr>
        <w:jc w:val="both"/>
      </w:pPr>
      <w:r w:rsidRPr="0082070D">
        <w:t>Учитывая положения п. </w:t>
      </w:r>
      <w:r w:rsidRPr="0082070D">
        <w:rPr>
          <w:bCs/>
        </w:rPr>
        <w:t xml:space="preserve">A2.6.2.3 </w:t>
      </w:r>
      <w:r w:rsidRPr="0082070D">
        <w:t>Резолюции МСЭ-</w:t>
      </w:r>
      <w:r w:rsidRPr="0082070D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82070D">
          <w:rPr>
            <w:rStyle w:val="Hyperlink"/>
            <w:lang w:bidi="ar-EG"/>
          </w:rPr>
          <w:t>brsgd@itu.int</w:t>
        </w:r>
      </w:hyperlink>
      <w:r w:rsidRPr="0082070D">
        <w:rPr>
          <w:lang w:bidi="ar-EG"/>
        </w:rPr>
        <w:t xml:space="preserve">) до </w:t>
      </w:r>
      <w:r w:rsidR="000720E0" w:rsidRPr="0082070D">
        <w:rPr>
          <w:u w:val="single"/>
        </w:rPr>
        <w:t xml:space="preserve">16 декабря 2019 </w:t>
      </w:r>
      <w:r w:rsidRPr="0082070D">
        <w:rPr>
          <w:u w:val="single"/>
          <w:lang w:bidi="ar-EG"/>
        </w:rPr>
        <w:t>года</w:t>
      </w:r>
      <w:r w:rsidRPr="0082070D">
        <w:rPr>
          <w:lang w:bidi="ar-EG"/>
        </w:rPr>
        <w:t xml:space="preserve"> о том, </w:t>
      </w:r>
      <w:r w:rsidRPr="0082070D">
        <w:rPr>
          <w:rFonts w:cstheme="majorBidi"/>
          <w:color w:val="000000"/>
        </w:rPr>
        <w:t>утверждают они или не утверждают изложенн</w:t>
      </w:r>
      <w:r w:rsidR="00E744B7" w:rsidRPr="0082070D">
        <w:rPr>
          <w:rFonts w:cstheme="majorBidi"/>
          <w:color w:val="000000"/>
        </w:rPr>
        <w:t>ое</w:t>
      </w:r>
      <w:r w:rsidRPr="0082070D">
        <w:rPr>
          <w:rFonts w:cstheme="majorBidi"/>
          <w:color w:val="000000"/>
        </w:rPr>
        <w:t xml:space="preserve"> выше предложени</w:t>
      </w:r>
      <w:r w:rsidR="00E744B7" w:rsidRPr="0082070D">
        <w:rPr>
          <w:rFonts w:cstheme="majorBidi"/>
          <w:color w:val="000000"/>
        </w:rPr>
        <w:t>е</w:t>
      </w:r>
      <w:r w:rsidRPr="0082070D">
        <w:t>.</w:t>
      </w:r>
    </w:p>
    <w:p w14:paraId="393BA024" w14:textId="77777777" w:rsidR="007D60D5" w:rsidRPr="0082070D" w:rsidRDefault="00943639" w:rsidP="00943639">
      <w:pPr>
        <w:jc w:val="both"/>
      </w:pPr>
      <w:r w:rsidRPr="0082070D"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утвержденная Рекомендация будет в кратчайшие сроки опубликована (см. </w:t>
      </w:r>
      <w:hyperlink r:id="rId9" w:history="1">
        <w:r w:rsidRPr="0082070D">
          <w:rPr>
            <w:color w:val="0000FF"/>
            <w:u w:val="single"/>
          </w:rPr>
          <w:t>http://www.itu.int/pub/R-REC</w:t>
        </w:r>
      </w:hyperlink>
      <w:r w:rsidRPr="0082070D">
        <w:t xml:space="preserve">). </w:t>
      </w:r>
    </w:p>
    <w:p w14:paraId="75D9B5F3" w14:textId="6EECCA4D" w:rsidR="00705F1D" w:rsidRPr="0082070D" w:rsidRDefault="00943639" w:rsidP="00943639">
      <w:pPr>
        <w:jc w:val="both"/>
        <w:rPr>
          <w:rFonts w:cstheme="majorBidi"/>
        </w:rPr>
      </w:pPr>
      <w:r w:rsidRPr="0082070D">
        <w:rPr>
          <w:sz w:val="24"/>
        </w:rPr>
        <w:br w:type="page"/>
      </w:r>
      <w:r w:rsidRPr="0082070D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</w:t>
      </w:r>
      <w:r w:rsidR="00876C29" w:rsidRPr="0082070D">
        <w:rPr>
          <w:rFonts w:cstheme="majorBidi"/>
          <w:color w:val="000000"/>
        </w:rPr>
        <w:t xml:space="preserve"> </w:t>
      </w:r>
      <w:r w:rsidRPr="0082070D">
        <w:rPr>
          <w:rFonts w:cstheme="majorBidi"/>
          <w:color w:val="000000"/>
        </w:rPr>
        <w:t>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="0082070D" w:rsidRPr="0082070D">
        <w:rPr>
          <w:rFonts w:cstheme="majorBidi"/>
          <w:color w:val="000000"/>
        </w:rPr>
        <w:noBreakHyphen/>
      </w:r>
      <w:r w:rsidRPr="0082070D">
        <w:rPr>
          <w:rFonts w:cstheme="majorBidi"/>
          <w:color w:val="000000"/>
        </w:rPr>
        <w:t>T/МСЭ-R/ИСО/МЭК доступна по адресу</w:t>
      </w:r>
      <w:r w:rsidRPr="0082070D">
        <w:rPr>
          <w:rFonts w:cstheme="majorBidi"/>
        </w:rPr>
        <w:t xml:space="preserve">: </w:t>
      </w:r>
      <w:hyperlink r:id="rId10" w:history="1">
        <w:r w:rsidRPr="0082070D">
          <w:rPr>
            <w:rStyle w:val="Hyperlink"/>
          </w:rPr>
          <w:t>http://www.itu.int/en/ITU-T/ipr/Pages/policy.aspx</w:t>
        </w:r>
      </w:hyperlink>
      <w:r w:rsidRPr="0082070D">
        <w:rPr>
          <w:rFonts w:cstheme="majorBidi"/>
        </w:rPr>
        <w:t>.</w:t>
      </w:r>
    </w:p>
    <w:p w14:paraId="3C261D9E" w14:textId="77777777" w:rsidR="00705F1D" w:rsidRPr="0082070D" w:rsidRDefault="00DD74AC" w:rsidP="0082070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82070D">
        <w:t>Марио Маневич</w:t>
      </w:r>
    </w:p>
    <w:p w14:paraId="1D4B176F" w14:textId="77777777" w:rsidR="00705F1D" w:rsidRPr="0082070D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2070D">
        <w:t>Директор</w:t>
      </w:r>
    </w:p>
    <w:p w14:paraId="69AC0B45" w14:textId="37092A1B" w:rsidR="00705F1D" w:rsidRDefault="00FA3585" w:rsidP="009D05C9">
      <w:pPr>
        <w:keepNext/>
        <w:keepLines/>
        <w:widowControl w:val="0"/>
        <w:tabs>
          <w:tab w:val="clear" w:pos="1871"/>
          <w:tab w:val="clear" w:pos="2268"/>
          <w:tab w:val="left" w:pos="1701"/>
          <w:tab w:val="left" w:pos="1985"/>
        </w:tabs>
        <w:spacing w:before="1440"/>
      </w:pPr>
      <w:r w:rsidRPr="0082070D">
        <w:rPr>
          <w:b/>
          <w:bCs/>
        </w:rPr>
        <w:t>Приложение</w:t>
      </w:r>
      <w:r w:rsidR="00705F1D" w:rsidRPr="0082070D">
        <w:t xml:space="preserve">: </w:t>
      </w:r>
      <w:r w:rsidR="00E3193E" w:rsidRPr="0082070D">
        <w:tab/>
      </w:r>
      <w:r w:rsidR="009D05C9" w:rsidRPr="00B1578B">
        <w:t>−</w:t>
      </w:r>
      <w:r w:rsidR="009D05C9" w:rsidRPr="00B1578B">
        <w:tab/>
      </w:r>
      <w:r w:rsidR="00705F1D" w:rsidRPr="0082070D">
        <w:t>Названи</w:t>
      </w:r>
      <w:r w:rsidR="00876C29" w:rsidRPr="0082070D">
        <w:t>е</w:t>
      </w:r>
      <w:r w:rsidR="00705F1D" w:rsidRPr="0082070D">
        <w:t xml:space="preserve"> и </w:t>
      </w:r>
      <w:r w:rsidR="008750C7" w:rsidRPr="0082070D">
        <w:t>резюме</w:t>
      </w:r>
      <w:r w:rsidR="00705F1D" w:rsidRPr="0082070D">
        <w:t xml:space="preserve"> проек</w:t>
      </w:r>
      <w:r w:rsidR="00876C29" w:rsidRPr="0082070D">
        <w:t>та</w:t>
      </w:r>
      <w:r w:rsidR="00705F1D" w:rsidRPr="0082070D">
        <w:t xml:space="preserve"> Рекомендаци</w:t>
      </w:r>
      <w:r w:rsidR="00876C29" w:rsidRPr="0082070D">
        <w:t>и</w:t>
      </w:r>
    </w:p>
    <w:p w14:paraId="08394843" w14:textId="76CAD7C7" w:rsidR="00705F1D" w:rsidRPr="0082070D" w:rsidRDefault="009D05C9" w:rsidP="009D05C9">
      <w:pPr>
        <w:keepNext/>
        <w:keepLines/>
        <w:widowControl w:val="0"/>
        <w:tabs>
          <w:tab w:val="clear" w:pos="1134"/>
          <w:tab w:val="clear" w:pos="1871"/>
          <w:tab w:val="clear" w:pos="2268"/>
          <w:tab w:val="left" w:pos="1701"/>
          <w:tab w:val="left" w:pos="1985"/>
        </w:tabs>
      </w:pPr>
      <w:r>
        <w:tab/>
      </w:r>
      <w:r w:rsidRPr="00B1578B">
        <w:t>−</w:t>
      </w:r>
      <w:r w:rsidRPr="00B1578B">
        <w:tab/>
      </w:r>
      <w:r w:rsidR="00876C29" w:rsidRPr="0082070D">
        <w:t xml:space="preserve">Документ </w:t>
      </w:r>
      <w:hyperlink r:id="rId11" w:history="1">
        <w:r w:rsidR="00876C29" w:rsidRPr="0082070D">
          <w:rPr>
            <w:rStyle w:val="Hyperlink"/>
          </w:rPr>
          <w:t>6/373</w:t>
        </w:r>
      </w:hyperlink>
    </w:p>
    <w:p w14:paraId="1895DEED" w14:textId="358397BC" w:rsidR="00705F1D" w:rsidRPr="0082070D" w:rsidRDefault="00705F1D" w:rsidP="009D05C9">
      <w:pPr>
        <w:spacing w:before="240"/>
      </w:pPr>
      <w:r w:rsidRPr="0082070D">
        <w:t>Эт</w:t>
      </w:r>
      <w:r w:rsidR="00876C29" w:rsidRPr="0082070D">
        <w:t>от</w:t>
      </w:r>
      <w:r w:rsidRPr="0082070D">
        <w:t xml:space="preserve"> документ доступ</w:t>
      </w:r>
      <w:r w:rsidR="00876C29" w:rsidRPr="0082070D">
        <w:t>ен</w:t>
      </w:r>
      <w:r w:rsidRPr="0082070D">
        <w:t xml:space="preserve"> в электронном формате по адресу:</w:t>
      </w:r>
      <w:r w:rsidR="001F52C4" w:rsidRPr="0082070D">
        <w:t xml:space="preserve"> </w:t>
      </w:r>
      <w:hyperlink r:id="rId12" w:history="1">
        <w:r w:rsidR="00876C29" w:rsidRPr="0082070D">
          <w:rPr>
            <w:rStyle w:val="Hyperlink"/>
            <w:szCs w:val="24"/>
          </w:rPr>
          <w:t>https://www.itu.int/md/R15-SG06-C/en</w:t>
        </w:r>
      </w:hyperlink>
      <w:r w:rsidR="0082070D" w:rsidRPr="0082070D">
        <w:rPr>
          <w:rFonts w:cstheme="majorBidi"/>
        </w:rPr>
        <w:t>.</w:t>
      </w:r>
    </w:p>
    <w:p w14:paraId="4895E07F" w14:textId="77777777" w:rsidR="00705F1D" w:rsidRPr="0082070D" w:rsidRDefault="00705F1D" w:rsidP="004C0623">
      <w:pPr>
        <w:tabs>
          <w:tab w:val="left" w:pos="6237"/>
        </w:tabs>
        <w:spacing w:before="5400"/>
        <w:rPr>
          <w:sz w:val="18"/>
          <w:szCs w:val="18"/>
        </w:rPr>
      </w:pPr>
      <w:bookmarkStart w:id="0" w:name="ddistribution"/>
      <w:bookmarkEnd w:id="0"/>
      <w:r w:rsidRPr="0082070D">
        <w:rPr>
          <w:b/>
          <w:bCs/>
          <w:sz w:val="18"/>
          <w:szCs w:val="18"/>
        </w:rPr>
        <w:t>Рассылка</w:t>
      </w:r>
      <w:r w:rsidRPr="0082070D">
        <w:rPr>
          <w:sz w:val="18"/>
          <w:szCs w:val="18"/>
        </w:rPr>
        <w:t>:</w:t>
      </w:r>
    </w:p>
    <w:p w14:paraId="38D23D08" w14:textId="77777777" w:rsidR="00705F1D" w:rsidRPr="0082070D" w:rsidRDefault="00705F1D" w:rsidP="00DD74A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82070D">
        <w:rPr>
          <w:sz w:val="18"/>
          <w:szCs w:val="18"/>
        </w:rPr>
        <w:t>–</w:t>
      </w:r>
      <w:r w:rsidRPr="0082070D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DD74AC" w:rsidRPr="0082070D">
        <w:rPr>
          <w:sz w:val="18"/>
          <w:szCs w:val="18"/>
        </w:rPr>
        <w:t>6</w:t>
      </w:r>
      <w:r w:rsidRPr="0082070D">
        <w:rPr>
          <w:sz w:val="18"/>
          <w:szCs w:val="18"/>
        </w:rPr>
        <w:noBreakHyphen/>
        <w:t>й Исследовательской комиссии по радиосвязи</w:t>
      </w:r>
    </w:p>
    <w:p w14:paraId="747C2E06" w14:textId="77777777" w:rsidR="00705F1D" w:rsidRPr="0082070D" w:rsidRDefault="00705F1D" w:rsidP="00DD74AC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82070D">
        <w:rPr>
          <w:sz w:val="18"/>
          <w:szCs w:val="18"/>
        </w:rPr>
        <w:t>–</w:t>
      </w:r>
      <w:r w:rsidRPr="0082070D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DD74AC" w:rsidRPr="0082070D">
        <w:rPr>
          <w:sz w:val="18"/>
          <w:szCs w:val="18"/>
        </w:rPr>
        <w:t>6</w:t>
      </w:r>
      <w:r w:rsidRPr="0082070D">
        <w:rPr>
          <w:sz w:val="18"/>
          <w:szCs w:val="18"/>
        </w:rPr>
        <w:t>-й Исследовательской комиссии по радиосвязи</w:t>
      </w:r>
    </w:p>
    <w:p w14:paraId="5AFE9F61" w14:textId="77777777" w:rsidR="00705F1D" w:rsidRPr="0082070D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2070D">
        <w:rPr>
          <w:sz w:val="18"/>
          <w:szCs w:val="18"/>
        </w:rPr>
        <w:t>–</w:t>
      </w:r>
      <w:r w:rsidRPr="0082070D">
        <w:rPr>
          <w:sz w:val="18"/>
          <w:szCs w:val="18"/>
        </w:rPr>
        <w:tab/>
        <w:t>Академическим организациям – Членам МСЭ</w:t>
      </w:r>
    </w:p>
    <w:p w14:paraId="7535282C" w14:textId="77777777" w:rsidR="00705F1D" w:rsidRPr="0082070D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2070D">
        <w:rPr>
          <w:sz w:val="18"/>
          <w:szCs w:val="18"/>
        </w:rPr>
        <w:lastRenderedPageBreak/>
        <w:t>–</w:t>
      </w:r>
      <w:r w:rsidRPr="0082070D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14:paraId="13531B52" w14:textId="77777777" w:rsidR="00705F1D" w:rsidRPr="0082070D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2070D">
        <w:rPr>
          <w:sz w:val="18"/>
          <w:szCs w:val="18"/>
        </w:rPr>
        <w:t>–</w:t>
      </w:r>
      <w:r w:rsidRPr="0082070D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14:paraId="764BCBAA" w14:textId="77777777" w:rsidR="00705F1D" w:rsidRPr="0082070D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2070D">
        <w:rPr>
          <w:sz w:val="18"/>
          <w:szCs w:val="18"/>
        </w:rPr>
        <w:t>–</w:t>
      </w:r>
      <w:r w:rsidRPr="0082070D">
        <w:rPr>
          <w:sz w:val="18"/>
          <w:szCs w:val="18"/>
        </w:rPr>
        <w:tab/>
        <w:t>Членам Радиорегламентарного комитета</w:t>
      </w:r>
    </w:p>
    <w:p w14:paraId="47D1942C" w14:textId="77777777" w:rsidR="004C0623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2070D">
        <w:rPr>
          <w:sz w:val="18"/>
          <w:szCs w:val="18"/>
        </w:rPr>
        <w:t>–</w:t>
      </w:r>
      <w:r w:rsidRPr="0082070D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54D11F69" w14:textId="07E3C38C" w:rsidR="00E3193E" w:rsidRPr="0082070D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18"/>
          <w:szCs w:val="18"/>
        </w:rPr>
      </w:pPr>
      <w:r w:rsidRPr="0082070D">
        <w:rPr>
          <w:b/>
          <w:bCs/>
          <w:sz w:val="18"/>
          <w:szCs w:val="18"/>
        </w:rPr>
        <w:br w:type="page"/>
      </w:r>
    </w:p>
    <w:p w14:paraId="75AED349" w14:textId="11D71815" w:rsidR="00705F1D" w:rsidRPr="0082070D" w:rsidRDefault="00705F1D" w:rsidP="00E3193E">
      <w:pPr>
        <w:pStyle w:val="AnnexNo"/>
      </w:pPr>
      <w:r w:rsidRPr="0082070D">
        <w:lastRenderedPageBreak/>
        <w:t>П</w:t>
      </w:r>
      <w:r w:rsidR="008750C7" w:rsidRPr="0082070D">
        <w:t>риложение</w:t>
      </w:r>
    </w:p>
    <w:p w14:paraId="4EEC970C" w14:textId="4364D36E" w:rsidR="00705F1D" w:rsidRPr="0082070D" w:rsidRDefault="00705F1D" w:rsidP="008A15BC">
      <w:pPr>
        <w:pStyle w:val="Annextitle"/>
      </w:pPr>
      <w:r w:rsidRPr="0082070D">
        <w:t>Названи</w:t>
      </w:r>
      <w:r w:rsidR="00686021" w:rsidRPr="0082070D">
        <w:t>е</w:t>
      </w:r>
      <w:r w:rsidRPr="0082070D">
        <w:t xml:space="preserve"> и </w:t>
      </w:r>
      <w:r w:rsidR="008750C7" w:rsidRPr="0082070D">
        <w:t>резюме</w:t>
      </w:r>
      <w:r w:rsidRPr="0082070D">
        <w:t xml:space="preserve"> проект</w:t>
      </w:r>
      <w:r w:rsidR="00686021" w:rsidRPr="0082070D">
        <w:t>а</w:t>
      </w:r>
      <w:r w:rsidRPr="0082070D">
        <w:t xml:space="preserve"> Рекомендаци</w:t>
      </w:r>
      <w:r w:rsidR="00686021" w:rsidRPr="0082070D">
        <w:t>и,</w:t>
      </w:r>
      <w:r w:rsidR="0082070D" w:rsidRPr="0082070D">
        <w:t xml:space="preserve"> </w:t>
      </w:r>
      <w:r w:rsidR="00686021" w:rsidRPr="0082070D">
        <w:t xml:space="preserve">одобренной </w:t>
      </w:r>
      <w:r w:rsidR="0082070D" w:rsidRPr="0082070D">
        <w:br/>
      </w:r>
      <w:r w:rsidR="00686021" w:rsidRPr="0082070D">
        <w:t>6-й Исследовательской комиссией по радиосвязи</w:t>
      </w:r>
    </w:p>
    <w:p w14:paraId="656B8731" w14:textId="3BAF7C9E" w:rsidR="00705F1D" w:rsidRPr="0082070D" w:rsidRDefault="00705F1D" w:rsidP="0082070D">
      <w:pPr>
        <w:tabs>
          <w:tab w:val="right" w:pos="9639"/>
        </w:tabs>
        <w:spacing w:before="480"/>
        <w:rPr>
          <w:rFonts w:cstheme="minorHAnsi"/>
        </w:rPr>
      </w:pPr>
      <w:r w:rsidRPr="0082070D">
        <w:rPr>
          <w:rFonts w:cstheme="minorHAnsi"/>
          <w:u w:val="single"/>
        </w:rPr>
        <w:t xml:space="preserve">Проект </w:t>
      </w:r>
      <w:r w:rsidR="00C537BA" w:rsidRPr="0082070D">
        <w:rPr>
          <w:rFonts w:cstheme="minorHAnsi"/>
          <w:u w:val="single"/>
        </w:rPr>
        <w:t xml:space="preserve">пересмотра Рекомендации МСЭ-R </w:t>
      </w:r>
      <w:r w:rsidR="00C537BA" w:rsidRPr="0082070D">
        <w:rPr>
          <w:rFonts w:cstheme="minorHAnsi"/>
          <w:szCs w:val="24"/>
          <w:u w:val="single"/>
        </w:rPr>
        <w:t>BT.1877-1</w:t>
      </w:r>
      <w:r w:rsidRPr="0082070D">
        <w:rPr>
          <w:rFonts w:cstheme="minorHAnsi"/>
        </w:rPr>
        <w:tab/>
        <w:t xml:space="preserve">Док. </w:t>
      </w:r>
      <w:hyperlink r:id="rId13" w:history="1">
        <w:r w:rsidR="005A65DB" w:rsidRPr="0082070D">
          <w:rPr>
            <w:rStyle w:val="Hyperlink"/>
            <w:rFonts w:cstheme="minorHAnsi"/>
            <w:szCs w:val="24"/>
          </w:rPr>
          <w:t>6/373</w:t>
        </w:r>
      </w:hyperlink>
    </w:p>
    <w:p w14:paraId="521E3650" w14:textId="77777777" w:rsidR="00ED7F54" w:rsidRPr="0082070D" w:rsidRDefault="00ED7F54" w:rsidP="00ED7F54">
      <w:pPr>
        <w:pStyle w:val="Rectitle"/>
      </w:pPr>
      <w:r w:rsidRPr="0082070D">
        <w:rPr>
          <w:bCs/>
          <w:iCs/>
        </w:rPr>
        <w:t>Методы исправления ошибок, формирования кадров данных, модуляции и передачи для систем цифрового наземного телевизионного вещания второго поколения</w:t>
      </w:r>
    </w:p>
    <w:p w14:paraId="6C166FBB" w14:textId="77777777" w:rsidR="00ED7F54" w:rsidRPr="0082070D" w:rsidRDefault="00ED7F54" w:rsidP="00ED7F54">
      <w:pPr>
        <w:pStyle w:val="Normalaftertitle0"/>
        <w:jc w:val="both"/>
      </w:pPr>
      <w:r w:rsidRPr="0082070D">
        <w:t>Предлагаемый пересмотр включает:</w:t>
      </w:r>
    </w:p>
    <w:p w14:paraId="33C93C84" w14:textId="77777777" w:rsidR="00ED7F54" w:rsidRPr="0082070D" w:rsidRDefault="00ED7F54" w:rsidP="00ED7F54">
      <w:pPr>
        <w:pStyle w:val="enumlev1"/>
        <w:jc w:val="both"/>
      </w:pPr>
      <w:r w:rsidRPr="0082070D">
        <w:t>1</w:t>
      </w:r>
      <w:r w:rsidRPr="0082070D">
        <w:tab/>
        <w:t xml:space="preserve">изменения в разделах </w:t>
      </w:r>
      <w:r w:rsidRPr="0082070D">
        <w:rPr>
          <w:i/>
          <w:iCs/>
        </w:rPr>
        <w:t xml:space="preserve">учитывая </w:t>
      </w:r>
      <w:r w:rsidRPr="0082070D">
        <w:t xml:space="preserve">и </w:t>
      </w:r>
      <w:r w:rsidRPr="0082070D">
        <w:rPr>
          <w:i/>
          <w:iCs/>
        </w:rPr>
        <w:t>рекомендует</w:t>
      </w:r>
      <w:r w:rsidRPr="0082070D">
        <w:t>;</w:t>
      </w:r>
    </w:p>
    <w:p w14:paraId="4A2356DD" w14:textId="6B598C39" w:rsidR="00ED7F54" w:rsidRPr="0082070D" w:rsidRDefault="00ED7F54" w:rsidP="00ED7F54">
      <w:pPr>
        <w:pStyle w:val="enumlev1"/>
        <w:jc w:val="both"/>
      </w:pPr>
      <w:r w:rsidRPr="0082070D">
        <w:t>2</w:t>
      </w:r>
      <w:r w:rsidRPr="0082070D">
        <w:tab/>
        <w:t xml:space="preserve">добавление Приложения 2, в котором описаны параметры системы передачи ATSC 3.0 </w:t>
      </w:r>
      <w:r w:rsidRPr="0082070D">
        <w:rPr>
          <w:color w:val="000000"/>
        </w:rPr>
        <w:t>ЦНТВ</w:t>
      </w:r>
      <w:r w:rsidRPr="0082070D">
        <w:t>, а в прилагаемых к нему документах содержится дополнительная информация о</w:t>
      </w:r>
      <w:r w:rsidR="0057152E">
        <w:rPr>
          <w:lang w:val="en-US"/>
        </w:rPr>
        <w:t> </w:t>
      </w:r>
      <w:r w:rsidRPr="0082070D">
        <w:t>стандарте ATSC 3.0;</w:t>
      </w:r>
    </w:p>
    <w:p w14:paraId="50DA0F52" w14:textId="77777777" w:rsidR="00ED7F54" w:rsidRPr="0082070D" w:rsidRDefault="00ED7F54" w:rsidP="00ED7F54">
      <w:pPr>
        <w:pStyle w:val="enumlev1"/>
        <w:jc w:val="both"/>
      </w:pPr>
      <w:r w:rsidRPr="0082070D">
        <w:t>3</w:t>
      </w:r>
      <w:r w:rsidRPr="0082070D">
        <w:tab/>
        <w:t>добавление Приложения 3, в котором описаны параметры системы передачи DTMB-A, а в прилагаемом к нему документе содержится дополнительная информация о стандарте DTMB</w:t>
      </w:r>
      <w:r w:rsidRPr="0082070D">
        <w:noBreakHyphen/>
        <w:t>A (содержание перенесено из Рекомендации МСЭ-R BT.1306);</w:t>
      </w:r>
    </w:p>
    <w:p w14:paraId="2FADBC2C" w14:textId="147E6AF6" w:rsidR="00705F1D" w:rsidRPr="0082070D" w:rsidRDefault="00ED7F54" w:rsidP="00ED7F54">
      <w:pPr>
        <w:pStyle w:val="enumlev1"/>
        <w:jc w:val="both"/>
      </w:pPr>
      <w:r w:rsidRPr="0082070D">
        <w:t>4</w:t>
      </w:r>
      <w:r w:rsidRPr="0082070D">
        <w:tab/>
        <w:t>добавление Приложения 4, в котором содержатся руководящие указания по выбору системы.</w:t>
      </w:r>
    </w:p>
    <w:p w14:paraId="13A2591B" w14:textId="77777777" w:rsidR="004A7970" w:rsidRPr="0082070D" w:rsidRDefault="00705F1D" w:rsidP="00E3193E">
      <w:pPr>
        <w:spacing w:before="720"/>
        <w:jc w:val="center"/>
      </w:pPr>
      <w:bookmarkStart w:id="1" w:name="_GoBack"/>
      <w:bookmarkEnd w:id="1"/>
      <w:r w:rsidRPr="0082070D">
        <w:t>______________</w:t>
      </w:r>
    </w:p>
    <w:sectPr w:rsidR="004A7970" w:rsidRPr="0082070D" w:rsidSect="0082070D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1B770" w14:textId="77777777" w:rsidR="004A7970" w:rsidRDefault="004A7970">
      <w:r>
        <w:separator/>
      </w:r>
    </w:p>
  </w:endnote>
  <w:endnote w:type="continuationSeparator" w:id="0">
    <w:p w14:paraId="0AE5D4F1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05004" w14:textId="1CA2E038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52273C">
      <w:rPr>
        <w:sz w:val="20"/>
      </w:rPr>
      <w:t>M:\RUSSIAN\Loskutova\ITU-R\BR\DIR\CACE\931R.docx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E8F0D" w14:textId="705DF792" w:rsidR="00E915AF" w:rsidRPr="0082070D" w:rsidRDefault="0082070D" w:rsidP="0082070D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118C7" w14:textId="77777777" w:rsidR="004A7970" w:rsidRDefault="004A7970">
      <w:r>
        <w:t>____________________</w:t>
      </w:r>
    </w:p>
  </w:footnote>
  <w:footnote w:type="continuationSeparator" w:id="0">
    <w:p w14:paraId="02DF30A2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128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006D" w14:textId="2B6D0855" w:rsidR="00BF5F50" w:rsidRPr="00BF5F50" w:rsidRDefault="00B1578B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23640" w14:paraId="67697192" w14:textId="77777777" w:rsidTr="004468B0">
      <w:trPr>
        <w:jc w:val="center"/>
      </w:trPr>
      <w:tc>
        <w:tcPr>
          <w:tcW w:w="4889" w:type="dxa"/>
          <w:tcMar>
            <w:left w:w="0" w:type="dxa"/>
          </w:tcMar>
        </w:tcPr>
        <w:p w14:paraId="56807EA8" w14:textId="77777777" w:rsidR="00B23640" w:rsidRDefault="00B23640" w:rsidP="00B23640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2B7C741" wp14:editId="2F63C3F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A87D0FE" w14:textId="77777777" w:rsidR="00B23640" w:rsidRDefault="00B23640" w:rsidP="00B23640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1616273" wp14:editId="300AA474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6CAF3" w14:textId="77777777"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0DD6"/>
    <w:rsid w:val="00002D6C"/>
    <w:rsid w:val="00006A31"/>
    <w:rsid w:val="00006C82"/>
    <w:rsid w:val="00010E30"/>
    <w:rsid w:val="00015C76"/>
    <w:rsid w:val="00016B26"/>
    <w:rsid w:val="00016F29"/>
    <w:rsid w:val="000228C8"/>
    <w:rsid w:val="00026CF8"/>
    <w:rsid w:val="00027502"/>
    <w:rsid w:val="00030BD7"/>
    <w:rsid w:val="00031E64"/>
    <w:rsid w:val="00034340"/>
    <w:rsid w:val="00036C5D"/>
    <w:rsid w:val="00044E4B"/>
    <w:rsid w:val="00045A8D"/>
    <w:rsid w:val="0005167A"/>
    <w:rsid w:val="00054E5D"/>
    <w:rsid w:val="00070258"/>
    <w:rsid w:val="000720E0"/>
    <w:rsid w:val="0007323C"/>
    <w:rsid w:val="000736EE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33AC"/>
    <w:rsid w:val="000C03C7"/>
    <w:rsid w:val="000C1571"/>
    <w:rsid w:val="000C2AD0"/>
    <w:rsid w:val="000C5A26"/>
    <w:rsid w:val="000D2E72"/>
    <w:rsid w:val="000E1A8E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6CC6"/>
    <w:rsid w:val="001408BB"/>
    <w:rsid w:val="00144DFB"/>
    <w:rsid w:val="001520A5"/>
    <w:rsid w:val="001721B5"/>
    <w:rsid w:val="00180A10"/>
    <w:rsid w:val="00187CA3"/>
    <w:rsid w:val="00196710"/>
    <w:rsid w:val="00197324"/>
    <w:rsid w:val="00197C8C"/>
    <w:rsid w:val="001B0DF2"/>
    <w:rsid w:val="001B351B"/>
    <w:rsid w:val="001C06DB"/>
    <w:rsid w:val="001C6971"/>
    <w:rsid w:val="001C711D"/>
    <w:rsid w:val="001D2785"/>
    <w:rsid w:val="001D7070"/>
    <w:rsid w:val="001E2073"/>
    <w:rsid w:val="001E49EA"/>
    <w:rsid w:val="001F2170"/>
    <w:rsid w:val="001F3948"/>
    <w:rsid w:val="001F52C4"/>
    <w:rsid w:val="001F5A49"/>
    <w:rsid w:val="001F6CFE"/>
    <w:rsid w:val="00201097"/>
    <w:rsid w:val="00201B6E"/>
    <w:rsid w:val="00205F0E"/>
    <w:rsid w:val="002065BC"/>
    <w:rsid w:val="002134E1"/>
    <w:rsid w:val="00215C4F"/>
    <w:rsid w:val="002163A5"/>
    <w:rsid w:val="00216495"/>
    <w:rsid w:val="002302B3"/>
    <w:rsid w:val="0023034A"/>
    <w:rsid w:val="00230C66"/>
    <w:rsid w:val="00235A29"/>
    <w:rsid w:val="00241526"/>
    <w:rsid w:val="00241D7B"/>
    <w:rsid w:val="002443A2"/>
    <w:rsid w:val="00256390"/>
    <w:rsid w:val="002609D9"/>
    <w:rsid w:val="00266E74"/>
    <w:rsid w:val="00276ACD"/>
    <w:rsid w:val="002778A6"/>
    <w:rsid w:val="00283C3B"/>
    <w:rsid w:val="002861E6"/>
    <w:rsid w:val="00287D18"/>
    <w:rsid w:val="002A2618"/>
    <w:rsid w:val="002A5DD7"/>
    <w:rsid w:val="002B0CAC"/>
    <w:rsid w:val="002B79D8"/>
    <w:rsid w:val="002C2F6A"/>
    <w:rsid w:val="002C788B"/>
    <w:rsid w:val="002D5A15"/>
    <w:rsid w:val="002D5BDD"/>
    <w:rsid w:val="002D61CD"/>
    <w:rsid w:val="002D6A88"/>
    <w:rsid w:val="002E3D27"/>
    <w:rsid w:val="002E7F9F"/>
    <w:rsid w:val="002F0890"/>
    <w:rsid w:val="002F0E3C"/>
    <w:rsid w:val="002F2531"/>
    <w:rsid w:val="002F4967"/>
    <w:rsid w:val="00304588"/>
    <w:rsid w:val="00313176"/>
    <w:rsid w:val="00314AE8"/>
    <w:rsid w:val="00315F48"/>
    <w:rsid w:val="00316935"/>
    <w:rsid w:val="003266ED"/>
    <w:rsid w:val="0032697D"/>
    <w:rsid w:val="00332D35"/>
    <w:rsid w:val="003370B8"/>
    <w:rsid w:val="00345D38"/>
    <w:rsid w:val="00352097"/>
    <w:rsid w:val="003543C8"/>
    <w:rsid w:val="003656C5"/>
    <w:rsid w:val="003666FF"/>
    <w:rsid w:val="0037309C"/>
    <w:rsid w:val="00380A6E"/>
    <w:rsid w:val="00381171"/>
    <w:rsid w:val="003836D4"/>
    <w:rsid w:val="00394747"/>
    <w:rsid w:val="003A01F4"/>
    <w:rsid w:val="003A1F49"/>
    <w:rsid w:val="003A28BE"/>
    <w:rsid w:val="003A5B2F"/>
    <w:rsid w:val="003A5D52"/>
    <w:rsid w:val="003A5DF1"/>
    <w:rsid w:val="003B05F1"/>
    <w:rsid w:val="003B294F"/>
    <w:rsid w:val="003B2BDA"/>
    <w:rsid w:val="003B55EC"/>
    <w:rsid w:val="003C2EA7"/>
    <w:rsid w:val="003C43CB"/>
    <w:rsid w:val="003C4471"/>
    <w:rsid w:val="003C533C"/>
    <w:rsid w:val="003C7D41"/>
    <w:rsid w:val="003D4A69"/>
    <w:rsid w:val="003E504F"/>
    <w:rsid w:val="003E7588"/>
    <w:rsid w:val="003E78D6"/>
    <w:rsid w:val="003F1BEB"/>
    <w:rsid w:val="003F2BDF"/>
    <w:rsid w:val="00400573"/>
    <w:rsid w:val="004007A3"/>
    <w:rsid w:val="00400E57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1CC1"/>
    <w:rsid w:val="004B7971"/>
    <w:rsid w:val="004B7C9A"/>
    <w:rsid w:val="004C0623"/>
    <w:rsid w:val="004C61E6"/>
    <w:rsid w:val="004C6779"/>
    <w:rsid w:val="004D733B"/>
    <w:rsid w:val="004E0DC4"/>
    <w:rsid w:val="004E0FB5"/>
    <w:rsid w:val="004E11C2"/>
    <w:rsid w:val="004E1A20"/>
    <w:rsid w:val="004E43BB"/>
    <w:rsid w:val="004E460D"/>
    <w:rsid w:val="004F0258"/>
    <w:rsid w:val="004F0A73"/>
    <w:rsid w:val="004F178E"/>
    <w:rsid w:val="004F268E"/>
    <w:rsid w:val="004F4543"/>
    <w:rsid w:val="004F46B7"/>
    <w:rsid w:val="004F57BB"/>
    <w:rsid w:val="005033BF"/>
    <w:rsid w:val="00505309"/>
    <w:rsid w:val="005071FE"/>
    <w:rsid w:val="0050789B"/>
    <w:rsid w:val="005168FC"/>
    <w:rsid w:val="005224A1"/>
    <w:rsid w:val="0052273C"/>
    <w:rsid w:val="00522B88"/>
    <w:rsid w:val="00534372"/>
    <w:rsid w:val="00543DF8"/>
    <w:rsid w:val="00546101"/>
    <w:rsid w:val="00553DD7"/>
    <w:rsid w:val="005638CF"/>
    <w:rsid w:val="0056741E"/>
    <w:rsid w:val="0057152E"/>
    <w:rsid w:val="0057325A"/>
    <w:rsid w:val="0057469A"/>
    <w:rsid w:val="00580814"/>
    <w:rsid w:val="00583A0B"/>
    <w:rsid w:val="00593300"/>
    <w:rsid w:val="005A03A3"/>
    <w:rsid w:val="005A0950"/>
    <w:rsid w:val="005A2B92"/>
    <w:rsid w:val="005A65DB"/>
    <w:rsid w:val="005A79E9"/>
    <w:rsid w:val="005B214C"/>
    <w:rsid w:val="005C776B"/>
    <w:rsid w:val="005D02C0"/>
    <w:rsid w:val="005D1B54"/>
    <w:rsid w:val="005D3669"/>
    <w:rsid w:val="005E5318"/>
    <w:rsid w:val="005E5EB3"/>
    <w:rsid w:val="005F1712"/>
    <w:rsid w:val="005F3CB6"/>
    <w:rsid w:val="005F657C"/>
    <w:rsid w:val="005F66BE"/>
    <w:rsid w:val="00602D53"/>
    <w:rsid w:val="006047E5"/>
    <w:rsid w:val="006166B5"/>
    <w:rsid w:val="0062016C"/>
    <w:rsid w:val="0064371D"/>
    <w:rsid w:val="00650B2A"/>
    <w:rsid w:val="00651777"/>
    <w:rsid w:val="006550F8"/>
    <w:rsid w:val="00656226"/>
    <w:rsid w:val="006666AD"/>
    <w:rsid w:val="006811E4"/>
    <w:rsid w:val="006829F3"/>
    <w:rsid w:val="006854E5"/>
    <w:rsid w:val="00686021"/>
    <w:rsid w:val="00693A08"/>
    <w:rsid w:val="006A2421"/>
    <w:rsid w:val="006A518B"/>
    <w:rsid w:val="006B0590"/>
    <w:rsid w:val="006B0A22"/>
    <w:rsid w:val="006B39E1"/>
    <w:rsid w:val="006B49DA"/>
    <w:rsid w:val="006B4FC8"/>
    <w:rsid w:val="006B7639"/>
    <w:rsid w:val="006C0945"/>
    <w:rsid w:val="006C53F8"/>
    <w:rsid w:val="006C556A"/>
    <w:rsid w:val="006C7CDE"/>
    <w:rsid w:val="006D23F6"/>
    <w:rsid w:val="00700353"/>
    <w:rsid w:val="00705F1D"/>
    <w:rsid w:val="00707156"/>
    <w:rsid w:val="0071614B"/>
    <w:rsid w:val="007234B1"/>
    <w:rsid w:val="00723D08"/>
    <w:rsid w:val="00725FDA"/>
    <w:rsid w:val="00727816"/>
    <w:rsid w:val="00730B9A"/>
    <w:rsid w:val="007353CE"/>
    <w:rsid w:val="00740B4A"/>
    <w:rsid w:val="00750CFA"/>
    <w:rsid w:val="00753802"/>
    <w:rsid w:val="00754691"/>
    <w:rsid w:val="007553DA"/>
    <w:rsid w:val="007667CB"/>
    <w:rsid w:val="0077406E"/>
    <w:rsid w:val="00782354"/>
    <w:rsid w:val="007921A7"/>
    <w:rsid w:val="00793A43"/>
    <w:rsid w:val="007B3DB1"/>
    <w:rsid w:val="007C5722"/>
    <w:rsid w:val="007D183E"/>
    <w:rsid w:val="007D3463"/>
    <w:rsid w:val="007D43D0"/>
    <w:rsid w:val="007D60D5"/>
    <w:rsid w:val="007E034E"/>
    <w:rsid w:val="007E1833"/>
    <w:rsid w:val="007E3F13"/>
    <w:rsid w:val="007F3C32"/>
    <w:rsid w:val="007F64FE"/>
    <w:rsid w:val="007F751A"/>
    <w:rsid w:val="00800012"/>
    <w:rsid w:val="0080261F"/>
    <w:rsid w:val="00806160"/>
    <w:rsid w:val="008070D9"/>
    <w:rsid w:val="00813988"/>
    <w:rsid w:val="008143A4"/>
    <w:rsid w:val="0081513E"/>
    <w:rsid w:val="0082070D"/>
    <w:rsid w:val="008217F6"/>
    <w:rsid w:val="0082552C"/>
    <w:rsid w:val="0083439F"/>
    <w:rsid w:val="00851FD9"/>
    <w:rsid w:val="00854023"/>
    <w:rsid w:val="00854131"/>
    <w:rsid w:val="00854AF3"/>
    <w:rsid w:val="0085652D"/>
    <w:rsid w:val="00861C0F"/>
    <w:rsid w:val="00862CC5"/>
    <w:rsid w:val="00863CD7"/>
    <w:rsid w:val="00866A94"/>
    <w:rsid w:val="0086783F"/>
    <w:rsid w:val="008750C7"/>
    <w:rsid w:val="0087694B"/>
    <w:rsid w:val="00876C29"/>
    <w:rsid w:val="00880F4D"/>
    <w:rsid w:val="00887F61"/>
    <w:rsid w:val="008A0FAC"/>
    <w:rsid w:val="008A15BC"/>
    <w:rsid w:val="008B148D"/>
    <w:rsid w:val="008B35A3"/>
    <w:rsid w:val="008B37E1"/>
    <w:rsid w:val="008B45F8"/>
    <w:rsid w:val="008C1807"/>
    <w:rsid w:val="008C2E74"/>
    <w:rsid w:val="008C5D84"/>
    <w:rsid w:val="008D077B"/>
    <w:rsid w:val="008D0D9A"/>
    <w:rsid w:val="008D1251"/>
    <w:rsid w:val="008D5409"/>
    <w:rsid w:val="008E006D"/>
    <w:rsid w:val="008E38B4"/>
    <w:rsid w:val="008F4F21"/>
    <w:rsid w:val="008F55E5"/>
    <w:rsid w:val="008F5C06"/>
    <w:rsid w:val="009027D4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19E3"/>
    <w:rsid w:val="00941A70"/>
    <w:rsid w:val="00943639"/>
    <w:rsid w:val="00944805"/>
    <w:rsid w:val="00947185"/>
    <w:rsid w:val="009518B3"/>
    <w:rsid w:val="00955A28"/>
    <w:rsid w:val="009624B2"/>
    <w:rsid w:val="00963D9D"/>
    <w:rsid w:val="009654F4"/>
    <w:rsid w:val="0098013E"/>
    <w:rsid w:val="00981B54"/>
    <w:rsid w:val="009842C3"/>
    <w:rsid w:val="0099724E"/>
    <w:rsid w:val="009A009A"/>
    <w:rsid w:val="009A6BB6"/>
    <w:rsid w:val="009B318C"/>
    <w:rsid w:val="009B3F43"/>
    <w:rsid w:val="009B4A7E"/>
    <w:rsid w:val="009B5CFA"/>
    <w:rsid w:val="009B6464"/>
    <w:rsid w:val="009C161F"/>
    <w:rsid w:val="009C56B4"/>
    <w:rsid w:val="009D05C9"/>
    <w:rsid w:val="009D134F"/>
    <w:rsid w:val="009D33A5"/>
    <w:rsid w:val="009D51A2"/>
    <w:rsid w:val="009E04A8"/>
    <w:rsid w:val="009E3239"/>
    <w:rsid w:val="009E4AEC"/>
    <w:rsid w:val="009E5BD8"/>
    <w:rsid w:val="009E681E"/>
    <w:rsid w:val="00A119E6"/>
    <w:rsid w:val="00A17494"/>
    <w:rsid w:val="00A20270"/>
    <w:rsid w:val="00A20FBC"/>
    <w:rsid w:val="00A31370"/>
    <w:rsid w:val="00A34D6F"/>
    <w:rsid w:val="00A41F91"/>
    <w:rsid w:val="00A44F9A"/>
    <w:rsid w:val="00A45D9A"/>
    <w:rsid w:val="00A63355"/>
    <w:rsid w:val="00A678BA"/>
    <w:rsid w:val="00A7596D"/>
    <w:rsid w:val="00A80920"/>
    <w:rsid w:val="00A963DF"/>
    <w:rsid w:val="00AA2CAB"/>
    <w:rsid w:val="00AA766D"/>
    <w:rsid w:val="00AB2374"/>
    <w:rsid w:val="00AB628C"/>
    <w:rsid w:val="00AC0C22"/>
    <w:rsid w:val="00AC3896"/>
    <w:rsid w:val="00AD2CF2"/>
    <w:rsid w:val="00AD5BF0"/>
    <w:rsid w:val="00AD5E52"/>
    <w:rsid w:val="00AE0119"/>
    <w:rsid w:val="00AE2D88"/>
    <w:rsid w:val="00AE6F6F"/>
    <w:rsid w:val="00AF3325"/>
    <w:rsid w:val="00AF34D9"/>
    <w:rsid w:val="00AF6654"/>
    <w:rsid w:val="00AF70DA"/>
    <w:rsid w:val="00B019D3"/>
    <w:rsid w:val="00B03BBA"/>
    <w:rsid w:val="00B13741"/>
    <w:rsid w:val="00B1578B"/>
    <w:rsid w:val="00B15C5D"/>
    <w:rsid w:val="00B23640"/>
    <w:rsid w:val="00B27AB9"/>
    <w:rsid w:val="00B34CF9"/>
    <w:rsid w:val="00B37559"/>
    <w:rsid w:val="00B4054B"/>
    <w:rsid w:val="00B47927"/>
    <w:rsid w:val="00B5005F"/>
    <w:rsid w:val="00B500FB"/>
    <w:rsid w:val="00B579B0"/>
    <w:rsid w:val="00B57D11"/>
    <w:rsid w:val="00B57F3C"/>
    <w:rsid w:val="00B649D7"/>
    <w:rsid w:val="00B76004"/>
    <w:rsid w:val="00B76BC9"/>
    <w:rsid w:val="00B81C2F"/>
    <w:rsid w:val="00B90743"/>
    <w:rsid w:val="00B90C45"/>
    <w:rsid w:val="00B92CD2"/>
    <w:rsid w:val="00B933BE"/>
    <w:rsid w:val="00B93F73"/>
    <w:rsid w:val="00BA094B"/>
    <w:rsid w:val="00BC6130"/>
    <w:rsid w:val="00BD344F"/>
    <w:rsid w:val="00BD3DCD"/>
    <w:rsid w:val="00BD6738"/>
    <w:rsid w:val="00BD7E5E"/>
    <w:rsid w:val="00BE63DB"/>
    <w:rsid w:val="00BE6574"/>
    <w:rsid w:val="00BE7BE4"/>
    <w:rsid w:val="00BF5F50"/>
    <w:rsid w:val="00C004A2"/>
    <w:rsid w:val="00C03DD6"/>
    <w:rsid w:val="00C07319"/>
    <w:rsid w:val="00C16FD2"/>
    <w:rsid w:val="00C41AFF"/>
    <w:rsid w:val="00C4395E"/>
    <w:rsid w:val="00C47FFD"/>
    <w:rsid w:val="00C51E92"/>
    <w:rsid w:val="00C537BA"/>
    <w:rsid w:val="00C57E2C"/>
    <w:rsid w:val="00C608B7"/>
    <w:rsid w:val="00C62B8A"/>
    <w:rsid w:val="00C66F24"/>
    <w:rsid w:val="00C75353"/>
    <w:rsid w:val="00C75D78"/>
    <w:rsid w:val="00C76D7F"/>
    <w:rsid w:val="00C813AA"/>
    <w:rsid w:val="00C818D7"/>
    <w:rsid w:val="00C9291E"/>
    <w:rsid w:val="00C9294C"/>
    <w:rsid w:val="00C965F0"/>
    <w:rsid w:val="00C9704C"/>
    <w:rsid w:val="00CA1867"/>
    <w:rsid w:val="00CA3F44"/>
    <w:rsid w:val="00CA4E58"/>
    <w:rsid w:val="00CB3771"/>
    <w:rsid w:val="00CB44BF"/>
    <w:rsid w:val="00CB5153"/>
    <w:rsid w:val="00CB6111"/>
    <w:rsid w:val="00CC1310"/>
    <w:rsid w:val="00CD2D5B"/>
    <w:rsid w:val="00CD35D7"/>
    <w:rsid w:val="00CD3B59"/>
    <w:rsid w:val="00CD5B1E"/>
    <w:rsid w:val="00CE076A"/>
    <w:rsid w:val="00CE463D"/>
    <w:rsid w:val="00CE757B"/>
    <w:rsid w:val="00CE7708"/>
    <w:rsid w:val="00D00C93"/>
    <w:rsid w:val="00D10BA0"/>
    <w:rsid w:val="00D13C40"/>
    <w:rsid w:val="00D16AA6"/>
    <w:rsid w:val="00D21694"/>
    <w:rsid w:val="00D24118"/>
    <w:rsid w:val="00D24EB5"/>
    <w:rsid w:val="00D35AB9"/>
    <w:rsid w:val="00D41571"/>
    <w:rsid w:val="00D416A0"/>
    <w:rsid w:val="00D43AF6"/>
    <w:rsid w:val="00D451AF"/>
    <w:rsid w:val="00D47672"/>
    <w:rsid w:val="00D5123C"/>
    <w:rsid w:val="00D55560"/>
    <w:rsid w:val="00D61C5A"/>
    <w:rsid w:val="00D64CAB"/>
    <w:rsid w:val="00D6790C"/>
    <w:rsid w:val="00D73277"/>
    <w:rsid w:val="00D76586"/>
    <w:rsid w:val="00D82588"/>
    <w:rsid w:val="00D82657"/>
    <w:rsid w:val="00D849DE"/>
    <w:rsid w:val="00D87E20"/>
    <w:rsid w:val="00DA16A9"/>
    <w:rsid w:val="00DA383E"/>
    <w:rsid w:val="00DA4037"/>
    <w:rsid w:val="00DC1ACC"/>
    <w:rsid w:val="00DD74AC"/>
    <w:rsid w:val="00DE30B9"/>
    <w:rsid w:val="00DE66A5"/>
    <w:rsid w:val="00DF2B50"/>
    <w:rsid w:val="00DF6A34"/>
    <w:rsid w:val="00E04C86"/>
    <w:rsid w:val="00E05DE7"/>
    <w:rsid w:val="00E17344"/>
    <w:rsid w:val="00E20F30"/>
    <w:rsid w:val="00E2189C"/>
    <w:rsid w:val="00E2590A"/>
    <w:rsid w:val="00E25BB1"/>
    <w:rsid w:val="00E26135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57DE7"/>
    <w:rsid w:val="00E64254"/>
    <w:rsid w:val="00E67928"/>
    <w:rsid w:val="00E70FB5"/>
    <w:rsid w:val="00E744B7"/>
    <w:rsid w:val="00E75783"/>
    <w:rsid w:val="00E915AF"/>
    <w:rsid w:val="00E96415"/>
    <w:rsid w:val="00EA15B3"/>
    <w:rsid w:val="00EA6BF2"/>
    <w:rsid w:val="00EB2358"/>
    <w:rsid w:val="00EB3EB8"/>
    <w:rsid w:val="00EB7913"/>
    <w:rsid w:val="00EC02FE"/>
    <w:rsid w:val="00EC4A96"/>
    <w:rsid w:val="00EC6BA4"/>
    <w:rsid w:val="00ED7F54"/>
    <w:rsid w:val="00EE248A"/>
    <w:rsid w:val="00EF4A5E"/>
    <w:rsid w:val="00F03C3B"/>
    <w:rsid w:val="00F1324B"/>
    <w:rsid w:val="00F1558A"/>
    <w:rsid w:val="00F16CC8"/>
    <w:rsid w:val="00F26A7B"/>
    <w:rsid w:val="00F31226"/>
    <w:rsid w:val="00F32E12"/>
    <w:rsid w:val="00F340C9"/>
    <w:rsid w:val="00F424BF"/>
    <w:rsid w:val="00F44FC3"/>
    <w:rsid w:val="00F46107"/>
    <w:rsid w:val="00F468C5"/>
    <w:rsid w:val="00F52F39"/>
    <w:rsid w:val="00F6184F"/>
    <w:rsid w:val="00F63323"/>
    <w:rsid w:val="00F8310E"/>
    <w:rsid w:val="00F87E47"/>
    <w:rsid w:val="00F914DD"/>
    <w:rsid w:val="00FA2358"/>
    <w:rsid w:val="00FA3585"/>
    <w:rsid w:val="00FB0231"/>
    <w:rsid w:val="00FB2592"/>
    <w:rsid w:val="00FB2810"/>
    <w:rsid w:val="00FB5CC0"/>
    <w:rsid w:val="00FB6D15"/>
    <w:rsid w:val="00FB7A2C"/>
    <w:rsid w:val="00FC2947"/>
    <w:rsid w:val="00FC770C"/>
    <w:rsid w:val="00FC7A23"/>
    <w:rsid w:val="00FD45C9"/>
    <w:rsid w:val="00FD4F2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FC67438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ED7F54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6-C-0373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37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AD2A-405C-441A-9F38-14F67E62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2016-02-12T09:31:00Z</cp:lastPrinted>
  <dcterms:created xsi:type="dcterms:W3CDTF">2019-10-15T08:18:00Z</dcterms:created>
  <dcterms:modified xsi:type="dcterms:W3CDTF">2019-10-15T08:18:00Z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