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14:paraId="3C089E0C" w14:textId="77777777" w:rsidTr="003B65BD">
        <w:tc>
          <w:tcPr>
            <w:tcW w:w="5000" w:type="pct"/>
            <w:gridSpan w:val="3"/>
            <w:shd w:val="clear" w:color="auto" w:fill="auto"/>
          </w:tcPr>
          <w:p w14:paraId="2DFC1D9B" w14:textId="77777777" w:rsidR="00F36590" w:rsidRPr="007700EC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14:paraId="7D43F465" w14:textId="77777777" w:rsidTr="003B65BD">
        <w:tc>
          <w:tcPr>
            <w:tcW w:w="5000" w:type="pct"/>
            <w:gridSpan w:val="3"/>
            <w:shd w:val="clear" w:color="auto" w:fill="auto"/>
          </w:tcPr>
          <w:p w14:paraId="31A40AED" w14:textId="77777777"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14:paraId="3A1042D0" w14:textId="77777777" w:rsidTr="003B65BD">
        <w:tc>
          <w:tcPr>
            <w:tcW w:w="2707" w:type="pct"/>
            <w:gridSpan w:val="2"/>
            <w:shd w:val="clear" w:color="auto" w:fill="auto"/>
          </w:tcPr>
          <w:p w14:paraId="3303BFC7" w14:textId="77777777" w:rsidR="00F36590" w:rsidRPr="00F36590" w:rsidRDefault="00F36590" w:rsidP="00083F7E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083F7E">
              <w:rPr>
                <w:rFonts w:hint="cs"/>
                <w:rtl/>
                <w:lang w:bidi="ar-AE"/>
              </w:rPr>
              <w:t>المعممة</w:t>
            </w:r>
          </w:p>
          <w:p w14:paraId="31E0FD26" w14:textId="0DE07566" w:rsidR="00F36590" w:rsidRPr="00F36590" w:rsidRDefault="00281E41" w:rsidP="0077206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BA098C">
              <w:rPr>
                <w:b/>
                <w:bCs/>
                <w:lang w:bidi="ar-SY"/>
              </w:rPr>
              <w:t>934</w:t>
            </w:r>
          </w:p>
        </w:tc>
        <w:tc>
          <w:tcPr>
            <w:tcW w:w="2293" w:type="pct"/>
            <w:shd w:val="clear" w:color="auto" w:fill="auto"/>
          </w:tcPr>
          <w:p w14:paraId="1F5C7C10" w14:textId="0E0E1211" w:rsidR="00F36590" w:rsidRPr="00D65DEA" w:rsidRDefault="00D65DEA" w:rsidP="00083A9A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2</w:t>
            </w:r>
            <w:r w:rsidR="00BA098C">
              <w:rPr>
                <w:lang w:val="fr-FR" w:bidi="ar-SY"/>
              </w:rPr>
              <w:t>2</w:t>
            </w:r>
            <w:r>
              <w:rPr>
                <w:rFonts w:hint="cs"/>
                <w:rtl/>
                <w:lang w:val="fr-FR"/>
              </w:rPr>
              <w:t xml:space="preserve"> </w:t>
            </w:r>
            <w:r w:rsidR="00BA098C">
              <w:rPr>
                <w:rFonts w:hint="cs"/>
                <w:rtl/>
                <w:lang w:val="fr-FR"/>
              </w:rPr>
              <w:t>أكتوبر</w:t>
            </w:r>
            <w:r>
              <w:rPr>
                <w:rFonts w:hint="cs"/>
                <w:rtl/>
                <w:lang w:val="fr-FR"/>
              </w:rPr>
              <w:t xml:space="preserve"> </w:t>
            </w:r>
            <w:r>
              <w:t>201</w:t>
            </w:r>
            <w:r w:rsidR="00BA098C">
              <w:t>9</w:t>
            </w:r>
          </w:p>
        </w:tc>
      </w:tr>
      <w:tr w:rsidR="00F36590" w:rsidRPr="00F36590" w14:paraId="549E6EE5" w14:textId="77777777" w:rsidTr="003B65BD">
        <w:tc>
          <w:tcPr>
            <w:tcW w:w="5000" w:type="pct"/>
            <w:gridSpan w:val="3"/>
            <w:shd w:val="clear" w:color="auto" w:fill="auto"/>
          </w:tcPr>
          <w:p w14:paraId="1CDFE69A" w14:textId="77777777"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14:paraId="784EFD7E" w14:textId="77777777" w:rsidTr="003B65BD">
        <w:tc>
          <w:tcPr>
            <w:tcW w:w="5000" w:type="pct"/>
            <w:gridSpan w:val="3"/>
            <w:shd w:val="clear" w:color="auto" w:fill="auto"/>
          </w:tcPr>
          <w:p w14:paraId="5D1135EF" w14:textId="77777777"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14:paraId="3B148954" w14:textId="77777777" w:rsidTr="003B65BD">
        <w:tc>
          <w:tcPr>
            <w:tcW w:w="5000" w:type="pct"/>
            <w:gridSpan w:val="3"/>
            <w:shd w:val="clear" w:color="auto" w:fill="auto"/>
          </w:tcPr>
          <w:p w14:paraId="095FCBA7" w14:textId="77777777" w:rsidR="00F36590" w:rsidRPr="00F36590" w:rsidRDefault="00F36590" w:rsidP="00083F7E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B22EF3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083F7E" w:rsidRPr="00B22EF3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B22EF3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B22EF3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083F7E" w:rsidRPr="00B22EF3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B22EF3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D65DEA"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C3573" w:rsidRPr="00241274" w14:paraId="7D5C544E" w14:textId="77777777" w:rsidTr="00500598">
        <w:tc>
          <w:tcPr>
            <w:tcW w:w="5000" w:type="pct"/>
            <w:gridSpan w:val="3"/>
            <w:shd w:val="clear" w:color="auto" w:fill="auto"/>
          </w:tcPr>
          <w:p w14:paraId="1DE5362E" w14:textId="77777777"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C3573" w:rsidRPr="00241274" w14:paraId="5F9ED09B" w14:textId="77777777" w:rsidTr="00500598">
        <w:tc>
          <w:tcPr>
            <w:tcW w:w="5000" w:type="pct"/>
            <w:gridSpan w:val="3"/>
            <w:shd w:val="clear" w:color="auto" w:fill="auto"/>
          </w:tcPr>
          <w:p w14:paraId="5A1B2D1E" w14:textId="77777777"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14:paraId="03611107" w14:textId="77777777" w:rsidTr="003403A3">
        <w:trPr>
          <w:trHeight w:val="452"/>
        </w:trPr>
        <w:tc>
          <w:tcPr>
            <w:tcW w:w="699" w:type="pct"/>
            <w:shd w:val="clear" w:color="auto" w:fill="auto"/>
          </w:tcPr>
          <w:p w14:paraId="6AB5BC0C" w14:textId="77777777"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8FC0E38" w14:textId="77777777" w:rsidR="005C771D" w:rsidRPr="008D3F8E" w:rsidRDefault="005C771D" w:rsidP="00A4423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4423E"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A4423E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58BA6FD5" w14:textId="6B8A2016" w:rsidR="003403A3" w:rsidRPr="00A4423E" w:rsidRDefault="005C771D" w:rsidP="00A4423E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281E41">
              <w:rPr>
                <w:rFonts w:hint="cs"/>
                <w:b/>
                <w:bCs/>
                <w:rtl/>
                <w:lang w:bidi="ar-EG"/>
              </w:rPr>
              <w:t>الموافقة على مراج</w:t>
            </w:r>
            <w:r w:rsidR="00083F7E">
              <w:rPr>
                <w:rFonts w:hint="cs"/>
                <w:b/>
                <w:bCs/>
                <w:rtl/>
                <w:lang w:bidi="ar-EG"/>
              </w:rPr>
              <w:t>َ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عة </w:t>
            </w:r>
            <w:r w:rsidR="00FC58E8">
              <w:rPr>
                <w:b/>
                <w:bCs/>
                <w:lang w:bidi="ar-EG"/>
              </w:rPr>
              <w:t>3</w:t>
            </w:r>
            <w:r w:rsidR="00BA098C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3DD6FA6E" w14:textId="1F94397B" w:rsidR="005C771D" w:rsidRDefault="00083F7E" w:rsidP="00C912B4">
      <w:pPr>
        <w:spacing w:before="600"/>
        <w:rPr>
          <w:rtl/>
          <w:lang w:bidi="ar-EG"/>
        </w:rPr>
      </w:pPr>
      <w:r>
        <w:rPr>
          <w:rFonts w:hint="cs"/>
          <w:rtl/>
        </w:rPr>
        <w:t>تم</w:t>
      </w:r>
      <w:r w:rsidR="00281E41" w:rsidRPr="00281E41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بموجب</w:t>
      </w:r>
      <w:r w:rsidR="00281E41" w:rsidRPr="00281E41">
        <w:rPr>
          <w:rtl/>
          <w:lang w:bidi="ar-EG"/>
        </w:rPr>
        <w:t xml:space="preserve"> </w:t>
      </w:r>
      <w:r w:rsidR="00281E41" w:rsidRPr="00281E41">
        <w:rPr>
          <w:rFonts w:hint="cs"/>
          <w:rtl/>
          <w:lang w:bidi="ar-EG"/>
        </w:rPr>
        <w:t>الرسالة</w:t>
      </w:r>
      <w:r w:rsidR="00281E41" w:rsidRPr="00281E41">
        <w:rPr>
          <w:rtl/>
          <w:lang w:bidi="ar-EG"/>
        </w:rPr>
        <w:t xml:space="preserve"> الإدارية</w:t>
      </w:r>
      <w:r w:rsidR="00281E41" w:rsidRPr="00281E4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281E41" w:rsidRPr="00281E41">
        <w:rPr>
          <w:rtl/>
          <w:lang w:bidi="ar-EG"/>
        </w:rPr>
        <w:t xml:space="preserve"> </w:t>
      </w:r>
      <w:r w:rsidR="00281E41" w:rsidRPr="00281E41">
        <w:t>CACE/</w:t>
      </w:r>
      <w:r w:rsidR="00FC58E8">
        <w:t>917</w:t>
      </w:r>
      <w:r w:rsidR="00281E41" w:rsidRPr="00281E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281E41" w:rsidRPr="00281E41">
        <w:rPr>
          <w:rtl/>
          <w:lang w:bidi="ar-EG"/>
        </w:rPr>
        <w:t xml:space="preserve"> </w:t>
      </w:r>
      <w:r w:rsidR="00FC58E8">
        <w:rPr>
          <w:lang w:bidi="ar-EG"/>
        </w:rPr>
        <w:t>20</w:t>
      </w:r>
      <w:r w:rsidR="00281E41" w:rsidRPr="00281E41">
        <w:rPr>
          <w:rFonts w:hint="cs"/>
          <w:rtl/>
          <w:lang w:bidi="ar-EG"/>
        </w:rPr>
        <w:t xml:space="preserve"> </w:t>
      </w:r>
      <w:r w:rsidR="00FC58E8">
        <w:rPr>
          <w:rFonts w:hint="cs"/>
          <w:rtl/>
          <w:lang w:bidi="ar-EG"/>
        </w:rPr>
        <w:t>أغسطس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FC58E8">
        <w:t>9</w:t>
      </w:r>
      <w:r w:rsidR="00281E41" w:rsidRPr="00281E4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281E41" w:rsidRPr="00281E41">
        <w:rPr>
          <w:rFonts w:hint="cs"/>
          <w:rtl/>
          <w:lang w:bidi="ar-EG"/>
        </w:rPr>
        <w:t xml:space="preserve"> </w:t>
      </w:r>
      <w:r w:rsidR="00C678F7">
        <w:rPr>
          <w:rFonts w:hint="cs"/>
          <w:rtl/>
          <w:lang w:bidi="ar-EG"/>
        </w:rPr>
        <w:t>مشاريع</w:t>
      </w:r>
      <w:bookmarkStart w:id="0" w:name="_GoBack"/>
      <w:bookmarkEnd w:id="0"/>
      <w:r w:rsidR="00281E41" w:rsidRPr="00281E41">
        <w:rPr>
          <w:rFonts w:hint="cs"/>
          <w:rtl/>
          <w:lang w:bidi="ar-EG"/>
        </w:rPr>
        <w:t xml:space="preserve"> </w:t>
      </w:r>
      <w:r w:rsidR="00281E41" w:rsidRPr="00281E41">
        <w:rPr>
          <w:rtl/>
          <w:lang w:bidi="ar-EG"/>
        </w:rPr>
        <w:t>مراج</w:t>
      </w:r>
      <w:r w:rsidR="0077206D">
        <w:rPr>
          <w:rFonts w:hint="cs"/>
          <w:rtl/>
          <w:lang w:bidi="ar-EG"/>
        </w:rPr>
        <w:t>َ</w:t>
      </w:r>
      <w:r w:rsidR="00281E41" w:rsidRPr="00281E41">
        <w:rPr>
          <w:rtl/>
          <w:lang w:bidi="ar-EG"/>
        </w:rPr>
        <w:t>عة</w:t>
      </w:r>
      <w:r w:rsidR="00C9489D">
        <w:rPr>
          <w:rFonts w:hint="cs"/>
          <w:rtl/>
          <w:lang w:bidi="ar-EG"/>
        </w:rPr>
        <w:t> </w:t>
      </w:r>
      <w:r w:rsidR="00FC58E8">
        <w:t>3</w:t>
      </w:r>
      <w:r w:rsidR="00FC58E8">
        <w:rPr>
          <w:rFonts w:hint="cs"/>
          <w:rtl/>
        </w:rPr>
        <w:t xml:space="preserve"> توصيات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rPr>
          <w:rFonts w:hint="cs"/>
          <w:rtl/>
          <w:lang w:bidi="ar-EG"/>
        </w:rPr>
        <w:t xml:space="preserve">لقطاع الاتصالات الراديوية </w:t>
      </w:r>
      <w:r w:rsidR="00281E41" w:rsidRPr="00281E41">
        <w:rPr>
          <w:rtl/>
          <w:lang w:bidi="ar-EG"/>
        </w:rPr>
        <w:t>للموافقة عليه</w:t>
      </w:r>
      <w:r w:rsidR="00281E41" w:rsidRPr="00281E41">
        <w:rPr>
          <w:rFonts w:hint="cs"/>
          <w:rtl/>
          <w:lang w:bidi="ar-EG"/>
        </w:rPr>
        <w:t>ا</w:t>
      </w:r>
      <w:r w:rsidR="00281E41" w:rsidRPr="00281E41">
        <w:rPr>
          <w:rtl/>
          <w:lang w:bidi="ar-EG"/>
        </w:rPr>
        <w:t xml:space="preserve"> عن طريق </w:t>
      </w:r>
      <w:r>
        <w:rPr>
          <w:rFonts w:hint="cs"/>
          <w:rtl/>
          <w:lang w:bidi="ar-EG"/>
        </w:rPr>
        <w:t>المراسلة</w:t>
      </w:r>
      <w:r w:rsidR="00281E41" w:rsidRPr="00281E41">
        <w:rPr>
          <w:rtl/>
          <w:lang w:bidi="ar-EG"/>
        </w:rPr>
        <w:t xml:space="preserve"> وفقاً للقرار </w:t>
      </w:r>
      <w:r w:rsidR="00281E41" w:rsidRPr="00281E41">
        <w:t>ITU-R 1-</w:t>
      </w:r>
      <w:r w:rsidR="00A40AC6">
        <w:t>7</w:t>
      </w:r>
      <w:r w:rsidR="00281E41" w:rsidRPr="00281E41">
        <w:rPr>
          <w:rtl/>
          <w:lang w:bidi="ar-EG"/>
        </w:rPr>
        <w:t xml:space="preserve"> (الفقرة</w:t>
      </w:r>
      <w:r w:rsidR="00281E41" w:rsidRPr="00281E41">
        <w:rPr>
          <w:rFonts w:hint="cs"/>
          <w:rtl/>
          <w:lang w:bidi="ar-EG"/>
        </w:rPr>
        <w:t> </w:t>
      </w:r>
      <w:r w:rsidR="00A40AC6">
        <w:t>3.2.6.A2</w:t>
      </w:r>
      <w:r w:rsidR="00281E41" w:rsidRPr="00281E41">
        <w:rPr>
          <w:rtl/>
          <w:lang w:bidi="ar-EG"/>
        </w:rPr>
        <w:t>).</w:t>
      </w:r>
    </w:p>
    <w:p w14:paraId="7B523356" w14:textId="1A2B90D5" w:rsidR="00281E41" w:rsidRDefault="00281E41" w:rsidP="00083F7E">
      <w:pPr>
        <w:rPr>
          <w:rtl/>
          <w:lang w:bidi="ar-EG"/>
        </w:rPr>
      </w:pPr>
      <w:r w:rsidRPr="00281E41">
        <w:rPr>
          <w:rtl/>
          <w:lang w:bidi="ar-EG"/>
        </w:rPr>
        <w:t xml:space="preserve">وقد </w:t>
      </w:r>
      <w:r w:rsidR="00083F7E">
        <w:rPr>
          <w:rFonts w:hint="cs"/>
          <w:rtl/>
          <w:lang w:bidi="ar-EG"/>
        </w:rPr>
        <w:t>تم</w:t>
      </w:r>
      <w:r w:rsidRPr="00281E41">
        <w:rPr>
          <w:rtl/>
          <w:lang w:bidi="ar-EG"/>
        </w:rPr>
        <w:t xml:space="preserve"> استيفاء الشروط التي </w:t>
      </w:r>
      <w:r w:rsidR="00083F7E">
        <w:rPr>
          <w:rFonts w:hint="cs"/>
          <w:rtl/>
          <w:lang w:bidi="ar-EG"/>
        </w:rPr>
        <w:t>تحكم</w:t>
      </w:r>
      <w:r w:rsidRPr="00281E41">
        <w:rPr>
          <w:rtl/>
          <w:lang w:bidi="ar-EG"/>
        </w:rPr>
        <w:t xml:space="preserve"> </w:t>
      </w:r>
      <w:r w:rsidRPr="00281E41">
        <w:rPr>
          <w:rFonts w:hint="cs"/>
          <w:rtl/>
          <w:lang w:bidi="ar-EG"/>
        </w:rPr>
        <w:t xml:space="preserve">هذا الإجراء في </w:t>
      </w:r>
      <w:r w:rsidR="00FC58E8">
        <w:t>20</w:t>
      </w:r>
      <w:r w:rsidRPr="00281E41">
        <w:rPr>
          <w:rFonts w:hint="cs"/>
          <w:rtl/>
          <w:lang w:bidi="ar-SY"/>
        </w:rPr>
        <w:t xml:space="preserve"> </w:t>
      </w:r>
      <w:r w:rsidR="00FC58E8">
        <w:rPr>
          <w:rFonts w:hint="cs"/>
          <w:rtl/>
          <w:lang w:bidi="ar-SY"/>
        </w:rPr>
        <w:t>أكتوبر</w:t>
      </w:r>
      <w:r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FC58E8">
        <w:t>9</w:t>
      </w:r>
      <w:r w:rsidRPr="00281E41">
        <w:rPr>
          <w:rtl/>
          <w:lang w:bidi="ar-EG"/>
        </w:rPr>
        <w:t>.</w:t>
      </w:r>
    </w:p>
    <w:p w14:paraId="1B88613B" w14:textId="680BB44D" w:rsidR="00281E41" w:rsidRDefault="00281E41" w:rsidP="00652996">
      <w:pPr>
        <w:rPr>
          <w:rtl/>
        </w:rPr>
      </w:pPr>
      <w:r w:rsidRPr="00281E41">
        <w:rPr>
          <w:rFonts w:hint="cs"/>
          <w:rtl/>
          <w:lang w:bidi="ar-EG"/>
        </w:rPr>
        <w:t xml:space="preserve">وسينشر </w:t>
      </w:r>
      <w:r w:rsidR="00083F7E">
        <w:rPr>
          <w:rFonts w:hint="cs"/>
          <w:rtl/>
          <w:lang w:bidi="ar-EG"/>
        </w:rPr>
        <w:t>الاتحاد</w:t>
      </w:r>
      <w:r w:rsidRPr="00281E41">
        <w:rPr>
          <w:rFonts w:hint="cs"/>
          <w:rtl/>
          <w:lang w:bidi="ar-EG"/>
        </w:rPr>
        <w:t xml:space="preserve"> </w:t>
      </w:r>
      <w:r w:rsidR="0065153A">
        <w:rPr>
          <w:rFonts w:hint="cs"/>
          <w:rtl/>
          <w:lang w:bidi="ar-EG"/>
        </w:rPr>
        <w:t>التوصي</w:t>
      </w:r>
      <w:r w:rsidR="00FC58E8">
        <w:rPr>
          <w:rFonts w:hint="cs"/>
          <w:rtl/>
          <w:lang w:bidi="ar-EG"/>
        </w:rPr>
        <w:t>ات</w:t>
      </w:r>
      <w:r w:rsidRPr="00281E41">
        <w:rPr>
          <w:rFonts w:hint="cs"/>
          <w:rtl/>
          <w:lang w:bidi="ar-EG"/>
        </w:rPr>
        <w:t xml:space="preserve"> </w:t>
      </w:r>
      <w:r w:rsidR="00083F7E">
        <w:rPr>
          <w:rFonts w:hint="cs"/>
          <w:rtl/>
          <w:lang w:bidi="ar-EG"/>
        </w:rPr>
        <w:t xml:space="preserve">الموافَق </w:t>
      </w:r>
      <w:r w:rsidRPr="00281E41">
        <w:rPr>
          <w:rFonts w:hint="cs"/>
          <w:rtl/>
          <w:lang w:bidi="ar-EG"/>
        </w:rPr>
        <w:t xml:space="preserve">عليها، ويتضمن </w:t>
      </w:r>
      <w:r w:rsidR="00083F7E">
        <w:rPr>
          <w:rFonts w:hint="cs"/>
          <w:rtl/>
          <w:lang w:bidi="ar-EG"/>
        </w:rPr>
        <w:t xml:space="preserve">الملحق </w:t>
      </w:r>
      <w:r w:rsidRPr="00281E41">
        <w:rPr>
          <w:rFonts w:hint="cs"/>
          <w:rtl/>
          <w:lang w:bidi="ar-EG"/>
        </w:rPr>
        <w:t xml:space="preserve">بهذه الرسالة </w:t>
      </w:r>
      <w:r w:rsidR="00083F7E">
        <w:rPr>
          <w:rFonts w:hint="cs"/>
          <w:rtl/>
          <w:lang w:bidi="ar-EG"/>
        </w:rPr>
        <w:t>المعممة</w:t>
      </w:r>
      <w:r w:rsidRPr="00281E41">
        <w:rPr>
          <w:rFonts w:hint="cs"/>
          <w:rtl/>
          <w:lang w:bidi="ar-EG"/>
        </w:rPr>
        <w:t xml:space="preserve"> </w:t>
      </w:r>
      <w:r w:rsidR="00FC58E8">
        <w:rPr>
          <w:rFonts w:hint="cs"/>
          <w:rtl/>
          <w:lang w:bidi="ar-EG"/>
        </w:rPr>
        <w:t>عناوين التوصيات</w:t>
      </w:r>
      <w:r w:rsidRPr="00281E41">
        <w:rPr>
          <w:rFonts w:hint="cs"/>
          <w:rtl/>
          <w:lang w:bidi="ar-EG"/>
        </w:rPr>
        <w:t xml:space="preserve"> </w:t>
      </w:r>
      <w:r w:rsidR="00FC58E8">
        <w:rPr>
          <w:rFonts w:hint="cs"/>
          <w:rtl/>
          <w:lang w:bidi="ar-EG"/>
        </w:rPr>
        <w:t>والأرقام</w:t>
      </w:r>
      <w:r w:rsidR="0065153A">
        <w:rPr>
          <w:rFonts w:hint="cs"/>
          <w:rtl/>
          <w:lang w:bidi="ar-EG"/>
        </w:rPr>
        <w:t xml:space="preserve"> المخصص</w:t>
      </w:r>
      <w:r w:rsidR="00FC58E8">
        <w:rPr>
          <w:rFonts w:hint="cs"/>
          <w:rtl/>
          <w:lang w:bidi="ar-EG"/>
        </w:rPr>
        <w:t>ة</w:t>
      </w:r>
      <w:r w:rsidR="00083F7E">
        <w:rPr>
          <w:rFonts w:hint="cs"/>
          <w:rtl/>
          <w:lang w:bidi="ar-EG"/>
        </w:rPr>
        <w:t xml:space="preserve"> لها.</w:t>
      </w:r>
    </w:p>
    <w:p w14:paraId="5A06D8FE" w14:textId="77777777"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3BF69D4" w14:textId="11B5272B" w:rsidR="00E02604" w:rsidRDefault="00A85D37" w:rsidP="00083F7E">
      <w:pPr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 w:rsidR="00E02604">
        <w:rPr>
          <w:rtl/>
        </w:rPr>
        <w:br/>
      </w:r>
      <w:r w:rsidR="00083F7E">
        <w:rPr>
          <w:rFonts w:hint="cs"/>
          <w:rtl/>
        </w:rPr>
        <w:t>المدير</w:t>
      </w:r>
    </w:p>
    <w:p w14:paraId="714BD6E2" w14:textId="77777777" w:rsidR="00281E41" w:rsidRDefault="00281E41" w:rsidP="00652996">
      <w:pPr>
        <w:spacing w:before="360"/>
        <w:jc w:val="left"/>
        <w:rPr>
          <w:rtl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252FE9">
        <w:t>1</w:t>
      </w:r>
    </w:p>
    <w:p w14:paraId="057F9963" w14:textId="77777777" w:rsidR="005C771D" w:rsidRPr="00EB2308" w:rsidRDefault="005C771D" w:rsidP="00EB2308">
      <w:pPr>
        <w:tabs>
          <w:tab w:val="clear" w:pos="794"/>
          <w:tab w:val="left" w:pos="283"/>
        </w:tabs>
        <w:spacing w:before="840"/>
        <w:jc w:val="left"/>
        <w:rPr>
          <w:sz w:val="24"/>
          <w:szCs w:val="24"/>
          <w:rtl/>
          <w:lang w:bidi="ar-EG"/>
        </w:rPr>
      </w:pPr>
      <w:r w:rsidRPr="00EB2308">
        <w:rPr>
          <w:b/>
          <w:bCs/>
          <w:sz w:val="24"/>
          <w:szCs w:val="24"/>
          <w:rtl/>
          <w:lang w:bidi="ar-EG"/>
        </w:rPr>
        <w:t>التوزيع</w:t>
      </w:r>
      <w:r w:rsidRPr="00EB2308">
        <w:rPr>
          <w:sz w:val="24"/>
          <w:szCs w:val="24"/>
          <w:rtl/>
          <w:lang w:bidi="ar-EG"/>
        </w:rPr>
        <w:t>:</w:t>
      </w:r>
    </w:p>
    <w:p w14:paraId="0B2C130E" w14:textId="77777777" w:rsidR="00281E41" w:rsidRPr="00EB2308" w:rsidRDefault="00281E41" w:rsidP="00710792">
      <w:pPr>
        <w:tabs>
          <w:tab w:val="clear" w:pos="794"/>
          <w:tab w:val="left" w:pos="279"/>
        </w:tabs>
        <w:spacing w:before="60" w:line="180" w:lineRule="auto"/>
        <w:rPr>
          <w:noProof/>
          <w:sz w:val="18"/>
          <w:szCs w:val="24"/>
          <w:rtl/>
        </w:rPr>
      </w:pPr>
      <w:r w:rsidRPr="00EB2308">
        <w:rPr>
          <w:rFonts w:hint="cs"/>
          <w:noProof/>
          <w:sz w:val="18"/>
          <w:szCs w:val="24"/>
          <w:rtl/>
          <w:lang w:bidi="ar-EG"/>
        </w:rPr>
        <w:t>-</w:t>
      </w:r>
      <w:r w:rsidRPr="00EB2308">
        <w:rPr>
          <w:rFonts w:hint="cs"/>
          <w:noProof/>
          <w:sz w:val="18"/>
          <w:szCs w:val="24"/>
          <w:rtl/>
          <w:lang w:bidi="ar-EG"/>
        </w:rPr>
        <w:tab/>
      </w:r>
      <w:r w:rsidRPr="00EB2308">
        <w:rPr>
          <w:noProof/>
          <w:sz w:val="18"/>
          <w:szCs w:val="24"/>
          <w:rtl/>
          <w:lang w:bidi="ar-EG"/>
        </w:rPr>
        <w:t xml:space="preserve">إدارات الدول الأعضاء </w:t>
      </w:r>
      <w:r w:rsidR="00FE2D91" w:rsidRPr="00EB2308">
        <w:rPr>
          <w:rFonts w:hint="cs"/>
          <w:noProof/>
          <w:sz w:val="18"/>
          <w:szCs w:val="24"/>
          <w:rtl/>
          <w:lang w:bidi="ar-EG"/>
        </w:rPr>
        <w:t xml:space="preserve">في </w:t>
      </w:r>
      <w:r w:rsidR="00987DA8" w:rsidRPr="00EB2308">
        <w:rPr>
          <w:rFonts w:hint="cs"/>
          <w:noProof/>
          <w:sz w:val="18"/>
          <w:szCs w:val="24"/>
          <w:rtl/>
          <w:lang w:bidi="ar-EG"/>
        </w:rPr>
        <w:t>الاتحاد</w:t>
      </w:r>
      <w:r w:rsidR="00FE2D91" w:rsidRPr="00EB2308">
        <w:rPr>
          <w:rFonts w:hint="cs"/>
          <w:noProof/>
          <w:sz w:val="18"/>
          <w:szCs w:val="24"/>
          <w:rtl/>
          <w:lang w:bidi="ar-EG"/>
        </w:rPr>
        <w:t xml:space="preserve"> </w:t>
      </w:r>
      <w:r w:rsidRPr="00EB2308">
        <w:rPr>
          <w:noProof/>
          <w:sz w:val="18"/>
          <w:szCs w:val="24"/>
          <w:rtl/>
          <w:lang w:bidi="ar-EG"/>
        </w:rPr>
        <w:t>وأعضاء قطاع الاتصالات الراديوية</w:t>
      </w:r>
      <w:r w:rsidRPr="00EB2308">
        <w:rPr>
          <w:rFonts w:hint="cs"/>
          <w:noProof/>
          <w:sz w:val="18"/>
          <w:szCs w:val="24"/>
          <w:rtl/>
        </w:rPr>
        <w:t xml:space="preserve"> </w:t>
      </w:r>
      <w:r w:rsidR="00083F7E" w:rsidRPr="00EB2308">
        <w:rPr>
          <w:rFonts w:hint="cs"/>
          <w:noProof/>
          <w:sz w:val="18"/>
          <w:szCs w:val="24"/>
          <w:rtl/>
        </w:rPr>
        <w:t>المشاركون</w:t>
      </w:r>
      <w:r w:rsidRPr="00EB2308">
        <w:rPr>
          <w:rFonts w:hint="cs"/>
          <w:noProof/>
          <w:sz w:val="18"/>
          <w:szCs w:val="24"/>
          <w:rtl/>
        </w:rPr>
        <w:t xml:space="preserve"> في أعمال </w:t>
      </w:r>
      <w:r w:rsidR="00083F7E" w:rsidRPr="00EB2308">
        <w:rPr>
          <w:rFonts w:hint="cs"/>
          <w:noProof/>
          <w:sz w:val="18"/>
          <w:szCs w:val="24"/>
          <w:rtl/>
        </w:rPr>
        <w:t xml:space="preserve">لجنة </w:t>
      </w:r>
      <w:r w:rsidRPr="00EB2308">
        <w:rPr>
          <w:rFonts w:hint="cs"/>
          <w:noProof/>
          <w:sz w:val="18"/>
          <w:szCs w:val="24"/>
          <w:rtl/>
        </w:rPr>
        <w:t>الدراسات </w:t>
      </w:r>
      <w:r w:rsidR="00252FE9" w:rsidRPr="00EB2308">
        <w:rPr>
          <w:noProof/>
          <w:sz w:val="18"/>
          <w:szCs w:val="24"/>
        </w:rPr>
        <w:t>1</w:t>
      </w:r>
      <w:r w:rsidRPr="00EB2308">
        <w:rPr>
          <w:rFonts w:hint="cs"/>
          <w:noProof/>
          <w:sz w:val="18"/>
          <w:szCs w:val="24"/>
          <w:rtl/>
        </w:rPr>
        <w:t xml:space="preserve"> للاتصالات الراديوية</w:t>
      </w:r>
    </w:p>
    <w:p w14:paraId="34E3BA62" w14:textId="77777777" w:rsidR="00281E41" w:rsidRPr="00EB2308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8"/>
          <w:szCs w:val="24"/>
          <w:rtl/>
          <w:lang w:bidi="ar-EG"/>
        </w:rPr>
      </w:pPr>
      <w:r w:rsidRPr="00EB2308">
        <w:rPr>
          <w:noProof/>
          <w:sz w:val="18"/>
          <w:szCs w:val="24"/>
          <w:rtl/>
          <w:lang w:bidi="ar-EG"/>
        </w:rPr>
        <w:t>-</w:t>
      </w:r>
      <w:r w:rsidRPr="00EB2308">
        <w:rPr>
          <w:noProof/>
          <w:sz w:val="18"/>
          <w:szCs w:val="24"/>
          <w:rtl/>
          <w:lang w:bidi="ar-EG"/>
        </w:rPr>
        <w:tab/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 xml:space="preserve">المنتسبون </w:t>
      </w:r>
      <w:r w:rsidRPr="00EB2308">
        <w:rPr>
          <w:noProof/>
          <w:sz w:val="18"/>
          <w:szCs w:val="24"/>
          <w:rtl/>
          <w:lang w:bidi="ar-EG"/>
        </w:rPr>
        <w:t xml:space="preserve">إلى قطاع الاتصالات الراديوية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 xml:space="preserve">المشاركون </w:t>
      </w:r>
      <w:r w:rsidRPr="00EB2308">
        <w:rPr>
          <w:noProof/>
          <w:sz w:val="18"/>
          <w:szCs w:val="24"/>
          <w:rtl/>
          <w:lang w:bidi="ar-EG"/>
        </w:rPr>
        <w:t xml:space="preserve">في أعمال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 xml:space="preserve">لجنة </w:t>
      </w:r>
      <w:r w:rsidRPr="00EB2308">
        <w:rPr>
          <w:noProof/>
          <w:sz w:val="18"/>
          <w:szCs w:val="24"/>
          <w:rtl/>
          <w:lang w:bidi="ar-EG"/>
        </w:rPr>
        <w:t xml:space="preserve">الدراسات </w:t>
      </w:r>
      <w:r w:rsidR="00252FE9" w:rsidRPr="00EB2308">
        <w:rPr>
          <w:noProof/>
          <w:sz w:val="18"/>
          <w:szCs w:val="24"/>
          <w:lang w:bidi="ar-EG"/>
        </w:rPr>
        <w:t>1</w:t>
      </w:r>
      <w:r w:rsidRPr="00EB2308">
        <w:rPr>
          <w:noProof/>
          <w:sz w:val="18"/>
          <w:szCs w:val="24"/>
          <w:rtl/>
          <w:lang w:bidi="ar-EG"/>
        </w:rPr>
        <w:t xml:space="preserve"> للاتصالات الراديوية</w:t>
      </w:r>
    </w:p>
    <w:p w14:paraId="1F720138" w14:textId="77777777" w:rsidR="00281E41" w:rsidRPr="00EB2308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8"/>
          <w:szCs w:val="24"/>
          <w:rtl/>
          <w:lang w:bidi="ar-EG"/>
        </w:rPr>
      </w:pPr>
      <w:r w:rsidRPr="00EB2308">
        <w:rPr>
          <w:rFonts w:hint="cs"/>
          <w:noProof/>
          <w:sz w:val="18"/>
          <w:szCs w:val="24"/>
          <w:rtl/>
          <w:lang w:bidi="ar-EG"/>
        </w:rPr>
        <w:t>-</w:t>
      </w:r>
      <w:r w:rsidRPr="00EB2308">
        <w:rPr>
          <w:rFonts w:hint="cs"/>
          <w:noProof/>
          <w:sz w:val="18"/>
          <w:szCs w:val="24"/>
          <w:rtl/>
          <w:lang w:bidi="ar-EG"/>
        </w:rPr>
        <w:tab/>
        <w:t xml:space="preserve">الهيئات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>الأكاديمية</w:t>
      </w:r>
      <w:r w:rsidRPr="00EB2308">
        <w:rPr>
          <w:rFonts w:hint="cs"/>
          <w:noProof/>
          <w:sz w:val="18"/>
          <w:szCs w:val="24"/>
          <w:rtl/>
          <w:lang w:bidi="ar-EG"/>
        </w:rPr>
        <w:t xml:space="preserve">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>المنضمة</w:t>
      </w:r>
      <w:r w:rsidRPr="00EB2308">
        <w:rPr>
          <w:rFonts w:hint="cs"/>
          <w:noProof/>
          <w:sz w:val="18"/>
          <w:szCs w:val="24"/>
          <w:rtl/>
          <w:lang w:bidi="ar-EG"/>
        </w:rPr>
        <w:t xml:space="preserve"> إلى </w:t>
      </w:r>
      <w:r w:rsidR="00987DA8" w:rsidRPr="00EB2308">
        <w:rPr>
          <w:rFonts w:hint="cs"/>
          <w:noProof/>
          <w:sz w:val="18"/>
          <w:szCs w:val="24"/>
          <w:rtl/>
          <w:lang w:bidi="ar-EG"/>
        </w:rPr>
        <w:t>الاتحاد</w:t>
      </w:r>
    </w:p>
    <w:p w14:paraId="73A57CFC" w14:textId="77777777" w:rsidR="00281E41" w:rsidRPr="00EB2308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8"/>
          <w:szCs w:val="24"/>
          <w:rtl/>
          <w:lang w:bidi="ar-EG"/>
        </w:rPr>
      </w:pPr>
      <w:r w:rsidRPr="00EB2308">
        <w:rPr>
          <w:noProof/>
          <w:sz w:val="18"/>
          <w:szCs w:val="24"/>
          <w:rtl/>
          <w:lang w:bidi="ar-EG"/>
        </w:rPr>
        <w:t>-</w:t>
      </w:r>
      <w:r w:rsidRPr="00EB2308">
        <w:rPr>
          <w:noProof/>
          <w:sz w:val="18"/>
          <w:szCs w:val="24"/>
          <w:rtl/>
          <w:lang w:bidi="ar-EG"/>
        </w:rPr>
        <w:tab/>
        <w:t xml:space="preserve">رؤساء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>لجان</w:t>
      </w:r>
      <w:r w:rsidRPr="00EB2308">
        <w:rPr>
          <w:noProof/>
          <w:sz w:val="18"/>
          <w:szCs w:val="24"/>
          <w:rtl/>
          <w:lang w:bidi="ar-EG"/>
        </w:rPr>
        <w:t xml:space="preserve"> الدراسات </w:t>
      </w:r>
      <w:r w:rsidRPr="00EB2308">
        <w:rPr>
          <w:rFonts w:hint="cs"/>
          <w:noProof/>
          <w:sz w:val="18"/>
          <w:szCs w:val="24"/>
          <w:rtl/>
          <w:lang w:bidi="ar-EG"/>
        </w:rPr>
        <w:t>ونوابهم</w:t>
      </w:r>
    </w:p>
    <w:p w14:paraId="2EB8BFDE" w14:textId="77777777" w:rsidR="00281E41" w:rsidRPr="00EB2308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8"/>
          <w:szCs w:val="24"/>
          <w:rtl/>
          <w:lang w:bidi="ar-EG"/>
        </w:rPr>
      </w:pPr>
      <w:r w:rsidRPr="00EB2308">
        <w:rPr>
          <w:noProof/>
          <w:sz w:val="18"/>
          <w:szCs w:val="24"/>
          <w:rtl/>
          <w:lang w:bidi="ar-EG"/>
        </w:rPr>
        <w:t>-</w:t>
      </w:r>
      <w:r w:rsidRPr="00EB2308">
        <w:rPr>
          <w:noProof/>
          <w:sz w:val="18"/>
          <w:szCs w:val="24"/>
          <w:rtl/>
          <w:lang w:bidi="ar-EG"/>
        </w:rPr>
        <w:tab/>
        <w:t xml:space="preserve">رئيس الاجتماع التحضيري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>للمؤتمر</w:t>
      </w:r>
      <w:r w:rsidRPr="00EB2308">
        <w:rPr>
          <w:noProof/>
          <w:sz w:val="18"/>
          <w:szCs w:val="24"/>
          <w:rtl/>
          <w:lang w:bidi="ar-EG"/>
        </w:rPr>
        <w:t xml:space="preserve"> </w:t>
      </w:r>
      <w:r w:rsidR="00987DA8" w:rsidRPr="00EB2308">
        <w:rPr>
          <w:rFonts w:hint="cs"/>
          <w:noProof/>
          <w:sz w:val="18"/>
          <w:szCs w:val="24"/>
          <w:rtl/>
          <w:lang w:bidi="ar-EG"/>
        </w:rPr>
        <w:t>ونوابه</w:t>
      </w:r>
    </w:p>
    <w:p w14:paraId="00A565EB" w14:textId="77777777" w:rsidR="00281E41" w:rsidRPr="00EB2308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8"/>
          <w:szCs w:val="24"/>
          <w:rtl/>
          <w:lang w:bidi="ar-EG"/>
        </w:rPr>
      </w:pPr>
      <w:r w:rsidRPr="00EB2308">
        <w:rPr>
          <w:noProof/>
          <w:sz w:val="18"/>
          <w:szCs w:val="24"/>
          <w:rtl/>
          <w:lang w:bidi="ar-EG"/>
        </w:rPr>
        <w:t>-</w:t>
      </w:r>
      <w:r w:rsidRPr="00EB2308">
        <w:rPr>
          <w:noProof/>
          <w:sz w:val="18"/>
          <w:szCs w:val="24"/>
          <w:rtl/>
          <w:lang w:bidi="ar-EG"/>
        </w:rPr>
        <w:tab/>
        <w:t xml:space="preserve">أعضاء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>لجنة</w:t>
      </w:r>
      <w:r w:rsidRPr="00EB2308">
        <w:rPr>
          <w:noProof/>
          <w:sz w:val="18"/>
          <w:szCs w:val="24"/>
          <w:rtl/>
          <w:lang w:bidi="ar-EG"/>
        </w:rPr>
        <w:t xml:space="preserve"> لوائح الراديو</w:t>
      </w:r>
    </w:p>
    <w:p w14:paraId="644399AC" w14:textId="2C771896" w:rsidR="00185E59" w:rsidRDefault="00281E41" w:rsidP="00710792">
      <w:pPr>
        <w:tabs>
          <w:tab w:val="clear" w:pos="794"/>
          <w:tab w:val="left" w:pos="283"/>
        </w:tabs>
        <w:spacing w:before="0" w:line="180" w:lineRule="auto"/>
        <w:rPr>
          <w:rtl/>
        </w:rPr>
      </w:pPr>
      <w:r w:rsidRPr="00EB2308">
        <w:rPr>
          <w:noProof/>
          <w:sz w:val="18"/>
          <w:szCs w:val="24"/>
          <w:rtl/>
          <w:lang w:bidi="ar-EG"/>
        </w:rPr>
        <w:t>-</w:t>
      </w:r>
      <w:r w:rsidRPr="00EB2308">
        <w:rPr>
          <w:noProof/>
          <w:sz w:val="18"/>
          <w:szCs w:val="24"/>
          <w:rtl/>
          <w:lang w:bidi="ar-EG"/>
        </w:rPr>
        <w:tab/>
        <w:t xml:space="preserve">الأمين العام </w:t>
      </w:r>
      <w:r w:rsidR="00083F7E" w:rsidRPr="00EB2308">
        <w:rPr>
          <w:rFonts w:hint="cs"/>
          <w:noProof/>
          <w:sz w:val="18"/>
          <w:szCs w:val="24"/>
          <w:rtl/>
          <w:lang w:bidi="ar-EG"/>
        </w:rPr>
        <w:t>للاتحاد</w:t>
      </w:r>
      <w:r w:rsidRPr="00EB2308">
        <w:rPr>
          <w:noProof/>
          <w:sz w:val="18"/>
          <w:szCs w:val="24"/>
          <w:rtl/>
          <w:lang w:bidi="ar-EG"/>
        </w:rPr>
        <w:t>، ومدير مكتب تقييس الاتصالات، ومدير</w:t>
      </w:r>
      <w:r w:rsidR="0029338C" w:rsidRPr="00EB2308">
        <w:rPr>
          <w:rFonts w:hint="cs"/>
          <w:noProof/>
          <w:sz w:val="18"/>
          <w:szCs w:val="24"/>
          <w:rtl/>
          <w:lang w:bidi="ar-EG"/>
        </w:rPr>
        <w:t>ة</w:t>
      </w:r>
      <w:r w:rsidRPr="00EB2308">
        <w:rPr>
          <w:noProof/>
          <w:sz w:val="18"/>
          <w:szCs w:val="24"/>
          <w:rtl/>
          <w:lang w:bidi="ar-EG"/>
        </w:rPr>
        <w:t xml:space="preserve"> مكتب تنمية الاتصالات</w:t>
      </w:r>
      <w:r w:rsidR="00185E59">
        <w:rPr>
          <w:rtl/>
        </w:rPr>
        <w:br w:type="page"/>
      </w:r>
    </w:p>
    <w:p w14:paraId="106B4942" w14:textId="77777777" w:rsidR="005C771D" w:rsidRPr="006A4923" w:rsidRDefault="0077206D" w:rsidP="001F59C0">
      <w:pPr>
        <w:pStyle w:val="AnnexNo"/>
        <w:rPr>
          <w:b/>
          <w:bCs/>
          <w:rtl/>
        </w:rPr>
      </w:pPr>
      <w:r w:rsidRPr="006A4923">
        <w:rPr>
          <w:rFonts w:hint="cs"/>
          <w:b/>
          <w:bCs/>
          <w:rtl/>
        </w:rPr>
        <w:lastRenderedPageBreak/>
        <w:t>الملحق</w:t>
      </w:r>
    </w:p>
    <w:p w14:paraId="7EE62BE2" w14:textId="3628CFD4" w:rsidR="001F59C0" w:rsidRDefault="00A85D37" w:rsidP="001F59C0">
      <w:pPr>
        <w:pStyle w:val="Annextitle"/>
        <w:rPr>
          <w:rtl/>
        </w:rPr>
      </w:pPr>
      <w:r>
        <w:rPr>
          <w:rFonts w:hint="cs"/>
          <w:rtl/>
        </w:rPr>
        <w:t>عناوين التوصيات</w:t>
      </w:r>
      <w:r w:rsidR="001F59C0">
        <w:rPr>
          <w:rFonts w:hint="cs"/>
          <w:rtl/>
        </w:rPr>
        <w:t xml:space="preserve"> الموافَق عليها</w:t>
      </w:r>
    </w:p>
    <w:p w14:paraId="492844D4" w14:textId="0F3C4C8E" w:rsidR="00CE1C02" w:rsidRPr="00055AAD" w:rsidRDefault="00CE1C02" w:rsidP="00B0457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55AAD">
        <w:rPr>
          <w:u w:val="single"/>
          <w:rtl/>
          <w:lang w:bidi="ar-SY"/>
        </w:rPr>
        <w:t>التوصية</w:t>
      </w:r>
      <w:r w:rsidRPr="00055AAD">
        <w:rPr>
          <w:rFonts w:hint="cs"/>
          <w:u w:val="single"/>
          <w:rtl/>
          <w:lang w:bidi="ar-SY"/>
        </w:rPr>
        <w:t xml:space="preserve"> </w:t>
      </w:r>
      <w:r w:rsidRPr="00055AAD">
        <w:rPr>
          <w:u w:val="single"/>
        </w:rPr>
        <w:t>ITU-R SM.1448-</w:t>
      </w:r>
      <w:r w:rsidR="00AE23A0">
        <w:rPr>
          <w:u w:val="single"/>
        </w:rPr>
        <w:t>1</w:t>
      </w:r>
      <w:r w:rsidRPr="00055AAD">
        <w:rPr>
          <w:rtl/>
          <w:lang w:bidi="ar-EG"/>
        </w:rPr>
        <w:tab/>
      </w:r>
      <w:hyperlink r:id="rId8" w:history="1">
        <w:r w:rsidRPr="00F139EA">
          <w:rPr>
            <w:rtl/>
          </w:rPr>
          <w:t xml:space="preserve">الوثيقة </w:t>
        </w:r>
        <w:r w:rsidRPr="00964D80">
          <w:t>1/201(Rev.1)</w:t>
        </w:r>
      </w:hyperlink>
    </w:p>
    <w:p w14:paraId="28E55614" w14:textId="77777777" w:rsidR="00CE1C02" w:rsidRPr="00055AAD" w:rsidRDefault="00CE1C02" w:rsidP="00CE1C02">
      <w:pPr>
        <w:pStyle w:val="Rectitle"/>
        <w:spacing w:before="240" w:after="240"/>
        <w:rPr>
          <w:rtl/>
        </w:rPr>
      </w:pPr>
      <w:r w:rsidRPr="00055AAD">
        <w:rPr>
          <w:rtl/>
        </w:rPr>
        <w:t>تحديد منطقة التنسيق حول محطة أرضية تعمل في نطاقات الترددات</w:t>
      </w:r>
      <w:r w:rsidRPr="00055AAD">
        <w:rPr>
          <w:rtl/>
        </w:rPr>
        <w:br/>
        <w:t xml:space="preserve">الواقعة بين </w:t>
      </w:r>
      <w:r w:rsidRPr="00055AAD">
        <w:t>MHz 100</w:t>
      </w:r>
      <w:r w:rsidRPr="00055AAD">
        <w:rPr>
          <w:rtl/>
        </w:rPr>
        <w:t xml:space="preserve"> و</w:t>
      </w:r>
      <w:r w:rsidRPr="00055AAD">
        <w:t>GHz 105</w:t>
      </w:r>
    </w:p>
    <w:p w14:paraId="21E29F8C" w14:textId="731410E3" w:rsidR="00CE1C02" w:rsidRPr="00055AAD" w:rsidRDefault="00CE1C02" w:rsidP="00B0457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55AAD">
        <w:rPr>
          <w:u w:val="single"/>
          <w:rtl/>
          <w:lang w:bidi="ar-SY"/>
        </w:rPr>
        <w:t>التوصية</w:t>
      </w:r>
      <w:r w:rsidRPr="00055AAD">
        <w:rPr>
          <w:rFonts w:hint="cs"/>
          <w:u w:val="single"/>
          <w:rtl/>
          <w:lang w:bidi="ar-SY"/>
        </w:rPr>
        <w:t xml:space="preserve"> </w:t>
      </w:r>
      <w:r w:rsidRPr="00055AAD">
        <w:rPr>
          <w:u w:val="single"/>
        </w:rPr>
        <w:t>ITU-R SM.1</w:t>
      </w:r>
      <w:r w:rsidR="0029338C">
        <w:rPr>
          <w:u w:val="single"/>
        </w:rPr>
        <w:t>1</w:t>
      </w:r>
      <w:r w:rsidRPr="00055AAD">
        <w:rPr>
          <w:u w:val="single"/>
        </w:rPr>
        <w:t>38-</w:t>
      </w:r>
      <w:r w:rsidR="007734CE">
        <w:rPr>
          <w:u w:val="single"/>
        </w:rPr>
        <w:t>3</w:t>
      </w:r>
      <w:r w:rsidRPr="00055AAD">
        <w:rPr>
          <w:rtl/>
          <w:lang w:bidi="ar-EG"/>
        </w:rPr>
        <w:tab/>
        <w:t xml:space="preserve">الوثيقة </w:t>
      </w:r>
      <w:hyperlink r:id="rId9" w:history="1">
        <w:r w:rsidRPr="00964D80">
          <w:rPr>
            <w:lang w:bidi="ar-EG"/>
          </w:rPr>
          <w:t>1/202(Rev.1)</w:t>
        </w:r>
      </w:hyperlink>
    </w:p>
    <w:p w14:paraId="0E0F8917" w14:textId="77777777" w:rsidR="00CE1C02" w:rsidRPr="00055AAD" w:rsidRDefault="00CE1C02" w:rsidP="00CE1C02">
      <w:pPr>
        <w:pStyle w:val="Rectitle"/>
        <w:spacing w:before="240" w:after="240"/>
        <w:rPr>
          <w:rtl/>
        </w:rPr>
      </w:pPr>
      <w:r w:rsidRPr="00055AAD">
        <w:rPr>
          <w:rtl/>
        </w:rPr>
        <w:t xml:space="preserve">تحديد عروض النطاق اللازمة وأمثلة عن كيفية حسابها </w:t>
      </w:r>
      <w:r w:rsidRPr="00055AAD">
        <w:rPr>
          <w:rtl/>
        </w:rPr>
        <w:br/>
        <w:t>وأمثلة مصاحبة عن تسمية الإرسالات</w:t>
      </w:r>
    </w:p>
    <w:p w14:paraId="3466F28F" w14:textId="714AA735" w:rsidR="00CE1C02" w:rsidRPr="00055AAD" w:rsidRDefault="00CE1C02" w:rsidP="00B0457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55AAD">
        <w:rPr>
          <w:u w:val="single"/>
          <w:rtl/>
        </w:rPr>
        <w:t>مشروع</w:t>
      </w:r>
      <w:r w:rsidRPr="00055AAD">
        <w:rPr>
          <w:u w:val="single"/>
          <w:rtl/>
          <w:lang w:bidi="ar-SY"/>
        </w:rPr>
        <w:t xml:space="preserve"> مراجعة التوصية</w:t>
      </w:r>
      <w:r w:rsidRPr="00055AAD">
        <w:rPr>
          <w:rFonts w:hint="cs"/>
          <w:u w:val="single"/>
          <w:rtl/>
          <w:lang w:bidi="ar-SY"/>
        </w:rPr>
        <w:t xml:space="preserve"> </w:t>
      </w:r>
      <w:r w:rsidRPr="00055AAD">
        <w:rPr>
          <w:u w:val="single"/>
        </w:rPr>
        <w:t>ITU-R SM.2110-</w:t>
      </w:r>
      <w:r w:rsidR="0008269B">
        <w:rPr>
          <w:u w:val="single"/>
        </w:rPr>
        <w:t>1</w:t>
      </w:r>
      <w:r w:rsidRPr="00055AAD">
        <w:rPr>
          <w:rtl/>
          <w:lang w:bidi="ar-EG"/>
        </w:rPr>
        <w:tab/>
        <w:t xml:space="preserve">الوثيقة </w:t>
      </w:r>
      <w:hyperlink r:id="rId10" w:history="1">
        <w:r w:rsidRPr="00964D80">
          <w:rPr>
            <w:lang w:bidi="ar-EG"/>
          </w:rPr>
          <w:t>1/217(Rev.1)</w:t>
        </w:r>
      </w:hyperlink>
    </w:p>
    <w:p w14:paraId="6C741FE1" w14:textId="77777777" w:rsidR="00CE1C02" w:rsidRPr="00055AAD" w:rsidRDefault="00CE1C02" w:rsidP="00CE1C02">
      <w:pPr>
        <w:pStyle w:val="Rectitle"/>
        <w:spacing w:before="240" w:after="240"/>
        <w:rPr>
          <w:rtl/>
        </w:rPr>
      </w:pPr>
      <w:r w:rsidRPr="00055AAD">
        <w:rPr>
          <w:rFonts w:hint="cs"/>
          <w:rtl/>
        </w:rPr>
        <w:t xml:space="preserve">إرشادات لاستخدام </w:t>
      </w:r>
      <w:r w:rsidRPr="00055AAD">
        <w:rPr>
          <w:rtl/>
        </w:rPr>
        <w:t>مديات التردد من أجل تشغيل الأنظمة اللاحزمية</w:t>
      </w:r>
      <w:r w:rsidRPr="00055AAD">
        <w:rPr>
          <w:rFonts w:hint="cs"/>
          <w:rtl/>
        </w:rPr>
        <w:t xml:space="preserve"> </w:t>
      </w:r>
      <w:r w:rsidRPr="00055AAD">
        <w:rPr>
          <w:rtl/>
        </w:rPr>
        <w:br/>
        <w:t xml:space="preserve">لإرسال </w:t>
      </w:r>
      <w:r w:rsidRPr="00055AAD">
        <w:rPr>
          <w:rFonts w:hint="cs"/>
          <w:rtl/>
        </w:rPr>
        <w:t>الطاقة</w:t>
      </w:r>
      <w:r w:rsidRPr="00055AAD">
        <w:rPr>
          <w:rtl/>
        </w:rPr>
        <w:t xml:space="preserve"> لاسلكياً </w:t>
      </w:r>
      <w:r w:rsidRPr="00055AAD">
        <w:t>(WPT)</w:t>
      </w:r>
      <w:r w:rsidRPr="00055AAD">
        <w:rPr>
          <w:rFonts w:hint="cs"/>
          <w:rtl/>
        </w:rPr>
        <w:t xml:space="preserve"> من أجل المركبات الكهربائية</w:t>
      </w:r>
    </w:p>
    <w:p w14:paraId="37969350" w14:textId="0399722A" w:rsidR="00CE1C02" w:rsidRPr="008D3F8E" w:rsidRDefault="00737207" w:rsidP="00CE1C02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CE1C02" w:rsidRPr="008D3F8E" w:rsidSect="007E6E5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73BA" w14:textId="77777777" w:rsidR="00ED0B79" w:rsidRDefault="00ED0B79" w:rsidP="00F36590">
      <w:pPr>
        <w:spacing w:before="0" w:line="240" w:lineRule="auto"/>
      </w:pPr>
      <w:r>
        <w:separator/>
      </w:r>
    </w:p>
  </w:endnote>
  <w:endnote w:type="continuationSeparator" w:id="0">
    <w:p w14:paraId="323B91A0" w14:textId="77777777" w:rsidR="00ED0B79" w:rsidRDefault="00ED0B7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F4EC" w14:textId="024C2C52" w:rsidR="004F0910" w:rsidRPr="004F0910" w:rsidRDefault="004F0910" w:rsidP="004F0910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403800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es-ES"/>
      </w:rPr>
      <w:t>P:\ARA\ITU-R\BR\DIR\CACE\900\934A.docx</w:t>
    </w:r>
    <w:r w:rsidRPr="002D4DD1">
      <w:rPr>
        <w:rFonts w:cs="Times New Roman"/>
        <w:noProof/>
        <w:sz w:val="16"/>
        <w:szCs w:val="16"/>
      </w:rPr>
      <w:fldChar w:fldCharType="end"/>
    </w:r>
    <w:r w:rsidRPr="00403800">
      <w:rPr>
        <w:rFonts w:cs="Times New Roman"/>
        <w:sz w:val="16"/>
        <w:szCs w:val="16"/>
        <w:lang w:val="es-ES"/>
      </w:rPr>
      <w:t xml:space="preserve">   (</w:t>
    </w:r>
    <w:r>
      <w:rPr>
        <w:rFonts w:cs="Times New Roman" w:hint="cs"/>
        <w:sz w:val="16"/>
        <w:szCs w:val="16"/>
        <w:rtl/>
      </w:rPr>
      <w:t>462950</w:t>
    </w:r>
    <w:r w:rsidRPr="00403800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7C62" w14:textId="4609B342" w:rsidR="00E63B68" w:rsidRPr="00E63B68" w:rsidRDefault="007E37EF" w:rsidP="00E63B6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center"/>
      <w:rPr>
        <w:rFonts w:eastAsia="SimSun" w:cs="Arial"/>
        <w:b/>
        <w:bCs/>
        <w:color w:val="4F81BD"/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836A" w14:textId="77777777" w:rsidR="00ED0B79" w:rsidRDefault="00ED0B79" w:rsidP="00F36590">
      <w:pPr>
        <w:spacing w:before="0" w:line="240" w:lineRule="auto"/>
      </w:pPr>
      <w:r>
        <w:separator/>
      </w:r>
    </w:p>
  </w:footnote>
  <w:footnote w:type="continuationSeparator" w:id="0">
    <w:p w14:paraId="4A60AF64" w14:textId="77777777" w:rsidR="00ED0B79" w:rsidRDefault="00ED0B7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E09" w14:textId="77777777"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EE1884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14:paraId="1465A358" w14:textId="77777777" w:rsidTr="00083A9A">
      <w:trPr>
        <w:jc w:val="center"/>
      </w:trPr>
      <w:tc>
        <w:tcPr>
          <w:tcW w:w="2472" w:type="pct"/>
          <w:vAlign w:val="center"/>
        </w:tcPr>
        <w:p w14:paraId="420993FB" w14:textId="4CDE2A27" w:rsidR="007E6E52" w:rsidRPr="00F36590" w:rsidRDefault="000F4243" w:rsidP="00083A9A">
          <w:pPr>
            <w:pStyle w:val="Header"/>
            <w:jc w:val="left"/>
            <w:rPr>
              <w:rtl/>
              <w:lang w:val="en-GB"/>
            </w:rPr>
          </w:pPr>
          <w:r w:rsidRPr="008E52B1">
            <w:rPr>
              <w:noProof/>
              <w:color w:val="3399FF"/>
              <w:lang w:val="en-GB"/>
            </w:rPr>
            <w:drawing>
              <wp:inline distT="0" distB="0" distL="0" distR="0" wp14:anchorId="0203F8CE" wp14:editId="6D6CBA1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14:paraId="047EED63" w14:textId="098832B0" w:rsidR="007E6E52" w:rsidRPr="00F36590" w:rsidRDefault="007E37EF" w:rsidP="00083A9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490D4129" wp14:editId="1C8996B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38192C" w14:textId="77777777"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79"/>
    <w:rsid w:val="0008269B"/>
    <w:rsid w:val="00083A9A"/>
    <w:rsid w:val="00083F7E"/>
    <w:rsid w:val="00090574"/>
    <w:rsid w:val="000B73F4"/>
    <w:rsid w:val="000C3446"/>
    <w:rsid w:val="000E6692"/>
    <w:rsid w:val="000F4243"/>
    <w:rsid w:val="001205BB"/>
    <w:rsid w:val="001306B2"/>
    <w:rsid w:val="0016031A"/>
    <w:rsid w:val="00185E59"/>
    <w:rsid w:val="001A4D1F"/>
    <w:rsid w:val="001D0805"/>
    <w:rsid w:val="001D1D7B"/>
    <w:rsid w:val="001F59C0"/>
    <w:rsid w:val="00204E17"/>
    <w:rsid w:val="0023283D"/>
    <w:rsid w:val="00241274"/>
    <w:rsid w:val="00252FE9"/>
    <w:rsid w:val="00281E41"/>
    <w:rsid w:val="0029338C"/>
    <w:rsid w:val="002978F4"/>
    <w:rsid w:val="002B028D"/>
    <w:rsid w:val="002C292D"/>
    <w:rsid w:val="002E6541"/>
    <w:rsid w:val="00335CE7"/>
    <w:rsid w:val="003403A3"/>
    <w:rsid w:val="00341FFF"/>
    <w:rsid w:val="00357185"/>
    <w:rsid w:val="003A37FD"/>
    <w:rsid w:val="003B65BD"/>
    <w:rsid w:val="003F1E27"/>
    <w:rsid w:val="0040525C"/>
    <w:rsid w:val="00410D57"/>
    <w:rsid w:val="00415167"/>
    <w:rsid w:val="0042686F"/>
    <w:rsid w:val="00443869"/>
    <w:rsid w:val="00485E78"/>
    <w:rsid w:val="004B2ED5"/>
    <w:rsid w:val="004C6CD2"/>
    <w:rsid w:val="004D7000"/>
    <w:rsid w:val="004D704B"/>
    <w:rsid w:val="004F0910"/>
    <w:rsid w:val="0054468D"/>
    <w:rsid w:val="0055516A"/>
    <w:rsid w:val="005C771D"/>
    <w:rsid w:val="005E6CEC"/>
    <w:rsid w:val="005F4897"/>
    <w:rsid w:val="0065153A"/>
    <w:rsid w:val="00652996"/>
    <w:rsid w:val="006778BB"/>
    <w:rsid w:val="006A4923"/>
    <w:rsid w:val="006E1CFD"/>
    <w:rsid w:val="006E2347"/>
    <w:rsid w:val="006E6371"/>
    <w:rsid w:val="006F63F7"/>
    <w:rsid w:val="00706D7A"/>
    <w:rsid w:val="00710792"/>
    <w:rsid w:val="00714C7B"/>
    <w:rsid w:val="00733D09"/>
    <w:rsid w:val="00737207"/>
    <w:rsid w:val="007700EC"/>
    <w:rsid w:val="0077206D"/>
    <w:rsid w:val="007734CE"/>
    <w:rsid w:val="007C3573"/>
    <w:rsid w:val="007E37EF"/>
    <w:rsid w:val="007E6E52"/>
    <w:rsid w:val="00803E65"/>
    <w:rsid w:val="008235CD"/>
    <w:rsid w:val="008513CB"/>
    <w:rsid w:val="00951EBA"/>
    <w:rsid w:val="00964D80"/>
    <w:rsid w:val="00977D15"/>
    <w:rsid w:val="00982B28"/>
    <w:rsid w:val="00987DA8"/>
    <w:rsid w:val="009A6569"/>
    <w:rsid w:val="009C085B"/>
    <w:rsid w:val="00A0706D"/>
    <w:rsid w:val="00A40AC6"/>
    <w:rsid w:val="00A4423E"/>
    <w:rsid w:val="00A85D37"/>
    <w:rsid w:val="00A97F94"/>
    <w:rsid w:val="00AB7CE2"/>
    <w:rsid w:val="00AD4ED9"/>
    <w:rsid w:val="00AE23A0"/>
    <w:rsid w:val="00B04576"/>
    <w:rsid w:val="00B055CF"/>
    <w:rsid w:val="00B07E1C"/>
    <w:rsid w:val="00B11105"/>
    <w:rsid w:val="00B22EF3"/>
    <w:rsid w:val="00B5527F"/>
    <w:rsid w:val="00B70488"/>
    <w:rsid w:val="00BA098C"/>
    <w:rsid w:val="00C674FE"/>
    <w:rsid w:val="00C678F7"/>
    <w:rsid w:val="00C75633"/>
    <w:rsid w:val="00C912B4"/>
    <w:rsid w:val="00C9489D"/>
    <w:rsid w:val="00CB0409"/>
    <w:rsid w:val="00CB3E2E"/>
    <w:rsid w:val="00CE1C02"/>
    <w:rsid w:val="00CE2EE1"/>
    <w:rsid w:val="00CF3FFD"/>
    <w:rsid w:val="00D11175"/>
    <w:rsid w:val="00D2649C"/>
    <w:rsid w:val="00D34C78"/>
    <w:rsid w:val="00D65DEA"/>
    <w:rsid w:val="00D77D0F"/>
    <w:rsid w:val="00DA1CF0"/>
    <w:rsid w:val="00DC24B4"/>
    <w:rsid w:val="00DD1610"/>
    <w:rsid w:val="00DF16DC"/>
    <w:rsid w:val="00E02604"/>
    <w:rsid w:val="00E04521"/>
    <w:rsid w:val="00E3407A"/>
    <w:rsid w:val="00E45211"/>
    <w:rsid w:val="00E464DF"/>
    <w:rsid w:val="00E63B68"/>
    <w:rsid w:val="00E64F8E"/>
    <w:rsid w:val="00E96F8D"/>
    <w:rsid w:val="00EB2308"/>
    <w:rsid w:val="00ED0B79"/>
    <w:rsid w:val="00ED2DB0"/>
    <w:rsid w:val="00EE1884"/>
    <w:rsid w:val="00F36590"/>
    <w:rsid w:val="00F70671"/>
    <w:rsid w:val="00F84366"/>
    <w:rsid w:val="00F85089"/>
    <w:rsid w:val="00F91BDD"/>
    <w:rsid w:val="00FB1D3A"/>
    <w:rsid w:val="00FC58E8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23D9E0"/>
  <w15:chartTrackingRefBased/>
  <w15:docId w15:val="{CD7B51B9-4401-4C24-AB5F-4353971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E637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10">
    <w:name w:val="enumlev1"/>
    <w:basedOn w:val="Normal"/>
    <w:next w:val="Normal"/>
    <w:link w:val="enumlev1Char"/>
    <w:qFormat/>
    <w:rsid w:val="00CE1C0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CE1C02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201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1-C-02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20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E049-4A50-49A5-9B61-374BCBA7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Arabic</cp:lastModifiedBy>
  <cp:revision>9</cp:revision>
  <cp:lastPrinted>2017-11-21T07:58:00Z</cp:lastPrinted>
  <dcterms:created xsi:type="dcterms:W3CDTF">2019-10-21T13:47:00Z</dcterms:created>
  <dcterms:modified xsi:type="dcterms:W3CDTF">2019-10-21T14:47:00Z</dcterms:modified>
</cp:coreProperties>
</file>