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3829FC6" w14:textId="77777777" w:rsidTr="00153E23">
        <w:tc>
          <w:tcPr>
            <w:tcW w:w="5000" w:type="pct"/>
            <w:gridSpan w:val="3"/>
            <w:shd w:val="clear" w:color="auto" w:fill="auto"/>
          </w:tcPr>
          <w:p w14:paraId="1866B01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67EA4B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5B002E" w:rsidRPr="000F7BBE" w14:paraId="69CC74BC" w14:textId="77777777" w:rsidTr="00153E23">
        <w:tc>
          <w:tcPr>
            <w:tcW w:w="2707" w:type="pct"/>
            <w:gridSpan w:val="2"/>
            <w:shd w:val="clear" w:color="auto" w:fill="auto"/>
          </w:tcPr>
          <w:p w14:paraId="27B5DF41" w14:textId="262562F3" w:rsidR="005B002E" w:rsidRPr="00F36590" w:rsidRDefault="005B002E" w:rsidP="00D62937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14:paraId="4C7A51A9" w14:textId="772BF15F" w:rsidR="005B002E" w:rsidRPr="000F7BBE" w:rsidRDefault="005B002E" w:rsidP="00D62937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38285B">
              <w:rPr>
                <w:b/>
                <w:bCs/>
                <w:lang w:val="en-GB" w:bidi="ar-SY"/>
              </w:rPr>
              <w:t>944</w:t>
            </w:r>
          </w:p>
        </w:tc>
        <w:tc>
          <w:tcPr>
            <w:tcW w:w="2293" w:type="pct"/>
            <w:shd w:val="clear" w:color="auto" w:fill="auto"/>
          </w:tcPr>
          <w:p w14:paraId="0B9B8F13" w14:textId="097FDC6F" w:rsidR="005B002E" w:rsidRPr="005B002E" w:rsidRDefault="0038285B" w:rsidP="005B002E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lang w:val="fr-FR" w:bidi="ar-SY"/>
              </w:rPr>
              <w:t>21</w:t>
            </w:r>
            <w:r w:rsidR="005B002E">
              <w:rPr>
                <w:rFonts w:hint="cs"/>
                <w:rtl/>
                <w:lang w:val="fr-FR" w:bidi="ar-SY"/>
              </w:rPr>
              <w:t xml:space="preserve"> </w:t>
            </w:r>
            <w:r>
              <w:rPr>
                <w:rFonts w:hint="cs"/>
                <w:rtl/>
                <w:lang w:val="fr-FR" w:bidi="ar-SY"/>
              </w:rPr>
              <w:t>فبراير</w:t>
            </w:r>
            <w:r w:rsidR="005B002E">
              <w:rPr>
                <w:rFonts w:hint="cs"/>
                <w:rtl/>
                <w:lang w:val="fr-FR" w:bidi="ar-SY"/>
              </w:rPr>
              <w:t xml:space="preserve"> </w:t>
            </w:r>
            <w:r w:rsidR="005B002E">
              <w:rPr>
                <w:lang w:bidi="ar-SY"/>
              </w:rPr>
              <w:t>2020</w:t>
            </w:r>
          </w:p>
        </w:tc>
      </w:tr>
      <w:tr w:rsidR="000F7BBE" w:rsidRPr="000F7BBE" w14:paraId="24BF7090" w14:textId="77777777" w:rsidTr="00153E23">
        <w:tc>
          <w:tcPr>
            <w:tcW w:w="5000" w:type="pct"/>
            <w:gridSpan w:val="3"/>
            <w:shd w:val="clear" w:color="auto" w:fill="auto"/>
          </w:tcPr>
          <w:p w14:paraId="63A75046" w14:textId="77777777" w:rsidR="000F7BBE" w:rsidRPr="000F7BBE" w:rsidRDefault="000F7BBE" w:rsidP="00D62937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EF0DD7E" w14:textId="77777777" w:rsidTr="00153E23">
        <w:tc>
          <w:tcPr>
            <w:tcW w:w="5000" w:type="pct"/>
            <w:gridSpan w:val="3"/>
            <w:shd w:val="clear" w:color="auto" w:fill="auto"/>
          </w:tcPr>
          <w:p w14:paraId="5F4E03B3" w14:textId="77777777" w:rsidR="000F7BBE" w:rsidRPr="000F7BBE" w:rsidRDefault="000F7BBE" w:rsidP="00D62937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C2CB2C9" w14:textId="77777777" w:rsidTr="00153E23">
        <w:tc>
          <w:tcPr>
            <w:tcW w:w="5000" w:type="pct"/>
            <w:gridSpan w:val="3"/>
            <w:shd w:val="clear" w:color="auto" w:fill="auto"/>
          </w:tcPr>
          <w:p w14:paraId="096E0118" w14:textId="4D32F34D" w:rsidR="000F7BBE" w:rsidRPr="000F7BBE" w:rsidRDefault="005B002E" w:rsidP="005B002E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C0CE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5C0CE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5C0CE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5B002E">
              <w:rPr>
                <w:b/>
                <w:bCs/>
                <w:position w:val="2"/>
                <w:rtl/>
              </w:rPr>
              <w:br/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38285B">
              <w:rPr>
                <w:rFonts w:hint="cs"/>
                <w:b/>
                <w:bCs/>
                <w:position w:val="2"/>
                <w:rtl/>
                <w:lang w:val="en-GB"/>
              </w:rPr>
              <w:t>6</w:t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B002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7524124" w14:textId="77777777" w:rsidTr="00153E23">
        <w:tc>
          <w:tcPr>
            <w:tcW w:w="5000" w:type="pct"/>
            <w:gridSpan w:val="3"/>
            <w:shd w:val="clear" w:color="auto" w:fill="auto"/>
          </w:tcPr>
          <w:p w14:paraId="39D3A448" w14:textId="77777777" w:rsidR="000F7BBE" w:rsidRPr="000F7BBE" w:rsidRDefault="000F7BBE" w:rsidP="00D62937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893DC1" w14:textId="77777777" w:rsidTr="00153E23">
        <w:tc>
          <w:tcPr>
            <w:tcW w:w="5000" w:type="pct"/>
            <w:gridSpan w:val="3"/>
            <w:shd w:val="clear" w:color="auto" w:fill="auto"/>
          </w:tcPr>
          <w:p w14:paraId="7999B387" w14:textId="77777777" w:rsidR="000F7BBE" w:rsidRPr="000F7BBE" w:rsidRDefault="000F7BBE" w:rsidP="00D62937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2ED5C8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412C464" w14:textId="77777777" w:rsidR="000F7BBE" w:rsidRPr="000F7BBE" w:rsidRDefault="000F7BBE" w:rsidP="00D6293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F2E2FDC" w14:textId="5468E9BF" w:rsidR="005B002E" w:rsidRPr="008D3F8E" w:rsidRDefault="005B002E" w:rsidP="00D62937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38285B">
              <w:rPr>
                <w:b/>
                <w:bCs/>
                <w:lang w:bidi="ar-EG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="003131AF">
              <w:rPr>
                <w:rFonts w:hint="cs"/>
                <w:b/>
                <w:bCs/>
                <w:rtl/>
                <w:lang w:bidi="ar-EG"/>
              </w:rPr>
              <w:t>ة (الخدمة الإذاعية)</w:t>
            </w:r>
          </w:p>
          <w:p w14:paraId="3F0521C5" w14:textId="43093057" w:rsidR="000F7BBE" w:rsidRPr="000F7BBE" w:rsidRDefault="005B002E" w:rsidP="00D62937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Pr="0088113C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38285B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="0038285B" w:rsidRPr="0038285B">
              <w:rPr>
                <w:b/>
                <w:bCs/>
                <w:lang w:bidi="ar-EG"/>
              </w:rPr>
              <w:t>5</w:t>
            </w:r>
            <w:r w:rsidRPr="0038285B">
              <w:rPr>
                <w:rFonts w:hint="cs"/>
                <w:b/>
                <w:bCs/>
                <w:rtl/>
                <w:lang w:bidi="ar-EG"/>
              </w:rPr>
              <w:t xml:space="preserve"> مسائل لقطاع</w:t>
            </w:r>
            <w:r w:rsidRPr="0088113C">
              <w:rPr>
                <w:rFonts w:hint="cs"/>
                <w:b/>
                <w:bCs/>
                <w:rtl/>
                <w:lang w:bidi="ar-EG"/>
              </w:rPr>
              <w:t xml:space="preserve"> الاتصالات الراديوية</w:t>
            </w:r>
          </w:p>
        </w:tc>
      </w:tr>
    </w:tbl>
    <w:p w14:paraId="52EE6FAC" w14:textId="740F1D2A" w:rsidR="005B002E" w:rsidRPr="00E32A3B" w:rsidRDefault="005B002E" w:rsidP="00184D42">
      <w:pPr>
        <w:spacing w:before="48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2B11FCEE" w14:textId="46727999" w:rsidR="005B002E" w:rsidRPr="00184D42" w:rsidRDefault="00922BF8" w:rsidP="00922BF8">
      <w:pPr>
        <w:rPr>
          <w:spacing w:val="4"/>
          <w:rtl/>
        </w:rPr>
      </w:pPr>
      <w:r w:rsidRPr="00184D42">
        <w:rPr>
          <w:rFonts w:hint="cs"/>
          <w:spacing w:val="4"/>
          <w:rtl/>
          <w:lang w:bidi="ar-EG"/>
        </w:rPr>
        <w:t>اقترحت</w:t>
      </w:r>
      <w:r w:rsidR="005B002E" w:rsidRPr="00184D42">
        <w:rPr>
          <w:rFonts w:hint="cs"/>
          <w:spacing w:val="4"/>
          <w:rtl/>
          <w:lang w:bidi="ar-EG"/>
        </w:rPr>
        <w:t xml:space="preserve"> لجنة الدراسات </w:t>
      </w:r>
      <w:r w:rsidRPr="00184D42">
        <w:rPr>
          <w:spacing w:val="4"/>
        </w:rPr>
        <w:t>6</w:t>
      </w:r>
      <w:r w:rsidR="005B002E" w:rsidRPr="00184D42">
        <w:rPr>
          <w:rFonts w:hint="cs"/>
          <w:spacing w:val="4"/>
          <w:rtl/>
          <w:lang w:bidi="ar-EG"/>
        </w:rPr>
        <w:t xml:space="preserve"> للاتصالات الراديوية في اجتماعها المنعقد في </w:t>
      </w:r>
      <w:r w:rsidRPr="00184D42">
        <w:rPr>
          <w:spacing w:val="4"/>
        </w:rPr>
        <w:t>14</w:t>
      </w:r>
      <w:r w:rsidR="005B002E" w:rsidRPr="00184D42">
        <w:rPr>
          <w:rFonts w:hint="cs"/>
          <w:b/>
          <w:bCs/>
          <w:spacing w:val="4"/>
          <w:rtl/>
          <w:lang w:bidi="ar-EG"/>
        </w:rPr>
        <w:t xml:space="preserve"> </w:t>
      </w:r>
      <w:r w:rsidRPr="00184D42">
        <w:rPr>
          <w:rFonts w:hint="cs"/>
          <w:spacing w:val="4"/>
          <w:rtl/>
          <w:lang w:bidi="ar-EG"/>
        </w:rPr>
        <w:t>فبراير</w:t>
      </w:r>
      <w:r w:rsidR="005B002E" w:rsidRPr="00184D42">
        <w:rPr>
          <w:rFonts w:hint="cs"/>
          <w:spacing w:val="4"/>
          <w:rtl/>
          <w:lang w:bidi="ar-EG"/>
        </w:rPr>
        <w:t xml:space="preserve"> </w:t>
      </w:r>
      <w:r w:rsidR="005B002E" w:rsidRPr="00184D42">
        <w:rPr>
          <w:spacing w:val="4"/>
        </w:rPr>
        <w:t>20</w:t>
      </w:r>
      <w:r w:rsidRPr="00184D42">
        <w:rPr>
          <w:spacing w:val="4"/>
        </w:rPr>
        <w:t>20</w:t>
      </w:r>
      <w:r w:rsidR="005B002E" w:rsidRPr="00184D42">
        <w:rPr>
          <w:rFonts w:hint="cs"/>
          <w:spacing w:val="4"/>
          <w:rtl/>
          <w:lang w:bidi="ar-EG"/>
        </w:rPr>
        <w:t xml:space="preserve">، إلغاء </w:t>
      </w:r>
      <w:r w:rsidRPr="00184D42">
        <w:rPr>
          <w:spacing w:val="4"/>
        </w:rPr>
        <w:t>5</w:t>
      </w:r>
      <w:r w:rsidR="005B002E" w:rsidRPr="00184D42">
        <w:rPr>
          <w:rFonts w:hint="cs"/>
          <w:spacing w:val="4"/>
          <w:rtl/>
          <w:lang w:bidi="ar-EG"/>
        </w:rPr>
        <w:t xml:space="preserve"> مسائل لقطاع الاتصالات الراديوية وفقاً للقرار </w:t>
      </w:r>
      <w:r w:rsidR="005B002E" w:rsidRPr="00184D42">
        <w:rPr>
          <w:spacing w:val="4"/>
          <w:lang w:val="en-GB"/>
        </w:rPr>
        <w:t>ITU</w:t>
      </w:r>
      <w:r w:rsidR="005B002E" w:rsidRPr="00184D42">
        <w:rPr>
          <w:spacing w:val="4"/>
          <w:lang w:val="en-GB"/>
        </w:rPr>
        <w:noBreakHyphen/>
        <w:t>R 1</w:t>
      </w:r>
      <w:r w:rsidR="005B002E" w:rsidRPr="00184D42">
        <w:rPr>
          <w:spacing w:val="4"/>
          <w:lang w:val="en-GB"/>
        </w:rPr>
        <w:noBreakHyphen/>
      </w:r>
      <w:r w:rsidR="005B002E" w:rsidRPr="00184D42">
        <w:rPr>
          <w:spacing w:val="4"/>
        </w:rPr>
        <w:t>8</w:t>
      </w:r>
      <w:r w:rsidR="005B002E" w:rsidRPr="00184D42">
        <w:rPr>
          <w:rFonts w:hint="cs"/>
          <w:spacing w:val="4"/>
          <w:rtl/>
          <w:lang w:bidi="ar-EG"/>
        </w:rPr>
        <w:t xml:space="preserve"> (الفقرة </w:t>
      </w:r>
      <w:r w:rsidR="005B002E" w:rsidRPr="00184D42">
        <w:rPr>
          <w:spacing w:val="4"/>
        </w:rPr>
        <w:t>3.5.A2</w:t>
      </w:r>
      <w:r w:rsidR="005B002E" w:rsidRPr="00184D42">
        <w:rPr>
          <w:rFonts w:hint="cs"/>
          <w:spacing w:val="4"/>
          <w:rtl/>
          <w:lang w:bidi="ar-EG"/>
        </w:rPr>
        <w:t xml:space="preserve">). </w:t>
      </w:r>
      <w:r w:rsidR="00411A81" w:rsidRPr="00184D42">
        <w:rPr>
          <w:rFonts w:hint="cs"/>
          <w:spacing w:val="4"/>
          <w:rtl/>
          <w:lang w:bidi="ar-EG"/>
        </w:rPr>
        <w:t xml:space="preserve">ويبين الملحق </w:t>
      </w:r>
      <w:r w:rsidR="005B002E" w:rsidRPr="00184D42">
        <w:rPr>
          <w:rFonts w:hint="cs"/>
          <w:spacing w:val="4"/>
          <w:rtl/>
          <w:lang w:bidi="ar-EG"/>
        </w:rPr>
        <w:t xml:space="preserve">مشاريع </w:t>
      </w:r>
      <w:r w:rsidR="00C86F9D" w:rsidRPr="00184D42">
        <w:rPr>
          <w:rFonts w:hint="cs"/>
          <w:spacing w:val="4"/>
          <w:rtl/>
          <w:lang w:bidi="ar-EG"/>
        </w:rPr>
        <w:t>مسائل قطاع الاتصالات الراديوية</w:t>
      </w:r>
      <w:r w:rsidR="005B002E" w:rsidRPr="00184D42">
        <w:rPr>
          <w:rFonts w:hint="cs"/>
          <w:spacing w:val="4"/>
          <w:rtl/>
          <w:lang w:bidi="ar-EG"/>
        </w:rPr>
        <w:t xml:space="preserve"> </w:t>
      </w:r>
      <w:r w:rsidR="00411A81" w:rsidRPr="00184D42">
        <w:rPr>
          <w:rFonts w:hint="cs"/>
          <w:spacing w:val="4"/>
          <w:rtl/>
          <w:lang w:bidi="ar-EG"/>
        </w:rPr>
        <w:t>المقترح إلغاؤها</w:t>
      </w:r>
      <w:r w:rsidR="005B002E" w:rsidRPr="00184D42">
        <w:rPr>
          <w:rFonts w:hint="cs"/>
          <w:spacing w:val="4"/>
          <w:rtl/>
          <w:lang w:bidi="ar-EG"/>
        </w:rPr>
        <w:t>. ويرجى من أي دولة عضو تعترض على إلغاء مسألة</w:t>
      </w:r>
      <w:r w:rsidR="00C86F9D" w:rsidRPr="00184D42">
        <w:rPr>
          <w:rFonts w:hint="cs"/>
          <w:spacing w:val="4"/>
          <w:rtl/>
          <w:lang w:bidi="ar-EG"/>
        </w:rPr>
        <w:t xml:space="preserve"> لقطاع الاتصالات الراديوية</w:t>
      </w:r>
      <w:r w:rsidR="005B002E" w:rsidRPr="00184D42">
        <w:rPr>
          <w:rFonts w:hint="cs"/>
          <w:spacing w:val="4"/>
          <w:rtl/>
          <w:lang w:bidi="ar-EG"/>
        </w:rPr>
        <w:t xml:space="preserve"> أن تخبر المدير ورئيس لجنة الدراسات بأسباب اعتراضها.</w:t>
      </w:r>
    </w:p>
    <w:p w14:paraId="6C20EDFB" w14:textId="7101538D" w:rsidR="005B002E" w:rsidRPr="00E32A3B" w:rsidRDefault="005B002E" w:rsidP="005B002E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</w:t>
      </w:r>
      <w:r w:rsidRPr="00922BF8">
        <w:rPr>
          <w:rFonts w:hint="cs"/>
          <w:rtl/>
          <w:lang w:bidi="ar-EG"/>
        </w:rPr>
        <w:t xml:space="preserve">أقصاه </w:t>
      </w:r>
      <w:r w:rsidR="00922BF8" w:rsidRPr="003131AF">
        <w:rPr>
          <w:u w:val="single"/>
        </w:rPr>
        <w:t>21</w:t>
      </w:r>
      <w:r w:rsidRPr="003131AF">
        <w:rPr>
          <w:rFonts w:hint="cs"/>
          <w:u w:val="single"/>
          <w:rtl/>
        </w:rPr>
        <w:t xml:space="preserve"> </w:t>
      </w:r>
      <w:r w:rsidR="00922BF8" w:rsidRPr="003131AF">
        <w:rPr>
          <w:rFonts w:hint="cs"/>
          <w:u w:val="single"/>
          <w:rtl/>
        </w:rPr>
        <w:t>أبريل</w:t>
      </w:r>
      <w:r w:rsidRPr="003131AF">
        <w:rPr>
          <w:rFonts w:hint="eastAsia"/>
          <w:u w:val="single"/>
          <w:rtl/>
        </w:rPr>
        <w:t> </w:t>
      </w:r>
      <w:r w:rsidRPr="003131AF">
        <w:rPr>
          <w:u w:val="single"/>
        </w:rPr>
        <w:t>20</w:t>
      </w:r>
      <w:r w:rsidR="00922BF8" w:rsidRPr="003131AF">
        <w:rPr>
          <w:u w:val="single"/>
        </w:rPr>
        <w:t>20</w:t>
      </w:r>
      <w:r w:rsidRPr="00922BF8">
        <w:rPr>
          <w:rFonts w:hint="cs"/>
          <w:rtl/>
          <w:lang w:bidi="ar-EG"/>
        </w:rPr>
        <w:t xml:space="preserve"> بما إذا</w:t>
      </w:r>
      <w:r w:rsidRPr="00E32A3B">
        <w:rPr>
          <w:rFonts w:hint="cs"/>
          <w:rtl/>
          <w:lang w:bidi="ar-EG"/>
        </w:rPr>
        <w:t xml:space="preserve"> كانت توافق أم لا توافق على المقترحات الواردة أعلاه.</w:t>
      </w:r>
    </w:p>
    <w:p w14:paraId="054CC069" w14:textId="015483DC" w:rsidR="005B002E" w:rsidRPr="00E32A3B" w:rsidRDefault="005B002E" w:rsidP="00922BF8">
      <w:pPr>
        <w:pStyle w:val="Tablelegend"/>
        <w:keepNext/>
        <w:keepLines/>
        <w:spacing w:before="120"/>
        <w:rPr>
          <w:rtl/>
          <w:lang w:bidi="ar-SA"/>
        </w:rPr>
      </w:pPr>
      <w:r w:rsidRPr="00E32A3B">
        <w:rPr>
          <w:rFonts w:hint="cs"/>
          <w:rtl/>
          <w:lang w:bidi="ar-EG"/>
        </w:rPr>
        <w:t>وبعد الموعد النهائي المحدد أعلاه، ستعلن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</w:t>
      </w:r>
      <w:r w:rsidR="00922BF8">
        <w:rPr>
          <w:rFonts w:hint="cs"/>
          <w:rtl/>
          <w:lang w:bidi="ar-EG"/>
        </w:rPr>
        <w:t>.</w:t>
      </w:r>
    </w:p>
    <w:p w14:paraId="6C7E383C" w14:textId="77777777" w:rsidR="005B002E" w:rsidRPr="00E32A3B" w:rsidRDefault="005B002E" w:rsidP="005B002E">
      <w:pPr>
        <w:pStyle w:val="Tablelegend"/>
        <w:keepNext/>
        <w:keepLines/>
        <w:spacing w:before="240"/>
        <w:rPr>
          <w:rtl/>
          <w:lang w:bidi="ar-EG"/>
        </w:rPr>
      </w:pPr>
      <w:r w:rsidRPr="00E32A3B">
        <w:rPr>
          <w:rFonts w:hint="cs"/>
          <w:rtl/>
          <w:lang w:bidi="ar-EG"/>
        </w:rPr>
        <w:t>وتفضلوا بقبول فائق التقدير والاحترام.</w:t>
      </w:r>
    </w:p>
    <w:p w14:paraId="4797A400" w14:textId="1E0716D4" w:rsidR="005B002E" w:rsidRDefault="005B002E" w:rsidP="00D62937">
      <w:pPr>
        <w:spacing w:before="8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103949E" w14:textId="51691D75" w:rsidR="003131AF" w:rsidRDefault="003131AF" w:rsidP="00D62937">
      <w:pPr>
        <w:spacing w:before="840"/>
        <w:jc w:val="left"/>
        <w:rPr>
          <w:rtl/>
        </w:rPr>
      </w:pPr>
    </w:p>
    <w:p w14:paraId="489BE3DA" w14:textId="77777777" w:rsidR="003131AF" w:rsidRDefault="003131AF" w:rsidP="00D62937">
      <w:pPr>
        <w:spacing w:before="840"/>
        <w:jc w:val="left"/>
        <w:rPr>
          <w:rtl/>
        </w:rPr>
      </w:pPr>
    </w:p>
    <w:p w14:paraId="0FA4D431" w14:textId="5E8BFB42" w:rsidR="00FC09E8" w:rsidRDefault="005B002E" w:rsidP="00672F4A">
      <w:pPr>
        <w:spacing w:before="240"/>
        <w:rPr>
          <w:rtl/>
        </w:rPr>
      </w:pPr>
      <w:r w:rsidRPr="00672F4A">
        <w:rPr>
          <w:rFonts w:hint="cs"/>
          <w:b/>
          <w:bCs/>
          <w:rtl/>
          <w:lang w:bidi="ar-EG"/>
        </w:rPr>
        <w:t>الملحق</w:t>
      </w:r>
      <w:r w:rsidRPr="00672F4A">
        <w:rPr>
          <w:rtl/>
          <w:lang w:bidi="ar-EG"/>
        </w:rPr>
        <w:t>:</w:t>
      </w:r>
      <w:r w:rsidR="0057366E" w:rsidRPr="00672F4A">
        <w:rPr>
          <w:rFonts w:hint="cs"/>
          <w:rtl/>
          <w:lang w:bidi="ar-EG"/>
        </w:rPr>
        <w:t xml:space="preserve"> </w:t>
      </w:r>
      <w:r w:rsidR="0057366E" w:rsidRPr="00672F4A">
        <w:rPr>
          <w:rtl/>
          <w:lang w:bidi="ar-EG"/>
        </w:rPr>
        <w:t>إلغاء مقترح ل</w:t>
      </w:r>
      <w:r w:rsidR="00672F4A" w:rsidRPr="00672F4A">
        <w:rPr>
          <w:rFonts w:hint="cs"/>
          <w:rtl/>
          <w:lang w:bidi="ar-EG"/>
        </w:rPr>
        <w:t>خمس</w:t>
      </w:r>
      <w:r w:rsidR="00672F4A">
        <w:rPr>
          <w:rFonts w:hint="cs"/>
          <w:rtl/>
          <w:lang w:bidi="ar-EG"/>
        </w:rPr>
        <w:t xml:space="preserve"> </w:t>
      </w:r>
      <w:r w:rsidR="00672F4A">
        <w:rPr>
          <w:lang w:val="en-GB" w:bidi="ar-EG"/>
        </w:rPr>
        <w:t>(5)</w:t>
      </w:r>
      <w:r w:rsidR="00672F4A" w:rsidRPr="00672F4A">
        <w:rPr>
          <w:rFonts w:hint="cs"/>
          <w:rtl/>
          <w:lang w:bidi="ar-EG"/>
        </w:rPr>
        <w:t xml:space="preserve"> م</w:t>
      </w:r>
      <w:r w:rsidR="0057366E" w:rsidRPr="00672F4A">
        <w:rPr>
          <w:rtl/>
          <w:lang w:bidi="ar-EG"/>
        </w:rPr>
        <w:t>سائل لقطاع الاتصالات</w:t>
      </w:r>
      <w:r w:rsidR="0057366E" w:rsidRPr="0057366E">
        <w:rPr>
          <w:rtl/>
          <w:lang w:bidi="ar-EG"/>
        </w:rPr>
        <w:t xml:space="preserve"> الراديوية</w:t>
      </w:r>
      <w:r w:rsidR="00FC09E8">
        <w:rPr>
          <w:rtl/>
        </w:rPr>
        <w:br w:type="page"/>
      </w:r>
    </w:p>
    <w:p w14:paraId="41208423" w14:textId="34AB2FC9" w:rsidR="005B002E" w:rsidRPr="00E32A3B" w:rsidRDefault="00184D42" w:rsidP="00184D42">
      <w:pPr>
        <w:pStyle w:val="AnnexNotitle"/>
        <w:spacing w:after="120"/>
        <w:rPr>
          <w:rtl/>
        </w:rPr>
      </w:pPr>
      <w:r>
        <w:rPr>
          <w:rFonts w:hint="cs"/>
          <w:rtl/>
        </w:rPr>
        <w:lastRenderedPageBreak/>
        <w:t>ال</w:t>
      </w:r>
      <w:r w:rsidR="005B002E" w:rsidRPr="003131AF">
        <w:rPr>
          <w:rFonts w:hint="eastAsia"/>
          <w:rtl/>
        </w:rPr>
        <w:t>ملحـق</w:t>
      </w:r>
      <w:r w:rsidR="005B002E" w:rsidRPr="00E32A3B">
        <w:rPr>
          <w:rFonts w:hint="cs"/>
          <w:rtl/>
        </w:rPr>
        <w:t> </w:t>
      </w:r>
    </w:p>
    <w:p w14:paraId="301CBE85" w14:textId="0A038FC1" w:rsidR="005B002E" w:rsidRPr="00E32A3B" w:rsidRDefault="005B002E" w:rsidP="00184D42">
      <w:pPr>
        <w:pStyle w:val="AnnexNotitle"/>
        <w:spacing w:before="240"/>
        <w:rPr>
          <w:rtl/>
        </w:rPr>
      </w:pPr>
      <w:r w:rsidRPr="0073697F">
        <w:rPr>
          <w:rFonts w:hint="cs"/>
          <w:rtl/>
        </w:rPr>
        <w:t xml:space="preserve">مسائل </w:t>
      </w:r>
      <w:r w:rsidR="00E3324F" w:rsidRPr="0073697F">
        <w:rPr>
          <w:rFonts w:hint="cs"/>
          <w:rtl/>
        </w:rPr>
        <w:t xml:space="preserve">قطاع الاتصالات الراديوية </w:t>
      </w:r>
      <w:r w:rsidRPr="0073697F">
        <w:rPr>
          <w:rFonts w:hint="cs"/>
          <w:rtl/>
        </w:rPr>
        <w:t>المقترح إلغاؤها</w:t>
      </w:r>
      <w:r w:rsidRPr="00E32A3B">
        <w:rPr>
          <w:rFonts w:hint="cs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94"/>
        <w:gridCol w:w="7729"/>
      </w:tblGrid>
      <w:tr w:rsidR="005B002E" w:rsidRPr="003131AF" w14:paraId="0B495861" w14:textId="77777777" w:rsidTr="003131AF">
        <w:trPr>
          <w:cantSplit/>
          <w:tblHeader/>
          <w:jc w:val="center"/>
        </w:trPr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5B162" w14:textId="792C9550" w:rsidR="005B002E" w:rsidRPr="003131AF" w:rsidRDefault="00C8110F" w:rsidP="00945681">
            <w:pPr>
              <w:pStyle w:val="TableHead"/>
              <w:rPr>
                <w:lang w:val="en-GB"/>
              </w:rPr>
            </w:pPr>
            <w:r w:rsidRPr="003131AF">
              <w:rPr>
                <w:rFonts w:hint="cs"/>
                <w:rtl/>
              </w:rPr>
              <w:t>مسألة قطاع الاتصالات الراديوية</w:t>
            </w:r>
            <w:r w:rsidR="003131AF" w:rsidRPr="003131AF">
              <w:rPr>
                <w:rFonts w:hint="cs"/>
                <w:rtl/>
                <w:lang w:val="en-GB"/>
              </w:rPr>
              <w:t xml:space="preserve"> </w:t>
            </w:r>
            <w:r w:rsidRPr="003131AF">
              <w:rPr>
                <w:lang w:val="en-GB"/>
              </w:rPr>
              <w:t>(</w:t>
            </w:r>
            <w:r w:rsidR="005B002E" w:rsidRPr="003131AF">
              <w:rPr>
                <w:lang w:val="en-GB"/>
              </w:rPr>
              <w:t>ITU-R</w:t>
            </w:r>
            <w:r w:rsidRPr="003131AF">
              <w:rPr>
                <w:lang w:val="en-GB"/>
              </w:rPr>
              <w:t>)</w:t>
            </w:r>
          </w:p>
        </w:tc>
        <w:tc>
          <w:tcPr>
            <w:tcW w:w="4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2E35E" w14:textId="77777777" w:rsidR="005B002E" w:rsidRPr="003131AF" w:rsidRDefault="005B002E" w:rsidP="00945681">
            <w:pPr>
              <w:pStyle w:val="TableHead"/>
              <w:rPr>
                <w:lang w:val="en-GB"/>
              </w:rPr>
            </w:pPr>
            <w:r w:rsidRPr="003131AF">
              <w:rPr>
                <w:rFonts w:hint="cs"/>
                <w:rtl/>
              </w:rPr>
              <w:t>العنوان</w:t>
            </w:r>
          </w:p>
        </w:tc>
      </w:tr>
      <w:tr w:rsidR="005B002E" w:rsidRPr="003131AF" w14:paraId="2277CF01" w14:textId="77777777" w:rsidTr="003131AF">
        <w:trPr>
          <w:cantSplit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42CE" w14:textId="65AC422E" w:rsidR="005B002E" w:rsidRPr="003131AF" w:rsidRDefault="0073697F" w:rsidP="00945681">
            <w:pPr>
              <w:pStyle w:val="Tabletexte"/>
              <w:jc w:val="center"/>
              <w:rPr>
                <w:highlight w:val="yellow"/>
                <w:rtl/>
              </w:rPr>
            </w:pPr>
            <w:r w:rsidRPr="003131AF">
              <w:t>65/6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89D7" w14:textId="4288D8C3" w:rsidR="005B002E" w:rsidRPr="003131AF" w:rsidRDefault="0073697F" w:rsidP="00AB1FB4">
            <w:pPr>
              <w:pStyle w:val="Tabletexte"/>
              <w:jc w:val="left"/>
              <w:rPr>
                <w:highlight w:val="yellow"/>
              </w:rPr>
            </w:pPr>
            <w:r w:rsidRPr="003131AF">
              <w:rPr>
                <w:rtl/>
              </w:rPr>
              <w:t>المتطلبات من طيف الترددات لأغراض الإذاعة الصوتية</w:t>
            </w:r>
          </w:p>
        </w:tc>
      </w:tr>
      <w:tr w:rsidR="005B002E" w:rsidRPr="003131AF" w14:paraId="464E48D5" w14:textId="77777777" w:rsidTr="003131AF">
        <w:trPr>
          <w:cantSplit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214B" w14:textId="1C73CA16" w:rsidR="005B002E" w:rsidRPr="003131AF" w:rsidRDefault="0073697F" w:rsidP="00803933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3131AF">
              <w:rPr>
                <w:sz w:val="20"/>
                <w:szCs w:val="20"/>
              </w:rPr>
              <w:t>105/6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2279" w14:textId="703DBA6B" w:rsidR="005B002E" w:rsidRPr="003131AF" w:rsidRDefault="0073697F" w:rsidP="00803933">
            <w:pPr>
              <w:spacing w:before="60" w:after="60" w:line="260" w:lineRule="exact"/>
              <w:rPr>
                <w:sz w:val="20"/>
                <w:szCs w:val="20"/>
              </w:rPr>
            </w:pPr>
            <w:r w:rsidRPr="003131AF">
              <w:rPr>
                <w:sz w:val="20"/>
                <w:szCs w:val="20"/>
                <w:rtl/>
              </w:rPr>
              <w:t>المتطلبات من طيف الترددات لأغراض الإذاعة التلفزيونية</w:t>
            </w:r>
          </w:p>
        </w:tc>
      </w:tr>
      <w:tr w:rsidR="0073697F" w:rsidRPr="003131AF" w14:paraId="4C0B9FC1" w14:textId="77777777" w:rsidTr="003131AF">
        <w:trPr>
          <w:cantSplit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E4E9" w14:textId="374B4229" w:rsidR="0073697F" w:rsidRPr="003131AF" w:rsidRDefault="0073697F" w:rsidP="00F91DF1">
            <w:pPr>
              <w:spacing w:before="60" w:after="60" w:line="260" w:lineRule="exact"/>
              <w:jc w:val="center"/>
              <w:rPr>
                <w:sz w:val="20"/>
                <w:szCs w:val="20"/>
                <w:rtl/>
              </w:rPr>
            </w:pPr>
            <w:r w:rsidRPr="003131AF">
              <w:rPr>
                <w:sz w:val="20"/>
                <w:szCs w:val="20"/>
              </w:rPr>
              <w:t>114/6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97E2" w14:textId="6D1A3B0F" w:rsidR="0073697F" w:rsidRPr="003131AF" w:rsidRDefault="0073697F" w:rsidP="0073697F">
            <w:pPr>
              <w:spacing w:before="60" w:after="60" w:line="260" w:lineRule="exact"/>
              <w:rPr>
                <w:sz w:val="20"/>
                <w:szCs w:val="20"/>
                <w:rtl/>
              </w:rPr>
            </w:pPr>
            <w:r w:rsidRPr="003131AF">
              <w:rPr>
                <w:sz w:val="20"/>
                <w:szCs w:val="20"/>
                <w:rtl/>
              </w:rPr>
              <w:t>خصائص المستقبِلات التلفزيونية وهوائيات الاستقبال الأساسية لتخطيط التردد</w:t>
            </w:r>
          </w:p>
        </w:tc>
      </w:tr>
      <w:tr w:rsidR="0073697F" w:rsidRPr="003131AF" w14:paraId="3118AB45" w14:textId="77777777" w:rsidTr="003131AF">
        <w:trPr>
          <w:cantSplit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F4FA" w14:textId="096B08A9" w:rsidR="0073697F" w:rsidRPr="003131AF" w:rsidRDefault="0073697F" w:rsidP="0073697F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3131AF">
              <w:rPr>
                <w:sz w:val="20"/>
                <w:szCs w:val="20"/>
              </w:rPr>
              <w:t>124/6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188D" w14:textId="5372E3BD" w:rsidR="0073697F" w:rsidRPr="003131AF" w:rsidRDefault="0073697F" w:rsidP="0073697F">
            <w:pPr>
              <w:spacing w:before="60" w:after="60" w:line="260" w:lineRule="exact"/>
              <w:rPr>
                <w:sz w:val="20"/>
                <w:szCs w:val="20"/>
                <w:rtl/>
              </w:rPr>
            </w:pPr>
            <w:r w:rsidRPr="003131AF">
              <w:rPr>
                <w:sz w:val="20"/>
                <w:szCs w:val="20"/>
                <w:rtl/>
              </w:rPr>
              <w:t>طرائق القياس اللازمة للتحقق من صحة وسلامة إجراءات تخطيط الإذاعة التلفزيونية والصوتية الرقمية</w:t>
            </w:r>
          </w:p>
        </w:tc>
      </w:tr>
      <w:tr w:rsidR="0073697F" w:rsidRPr="003131AF" w14:paraId="500E4C8C" w14:textId="77777777" w:rsidTr="003131AF">
        <w:trPr>
          <w:cantSplit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CA5D4" w14:textId="79322993" w:rsidR="0073697F" w:rsidRPr="003131AF" w:rsidRDefault="0073697F" w:rsidP="0073697F">
            <w:pPr>
              <w:spacing w:before="60" w:after="60" w:line="260" w:lineRule="exact"/>
              <w:jc w:val="center"/>
              <w:rPr>
                <w:sz w:val="20"/>
                <w:szCs w:val="20"/>
                <w:rtl/>
              </w:rPr>
            </w:pPr>
            <w:bookmarkStart w:id="0" w:name="_GoBack"/>
            <w:bookmarkEnd w:id="0"/>
            <w:r w:rsidRPr="003131AF">
              <w:rPr>
                <w:sz w:val="20"/>
                <w:szCs w:val="20"/>
              </w:rPr>
              <w:t>138/6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7062" w14:textId="7F4990CA" w:rsidR="0073697F" w:rsidRPr="003131AF" w:rsidRDefault="0073697F" w:rsidP="0073697F">
            <w:pPr>
              <w:spacing w:before="60" w:after="60" w:line="260" w:lineRule="exact"/>
              <w:rPr>
                <w:sz w:val="20"/>
                <w:szCs w:val="20"/>
                <w:rtl/>
              </w:rPr>
            </w:pPr>
            <w:r w:rsidRPr="003131AF">
              <w:rPr>
                <w:sz w:val="20"/>
                <w:szCs w:val="20"/>
                <w:rtl/>
              </w:rPr>
              <w:t>أساليب للإخطار بالامتثال لمستوى الجهارة</w:t>
            </w:r>
          </w:p>
        </w:tc>
      </w:tr>
    </w:tbl>
    <w:p w14:paraId="416D1C2A" w14:textId="0AE5AB87" w:rsidR="00FC09E8" w:rsidRPr="00184D42" w:rsidRDefault="003131AF" w:rsidP="00DF0EBB">
      <w:pPr>
        <w:spacing w:before="600"/>
        <w:jc w:val="center"/>
        <w:rPr>
          <w:sz w:val="30"/>
          <w:szCs w:val="30"/>
          <w:rtl/>
          <w:lang w:bidi="ar-EG"/>
        </w:rPr>
      </w:pPr>
      <w:r w:rsidRPr="00184D42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FC09E8" w:rsidRPr="00184D42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31B9" w14:textId="77777777" w:rsidR="005B002E" w:rsidRDefault="005B002E" w:rsidP="006C3242">
      <w:pPr>
        <w:spacing w:before="0" w:line="240" w:lineRule="auto"/>
      </w:pPr>
      <w:r>
        <w:separator/>
      </w:r>
    </w:p>
  </w:endnote>
  <w:endnote w:type="continuationSeparator" w:id="0">
    <w:p w14:paraId="3EE7EFE5" w14:textId="77777777" w:rsidR="005B002E" w:rsidRDefault="005B002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407E" w14:textId="7F8DA58A" w:rsidR="006C3242" w:rsidRPr="009373C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F7057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CH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E5239" w14:textId="77777777" w:rsidR="005B002E" w:rsidRDefault="005B002E" w:rsidP="006C3242">
      <w:pPr>
        <w:spacing w:before="0" w:line="240" w:lineRule="auto"/>
      </w:pPr>
      <w:r>
        <w:separator/>
      </w:r>
    </w:p>
  </w:footnote>
  <w:footnote w:type="continuationSeparator" w:id="0">
    <w:p w14:paraId="7408E2DC" w14:textId="77777777" w:rsidR="005B002E" w:rsidRDefault="005B002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C2B7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F91DF1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01DA" w14:textId="77777777" w:rsidR="000F7BBE" w:rsidRDefault="00FC09E8" w:rsidP="00FC09E8">
    <w:pPr>
      <w:pStyle w:val="Header"/>
      <w:jc w:val="center"/>
    </w:pPr>
    <w:r>
      <w:rPr>
        <w:noProof/>
        <w:lang w:val="en-GB"/>
      </w:rPr>
      <w:drawing>
        <wp:inline distT="0" distB="0" distL="0" distR="0" wp14:anchorId="0E9EFEED" wp14:editId="04A674E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2E"/>
    <w:rsid w:val="0006468A"/>
    <w:rsid w:val="00090574"/>
    <w:rsid w:val="000C1C0E"/>
    <w:rsid w:val="000C548A"/>
    <w:rsid w:val="000D73D1"/>
    <w:rsid w:val="000F7BBE"/>
    <w:rsid w:val="00110F4F"/>
    <w:rsid w:val="00111515"/>
    <w:rsid w:val="00150DB9"/>
    <w:rsid w:val="00184D42"/>
    <w:rsid w:val="001C0169"/>
    <w:rsid w:val="001D1D50"/>
    <w:rsid w:val="001D3062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0BBF"/>
    <w:rsid w:val="002E6541"/>
    <w:rsid w:val="003131AF"/>
    <w:rsid w:val="00326151"/>
    <w:rsid w:val="00334924"/>
    <w:rsid w:val="003409BC"/>
    <w:rsid w:val="00357185"/>
    <w:rsid w:val="0038285B"/>
    <w:rsid w:val="00383829"/>
    <w:rsid w:val="00395C7C"/>
    <w:rsid w:val="003F4B29"/>
    <w:rsid w:val="00411A81"/>
    <w:rsid w:val="0042686F"/>
    <w:rsid w:val="004317D8"/>
    <w:rsid w:val="00434183"/>
    <w:rsid w:val="00443869"/>
    <w:rsid w:val="00447F32"/>
    <w:rsid w:val="004E11DC"/>
    <w:rsid w:val="004F6A42"/>
    <w:rsid w:val="00525DDD"/>
    <w:rsid w:val="005409AC"/>
    <w:rsid w:val="0055516A"/>
    <w:rsid w:val="00566AEC"/>
    <w:rsid w:val="0057366E"/>
    <w:rsid w:val="00575CB5"/>
    <w:rsid w:val="0058491B"/>
    <w:rsid w:val="00592EA5"/>
    <w:rsid w:val="005A3170"/>
    <w:rsid w:val="005B002E"/>
    <w:rsid w:val="005C0CE3"/>
    <w:rsid w:val="005D231B"/>
    <w:rsid w:val="00610FC3"/>
    <w:rsid w:val="0063203E"/>
    <w:rsid w:val="00672F4A"/>
    <w:rsid w:val="00677396"/>
    <w:rsid w:val="0069200F"/>
    <w:rsid w:val="006A65CB"/>
    <w:rsid w:val="006C3242"/>
    <w:rsid w:val="006C7CC0"/>
    <w:rsid w:val="006E5F73"/>
    <w:rsid w:val="006F51DF"/>
    <w:rsid w:val="006F63F7"/>
    <w:rsid w:val="007025C7"/>
    <w:rsid w:val="00706D7A"/>
    <w:rsid w:val="00722F0D"/>
    <w:rsid w:val="0073697F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5F29"/>
    <w:rsid w:val="00840B10"/>
    <w:rsid w:val="008513CB"/>
    <w:rsid w:val="008A7F84"/>
    <w:rsid w:val="008D2136"/>
    <w:rsid w:val="0091702E"/>
    <w:rsid w:val="00922BF8"/>
    <w:rsid w:val="00923B0C"/>
    <w:rsid w:val="009373C8"/>
    <w:rsid w:val="0094021C"/>
    <w:rsid w:val="00945681"/>
    <w:rsid w:val="00952F86"/>
    <w:rsid w:val="00982B28"/>
    <w:rsid w:val="009D313F"/>
    <w:rsid w:val="00A47A5A"/>
    <w:rsid w:val="00A5097D"/>
    <w:rsid w:val="00A60C76"/>
    <w:rsid w:val="00A6683B"/>
    <w:rsid w:val="00A97F94"/>
    <w:rsid w:val="00AA7EA2"/>
    <w:rsid w:val="00AB1FB4"/>
    <w:rsid w:val="00AE2CBC"/>
    <w:rsid w:val="00B03099"/>
    <w:rsid w:val="00B05BC8"/>
    <w:rsid w:val="00B64B47"/>
    <w:rsid w:val="00B81513"/>
    <w:rsid w:val="00C002DE"/>
    <w:rsid w:val="00C53BF8"/>
    <w:rsid w:val="00C5657A"/>
    <w:rsid w:val="00C66157"/>
    <w:rsid w:val="00C674FE"/>
    <w:rsid w:val="00C67501"/>
    <w:rsid w:val="00C75633"/>
    <w:rsid w:val="00C8110F"/>
    <w:rsid w:val="00C86F9D"/>
    <w:rsid w:val="00CE2EE1"/>
    <w:rsid w:val="00CE3349"/>
    <w:rsid w:val="00CE36E5"/>
    <w:rsid w:val="00CF27F5"/>
    <w:rsid w:val="00CF3FFD"/>
    <w:rsid w:val="00D10CCF"/>
    <w:rsid w:val="00D62937"/>
    <w:rsid w:val="00D77D0F"/>
    <w:rsid w:val="00DA1CF0"/>
    <w:rsid w:val="00DC1E02"/>
    <w:rsid w:val="00DC24B4"/>
    <w:rsid w:val="00DC5FB0"/>
    <w:rsid w:val="00DF0EBB"/>
    <w:rsid w:val="00DF16DC"/>
    <w:rsid w:val="00E3324F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1DF1"/>
    <w:rsid w:val="00F974C5"/>
    <w:rsid w:val="00FA6F46"/>
    <w:rsid w:val="00FC09E8"/>
    <w:rsid w:val="00FC48E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7F07B0F9"/>
  <w15:chartTrackingRefBased/>
  <w15:docId w15:val="{244CE7AC-5191-4B89-9808-CFB2FDE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uiPriority w:val="99"/>
    <w:rsid w:val="005B002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ResolutionNo">
    <w:name w:val="Resolution No"/>
    <w:basedOn w:val="Normal"/>
    <w:qFormat/>
    <w:rsid w:val="005B002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Resolutiontitle">
    <w:name w:val="Resolution title"/>
    <w:basedOn w:val="Normal"/>
    <w:qFormat/>
    <w:rsid w:val="005B002E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title">
    <w:name w:val="Annex_No &amp; title"/>
    <w:basedOn w:val="Annextitle"/>
    <w:qFormat/>
    <w:rsid w:val="00575CB5"/>
    <w:pPr>
      <w:spacing w:before="480"/>
    </w:pPr>
  </w:style>
  <w:style w:type="paragraph" w:customStyle="1" w:styleId="Questiontitle">
    <w:name w:val="Question_title"/>
    <w:basedOn w:val="Resolutiontitle"/>
    <w:qFormat/>
    <w:rsid w:val="00FC48E9"/>
    <w:pPr>
      <w:spacing w:before="360"/>
    </w:pPr>
    <w:rPr>
      <w:rFonts w:ascii="Dubai" w:hAnsi="Dubai" w:cs="Dubai"/>
      <w:szCs w:val="28"/>
      <w:lang w:bidi="ar-EG"/>
    </w:rPr>
  </w:style>
  <w:style w:type="paragraph" w:customStyle="1" w:styleId="QuestionNoBR">
    <w:name w:val="Question_No_BR"/>
    <w:basedOn w:val="ResolutionNo"/>
    <w:qFormat/>
    <w:rsid w:val="00FC48E9"/>
    <w:rPr>
      <w:rFonts w:ascii="Dubai" w:hAnsi="Dubai" w:cs="Dubai"/>
      <w:sz w:val="24"/>
      <w:szCs w:val="24"/>
    </w:rPr>
  </w:style>
  <w:style w:type="paragraph" w:customStyle="1" w:styleId="Questiondate">
    <w:name w:val="Question_date"/>
    <w:basedOn w:val="Date"/>
    <w:qFormat/>
    <w:rsid w:val="00DF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E75D-2147-44AD-AD81-CAEB9567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De La Rosa Trivino, Maria Dolores</cp:lastModifiedBy>
  <cp:revision>6</cp:revision>
  <cp:lastPrinted>2020-02-19T07:34:00Z</cp:lastPrinted>
  <dcterms:created xsi:type="dcterms:W3CDTF">2020-02-19T08:35:00Z</dcterms:created>
  <dcterms:modified xsi:type="dcterms:W3CDTF">2020-02-20T10:45:00Z</dcterms:modified>
</cp:coreProperties>
</file>