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920"/>
        <w:gridCol w:w="2835"/>
      </w:tblGrid>
      <w:tr w:rsidR="00E53DCE" w:rsidRPr="00363794" w14:paraId="618C7B8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7C3DE9" w14:textId="77777777" w:rsidR="00E53DCE" w:rsidRPr="00363794" w:rsidRDefault="00E53DCE" w:rsidP="004860C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363794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F5FD07C" w14:textId="77777777" w:rsidR="00E53DCE" w:rsidRPr="00363794" w:rsidRDefault="00E53DCE" w:rsidP="004860C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9CE11C5" w14:textId="77777777" w:rsidR="00E53DCE" w:rsidRPr="00363794" w:rsidRDefault="00E53DCE" w:rsidP="004860C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363794" w14:paraId="7E337D94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56C808D" w14:textId="77777777" w:rsidR="00E53DCE" w:rsidRPr="00363794" w:rsidRDefault="00E53DCE" w:rsidP="004860C8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363794">
              <w:rPr>
                <w:szCs w:val="24"/>
                <w:lang w:val="fr-FR"/>
              </w:rPr>
              <w:t>Circulaire administrative</w:t>
            </w:r>
          </w:p>
          <w:p w14:paraId="0E8C8122" w14:textId="6D3AEE84" w:rsidR="00E53DCE" w:rsidRPr="00363794" w:rsidRDefault="00E53DCE" w:rsidP="004860C8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363794">
              <w:rPr>
                <w:b/>
                <w:bCs/>
                <w:szCs w:val="24"/>
                <w:lang w:val="fr-FR"/>
              </w:rPr>
              <w:t>CA</w:t>
            </w:r>
            <w:r w:rsidR="00416FE8" w:rsidRPr="00363794">
              <w:rPr>
                <w:b/>
                <w:bCs/>
                <w:szCs w:val="24"/>
                <w:lang w:val="fr-FR"/>
              </w:rPr>
              <w:t>CE</w:t>
            </w:r>
            <w:r w:rsidR="00D03C4B">
              <w:rPr>
                <w:b/>
                <w:bCs/>
                <w:szCs w:val="24"/>
                <w:lang w:val="fr-FR"/>
              </w:rPr>
              <w:t>/1003</w:t>
            </w:r>
          </w:p>
        </w:tc>
        <w:tc>
          <w:tcPr>
            <w:tcW w:w="2835" w:type="dxa"/>
            <w:shd w:val="clear" w:color="auto" w:fill="auto"/>
          </w:tcPr>
          <w:p w14:paraId="3F42BC02" w14:textId="54A6CAC5" w:rsidR="00E53DCE" w:rsidRPr="00363794" w:rsidRDefault="0089398D" w:rsidP="004860C8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6A6142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66ABB4B485B94B20BB9370C224554BCA"/>
                </w:placeholder>
                <w:date w:fullDate="2021-11-26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03C4B">
                  <w:rPr>
                    <w:rFonts w:cs="Arial"/>
                    <w:szCs w:val="24"/>
                    <w:lang w:val="fr-FR"/>
                  </w:rPr>
                  <w:t>26 novembre 2021</w:t>
                </w:r>
              </w:sdtContent>
            </w:sdt>
          </w:p>
        </w:tc>
      </w:tr>
      <w:tr w:rsidR="00E53DCE" w:rsidRPr="00363794" w14:paraId="096C5BB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658357" w14:textId="77777777" w:rsidR="00E53DCE" w:rsidRPr="00363794" w:rsidRDefault="00E53DCE" w:rsidP="004860C8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363794" w14:paraId="4AAF433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07AE1D" w14:textId="77777777" w:rsidR="00E53DCE" w:rsidRPr="00363794" w:rsidRDefault="00E53DCE" w:rsidP="004860C8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330B2" w14:paraId="10CF367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B23CB1" w14:textId="2B0811E2" w:rsidR="00E53DCE" w:rsidRPr="00363794" w:rsidRDefault="00EE1A57" w:rsidP="004860C8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363794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363794" w:rsidRPr="00363794">
              <w:rPr>
                <w:b/>
                <w:bCs/>
                <w:szCs w:val="24"/>
                <w:lang w:val="fr-FR"/>
              </w:rPr>
              <w:t>États</w:t>
            </w:r>
            <w:r w:rsidRPr="00363794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416FE8" w:rsidRPr="00363794">
              <w:rPr>
                <w:b/>
                <w:lang w:val="fr-FR"/>
              </w:rPr>
              <w:t>, aux Membres du Secteur des radiocommunications, aux Associés de l'UIT-R participant aux travaux de la Commission</w:t>
            </w:r>
            <w:r w:rsidR="00D76916" w:rsidRPr="00363794">
              <w:rPr>
                <w:b/>
                <w:lang w:val="fr-FR"/>
              </w:rPr>
              <w:t xml:space="preserve"> </w:t>
            </w:r>
            <w:r w:rsidR="00416FE8" w:rsidRPr="00363794">
              <w:rPr>
                <w:b/>
                <w:lang w:val="fr-FR"/>
              </w:rPr>
              <w:t>d'études</w:t>
            </w:r>
            <w:r w:rsidR="00D76916" w:rsidRPr="00363794">
              <w:rPr>
                <w:b/>
                <w:lang w:val="fr-FR"/>
              </w:rPr>
              <w:t> </w:t>
            </w:r>
            <w:r w:rsidR="00D03C4B">
              <w:rPr>
                <w:b/>
                <w:lang w:val="fr-FR"/>
              </w:rPr>
              <w:t>4</w:t>
            </w:r>
            <w:r w:rsidR="00416FE8" w:rsidRPr="00363794">
              <w:rPr>
                <w:b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9330B2" w14:paraId="10E5DE0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69E0E6" w14:textId="77777777" w:rsidR="00E53DCE" w:rsidRPr="00363794" w:rsidRDefault="00E53DCE" w:rsidP="004860C8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330B2" w14:paraId="3D70CCE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84745C" w14:textId="77777777" w:rsidR="00E53DCE" w:rsidRPr="00363794" w:rsidRDefault="00E53DCE" w:rsidP="004860C8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330B2" w14:paraId="39993C2A" w14:textId="77777777" w:rsidTr="00013447">
        <w:trPr>
          <w:jc w:val="center"/>
        </w:trPr>
        <w:tc>
          <w:tcPr>
            <w:tcW w:w="1134" w:type="dxa"/>
            <w:shd w:val="clear" w:color="auto" w:fill="auto"/>
          </w:tcPr>
          <w:p w14:paraId="2B70BD50" w14:textId="77777777" w:rsidR="00E53DCE" w:rsidRPr="00363794" w:rsidRDefault="003471C9" w:rsidP="004860C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363794">
              <w:rPr>
                <w:lang w:val="fr-FR"/>
              </w:rPr>
              <w:t>Objet</w:t>
            </w:r>
            <w:r w:rsidR="00E53DCE" w:rsidRPr="00363794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755" w:type="dxa"/>
            <w:gridSpan w:val="2"/>
            <w:vMerge w:val="restart"/>
            <w:shd w:val="clear" w:color="auto" w:fill="auto"/>
          </w:tcPr>
          <w:p w14:paraId="1F1B7D48" w14:textId="173C7A19" w:rsidR="00416FE8" w:rsidRPr="00D1475D" w:rsidRDefault="00CD06A2" w:rsidP="007613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363794">
              <w:rPr>
                <w:b/>
                <w:bCs/>
                <w:lang w:val="fr-FR"/>
              </w:rPr>
              <w:t xml:space="preserve">Commission d'études </w:t>
            </w:r>
            <w:r w:rsidR="00D03C4B">
              <w:rPr>
                <w:b/>
                <w:bCs/>
                <w:lang w:val="fr-FR"/>
              </w:rPr>
              <w:t>4</w:t>
            </w:r>
            <w:r w:rsidRPr="00363794">
              <w:rPr>
                <w:b/>
                <w:bCs/>
                <w:lang w:val="fr-FR"/>
              </w:rPr>
              <w:t xml:space="preserve"> des </w:t>
            </w:r>
            <w:r w:rsidRPr="00D1475D">
              <w:rPr>
                <w:b/>
                <w:bCs/>
                <w:lang w:val="fr-FR"/>
              </w:rPr>
              <w:t xml:space="preserve">radiocommunications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3DEBFB61662D4F718F974373BB95A99E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D03C4B" w:rsidRPr="00D1475D">
                  <w:rPr>
                    <w:b/>
                    <w:bCs/>
                    <w:spacing w:val="-2"/>
                    <w:lang w:val="fr-FR"/>
                  </w:rPr>
                  <w:t>(Services par satellite)</w:t>
                </w:r>
              </w:sdtContent>
            </w:sdt>
          </w:p>
          <w:p w14:paraId="6C920A12" w14:textId="3322B365" w:rsidR="00946607" w:rsidRPr="00363794" w:rsidRDefault="00416FE8" w:rsidP="00013447">
            <w:pPr>
              <w:pStyle w:val="enumlev1"/>
              <w:tabs>
                <w:tab w:val="clear" w:pos="794"/>
                <w:tab w:val="left" w:pos="606"/>
              </w:tabs>
              <w:spacing w:line="240" w:lineRule="auto"/>
              <w:jc w:val="left"/>
              <w:rPr>
                <w:b/>
                <w:bCs/>
                <w:lang w:val="fr-FR"/>
              </w:rPr>
            </w:pPr>
            <w:r w:rsidRPr="00363794">
              <w:rPr>
                <w:b/>
                <w:bCs/>
                <w:lang w:val="fr-FR"/>
              </w:rPr>
              <w:t>–</w:t>
            </w:r>
            <w:r w:rsidRPr="00363794">
              <w:rPr>
                <w:b/>
                <w:bCs/>
                <w:lang w:val="fr-FR"/>
              </w:rPr>
              <w:tab/>
            </w:r>
            <w:r w:rsidR="00D03C4B" w:rsidRPr="0026128F">
              <w:rPr>
                <w:b/>
                <w:bCs/>
                <w:lang w:val="fr-FR"/>
              </w:rPr>
              <w:t>Proposition d'approbation de deux projets de Recommandation UIT-R révisée</w:t>
            </w:r>
          </w:p>
        </w:tc>
      </w:tr>
      <w:tr w:rsidR="00E53DCE" w:rsidRPr="009330B2" w14:paraId="3579FAB2" w14:textId="77777777" w:rsidTr="00013447">
        <w:trPr>
          <w:jc w:val="center"/>
        </w:trPr>
        <w:tc>
          <w:tcPr>
            <w:tcW w:w="1134" w:type="dxa"/>
            <w:shd w:val="clear" w:color="auto" w:fill="auto"/>
          </w:tcPr>
          <w:p w14:paraId="46A5F930" w14:textId="77777777" w:rsidR="00E53DCE" w:rsidRPr="00363794" w:rsidRDefault="00E53DCE" w:rsidP="004860C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68558FC9" w14:textId="77777777" w:rsidR="00E53DCE" w:rsidRPr="00363794" w:rsidRDefault="00E53DCE" w:rsidP="004860C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330B2" w14:paraId="652CBF0B" w14:textId="77777777" w:rsidTr="00013447">
        <w:trPr>
          <w:jc w:val="center"/>
        </w:trPr>
        <w:tc>
          <w:tcPr>
            <w:tcW w:w="1134" w:type="dxa"/>
            <w:shd w:val="clear" w:color="auto" w:fill="auto"/>
          </w:tcPr>
          <w:p w14:paraId="23934EFD" w14:textId="77777777" w:rsidR="00E53DCE" w:rsidRPr="00363794" w:rsidRDefault="00E53DCE" w:rsidP="004860C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654A0EF5" w14:textId="77777777" w:rsidR="00E53DCE" w:rsidRPr="00363794" w:rsidRDefault="00E53DCE" w:rsidP="004860C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330B2" w14:paraId="14D934B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B66F4F" w14:textId="77777777" w:rsidR="00E53DCE" w:rsidRPr="00363794" w:rsidRDefault="00E53DCE" w:rsidP="004860C8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6BC8B1F0" w14:textId="585F6B1E" w:rsidR="002A695D" w:rsidRPr="00363794" w:rsidRDefault="00363794" w:rsidP="00D1475D">
      <w:pPr>
        <w:spacing w:before="480" w:line="240" w:lineRule="auto"/>
        <w:rPr>
          <w:lang w:val="fr-FR"/>
        </w:rPr>
      </w:pPr>
      <w:r w:rsidRPr="00363794">
        <w:rPr>
          <w:lang w:val="fr-FR"/>
        </w:rPr>
        <w:t>À</w:t>
      </w:r>
      <w:r w:rsidR="002A695D" w:rsidRPr="00363794">
        <w:rPr>
          <w:lang w:val="fr-FR"/>
        </w:rPr>
        <w:t xml:space="preserve"> sa réunion tenue </w:t>
      </w:r>
      <w:r w:rsidR="00D03C4B">
        <w:rPr>
          <w:lang w:val="fr-FR"/>
        </w:rPr>
        <w:t>le 5 novembre 2021</w:t>
      </w:r>
      <w:r w:rsidR="002A695D" w:rsidRPr="00363794">
        <w:rPr>
          <w:lang w:val="fr-FR"/>
        </w:rPr>
        <w:t>, la Commission d'études des radiocommunications a adopté le</w:t>
      </w:r>
      <w:r w:rsidR="00D03C4B">
        <w:rPr>
          <w:lang w:val="fr-FR"/>
        </w:rPr>
        <w:t>s</w:t>
      </w:r>
      <w:r w:rsidR="002A695D" w:rsidRPr="00363794">
        <w:rPr>
          <w:lang w:val="fr-FR"/>
        </w:rPr>
        <w:t xml:space="preserve"> texte</w:t>
      </w:r>
      <w:r w:rsidR="00D03C4B">
        <w:rPr>
          <w:lang w:val="fr-FR"/>
        </w:rPr>
        <w:t>s</w:t>
      </w:r>
      <w:r w:rsidR="002A695D" w:rsidRPr="00363794">
        <w:rPr>
          <w:lang w:val="fr-FR"/>
        </w:rPr>
        <w:t xml:space="preserve"> de </w:t>
      </w:r>
      <w:r w:rsidR="00D03C4B">
        <w:rPr>
          <w:lang w:val="fr-FR"/>
        </w:rPr>
        <w:t>deux</w:t>
      </w:r>
      <w:r w:rsidR="002A695D" w:rsidRPr="00363794">
        <w:rPr>
          <w:lang w:val="fr-FR"/>
        </w:rPr>
        <w:t xml:space="preserve"> proje</w:t>
      </w:r>
      <w:r w:rsidR="00D03C4B">
        <w:rPr>
          <w:lang w:val="fr-FR"/>
        </w:rPr>
        <w:t>ts</w:t>
      </w:r>
      <w:r w:rsidR="002A695D" w:rsidRPr="00363794">
        <w:rPr>
          <w:lang w:val="fr-FR"/>
        </w:rPr>
        <w:t xml:space="preserve"> de Recommandation UIT-R révisée et a décidé d'appliquer la</w:t>
      </w:r>
      <w:r w:rsidR="004860C8">
        <w:rPr>
          <w:lang w:val="fr-FR"/>
        </w:rPr>
        <w:t xml:space="preserve"> </w:t>
      </w:r>
      <w:r w:rsidR="002A695D" w:rsidRPr="00363794">
        <w:rPr>
          <w:lang w:val="fr-FR"/>
        </w:rPr>
        <w:t>procédure prévue dans la</w:t>
      </w:r>
      <w:r w:rsidR="000424C9">
        <w:rPr>
          <w:lang w:val="fr-FR"/>
        </w:rPr>
        <w:t xml:space="preserve"> </w:t>
      </w:r>
      <w:r w:rsidR="002A695D" w:rsidRPr="00363794">
        <w:rPr>
          <w:lang w:val="fr-FR"/>
        </w:rPr>
        <w:t>Résolution</w:t>
      </w:r>
      <w:r w:rsidR="000424C9">
        <w:rPr>
          <w:lang w:val="fr-FR"/>
        </w:rPr>
        <w:t xml:space="preserve"> </w:t>
      </w:r>
      <w:r w:rsidR="002A695D" w:rsidRPr="00363794">
        <w:rPr>
          <w:lang w:val="fr-FR"/>
        </w:rPr>
        <w:t>UIT</w:t>
      </w:r>
      <w:r w:rsidR="000424C9">
        <w:rPr>
          <w:lang w:val="fr-FR"/>
        </w:rPr>
        <w:noBreakHyphen/>
      </w:r>
      <w:r w:rsidR="002A695D" w:rsidRPr="00363794">
        <w:rPr>
          <w:lang w:val="fr-FR"/>
        </w:rPr>
        <w:t>R 1-</w:t>
      </w:r>
      <w:r w:rsidR="00CD06A2" w:rsidRPr="00363794">
        <w:rPr>
          <w:lang w:val="fr-FR"/>
        </w:rPr>
        <w:t>8</w:t>
      </w:r>
      <w:r w:rsidR="002A695D" w:rsidRPr="00363794">
        <w:rPr>
          <w:lang w:val="fr-FR"/>
        </w:rPr>
        <w:t xml:space="preserve"> (voir le § A2.6.2.3) pour l'approbation des Recommandations </w:t>
      </w:r>
      <w:r w:rsidR="002A695D" w:rsidRPr="00D03C4B">
        <w:rPr>
          <w:lang w:val="fr-FR"/>
        </w:rPr>
        <w:t>par consultation. Les titre</w:t>
      </w:r>
      <w:r w:rsidR="00D03C4B" w:rsidRPr="00D03C4B">
        <w:rPr>
          <w:lang w:val="fr-FR"/>
        </w:rPr>
        <w:t>s</w:t>
      </w:r>
      <w:r w:rsidR="002A695D" w:rsidRPr="00D03C4B">
        <w:rPr>
          <w:lang w:val="fr-FR"/>
        </w:rPr>
        <w:t xml:space="preserve"> et résumé</w:t>
      </w:r>
      <w:r w:rsidR="00D03C4B" w:rsidRPr="00D03C4B">
        <w:rPr>
          <w:lang w:val="fr-FR"/>
        </w:rPr>
        <w:t xml:space="preserve">s </w:t>
      </w:r>
      <w:r w:rsidR="00CD06A2" w:rsidRPr="00D03C4B">
        <w:rPr>
          <w:lang w:val="fr-FR"/>
        </w:rPr>
        <w:t xml:space="preserve">des </w:t>
      </w:r>
      <w:r w:rsidR="002A695D" w:rsidRPr="00D03C4B">
        <w:rPr>
          <w:lang w:val="fr-FR"/>
        </w:rPr>
        <w:t xml:space="preserve">projets de Recommandation </w:t>
      </w:r>
      <w:r w:rsidR="00CD06A2" w:rsidRPr="00D03C4B">
        <w:rPr>
          <w:lang w:val="fr-FR"/>
        </w:rPr>
        <w:t xml:space="preserve">figurent </w:t>
      </w:r>
      <w:r w:rsidR="002A695D" w:rsidRPr="00D03C4B">
        <w:rPr>
          <w:lang w:val="fr-FR"/>
        </w:rPr>
        <w:t xml:space="preserve">dans l'Annexe de la présente </w:t>
      </w:r>
      <w:r w:rsidR="00CD06A2" w:rsidRPr="00D03C4B">
        <w:rPr>
          <w:lang w:val="fr-FR"/>
        </w:rPr>
        <w:t>lettre</w:t>
      </w:r>
      <w:r w:rsidR="002A695D" w:rsidRPr="00D03C4B">
        <w:rPr>
          <w:lang w:val="fr-FR"/>
        </w:rPr>
        <w:t xml:space="preserve">. Un </w:t>
      </w:r>
      <w:r w:rsidR="00CD06A2" w:rsidRPr="00D03C4B">
        <w:rPr>
          <w:lang w:val="fr-FR"/>
        </w:rPr>
        <w:t>É</w:t>
      </w:r>
      <w:r w:rsidR="002A695D" w:rsidRPr="00D03C4B">
        <w:rPr>
          <w:lang w:val="fr-FR"/>
        </w:rPr>
        <w:t>tat Membre qui soulève une objection au sujet de l'approbation d'un projet de</w:t>
      </w:r>
      <w:r w:rsidR="002A695D" w:rsidRPr="00363794">
        <w:rPr>
          <w:lang w:val="fr-FR"/>
        </w:rPr>
        <w:t xml:space="preserve"> Recommandation est prié d'informer le Directeur et le Président de la Commission d'études des raisons de cette objection.</w:t>
      </w:r>
    </w:p>
    <w:p w14:paraId="1842FF5C" w14:textId="5EA2C80E" w:rsidR="002A695D" w:rsidRPr="00363794" w:rsidRDefault="002A695D" w:rsidP="004860C8">
      <w:pPr>
        <w:spacing w:line="240" w:lineRule="auto"/>
        <w:rPr>
          <w:lang w:val="fr-FR"/>
        </w:rPr>
      </w:pPr>
      <w:r w:rsidRPr="00363794">
        <w:rPr>
          <w:lang w:val="fr-FR"/>
        </w:rPr>
        <w:t>Compte tenu des dispositions du § A2.6.2.3 de la Résolution UIT-R 1-</w:t>
      </w:r>
      <w:r w:rsidR="00CD06A2" w:rsidRPr="00363794">
        <w:rPr>
          <w:lang w:val="fr-FR"/>
        </w:rPr>
        <w:t>8</w:t>
      </w:r>
      <w:r w:rsidRPr="00363794">
        <w:rPr>
          <w:lang w:val="fr-FR"/>
        </w:rPr>
        <w:t xml:space="preserve">, les </w:t>
      </w:r>
      <w:r w:rsidR="00CD06A2" w:rsidRPr="00363794">
        <w:rPr>
          <w:lang w:val="fr-FR"/>
        </w:rPr>
        <w:t>É</w:t>
      </w:r>
      <w:r w:rsidRPr="00363794">
        <w:rPr>
          <w:lang w:val="fr-FR"/>
        </w:rPr>
        <w:t>tats Membres sont priés de faire savoir au Secrétariat (</w:t>
      </w:r>
      <w:hyperlink r:id="rId8" w:history="1">
        <w:r w:rsidRPr="00363794">
          <w:rPr>
            <w:rStyle w:val="Hyperlink"/>
            <w:lang w:val="fr-FR"/>
          </w:rPr>
          <w:t>brsgd@itu.int</w:t>
        </w:r>
      </w:hyperlink>
      <w:r w:rsidRPr="00363794">
        <w:rPr>
          <w:lang w:val="fr-FR"/>
        </w:rPr>
        <w:t xml:space="preserve">), au plus tard le </w:t>
      </w:r>
      <w:r w:rsidR="00D03C4B">
        <w:rPr>
          <w:u w:val="single"/>
          <w:lang w:val="fr-FR"/>
        </w:rPr>
        <w:t>26 janvier 2022</w:t>
      </w:r>
      <w:r w:rsidRPr="00363794">
        <w:rPr>
          <w:lang w:val="fr-FR"/>
        </w:rPr>
        <w:t>, s'ils approuvent ou non les propositions ci-dessus.</w:t>
      </w:r>
    </w:p>
    <w:p w14:paraId="5D4B2E35" w14:textId="73E00FD6" w:rsidR="002A695D" w:rsidRPr="00363794" w:rsidRDefault="002A695D" w:rsidP="004860C8">
      <w:pPr>
        <w:spacing w:line="240" w:lineRule="auto"/>
        <w:rPr>
          <w:lang w:val="fr-FR"/>
        </w:rPr>
      </w:pPr>
      <w:r w:rsidRPr="00D1475D">
        <w:rPr>
          <w:lang w:val="fr-FR"/>
        </w:rPr>
        <w:t>Après la date limite mentionnée ci-dessus, les résultats de la présente consultation seront communiqués dans une Circulaire administrative et les Recommandations</w:t>
      </w:r>
      <w:r w:rsidR="00D1475D" w:rsidRPr="00D1475D">
        <w:rPr>
          <w:lang w:val="fr-FR"/>
        </w:rPr>
        <w:t xml:space="preserve"> </w:t>
      </w:r>
      <w:r w:rsidRPr="00D1475D">
        <w:rPr>
          <w:lang w:val="fr-FR"/>
        </w:rPr>
        <w:t xml:space="preserve">seront publiées dans les meilleurs délais (voir </w:t>
      </w:r>
      <w:hyperlink r:id="rId9" w:history="1">
        <w:r w:rsidRPr="00D1475D">
          <w:rPr>
            <w:rStyle w:val="Hyperlink"/>
            <w:lang w:val="fr-FR"/>
          </w:rPr>
          <w:t>http://www.itu.int/pub/R-REC</w:t>
        </w:r>
      </w:hyperlink>
      <w:r w:rsidRPr="00D1475D">
        <w:rPr>
          <w:lang w:val="fr-FR"/>
        </w:rPr>
        <w:t>).</w:t>
      </w:r>
    </w:p>
    <w:p w14:paraId="5BFB5C84" w14:textId="77777777" w:rsidR="00D03C4B" w:rsidRDefault="00D03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28389387" w14:textId="43233D81" w:rsidR="001E5403" w:rsidRPr="00D03C4B" w:rsidRDefault="002A695D" w:rsidP="00F7435F">
      <w:pPr>
        <w:keepNext/>
        <w:keepLines/>
        <w:spacing w:line="240" w:lineRule="auto"/>
        <w:rPr>
          <w:spacing w:val="-2"/>
          <w:lang w:val="fr-FR"/>
        </w:rPr>
      </w:pPr>
      <w:r w:rsidRPr="00D03C4B">
        <w:rPr>
          <w:lang w:val="fr-FR"/>
        </w:rPr>
        <w:lastRenderedPageBreak/>
        <w:t>Toute organisation membre de l'UIT ayant connaissance d'</w:t>
      </w:r>
      <w:r w:rsidR="00F7435F" w:rsidRPr="00D03C4B">
        <w:rPr>
          <w:lang w:val="fr-FR"/>
        </w:rPr>
        <w:t>un brevet détenu en son sein ou </w:t>
      </w:r>
      <w:r w:rsidRPr="00D03C4B">
        <w:rPr>
          <w:lang w:val="fr-FR"/>
        </w:rPr>
        <w:t>par</w:t>
      </w:r>
      <w:r w:rsidR="00F7435F" w:rsidRPr="00D03C4B">
        <w:rPr>
          <w:lang w:val="fr-FR"/>
        </w:rPr>
        <w:t> </w:t>
      </w:r>
      <w:r w:rsidRPr="00D03C4B">
        <w:rPr>
          <w:lang w:val="fr-FR"/>
        </w:rPr>
        <w:t xml:space="preserve">d'autres organismes, et susceptible de se rapporter </w:t>
      </w:r>
      <w:r w:rsidR="00F074A7" w:rsidRPr="00D03C4B">
        <w:rPr>
          <w:lang w:val="fr-FR"/>
        </w:rPr>
        <w:t>complètement ou en partie à </w:t>
      </w:r>
      <w:r w:rsidR="00F7435F" w:rsidRPr="00D03C4B">
        <w:rPr>
          <w:lang w:val="fr-FR"/>
        </w:rPr>
        <w:t>des </w:t>
      </w:r>
      <w:r w:rsidRPr="00D03C4B">
        <w:rPr>
          <w:lang w:val="fr-FR"/>
        </w:rPr>
        <w:t>éléments</w:t>
      </w:r>
      <w:r w:rsidR="00F7435F" w:rsidRPr="00D03C4B">
        <w:rPr>
          <w:lang w:val="fr-FR"/>
        </w:rPr>
        <w:t> </w:t>
      </w:r>
      <w:r w:rsidRPr="00D03C4B">
        <w:rPr>
          <w:spacing w:val="-2"/>
          <w:lang w:val="fr-FR"/>
        </w:rPr>
        <w:t>des projets de Recommandation mentionnés dan</w:t>
      </w:r>
      <w:r w:rsidR="00F7435F" w:rsidRPr="00D03C4B">
        <w:rPr>
          <w:spacing w:val="-2"/>
          <w:lang w:val="fr-FR"/>
        </w:rPr>
        <w:t>s la présente lettre, est priée </w:t>
      </w:r>
      <w:r w:rsidRPr="00D03C4B">
        <w:rPr>
          <w:spacing w:val="-2"/>
          <w:lang w:val="fr-FR"/>
        </w:rPr>
        <w:t>de</w:t>
      </w:r>
      <w:r w:rsidR="00F7435F" w:rsidRPr="00D03C4B">
        <w:rPr>
          <w:spacing w:val="-2"/>
          <w:lang w:val="fr-FR"/>
        </w:rPr>
        <w:t> </w:t>
      </w:r>
      <w:r w:rsidRPr="00D03C4B">
        <w:rPr>
          <w:spacing w:val="-2"/>
          <w:lang w:val="fr-FR"/>
        </w:rPr>
        <w:t>transmettre lesdites informations au Secrétariat, dans les meilleurs délais. La</w:t>
      </w:r>
      <w:r w:rsidR="00F7435F" w:rsidRPr="00D03C4B">
        <w:rPr>
          <w:spacing w:val="-2"/>
          <w:lang w:val="fr-FR"/>
        </w:rPr>
        <w:t> </w:t>
      </w:r>
      <w:r w:rsidRPr="00D03C4B">
        <w:rPr>
          <w:spacing w:val="-2"/>
          <w:lang w:val="fr-FR"/>
        </w:rPr>
        <w:t>politique</w:t>
      </w:r>
      <w:r w:rsidR="00F7435F" w:rsidRPr="00D03C4B">
        <w:rPr>
          <w:spacing w:val="-2"/>
          <w:lang w:val="fr-FR"/>
        </w:rPr>
        <w:t> </w:t>
      </w:r>
      <w:r w:rsidRPr="00D03C4B">
        <w:rPr>
          <w:spacing w:val="-2"/>
          <w:lang w:val="fr-FR"/>
        </w:rPr>
        <w:t>commune en</w:t>
      </w:r>
      <w:r w:rsidR="002F6A29" w:rsidRPr="00D03C4B">
        <w:rPr>
          <w:spacing w:val="-2"/>
          <w:lang w:val="fr-FR"/>
        </w:rPr>
        <w:t> </w:t>
      </w:r>
      <w:r w:rsidRPr="00D03C4B">
        <w:rPr>
          <w:spacing w:val="-2"/>
          <w:lang w:val="fr-FR"/>
        </w:rPr>
        <w:t>matière de brevets de l'UIT</w:t>
      </w:r>
      <w:r w:rsidRPr="00D03C4B">
        <w:rPr>
          <w:spacing w:val="-2"/>
          <w:lang w:val="fr-FR"/>
        </w:rPr>
        <w:noBreakHyphen/>
        <w:t>T/UIT</w:t>
      </w:r>
      <w:r w:rsidRPr="00D03C4B">
        <w:rPr>
          <w:spacing w:val="-2"/>
          <w:lang w:val="fr-FR"/>
        </w:rPr>
        <w:noBreakHyphen/>
        <w:t xml:space="preserve">R/ISO/CEI est disponible à </w:t>
      </w:r>
      <w:proofErr w:type="gramStart"/>
      <w:r w:rsidRPr="00D03C4B">
        <w:rPr>
          <w:spacing w:val="-2"/>
          <w:lang w:val="fr-FR"/>
        </w:rPr>
        <w:t>l'adresse:</w:t>
      </w:r>
      <w:proofErr w:type="gramEnd"/>
      <w:r w:rsidRPr="00D03C4B">
        <w:rPr>
          <w:spacing w:val="-2"/>
          <w:lang w:val="fr-FR"/>
        </w:rPr>
        <w:t xml:space="preserve"> </w:t>
      </w:r>
      <w:hyperlink r:id="rId10" w:history="1">
        <w:r w:rsidRPr="00D03C4B">
          <w:rPr>
            <w:rStyle w:val="Hyperlink"/>
            <w:spacing w:val="-2"/>
            <w:lang w:val="fr-FR"/>
          </w:rPr>
          <w:t>http://www.itu.int/en/ITU-T/ipr/Pages/policy.aspx</w:t>
        </w:r>
      </w:hyperlink>
    </w:p>
    <w:p w14:paraId="26385C33" w14:textId="77777777" w:rsidR="00CD06A2" w:rsidRPr="00363794" w:rsidRDefault="00CD06A2" w:rsidP="00D1475D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363794">
        <w:rPr>
          <w:szCs w:val="24"/>
          <w:lang w:val="fr-FR"/>
        </w:rPr>
        <w:t xml:space="preserve">Mario </w:t>
      </w:r>
      <w:proofErr w:type="spellStart"/>
      <w:r w:rsidRPr="00363794">
        <w:rPr>
          <w:szCs w:val="24"/>
          <w:lang w:val="fr-FR"/>
        </w:rPr>
        <w:t>Maniewicz</w:t>
      </w:r>
      <w:proofErr w:type="spellEnd"/>
      <w:r w:rsidRPr="00363794">
        <w:rPr>
          <w:szCs w:val="24"/>
          <w:lang w:val="fr-FR"/>
        </w:rPr>
        <w:br/>
        <w:t>Directeur</w:t>
      </w:r>
    </w:p>
    <w:p w14:paraId="010D6349" w14:textId="69B11B3D" w:rsidR="002A695D" w:rsidRPr="00363794" w:rsidRDefault="002A695D" w:rsidP="00D1475D">
      <w:pPr>
        <w:spacing w:before="1560" w:line="240" w:lineRule="auto"/>
        <w:rPr>
          <w:bCs/>
          <w:lang w:val="fr-FR"/>
        </w:rPr>
      </w:pPr>
      <w:proofErr w:type="gramStart"/>
      <w:r w:rsidRPr="00363794">
        <w:rPr>
          <w:b/>
          <w:bCs/>
          <w:lang w:val="fr-FR"/>
        </w:rPr>
        <w:t>Annexe</w:t>
      </w:r>
      <w:r w:rsidR="00D03C4B">
        <w:rPr>
          <w:b/>
          <w:bCs/>
          <w:lang w:val="fr-FR"/>
        </w:rPr>
        <w:t>:</w:t>
      </w:r>
      <w:proofErr w:type="gramEnd"/>
      <w:r w:rsidR="00D76916" w:rsidRPr="00363794">
        <w:rPr>
          <w:b/>
          <w:bCs/>
          <w:lang w:val="fr-FR"/>
        </w:rPr>
        <w:tab/>
      </w:r>
      <w:r w:rsidR="00D1475D">
        <w:rPr>
          <w:b/>
          <w:bCs/>
          <w:lang w:val="fr-FR"/>
        </w:rPr>
        <w:tab/>
      </w:r>
      <w:r w:rsidRPr="00D03C4B">
        <w:rPr>
          <w:bCs/>
          <w:lang w:val="fr-FR"/>
        </w:rPr>
        <w:t>Titre</w:t>
      </w:r>
      <w:r w:rsidR="00D03C4B" w:rsidRPr="00D03C4B">
        <w:rPr>
          <w:bCs/>
          <w:lang w:val="fr-FR"/>
        </w:rPr>
        <w:t>s</w:t>
      </w:r>
      <w:r w:rsidRPr="00D03C4B">
        <w:rPr>
          <w:bCs/>
          <w:lang w:val="fr-FR"/>
        </w:rPr>
        <w:t xml:space="preserve"> et résumé</w:t>
      </w:r>
      <w:r w:rsidR="00D03C4B" w:rsidRPr="00D03C4B">
        <w:rPr>
          <w:bCs/>
          <w:lang w:val="fr-FR"/>
        </w:rPr>
        <w:t xml:space="preserve">s </w:t>
      </w:r>
      <w:r w:rsidRPr="00D03C4B">
        <w:rPr>
          <w:bCs/>
          <w:lang w:val="fr-FR"/>
        </w:rPr>
        <w:t>des projet</w:t>
      </w:r>
      <w:r w:rsidR="00D03C4B" w:rsidRPr="00D03C4B">
        <w:rPr>
          <w:bCs/>
          <w:lang w:val="fr-FR"/>
        </w:rPr>
        <w:t>s</w:t>
      </w:r>
      <w:r w:rsidRPr="00D03C4B">
        <w:rPr>
          <w:bCs/>
          <w:lang w:val="fr-FR"/>
        </w:rPr>
        <w:t xml:space="preserve"> de Recommandation</w:t>
      </w:r>
    </w:p>
    <w:p w14:paraId="0AAFCC6B" w14:textId="38DF3DB9" w:rsidR="002A695D" w:rsidRPr="00363794" w:rsidRDefault="00B44E23" w:rsidP="00D1475D">
      <w:pPr>
        <w:tabs>
          <w:tab w:val="center" w:pos="7939"/>
          <w:tab w:val="right" w:pos="8505"/>
        </w:tabs>
        <w:spacing w:before="720" w:line="240" w:lineRule="auto"/>
        <w:rPr>
          <w:lang w:val="fr-FR"/>
        </w:rPr>
      </w:pPr>
      <w:r w:rsidRPr="00363794">
        <w:rPr>
          <w:b/>
          <w:bCs/>
          <w:lang w:val="fr-FR"/>
        </w:rPr>
        <w:t>Document</w:t>
      </w:r>
      <w:r w:rsidR="00D03C4B">
        <w:rPr>
          <w:b/>
          <w:bCs/>
          <w:lang w:val="fr-FR"/>
        </w:rPr>
        <w:t>s</w:t>
      </w:r>
      <w:r w:rsidR="002A695D" w:rsidRPr="004860C8">
        <w:rPr>
          <w:lang w:val="fr-FR"/>
        </w:rPr>
        <w:t>:</w:t>
      </w:r>
      <w:r w:rsidR="004860C8">
        <w:rPr>
          <w:b/>
          <w:bCs/>
          <w:lang w:val="fr-FR"/>
        </w:rPr>
        <w:tab/>
      </w:r>
      <w:r w:rsidR="00D03C4B" w:rsidRPr="0026128F">
        <w:rPr>
          <w:lang w:val="fr-FR"/>
        </w:rPr>
        <w:t xml:space="preserve">Documents </w:t>
      </w:r>
      <w:hyperlink r:id="rId11" w:history="1">
        <w:r w:rsidR="00D03C4B" w:rsidRPr="009330B2">
          <w:rPr>
            <w:lang w:val="fr-FR"/>
          </w:rPr>
          <w:t>4/28(Rév.1)</w:t>
        </w:r>
      </w:hyperlink>
      <w:r w:rsidR="00D03C4B" w:rsidRPr="009330B2">
        <w:rPr>
          <w:lang w:val="fr-FR"/>
        </w:rPr>
        <w:t xml:space="preserve"> et </w:t>
      </w:r>
      <w:hyperlink r:id="rId12" w:history="1">
        <w:r w:rsidR="00D03C4B" w:rsidRPr="009330B2">
          <w:rPr>
            <w:lang w:val="fr-FR"/>
          </w:rPr>
          <w:t>4/30(Rév.1)</w:t>
        </w:r>
      </w:hyperlink>
    </w:p>
    <w:p w14:paraId="1541EE01" w14:textId="75CC8BFC" w:rsidR="002A695D" w:rsidRPr="00363794" w:rsidRDefault="00CD06A2" w:rsidP="004860C8">
      <w:pPr>
        <w:spacing w:before="120" w:line="240" w:lineRule="auto"/>
        <w:jc w:val="left"/>
        <w:rPr>
          <w:lang w:val="fr-FR"/>
        </w:rPr>
      </w:pPr>
      <w:r w:rsidRPr="00D03C4B">
        <w:rPr>
          <w:color w:val="000000"/>
          <w:lang w:val="fr-FR"/>
        </w:rPr>
        <w:t>Ce</w:t>
      </w:r>
      <w:r w:rsidR="00D03C4B" w:rsidRPr="00D03C4B">
        <w:rPr>
          <w:color w:val="000000"/>
          <w:lang w:val="fr-FR"/>
        </w:rPr>
        <w:t>s</w:t>
      </w:r>
      <w:r w:rsidRPr="00D03C4B">
        <w:rPr>
          <w:color w:val="000000"/>
          <w:lang w:val="fr-FR"/>
        </w:rPr>
        <w:t xml:space="preserve"> </w:t>
      </w:r>
      <w:r w:rsidR="002A695D" w:rsidRPr="00D03C4B">
        <w:rPr>
          <w:color w:val="000000"/>
          <w:lang w:val="fr-FR"/>
        </w:rPr>
        <w:t>document</w:t>
      </w:r>
      <w:r w:rsidR="00D03C4B" w:rsidRPr="00D03C4B">
        <w:rPr>
          <w:color w:val="000000"/>
          <w:lang w:val="fr-FR"/>
        </w:rPr>
        <w:t xml:space="preserve">s sont </w:t>
      </w:r>
      <w:r w:rsidR="002A695D" w:rsidRPr="00D03C4B">
        <w:rPr>
          <w:color w:val="000000"/>
          <w:lang w:val="fr-FR"/>
        </w:rPr>
        <w:t>disponible</w:t>
      </w:r>
      <w:r w:rsidR="00D03C4B" w:rsidRPr="00D03C4B">
        <w:rPr>
          <w:color w:val="000000"/>
          <w:lang w:val="fr-FR"/>
        </w:rPr>
        <w:t>s</w:t>
      </w:r>
      <w:r w:rsidR="002A695D" w:rsidRPr="00D03C4B">
        <w:rPr>
          <w:color w:val="000000"/>
          <w:lang w:val="fr-FR"/>
        </w:rPr>
        <w:t xml:space="preserve"> en format électronique à </w:t>
      </w:r>
      <w:proofErr w:type="gramStart"/>
      <w:r w:rsidR="002A695D" w:rsidRPr="00D03C4B">
        <w:rPr>
          <w:color w:val="000000"/>
          <w:lang w:val="fr-FR"/>
        </w:rPr>
        <w:t>l'adresse</w:t>
      </w:r>
      <w:r w:rsidR="002F6A29" w:rsidRPr="00D03C4B">
        <w:rPr>
          <w:color w:val="000000"/>
          <w:lang w:val="fr-FR"/>
        </w:rPr>
        <w:t>:</w:t>
      </w:r>
      <w:proofErr w:type="gramEnd"/>
      <w:r w:rsidR="002F6A29" w:rsidRPr="00D03C4B">
        <w:rPr>
          <w:color w:val="000000"/>
          <w:lang w:val="fr-FR"/>
        </w:rPr>
        <w:t xml:space="preserve"> </w:t>
      </w:r>
      <w:r w:rsidR="00D03C4B">
        <w:rPr>
          <w:color w:val="000000"/>
          <w:lang w:val="fr-FR"/>
        </w:rPr>
        <w:br/>
      </w:r>
      <w:hyperlink r:id="rId13" w:history="1">
        <w:r w:rsidR="00D03C4B" w:rsidRPr="003B6451">
          <w:rPr>
            <w:rStyle w:val="Hyperlink"/>
            <w:lang w:val="fr-FR"/>
          </w:rPr>
          <w:t>https://www.itu.int/md/R19-SG04-C/en</w:t>
        </w:r>
      </w:hyperlink>
    </w:p>
    <w:p w14:paraId="0454E000" w14:textId="77777777" w:rsidR="00D76916" w:rsidRPr="00363794" w:rsidRDefault="00D76916" w:rsidP="004860C8">
      <w:pPr>
        <w:spacing w:line="240" w:lineRule="auto"/>
        <w:rPr>
          <w:lang w:val="fr-FR"/>
        </w:rPr>
      </w:pPr>
      <w:bookmarkStart w:id="0" w:name="ddistribution"/>
      <w:bookmarkEnd w:id="0"/>
    </w:p>
    <w:p w14:paraId="3F729FFA" w14:textId="25D6D3FB" w:rsidR="00D03C4B" w:rsidRPr="0026128F" w:rsidRDefault="00F748BA" w:rsidP="00D03C4B">
      <w:pPr>
        <w:pStyle w:val="AnnexNotitle0"/>
      </w:pPr>
      <w:r w:rsidRPr="00363794">
        <w:br w:type="page"/>
      </w:r>
      <w:r w:rsidR="00D03C4B" w:rsidRPr="0026128F">
        <w:rPr>
          <w:rFonts w:asciiTheme="minorHAnsi" w:hAnsiTheme="minorHAnsi"/>
        </w:rPr>
        <w:lastRenderedPageBreak/>
        <w:t>Annexe</w:t>
      </w:r>
      <w:r w:rsidR="00D03C4B" w:rsidRPr="0026128F">
        <w:rPr>
          <w:rFonts w:asciiTheme="minorHAnsi" w:hAnsiTheme="minorHAnsi"/>
        </w:rPr>
        <w:br/>
      </w:r>
      <w:r w:rsidR="00D03C4B" w:rsidRPr="0026128F">
        <w:rPr>
          <w:rFonts w:asciiTheme="minorHAnsi" w:hAnsiTheme="minorHAnsi"/>
        </w:rPr>
        <w:br/>
        <w:t xml:space="preserve">Titres et résumés des projets de Recommandation adoptés </w:t>
      </w:r>
      <w:r w:rsidR="00D1475D">
        <w:rPr>
          <w:rFonts w:asciiTheme="minorHAnsi" w:hAnsiTheme="minorHAnsi"/>
        </w:rPr>
        <w:br/>
      </w:r>
      <w:r w:rsidR="00D03C4B" w:rsidRPr="0026128F">
        <w:rPr>
          <w:rFonts w:asciiTheme="minorHAnsi" w:hAnsiTheme="minorHAnsi"/>
        </w:rPr>
        <w:t>par la Commission d'études 4 des radiocommunications</w:t>
      </w:r>
    </w:p>
    <w:p w14:paraId="2B700D38" w14:textId="77777777" w:rsidR="00D03C4B" w:rsidRPr="0026128F" w:rsidRDefault="00D03C4B" w:rsidP="00D03C4B">
      <w:pPr>
        <w:tabs>
          <w:tab w:val="left" w:pos="7938"/>
        </w:tabs>
        <w:spacing w:before="480" w:line="240" w:lineRule="auto"/>
        <w:jc w:val="left"/>
        <w:rPr>
          <w:u w:val="single"/>
          <w:lang w:val="fr-FR"/>
        </w:rPr>
      </w:pPr>
      <w:r w:rsidRPr="0026128F">
        <w:rPr>
          <w:u w:val="single"/>
          <w:lang w:val="fr-FR"/>
        </w:rPr>
        <w:t xml:space="preserve">Projet de révision de la Recommandation UIT-R </w:t>
      </w:r>
      <w:r w:rsidRPr="0026128F">
        <w:rPr>
          <w:rFonts w:asciiTheme="minorHAnsi" w:hAnsiTheme="minorHAnsi" w:cstheme="minorHAnsi"/>
          <w:u w:val="single"/>
          <w:lang w:val="fr-FR"/>
        </w:rPr>
        <w:t>M.1787-3</w:t>
      </w:r>
      <w:r w:rsidRPr="0026128F">
        <w:rPr>
          <w:lang w:val="fr-FR"/>
        </w:rPr>
        <w:tab/>
        <w:t>Doc. 4/28(Rév.1)</w:t>
      </w:r>
    </w:p>
    <w:p w14:paraId="04B7D731" w14:textId="77777777" w:rsidR="00D03C4B" w:rsidRPr="0026128F" w:rsidRDefault="00D03C4B" w:rsidP="00D03C4B">
      <w:pPr>
        <w:pStyle w:val="Rectitle"/>
        <w:rPr>
          <w:lang w:val="fr-FR"/>
        </w:rPr>
      </w:pPr>
      <w:r w:rsidRPr="0026128F">
        <w:rPr>
          <w:lang w:val="fr-FR"/>
        </w:rPr>
        <w:t>Description des systèmes et réseaux du service de radionavigation par satellite (espace vers Terre et espace-espace) et caractéristiques techniques des stations spatiales d'émission fonctionnant dans les bandes 1 164</w:t>
      </w:r>
      <w:r w:rsidRPr="0026128F">
        <w:rPr>
          <w:lang w:val="fr-FR"/>
        </w:rPr>
        <w:noBreakHyphen/>
        <w:t>1 215 MHz, 1 215</w:t>
      </w:r>
      <w:r w:rsidRPr="0026128F">
        <w:rPr>
          <w:lang w:val="fr-FR"/>
        </w:rPr>
        <w:noBreakHyphen/>
        <w:t>1 300 MHz et 1 559-1 610 MHz</w:t>
      </w:r>
    </w:p>
    <w:p w14:paraId="1BC72EF9" w14:textId="77777777" w:rsidR="00D03C4B" w:rsidRPr="0026128F" w:rsidRDefault="00D03C4B" w:rsidP="00D1475D">
      <w:pPr>
        <w:pStyle w:val="Normalaftertitle"/>
        <w:spacing w:before="360" w:line="240" w:lineRule="auto"/>
        <w:rPr>
          <w:lang w:val="fr-FR"/>
        </w:rPr>
      </w:pPr>
      <w:r w:rsidRPr="0026128F">
        <w:rPr>
          <w:rFonts w:eastAsia="MS Mincho"/>
          <w:lang w:val="fr-FR"/>
        </w:rPr>
        <w:t>Dans la version révisée de cette Recommandation, les modifications concernent principalement les Annexes 2, 3, 7 et 11 et visent à mettre à jour les caractéristiques, les applications et la structure des signaux des systèmes correspondants. D'autres modifications de forme et mises à jour sont également apportées.</w:t>
      </w:r>
    </w:p>
    <w:p w14:paraId="4361B477" w14:textId="77777777" w:rsidR="00D03C4B" w:rsidRPr="0026128F" w:rsidRDefault="00D03C4B" w:rsidP="00D03C4B">
      <w:pPr>
        <w:tabs>
          <w:tab w:val="left" w:pos="7938"/>
        </w:tabs>
        <w:spacing w:before="360" w:line="240" w:lineRule="auto"/>
        <w:rPr>
          <w:lang w:val="fr-FR"/>
        </w:rPr>
      </w:pPr>
      <w:r w:rsidRPr="0026128F">
        <w:rPr>
          <w:u w:val="single"/>
          <w:lang w:val="fr-FR"/>
        </w:rPr>
        <w:t>Projet de révision de la Recommandation UIT-R M.1902-1</w:t>
      </w:r>
      <w:r w:rsidRPr="0026128F">
        <w:rPr>
          <w:lang w:val="fr-FR"/>
        </w:rPr>
        <w:tab/>
        <w:t>Doc. 4/30(Rév.1)</w:t>
      </w:r>
    </w:p>
    <w:p w14:paraId="165500F1" w14:textId="77777777" w:rsidR="00D03C4B" w:rsidRPr="0026128F" w:rsidRDefault="00D03C4B" w:rsidP="00D03C4B">
      <w:pPr>
        <w:pStyle w:val="Rectitle"/>
        <w:rPr>
          <w:lang w:val="fr-FR"/>
        </w:rPr>
      </w:pPr>
      <w:r w:rsidRPr="0026128F">
        <w:rPr>
          <w:lang w:val="fr-FR"/>
        </w:rPr>
        <w:t>Caractéristiques et critères de protection applicables aux stations terriennes de réception du service de radionavigation par satellite (espace vers Terre) fonctionnant dans la bande 1 215-1 300 MHz</w:t>
      </w:r>
    </w:p>
    <w:p w14:paraId="5611CA82" w14:textId="77777777" w:rsidR="00D03C4B" w:rsidRPr="0026128F" w:rsidRDefault="00D03C4B" w:rsidP="00D1475D">
      <w:pPr>
        <w:pStyle w:val="Normalaftertitle"/>
        <w:spacing w:before="360" w:line="240" w:lineRule="auto"/>
        <w:rPr>
          <w:lang w:val="fr-FR"/>
        </w:rPr>
      </w:pPr>
      <w:r w:rsidRPr="0026128F">
        <w:rPr>
          <w:lang w:val="fr-FR"/>
        </w:rPr>
        <w:t>La révision de cette Recommandation vise à décrire et à fournir les caractéristiques techniques et les critères de protection de nouveaux types de récepteurs pour certains systèmes du SRNS.</w:t>
      </w:r>
    </w:p>
    <w:p w14:paraId="0392B678" w14:textId="77777777" w:rsidR="00D03C4B" w:rsidRPr="0026128F" w:rsidRDefault="00D03C4B" w:rsidP="00D03C4B">
      <w:pPr>
        <w:spacing w:before="360" w:line="240" w:lineRule="auto"/>
        <w:jc w:val="center"/>
        <w:rPr>
          <w:lang w:val="fr-FR"/>
        </w:rPr>
      </w:pPr>
      <w:r w:rsidRPr="0026128F">
        <w:rPr>
          <w:lang w:val="fr-FR"/>
        </w:rPr>
        <w:t>______________</w:t>
      </w:r>
    </w:p>
    <w:sectPr w:rsidR="00D03C4B" w:rsidRPr="0026128F" w:rsidSect="006C529E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7E90F" w14:textId="77777777" w:rsidR="00E049FE" w:rsidRDefault="00E049FE">
      <w:r>
        <w:separator/>
      </w:r>
    </w:p>
  </w:endnote>
  <w:endnote w:type="continuationSeparator" w:id="0">
    <w:p w14:paraId="344F1A02" w14:textId="77777777"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AC533" w14:textId="0175913E"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4860C8">
      <w:rPr>
        <w:noProof/>
        <w:sz w:val="16"/>
        <w:szCs w:val="16"/>
        <w:lang w:val="es-ES_tradnl"/>
      </w:rPr>
      <w:t>P:\FRA\ITU-R\BR\DIR\DIV\467219F.docx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9330B2">
      <w:rPr>
        <w:noProof/>
        <w:sz w:val="16"/>
        <w:szCs w:val="16"/>
      </w:rPr>
      <w:t>24.11.21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4860C8">
      <w:rPr>
        <w:noProof/>
        <w:sz w:val="16"/>
        <w:szCs w:val="16"/>
      </w:rPr>
      <w:t>09.02.16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3D65" w14:textId="035C03C1" w:rsidR="00CD06A2" w:rsidRPr="00C35B9C" w:rsidRDefault="00CD06A2" w:rsidP="00CD06A2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C35B9C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264039" w:rsidRPr="00C35B9C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C35B9C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2F6A29" w:rsidRPr="00C35B9C">
      <w:rPr>
        <w:rFonts w:asciiTheme="minorHAnsi" w:hAnsiTheme="minorHAnsi"/>
        <w:color w:val="4F81BD"/>
        <w:sz w:val="19"/>
        <w:szCs w:val="19"/>
        <w:lang w:val="fr-CH"/>
      </w:rPr>
      <w:t>C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r w:rsidRPr="00C35B9C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C35B9C">
      <w:rPr>
        <w:rFonts w:asciiTheme="minorHAnsi" w:hAnsiTheme="minorHAnsi"/>
        <w:sz w:val="19"/>
        <w:szCs w:val="19"/>
        <w:lang w:val="fr-CH"/>
      </w:rPr>
      <w:t xml:space="preserve"> </w:t>
    </w:r>
    <w:r w:rsidRPr="00C35B9C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r w:rsidR="00013447">
      <w:fldChar w:fldCharType="begin"/>
    </w:r>
    <w:r w:rsidR="00013447" w:rsidRPr="009330B2">
      <w:rPr>
        <w:lang w:val="fr-FR"/>
      </w:rPr>
      <w:instrText xml:space="preserve"> HYPERLINK "http://www.itu.int" </w:instrText>
    </w:r>
    <w:r w:rsidR="00013447">
      <w:fldChar w:fldCharType="separate"/>
    </w:r>
    <w:r w:rsidRPr="00D03C4B">
      <w:rPr>
        <w:rStyle w:val="Hyperlink"/>
        <w:sz w:val="19"/>
        <w:szCs w:val="19"/>
        <w:lang w:val="fr-FR"/>
      </w:rPr>
      <w:t>www.itu.int</w:t>
    </w:r>
    <w:r w:rsidR="00013447">
      <w:rPr>
        <w:rStyle w:val="Hyperlink"/>
        <w:sz w:val="19"/>
        <w:szCs w:val="19"/>
        <w:lang w:val="fr-FR"/>
      </w:rPr>
      <w:fldChar w:fldCharType="end"/>
    </w:r>
    <w:r w:rsidRPr="00C35B9C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1AF67" w14:textId="77777777" w:rsidR="00E049FE" w:rsidRDefault="00E049FE">
      <w:r>
        <w:t>____________________</w:t>
      </w:r>
    </w:p>
  </w:footnote>
  <w:footnote w:type="continuationSeparator" w:id="0">
    <w:p w14:paraId="00B555F5" w14:textId="77777777"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3EA8" w14:textId="77777777"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3B475B" w14:textId="16C75665" w:rsidR="00E0743D" w:rsidRDefault="00D76916" w:rsidP="00D76916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76136C">
          <w:rPr>
            <w:rStyle w:val="PageNumber"/>
            <w:noProof/>
            <w:sz w:val="18"/>
            <w:szCs w:val="16"/>
          </w:rPr>
          <w:t>3</w:t>
        </w:r>
        <w:r w:rsidRPr="002569F7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34EB8" w14:textId="77777777" w:rsidR="00CD06A2" w:rsidRPr="00A52F57" w:rsidRDefault="00CD06A2" w:rsidP="00CD06A2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66FA4A4" wp14:editId="540BD91B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3447"/>
    <w:rsid w:val="00015C76"/>
    <w:rsid w:val="00026CF8"/>
    <w:rsid w:val="00030BD7"/>
    <w:rsid w:val="00031E64"/>
    <w:rsid w:val="00034340"/>
    <w:rsid w:val="00035CB3"/>
    <w:rsid w:val="000424C9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12EB"/>
    <w:rsid w:val="000B2CAE"/>
    <w:rsid w:val="000C03C7"/>
    <w:rsid w:val="000C2AD0"/>
    <w:rsid w:val="000C36EF"/>
    <w:rsid w:val="000E3DEE"/>
    <w:rsid w:val="000F74D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062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4039"/>
    <w:rsid w:val="00266E74"/>
    <w:rsid w:val="00283C3B"/>
    <w:rsid w:val="002861E6"/>
    <w:rsid w:val="00287D18"/>
    <w:rsid w:val="002A2618"/>
    <w:rsid w:val="002A5DD7"/>
    <w:rsid w:val="002A695D"/>
    <w:rsid w:val="002B0CAC"/>
    <w:rsid w:val="002D00BF"/>
    <w:rsid w:val="002D5A15"/>
    <w:rsid w:val="002D5BDD"/>
    <w:rsid w:val="002E3D27"/>
    <w:rsid w:val="002F0890"/>
    <w:rsid w:val="002F2531"/>
    <w:rsid w:val="002F4967"/>
    <w:rsid w:val="002F5AA5"/>
    <w:rsid w:val="002F6A29"/>
    <w:rsid w:val="00316935"/>
    <w:rsid w:val="003266ED"/>
    <w:rsid w:val="00326C68"/>
    <w:rsid w:val="003370B8"/>
    <w:rsid w:val="00345D38"/>
    <w:rsid w:val="003471C9"/>
    <w:rsid w:val="00352097"/>
    <w:rsid w:val="00352CA8"/>
    <w:rsid w:val="003534B5"/>
    <w:rsid w:val="00360158"/>
    <w:rsid w:val="00363794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0676"/>
    <w:rsid w:val="003D4418"/>
    <w:rsid w:val="003D4A69"/>
    <w:rsid w:val="003D73E3"/>
    <w:rsid w:val="003E2438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ECB"/>
    <w:rsid w:val="00451F33"/>
    <w:rsid w:val="004623F7"/>
    <w:rsid w:val="0047258B"/>
    <w:rsid w:val="00480F51"/>
    <w:rsid w:val="00481124"/>
    <w:rsid w:val="004815EB"/>
    <w:rsid w:val="004860C8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29E"/>
    <w:rsid w:val="006C53F8"/>
    <w:rsid w:val="006C7CDE"/>
    <w:rsid w:val="006E3B03"/>
    <w:rsid w:val="007234B1"/>
    <w:rsid w:val="00723D08"/>
    <w:rsid w:val="00725FDA"/>
    <w:rsid w:val="00727816"/>
    <w:rsid w:val="00730B9A"/>
    <w:rsid w:val="00750CFA"/>
    <w:rsid w:val="007553DA"/>
    <w:rsid w:val="0076136C"/>
    <w:rsid w:val="00773F7E"/>
    <w:rsid w:val="00775DB8"/>
    <w:rsid w:val="00782354"/>
    <w:rsid w:val="007921A7"/>
    <w:rsid w:val="007B3DB1"/>
    <w:rsid w:val="007B7A6E"/>
    <w:rsid w:val="007C2E1E"/>
    <w:rsid w:val="007D183E"/>
    <w:rsid w:val="007D323F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398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30B2"/>
    <w:rsid w:val="00946607"/>
    <w:rsid w:val="00947185"/>
    <w:rsid w:val="009518B3"/>
    <w:rsid w:val="00963D9D"/>
    <w:rsid w:val="00970468"/>
    <w:rsid w:val="0097645A"/>
    <w:rsid w:val="0098013E"/>
    <w:rsid w:val="00981B54"/>
    <w:rsid w:val="009842C3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66B84"/>
    <w:rsid w:val="00A7596D"/>
    <w:rsid w:val="00A963DF"/>
    <w:rsid w:val="00AA211B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44E23"/>
    <w:rsid w:val="00B579B0"/>
    <w:rsid w:val="00B57D11"/>
    <w:rsid w:val="00B649D7"/>
    <w:rsid w:val="00B81C2F"/>
    <w:rsid w:val="00B90743"/>
    <w:rsid w:val="00B90C45"/>
    <w:rsid w:val="00B933BE"/>
    <w:rsid w:val="00BB67B8"/>
    <w:rsid w:val="00BD6738"/>
    <w:rsid w:val="00BD7E5E"/>
    <w:rsid w:val="00BE63DB"/>
    <w:rsid w:val="00BE6574"/>
    <w:rsid w:val="00C07319"/>
    <w:rsid w:val="00C16FD2"/>
    <w:rsid w:val="00C236AF"/>
    <w:rsid w:val="00C3556B"/>
    <w:rsid w:val="00C35B9C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D06A2"/>
    <w:rsid w:val="00CE076A"/>
    <w:rsid w:val="00CE463D"/>
    <w:rsid w:val="00D03C4B"/>
    <w:rsid w:val="00D10BA0"/>
    <w:rsid w:val="00D1475D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916"/>
    <w:rsid w:val="00D82657"/>
    <w:rsid w:val="00D87E20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C8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074A7"/>
    <w:rsid w:val="00F424BF"/>
    <w:rsid w:val="00F44FC3"/>
    <w:rsid w:val="00F46107"/>
    <w:rsid w:val="00F468C5"/>
    <w:rsid w:val="00F52F39"/>
    <w:rsid w:val="00F6184F"/>
    <w:rsid w:val="00F73DBD"/>
    <w:rsid w:val="00F7435F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52527A8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0743D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enumlev1"/>
    <w:rsid w:val="00970468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customStyle="1" w:styleId="Normalaftertitle0">
    <w:name w:val="Normal after title"/>
    <w:basedOn w:val="Normal"/>
    <w:next w:val="Normal"/>
    <w:link w:val="NormalaftertitleChar"/>
    <w:rsid w:val="00CD06A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CD06A2"/>
    <w:rPr>
      <w:rFonts w:ascii="Times New Roman" w:hAnsi="Times New Roman" w:cs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A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7A6E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9-SG04-C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4-C-0030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4-C-002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EBFB61662D4F718F974373BB95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8B9A-6263-42DE-B18A-1E5EC706937F}"/>
      </w:docPartPr>
      <w:docPartBody>
        <w:p w:rsidR="008643A0" w:rsidRDefault="0051545F" w:rsidP="0051545F">
          <w:pPr>
            <w:pStyle w:val="3DEBFB61662D4F718F974373BB95A99E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66ABB4B485B94B20BB9370C22455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05D7-88C4-4EED-B210-85E5AF332CD8}"/>
      </w:docPartPr>
      <w:docPartBody>
        <w:p w:rsidR="00046EB3" w:rsidRDefault="00BF6294" w:rsidP="00BF6294">
          <w:pPr>
            <w:pStyle w:val="66ABB4B485B94B20BB9370C224554BCA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95"/>
    <w:rsid w:val="00046EB3"/>
    <w:rsid w:val="00490E95"/>
    <w:rsid w:val="0051545F"/>
    <w:rsid w:val="008643A0"/>
    <w:rsid w:val="00B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294"/>
    <w:rPr>
      <w:color w:val="808080"/>
    </w:rPr>
  </w:style>
  <w:style w:type="paragraph" w:customStyle="1" w:styleId="3DEBFB61662D4F718F974373BB95A99E">
    <w:name w:val="3DEBFB61662D4F718F974373BB95A99E"/>
    <w:rsid w:val="0051545F"/>
    <w:rPr>
      <w:lang w:val="fr-FR" w:eastAsia="fr-FR"/>
    </w:rPr>
  </w:style>
  <w:style w:type="paragraph" w:customStyle="1" w:styleId="66ABB4B485B94B20BB9370C224554BCA">
    <w:name w:val="66ABB4B485B94B20BB9370C224554BCA"/>
    <w:rsid w:val="00BF6294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F17C-0894-4B5D-A1AC-CCEB8191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55</TotalTime>
  <Pages>3</Pages>
  <Words>495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Limousin, Catherine</cp:lastModifiedBy>
  <cp:revision>17</cp:revision>
  <cp:lastPrinted>2016-02-09T08:52:00Z</cp:lastPrinted>
  <dcterms:created xsi:type="dcterms:W3CDTF">2020-02-04T09:42:00Z</dcterms:created>
  <dcterms:modified xsi:type="dcterms:W3CDTF">2021-11-24T13:57:00Z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