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512D500" w14:textId="77777777" w:rsidTr="00153E23">
        <w:tc>
          <w:tcPr>
            <w:tcW w:w="5000" w:type="pct"/>
            <w:gridSpan w:val="3"/>
            <w:shd w:val="clear" w:color="auto" w:fill="auto"/>
          </w:tcPr>
          <w:p w14:paraId="55CAADE6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B7E3DB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2500CE5F" w14:textId="77777777" w:rsidTr="00153E23">
        <w:tc>
          <w:tcPr>
            <w:tcW w:w="2707" w:type="pct"/>
            <w:gridSpan w:val="2"/>
            <w:shd w:val="clear" w:color="auto" w:fill="auto"/>
          </w:tcPr>
          <w:p w14:paraId="0E821EF8" w14:textId="5D49A7EC" w:rsidR="000F7BBE" w:rsidRPr="002B3B1F" w:rsidRDefault="000F7BBE" w:rsidP="000A7EA5">
            <w:pPr>
              <w:spacing w:before="80" w:line="300" w:lineRule="exact"/>
              <w:rPr>
                <w:position w:val="2"/>
                <w:lang w:bidi="ar-EG"/>
              </w:rPr>
            </w:pPr>
            <w:r w:rsidRPr="002B3B1F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30EACBE3" w14:textId="1518225D" w:rsidR="000F7BBE" w:rsidRPr="002B3B1F" w:rsidRDefault="000F7BBE" w:rsidP="000A7EA5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2B3B1F">
              <w:rPr>
                <w:b/>
                <w:bCs/>
                <w:position w:val="2"/>
                <w:lang w:val="en-GB" w:bidi="ar-EG"/>
              </w:rPr>
              <w:t>CACE/</w:t>
            </w:r>
            <w:r w:rsidR="002B3B1F" w:rsidRPr="002B3B1F">
              <w:rPr>
                <w:b/>
                <w:bCs/>
                <w:position w:val="2"/>
                <w:lang w:bidi="ar-EG"/>
              </w:rPr>
              <w:t>10</w:t>
            </w:r>
            <w:r w:rsidR="00B00E90">
              <w:rPr>
                <w:b/>
                <w:bCs/>
                <w:position w:val="2"/>
                <w:lang w:bidi="ar-EG"/>
              </w:rPr>
              <w:t>29</w:t>
            </w:r>
          </w:p>
        </w:tc>
        <w:tc>
          <w:tcPr>
            <w:tcW w:w="2293" w:type="pct"/>
            <w:shd w:val="clear" w:color="auto" w:fill="auto"/>
          </w:tcPr>
          <w:p w14:paraId="3A9C9B5B" w14:textId="12A9C6D8" w:rsidR="000F7BBE" w:rsidRPr="002B3B1F" w:rsidRDefault="00B00E90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7</w:t>
            </w:r>
            <w:r w:rsidR="00F16820" w:rsidRPr="002B3B1F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يونيو</w:t>
            </w:r>
            <w:r w:rsidR="002B3B1F" w:rsidRPr="002B3B1F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1A1C4B"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4FAB18DA" w14:textId="77777777" w:rsidTr="00153E23">
        <w:tc>
          <w:tcPr>
            <w:tcW w:w="5000" w:type="pct"/>
            <w:gridSpan w:val="3"/>
            <w:shd w:val="clear" w:color="auto" w:fill="auto"/>
          </w:tcPr>
          <w:p w14:paraId="2AF9E3F6" w14:textId="77777777" w:rsidR="000F7BBE" w:rsidRPr="000F7BBE" w:rsidRDefault="000F7BBE" w:rsidP="002B3B1F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028012A7" w14:textId="77777777" w:rsidTr="00153E23">
        <w:tc>
          <w:tcPr>
            <w:tcW w:w="5000" w:type="pct"/>
            <w:gridSpan w:val="3"/>
            <w:shd w:val="clear" w:color="auto" w:fill="auto"/>
          </w:tcPr>
          <w:p w14:paraId="71E53DC8" w14:textId="77777777" w:rsidR="000F7BBE" w:rsidRPr="000F7BBE" w:rsidRDefault="000F7BBE" w:rsidP="002B3B1F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2BC96CF" w14:textId="77777777" w:rsidTr="00153E23">
        <w:tc>
          <w:tcPr>
            <w:tcW w:w="5000" w:type="pct"/>
            <w:gridSpan w:val="3"/>
            <w:shd w:val="clear" w:color="auto" w:fill="auto"/>
          </w:tcPr>
          <w:p w14:paraId="065840DA" w14:textId="7B68AC79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2B3B1F">
              <w:rPr>
                <w:b/>
                <w:bCs/>
                <w:position w:val="2"/>
                <w:lang w:val="en-GB" w:bidi="ar-EG"/>
              </w:rPr>
              <w:t>6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43F6CBB7" w14:textId="77777777" w:rsidTr="00153E23">
        <w:tc>
          <w:tcPr>
            <w:tcW w:w="5000" w:type="pct"/>
            <w:gridSpan w:val="3"/>
            <w:shd w:val="clear" w:color="auto" w:fill="auto"/>
          </w:tcPr>
          <w:p w14:paraId="17F242BB" w14:textId="77777777" w:rsidR="000F7BBE" w:rsidRPr="000F7BBE" w:rsidRDefault="000F7BBE" w:rsidP="002B3B1F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7B3D77ED" w14:textId="77777777" w:rsidTr="00153E23">
        <w:tc>
          <w:tcPr>
            <w:tcW w:w="5000" w:type="pct"/>
            <w:gridSpan w:val="3"/>
            <w:shd w:val="clear" w:color="auto" w:fill="auto"/>
          </w:tcPr>
          <w:p w14:paraId="6DF215DC" w14:textId="77777777" w:rsidR="000F7BBE" w:rsidRPr="000F7BBE" w:rsidRDefault="000F7BBE" w:rsidP="002B3B1F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2214A773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02ECB98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C70BE6F" w14:textId="296EC0DB" w:rsidR="002B3B1F" w:rsidRPr="008D3F8E" w:rsidRDefault="002B3B1F" w:rsidP="002B3B1F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b/>
                <w:bCs/>
                <w:lang w:bidi="ar-SY"/>
              </w:rPr>
              <w:t>6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</w:t>
            </w:r>
            <w:r w:rsidRPr="005A73CF">
              <w:rPr>
                <w:b/>
                <w:bCs/>
                <w:rtl/>
                <w:lang w:bidi="ar-EG"/>
              </w:rPr>
              <w:t xml:space="preserve"> الراديوي</w:t>
            </w:r>
            <w:r w:rsidRPr="005A73CF">
              <w:rPr>
                <w:rFonts w:hint="cs"/>
                <w:b/>
                <w:bCs/>
                <w:rtl/>
                <w:lang w:bidi="ar-EG"/>
              </w:rPr>
              <w:t>ة</w:t>
            </w:r>
            <w:r w:rsidR="0064297D">
              <w:rPr>
                <w:rFonts w:hint="cs"/>
                <w:b/>
                <w:bCs/>
                <w:rtl/>
                <w:lang w:bidi="ar-EG"/>
              </w:rPr>
              <w:t xml:space="preserve"> (الخدمة الإذاعية)</w:t>
            </w:r>
          </w:p>
          <w:p w14:paraId="302BF9A3" w14:textId="66FD7124" w:rsidR="000F7BBE" w:rsidRPr="002B3B1F" w:rsidRDefault="002B3B1F" w:rsidP="002B3B1F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اعتماد</w:t>
            </w:r>
            <w:r>
              <w:rPr>
                <w:rFonts w:hint="cs"/>
                <w:b/>
                <w:bCs/>
                <w:rtl/>
              </w:rPr>
              <w:t xml:space="preserve"> توصية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جديدة ومراجعة </w:t>
            </w:r>
            <w:r w:rsidR="00B00E90">
              <w:rPr>
                <w:b/>
                <w:bCs/>
                <w:lang w:bidi="ar-EG"/>
              </w:rPr>
              <w:t>3</w:t>
            </w:r>
            <w:r w:rsidRPr="002B3B1F">
              <w:rPr>
                <w:rFonts w:hint="cs"/>
                <w:b/>
                <w:bCs/>
                <w:rtl/>
                <w:lang w:bidi="ar-EG"/>
              </w:rPr>
              <w:t xml:space="preserve"> توصيات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والموافقة عليها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>
              <w:rPr>
                <w:b/>
                <w:bCs/>
                <w:lang w:bidi="ar-EG"/>
              </w:rPr>
              <w:t>4.2.6.A2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>
              <w:rPr>
                <w:b/>
                <w:bCs/>
                <w:lang w:bidi="ar-EG"/>
              </w:rPr>
              <w:t>ITU</w:t>
            </w:r>
            <w:r>
              <w:rPr>
                <w:b/>
                <w:bCs/>
                <w:lang w:bidi="ar-EG"/>
              </w:rPr>
              <w:noBreakHyphen/>
              <w:t>R 1</w:t>
            </w:r>
            <w:r>
              <w:rPr>
                <w:b/>
                <w:bCs/>
                <w:lang w:bidi="ar-EG"/>
              </w:rPr>
              <w:noBreakHyphen/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14:paraId="0DCF3AB3" w14:textId="77777777" w:rsidR="002B3B1F" w:rsidRDefault="002B3B1F" w:rsidP="002B3B1F">
      <w:pPr>
        <w:spacing w:before="600"/>
        <w:rPr>
          <w:rtl/>
        </w:rPr>
      </w:pPr>
      <w:r>
        <w:rPr>
          <w:rFonts w:hint="cs"/>
          <w:rtl/>
        </w:rPr>
        <w:t>تحية طيبة وبعد،</w:t>
      </w:r>
    </w:p>
    <w:p w14:paraId="620BA58A" w14:textId="20EF295B" w:rsidR="002B3B1F" w:rsidRDefault="002B3B1F" w:rsidP="002B3B1F">
      <w:pPr>
        <w:rPr>
          <w:rtl/>
        </w:rPr>
      </w:pPr>
      <w:r w:rsidRPr="002B3B1F">
        <w:rPr>
          <w:rFonts w:hint="cs"/>
          <w:rtl/>
          <w:lang w:bidi="ar-EG"/>
        </w:rPr>
        <w:t>تم</w:t>
      </w:r>
      <w:r w:rsidRPr="002B3B1F">
        <w:rPr>
          <w:rtl/>
          <w:lang w:bidi="ar-EG"/>
        </w:rPr>
        <w:t xml:space="preserve"> </w:t>
      </w:r>
      <w:r w:rsidRPr="002B3B1F">
        <w:rPr>
          <w:rFonts w:hint="cs"/>
          <w:rtl/>
          <w:lang w:bidi="ar-EG"/>
        </w:rPr>
        <w:t>بموجب</w:t>
      </w:r>
      <w:r w:rsidRPr="002B3B1F">
        <w:rPr>
          <w:rtl/>
          <w:lang w:bidi="ar-EG"/>
        </w:rPr>
        <w:t xml:space="preserve"> </w:t>
      </w:r>
      <w:r w:rsidRPr="002B3B1F">
        <w:rPr>
          <w:rFonts w:hint="cs"/>
          <w:rtl/>
          <w:lang w:bidi="ar-EG"/>
        </w:rPr>
        <w:t>الرسالة</w:t>
      </w:r>
      <w:r w:rsidRPr="002B3B1F">
        <w:rPr>
          <w:rtl/>
          <w:lang w:bidi="ar-EG"/>
        </w:rPr>
        <w:t xml:space="preserve"> الإدارية</w:t>
      </w:r>
      <w:r w:rsidRPr="002B3B1F">
        <w:rPr>
          <w:rFonts w:hint="cs"/>
          <w:rtl/>
          <w:lang w:bidi="ar-EG"/>
        </w:rPr>
        <w:t xml:space="preserve"> المعممة</w:t>
      </w:r>
      <w:r w:rsidRPr="002B3B1F">
        <w:rPr>
          <w:rtl/>
          <w:lang w:bidi="ar-EG"/>
        </w:rPr>
        <w:t xml:space="preserve"> </w:t>
      </w:r>
      <w:hyperlink r:id="rId8" w:history="1">
        <w:r w:rsidRPr="002B3B1F">
          <w:rPr>
            <w:rStyle w:val="Hyperlink"/>
          </w:rPr>
          <w:t>CACE/</w:t>
        </w:r>
        <w:r w:rsidR="00B00E90">
          <w:rPr>
            <w:rStyle w:val="Hyperlink"/>
          </w:rPr>
          <w:t>1022</w:t>
        </w:r>
      </w:hyperlink>
      <w:r w:rsidRPr="002B3B1F">
        <w:rPr>
          <w:rtl/>
          <w:lang w:bidi="ar-EG"/>
        </w:rPr>
        <w:t xml:space="preserve"> </w:t>
      </w:r>
      <w:r w:rsidRPr="002B3B1F">
        <w:rPr>
          <w:rFonts w:hint="cs"/>
          <w:rtl/>
          <w:lang w:bidi="ar-EG"/>
        </w:rPr>
        <w:t>المؤرخة</w:t>
      </w:r>
      <w:r w:rsidRPr="002B3B1F">
        <w:rPr>
          <w:rtl/>
          <w:lang w:bidi="ar-EG"/>
        </w:rPr>
        <w:t xml:space="preserve"> </w:t>
      </w:r>
      <w:r w:rsidR="00B00E90">
        <w:rPr>
          <w:lang w:bidi="ar-EG"/>
        </w:rPr>
        <w:t>31</w:t>
      </w:r>
      <w:r w:rsidRPr="002B3B1F">
        <w:rPr>
          <w:rFonts w:hint="cs"/>
          <w:rtl/>
          <w:lang w:bidi="ar-EG"/>
        </w:rPr>
        <w:t xml:space="preserve"> </w:t>
      </w:r>
      <w:r w:rsidR="00B00E90">
        <w:rPr>
          <w:rFonts w:hint="cs"/>
          <w:rtl/>
          <w:lang w:bidi="ar-EG"/>
        </w:rPr>
        <w:t>مارس</w:t>
      </w:r>
      <w:r w:rsidRPr="002B3B1F">
        <w:rPr>
          <w:rFonts w:hint="cs"/>
          <w:rtl/>
          <w:lang w:bidi="ar-EG"/>
        </w:rPr>
        <w:t xml:space="preserve"> </w:t>
      </w:r>
      <w:r w:rsidR="00B00E90">
        <w:t>2022</w:t>
      </w:r>
      <w:r w:rsidRPr="002B3B1F">
        <w:rPr>
          <w:rtl/>
          <w:lang w:bidi="ar-EG"/>
        </w:rPr>
        <w:t xml:space="preserve">، </w:t>
      </w:r>
      <w:r w:rsidRPr="002B3B1F">
        <w:rPr>
          <w:rFonts w:hint="cs"/>
          <w:rtl/>
          <w:lang w:bidi="ar-EG"/>
        </w:rPr>
        <w:t>تقديم مشروع توصية</w:t>
      </w:r>
      <w:r w:rsidRPr="002B3B1F">
        <w:rPr>
          <w:rtl/>
          <w:lang w:bidi="ar-EG"/>
        </w:rPr>
        <w:t xml:space="preserve"> </w:t>
      </w:r>
      <w:r w:rsidRPr="002B3B1F">
        <w:rPr>
          <w:rFonts w:hint="cs"/>
          <w:rtl/>
        </w:rPr>
        <w:t xml:space="preserve">جديدة ومشاريع مراجعة </w:t>
      </w:r>
      <w:r w:rsidR="00B00E90">
        <w:t>3</w:t>
      </w:r>
      <w:r w:rsidR="00B00E90">
        <w:rPr>
          <w:rFonts w:hint="eastAsia"/>
          <w:rtl/>
          <w:lang w:bidi="ar-EG"/>
        </w:rPr>
        <w:t> </w:t>
      </w:r>
      <w:r w:rsidRPr="002B3B1F">
        <w:rPr>
          <w:rFonts w:hint="cs"/>
          <w:rtl/>
        </w:rPr>
        <w:t>توصيات</w:t>
      </w:r>
      <w:r w:rsidRPr="002B3B1F">
        <w:rPr>
          <w:rtl/>
          <w:lang w:bidi="ar-EG"/>
        </w:rPr>
        <w:t xml:space="preserve"> </w:t>
      </w:r>
      <w:r w:rsidRPr="002B3B1F">
        <w:rPr>
          <w:rFonts w:hint="cs"/>
          <w:rtl/>
          <w:lang w:bidi="ar-EG"/>
        </w:rPr>
        <w:t xml:space="preserve">لقطاع الاتصالات الراديوية </w:t>
      </w:r>
      <w:r w:rsidRPr="002B3B1F">
        <w:rPr>
          <w:rtl/>
          <w:lang w:bidi="ar-EG"/>
        </w:rPr>
        <w:t xml:space="preserve">لاعتمادها </w:t>
      </w:r>
      <w:r w:rsidRPr="002B3B1F">
        <w:rPr>
          <w:rFonts w:hint="cs"/>
          <w:rtl/>
          <w:lang w:bidi="ar-EG"/>
        </w:rPr>
        <w:t>والموافقة</w:t>
      </w:r>
      <w:r w:rsidRPr="002B3B1F">
        <w:rPr>
          <w:rtl/>
          <w:lang w:bidi="ar-EG"/>
        </w:rPr>
        <w:t xml:space="preserve"> عليها في نفس الوقت عن طريق </w:t>
      </w:r>
      <w:r w:rsidRPr="002B3B1F">
        <w:rPr>
          <w:rFonts w:hint="cs"/>
          <w:rtl/>
          <w:lang w:bidi="ar-EG"/>
        </w:rPr>
        <w:t xml:space="preserve">المراسلة </w:t>
      </w:r>
      <w:r w:rsidRPr="002B3B1F">
        <w:t>(PSAA)</w:t>
      </w:r>
      <w:r w:rsidRPr="002B3B1F">
        <w:rPr>
          <w:rtl/>
          <w:lang w:bidi="ar-EG"/>
        </w:rPr>
        <w:t xml:space="preserve"> وفقاً للإجراء </w:t>
      </w:r>
      <w:r w:rsidRPr="002B3B1F">
        <w:rPr>
          <w:rFonts w:hint="cs"/>
          <w:rtl/>
          <w:lang w:bidi="ar-EG"/>
        </w:rPr>
        <w:t>المنصوص</w:t>
      </w:r>
      <w:r w:rsidRPr="002B3B1F">
        <w:rPr>
          <w:rtl/>
          <w:lang w:bidi="ar-EG"/>
        </w:rPr>
        <w:t xml:space="preserve"> عليه في</w:t>
      </w:r>
      <w:r w:rsidRPr="002B3B1F">
        <w:rPr>
          <w:rFonts w:hint="cs"/>
          <w:rtl/>
          <w:lang w:bidi="ar-EG"/>
        </w:rPr>
        <w:t> </w:t>
      </w:r>
      <w:r w:rsidRPr="002B3B1F">
        <w:rPr>
          <w:rtl/>
          <w:lang w:bidi="ar-EG"/>
        </w:rPr>
        <w:t>القرار</w:t>
      </w:r>
      <w:r w:rsidRPr="002B3B1F">
        <w:rPr>
          <w:rFonts w:hint="cs"/>
          <w:rtl/>
          <w:lang w:bidi="ar-EG"/>
        </w:rPr>
        <w:t> </w:t>
      </w:r>
      <w:r w:rsidRPr="002B3B1F">
        <w:t>ITU</w:t>
      </w:r>
      <w:r w:rsidRPr="002B3B1F">
        <w:sym w:font="Symbol" w:char="F02D"/>
      </w:r>
      <w:r w:rsidRPr="002B3B1F">
        <w:t>R 1</w:t>
      </w:r>
      <w:r w:rsidRPr="002B3B1F">
        <w:noBreakHyphen/>
        <w:t>8</w:t>
      </w:r>
      <w:r w:rsidRPr="002B3B1F">
        <w:rPr>
          <w:rtl/>
          <w:lang w:bidi="ar-EG"/>
        </w:rPr>
        <w:t xml:space="preserve"> (الفقرة </w:t>
      </w:r>
      <w:r w:rsidRPr="002B3B1F">
        <w:t>4.2.6.A2</w:t>
      </w:r>
      <w:r w:rsidRPr="002B3B1F">
        <w:rPr>
          <w:rtl/>
          <w:lang w:bidi="ar-EG"/>
        </w:rPr>
        <w:t>).</w:t>
      </w:r>
    </w:p>
    <w:p w14:paraId="73DA8808" w14:textId="64342E07" w:rsidR="002B3B1F" w:rsidRDefault="002B3B1F" w:rsidP="002B3B1F">
      <w:pPr>
        <w:rPr>
          <w:rtl/>
          <w:lang w:bidi="ar-EG"/>
        </w:rPr>
      </w:pPr>
      <w:r w:rsidRPr="002B3B1F">
        <w:rPr>
          <w:rtl/>
          <w:lang w:bidi="ar-EG"/>
        </w:rPr>
        <w:t xml:space="preserve">وقد استوفيت الشروط </w:t>
      </w:r>
      <w:r w:rsidRPr="002B3B1F">
        <w:rPr>
          <w:rFonts w:hint="cs"/>
          <w:rtl/>
          <w:lang w:bidi="ar-EG"/>
        </w:rPr>
        <w:t xml:space="preserve">التي تحكم هذا </w:t>
      </w:r>
      <w:r w:rsidRPr="002B3B1F">
        <w:rPr>
          <w:rtl/>
          <w:lang w:bidi="ar-EG"/>
        </w:rPr>
        <w:t xml:space="preserve">الإجراء في </w:t>
      </w:r>
      <w:r w:rsidR="00B00E90">
        <w:rPr>
          <w:lang w:bidi="ar-EG"/>
        </w:rPr>
        <w:t>31</w:t>
      </w:r>
      <w:r w:rsidRPr="002B3B1F">
        <w:rPr>
          <w:rFonts w:hint="cs"/>
          <w:rtl/>
          <w:lang w:bidi="ar-EG"/>
        </w:rPr>
        <w:t xml:space="preserve"> </w:t>
      </w:r>
      <w:r w:rsidR="00B00E90">
        <w:rPr>
          <w:rFonts w:hint="cs"/>
          <w:rtl/>
          <w:lang w:bidi="ar-EG"/>
        </w:rPr>
        <w:t>مايو</w:t>
      </w:r>
      <w:r w:rsidRPr="002B3B1F">
        <w:rPr>
          <w:rFonts w:hint="cs"/>
          <w:rtl/>
          <w:lang w:bidi="ar-EG"/>
        </w:rPr>
        <w:t xml:space="preserve"> </w:t>
      </w:r>
      <w:r w:rsidRPr="002B3B1F">
        <w:t>2022</w:t>
      </w:r>
      <w:r w:rsidRPr="002B3B1F">
        <w:rPr>
          <w:rFonts w:hint="cs"/>
          <w:rtl/>
          <w:lang w:bidi="ar-EG"/>
        </w:rPr>
        <w:t>.</w:t>
      </w:r>
    </w:p>
    <w:p w14:paraId="21A18023" w14:textId="73A8668E" w:rsidR="002B3B1F" w:rsidRPr="0064297D" w:rsidRDefault="002B3B1F" w:rsidP="002B3B1F">
      <w:pPr>
        <w:rPr>
          <w:spacing w:val="-2"/>
          <w:rtl/>
        </w:rPr>
      </w:pPr>
      <w:r w:rsidRPr="0064297D">
        <w:rPr>
          <w:spacing w:val="-2"/>
          <w:rtl/>
          <w:lang w:bidi="ar-EG"/>
        </w:rPr>
        <w:t xml:space="preserve">وسينشر </w:t>
      </w:r>
      <w:r w:rsidRPr="0064297D">
        <w:rPr>
          <w:rFonts w:hint="cs"/>
          <w:spacing w:val="-2"/>
          <w:rtl/>
          <w:lang w:bidi="ar-EG"/>
        </w:rPr>
        <w:t>الاتحاد</w:t>
      </w:r>
      <w:r w:rsidRPr="0064297D">
        <w:rPr>
          <w:spacing w:val="-2"/>
          <w:rtl/>
          <w:lang w:bidi="ar-EG"/>
        </w:rPr>
        <w:t xml:space="preserve"> </w:t>
      </w:r>
      <w:r w:rsidRPr="0064297D">
        <w:rPr>
          <w:rFonts w:hint="cs"/>
          <w:spacing w:val="-2"/>
          <w:rtl/>
          <w:lang w:bidi="ar-EG"/>
        </w:rPr>
        <w:t>التوصيات الموافَق</w:t>
      </w:r>
      <w:r w:rsidRPr="0064297D">
        <w:rPr>
          <w:spacing w:val="-2"/>
          <w:rtl/>
          <w:lang w:bidi="ar-EG"/>
        </w:rPr>
        <w:t xml:space="preserve"> عليها، ويتضمن </w:t>
      </w:r>
      <w:r w:rsidRPr="0064297D">
        <w:rPr>
          <w:rFonts w:hint="cs"/>
          <w:spacing w:val="-2"/>
          <w:rtl/>
          <w:lang w:bidi="ar-EG"/>
        </w:rPr>
        <w:t>الملحق ب</w:t>
      </w:r>
      <w:r w:rsidRPr="0064297D">
        <w:rPr>
          <w:spacing w:val="-2"/>
          <w:rtl/>
          <w:lang w:bidi="ar-EG"/>
        </w:rPr>
        <w:t xml:space="preserve">هذه </w:t>
      </w:r>
      <w:r w:rsidRPr="0064297D">
        <w:rPr>
          <w:rFonts w:hint="cs"/>
          <w:spacing w:val="-2"/>
          <w:rtl/>
          <w:lang w:bidi="ar-EG"/>
        </w:rPr>
        <w:t xml:space="preserve">الرسالة المعممة عناوين هذه التوصيات والأرقام المخصصة </w:t>
      </w:r>
      <w:r w:rsidRPr="0064297D">
        <w:rPr>
          <w:spacing w:val="-2"/>
          <w:rtl/>
          <w:lang w:bidi="ar-EG"/>
        </w:rPr>
        <w:t>لها.</w:t>
      </w:r>
    </w:p>
    <w:p w14:paraId="3E5276B2" w14:textId="6F0776B6" w:rsidR="00F16820" w:rsidRPr="00F16820" w:rsidRDefault="002B3B1F" w:rsidP="002B3B1F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7CA05B22" w14:textId="77777777" w:rsidR="00F16820" w:rsidRP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2ED52AB4" w14:textId="290492F9" w:rsidR="00F16820" w:rsidRPr="00F16820" w:rsidRDefault="00F16820" w:rsidP="000C4781">
      <w:pPr>
        <w:spacing w:before="1440"/>
        <w:rPr>
          <w:rtl/>
          <w:lang w:bidi="ar-EG"/>
        </w:rPr>
      </w:pPr>
      <w:r w:rsidRPr="00F16820">
        <w:rPr>
          <w:b/>
          <w:bCs/>
          <w:rtl/>
          <w:lang w:bidi="ar-EG"/>
        </w:rPr>
        <w:t>الملحقات</w:t>
      </w:r>
      <w:r w:rsidRPr="00F16820">
        <w:rPr>
          <w:rtl/>
          <w:lang w:bidi="ar-EG"/>
        </w:rPr>
        <w:t xml:space="preserve">: </w:t>
      </w:r>
      <w:r w:rsidR="002B3B1F">
        <w:rPr>
          <w:lang w:bidi="ar-EG"/>
        </w:rPr>
        <w:t>1</w:t>
      </w:r>
    </w:p>
    <w:p w14:paraId="06399508" w14:textId="77777777" w:rsidR="00F16820" w:rsidRDefault="00F16820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3821805B" w14:textId="481BD5DF" w:rsidR="002B3B1F" w:rsidRPr="00EA53F4" w:rsidRDefault="002B3B1F" w:rsidP="007C4C69">
      <w:pPr>
        <w:pStyle w:val="AnnexNotitle"/>
        <w:spacing w:after="600"/>
        <w:rPr>
          <w:rtl/>
        </w:rPr>
      </w:pPr>
      <w:r w:rsidRPr="002B3B1F">
        <w:rPr>
          <w:rFonts w:hint="cs"/>
          <w:rtl/>
        </w:rPr>
        <w:lastRenderedPageBreak/>
        <w:t>الملحق</w:t>
      </w:r>
      <w:r w:rsidRPr="002B3B1F">
        <w:rPr>
          <w:rtl/>
        </w:rPr>
        <w:br/>
      </w:r>
      <w:r w:rsidRPr="002B3B1F">
        <w:rPr>
          <w:rtl/>
        </w:rPr>
        <w:br/>
      </w:r>
      <w:r w:rsidRPr="002B3B1F">
        <w:rPr>
          <w:rFonts w:hint="cs"/>
          <w:rtl/>
        </w:rPr>
        <w:t>عناوين توصيات</w:t>
      </w:r>
      <w:r>
        <w:rPr>
          <w:rFonts w:hint="cs"/>
          <w:rtl/>
        </w:rPr>
        <w:t xml:space="preserve"> قطاع الاتصالات الراديوية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المواف</w:t>
      </w:r>
      <w:r w:rsidRPr="00065A06">
        <w:rPr>
          <w:rFonts w:hint="cs"/>
          <w:rtl/>
        </w:rPr>
        <w:t>َ</w:t>
      </w:r>
      <w:r w:rsidRPr="00065A06">
        <w:rPr>
          <w:rFonts w:hint="eastAsia"/>
          <w:rtl/>
        </w:rPr>
        <w:t>ق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عليها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2B3B1F" w:rsidRPr="00102C36" w14:paraId="5A49A22E" w14:textId="77777777" w:rsidTr="00D06BCB">
        <w:trPr>
          <w:jc w:val="center"/>
        </w:trPr>
        <w:tc>
          <w:tcPr>
            <w:tcW w:w="1982" w:type="dxa"/>
            <w:vAlign w:val="center"/>
          </w:tcPr>
          <w:p w14:paraId="30966EA2" w14:textId="77777777" w:rsidR="002B3B1F" w:rsidRPr="00102C36" w:rsidRDefault="002B3B1F" w:rsidP="00BB1667">
            <w:pPr>
              <w:pStyle w:val="TableHead"/>
              <w:spacing w:before="60" w:line="300" w:lineRule="exact"/>
              <w:rPr>
                <w:position w:val="0"/>
                <w:rtl/>
                <w:lang w:bidi="ar-EG"/>
              </w:rPr>
            </w:pPr>
            <w:r w:rsidRPr="00102C36">
              <w:rPr>
                <w:position w:val="0"/>
                <w:rtl/>
              </w:rPr>
              <w:t xml:space="preserve">توصية قطاع الاتصالات الراديوية </w:t>
            </w:r>
            <w:r w:rsidRPr="00102C36">
              <w:rPr>
                <w:position w:val="0"/>
              </w:rPr>
              <w:t>(ITU-R)</w:t>
            </w:r>
          </w:p>
        </w:tc>
        <w:tc>
          <w:tcPr>
            <w:tcW w:w="5812" w:type="dxa"/>
            <w:vAlign w:val="center"/>
          </w:tcPr>
          <w:p w14:paraId="161F03F6" w14:textId="77777777" w:rsidR="002B3B1F" w:rsidRPr="00102C36" w:rsidRDefault="002B3B1F" w:rsidP="00BB1667">
            <w:pPr>
              <w:pStyle w:val="TableHead"/>
              <w:spacing w:before="60" w:line="300" w:lineRule="exact"/>
              <w:rPr>
                <w:position w:val="0"/>
                <w:rtl/>
              </w:rPr>
            </w:pPr>
            <w:r w:rsidRPr="00102C36">
              <w:rPr>
                <w:position w:val="0"/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3EE7B64E" w14:textId="77777777" w:rsidR="002B3B1F" w:rsidRPr="00102C36" w:rsidRDefault="002B3B1F" w:rsidP="00BB1667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02C36">
              <w:rPr>
                <w:b/>
                <w:bCs/>
                <w:sz w:val="20"/>
                <w:szCs w:val="20"/>
                <w:rtl/>
              </w:rPr>
              <w:t>رقم الوثيقة</w:t>
            </w:r>
          </w:p>
        </w:tc>
      </w:tr>
      <w:tr w:rsidR="002B3B1F" w:rsidRPr="00102C36" w14:paraId="3AFD68EB" w14:textId="77777777" w:rsidTr="00D06BCB">
        <w:trPr>
          <w:jc w:val="center"/>
        </w:trPr>
        <w:tc>
          <w:tcPr>
            <w:tcW w:w="1982" w:type="dxa"/>
          </w:tcPr>
          <w:p w14:paraId="55DFA25D" w14:textId="32C936DD" w:rsidR="002B3B1F" w:rsidRPr="00102C36" w:rsidRDefault="00B00E90" w:rsidP="00BB1667">
            <w:pPr>
              <w:pStyle w:val="Tabletexte"/>
              <w:spacing w:before="60" w:line="300" w:lineRule="exact"/>
              <w:jc w:val="center"/>
              <w:rPr>
                <w:position w:val="0"/>
                <w:highlight w:val="yellow"/>
                <w:rtl/>
                <w:lang w:bidi="ar-EG"/>
              </w:rPr>
            </w:pPr>
            <w:r w:rsidRPr="00102C36">
              <w:rPr>
                <w:position w:val="0"/>
                <w:lang w:eastAsia="ja-JP"/>
              </w:rPr>
              <w:t>BT.</w:t>
            </w:r>
            <w:r>
              <w:rPr>
                <w:position w:val="0"/>
                <w:lang w:eastAsia="ja-JP"/>
              </w:rPr>
              <w:t>2144</w:t>
            </w:r>
            <w:r w:rsidRPr="00102C36">
              <w:rPr>
                <w:position w:val="0"/>
                <w:lang w:eastAsia="ja-JP"/>
              </w:rPr>
              <w:t>-</w:t>
            </w:r>
            <w:r>
              <w:rPr>
                <w:position w:val="0"/>
                <w:lang w:eastAsia="ja-JP"/>
              </w:rPr>
              <w:t>0</w:t>
            </w:r>
          </w:p>
        </w:tc>
        <w:tc>
          <w:tcPr>
            <w:tcW w:w="5812" w:type="dxa"/>
          </w:tcPr>
          <w:p w14:paraId="7F64B9F3" w14:textId="7BB92493" w:rsidR="002B3B1F" w:rsidRPr="00877852" w:rsidRDefault="00710CE1" w:rsidP="00581E87">
            <w:pPr>
              <w:pStyle w:val="Tabletexte"/>
              <w:spacing w:before="60" w:line="300" w:lineRule="exact"/>
              <w:rPr>
                <w:spacing w:val="-4"/>
                <w:position w:val="0"/>
                <w:rtl/>
              </w:rPr>
            </w:pPr>
            <w:r w:rsidRPr="00877852">
              <w:rPr>
                <w:spacing w:val="-4"/>
                <w:position w:val="0"/>
                <w:rtl/>
                <w:lang w:bidi="ar-SA"/>
              </w:rPr>
              <w:t>إرشادات من أجل إدخال أنظمة وتكنولوجيات وتطبيقات جديدة للإذاعة التلفزيونية الرقمية للأرض (</w:t>
            </w:r>
            <w:r w:rsidRPr="00877852">
              <w:rPr>
                <w:spacing w:val="-4"/>
                <w:position w:val="0"/>
              </w:rPr>
              <w:t>DTTB</w:t>
            </w:r>
            <w:r w:rsidRPr="00877852">
              <w:rPr>
                <w:spacing w:val="-4"/>
                <w:position w:val="0"/>
                <w:rtl/>
                <w:lang w:bidi="ar-SA"/>
              </w:rPr>
              <w:t>) في الخدمة الإذاعية</w:t>
            </w:r>
          </w:p>
        </w:tc>
        <w:tc>
          <w:tcPr>
            <w:tcW w:w="1835" w:type="dxa"/>
          </w:tcPr>
          <w:p w14:paraId="563E9C42" w14:textId="467DD171" w:rsidR="002B3B1F" w:rsidRPr="00102C36" w:rsidRDefault="002B3B1F" w:rsidP="00BB1667">
            <w:pPr>
              <w:pStyle w:val="Tabletexte"/>
              <w:spacing w:before="60" w:line="300" w:lineRule="exact"/>
              <w:jc w:val="center"/>
              <w:rPr>
                <w:position w:val="0"/>
                <w:highlight w:val="yellow"/>
                <w:rtl/>
              </w:rPr>
            </w:pPr>
            <w:r w:rsidRPr="00102C36">
              <w:rPr>
                <w:position w:val="0"/>
              </w:rPr>
              <w:t>6/</w:t>
            </w:r>
            <w:r w:rsidR="00B00E90">
              <w:rPr>
                <w:position w:val="0"/>
              </w:rPr>
              <w:t>227</w:t>
            </w:r>
          </w:p>
        </w:tc>
      </w:tr>
      <w:tr w:rsidR="002B3B1F" w:rsidRPr="00102C36" w14:paraId="29E0B0E7" w14:textId="77777777" w:rsidTr="00D06BCB">
        <w:trPr>
          <w:jc w:val="center"/>
        </w:trPr>
        <w:tc>
          <w:tcPr>
            <w:tcW w:w="1982" w:type="dxa"/>
          </w:tcPr>
          <w:p w14:paraId="26AECA27" w14:textId="75474AC2" w:rsidR="002B3B1F" w:rsidRPr="00102C36" w:rsidRDefault="00B00E90" w:rsidP="00BB1667">
            <w:pPr>
              <w:pStyle w:val="Tabletexte"/>
              <w:spacing w:before="60" w:line="300" w:lineRule="exact"/>
              <w:jc w:val="center"/>
              <w:rPr>
                <w:position w:val="0"/>
                <w:highlight w:val="yellow"/>
              </w:rPr>
            </w:pPr>
            <w:r w:rsidRPr="00102C36">
              <w:rPr>
                <w:position w:val="0"/>
                <w:lang w:eastAsia="ja-JP"/>
              </w:rPr>
              <w:t>BT.</w:t>
            </w:r>
            <w:r>
              <w:rPr>
                <w:position w:val="0"/>
                <w:lang w:eastAsia="ja-JP"/>
              </w:rPr>
              <w:t>1790</w:t>
            </w:r>
            <w:r w:rsidRPr="00102C36">
              <w:rPr>
                <w:position w:val="0"/>
                <w:lang w:eastAsia="ja-JP"/>
              </w:rPr>
              <w:t>-</w:t>
            </w:r>
            <w:r>
              <w:rPr>
                <w:position w:val="0"/>
                <w:lang w:eastAsia="ja-JP"/>
              </w:rPr>
              <w:t>1</w:t>
            </w:r>
          </w:p>
        </w:tc>
        <w:tc>
          <w:tcPr>
            <w:tcW w:w="5812" w:type="dxa"/>
          </w:tcPr>
          <w:p w14:paraId="1A8DF849" w14:textId="34B21ECA" w:rsidR="002B3B1F" w:rsidRPr="00877852" w:rsidRDefault="00710CE1" w:rsidP="00BB1667">
            <w:pPr>
              <w:pStyle w:val="Tabletexte"/>
              <w:spacing w:before="60" w:line="300" w:lineRule="exact"/>
              <w:rPr>
                <w:position w:val="0"/>
                <w:rtl/>
              </w:rPr>
            </w:pPr>
            <w:r w:rsidRPr="00877852">
              <w:rPr>
                <w:position w:val="0"/>
                <w:rtl/>
                <w:lang w:bidi="ar-SA"/>
              </w:rPr>
              <w:t>متطلبات من أجل مراقبة السلاسل الإذاعية أثناء التشغيل</w:t>
            </w:r>
          </w:p>
        </w:tc>
        <w:tc>
          <w:tcPr>
            <w:tcW w:w="1835" w:type="dxa"/>
          </w:tcPr>
          <w:p w14:paraId="537AD240" w14:textId="6206F45F" w:rsidR="002B3B1F" w:rsidRPr="00102C36" w:rsidRDefault="002B3B1F" w:rsidP="00BB1667">
            <w:pPr>
              <w:pStyle w:val="Tabletexte"/>
              <w:spacing w:before="60" w:line="300" w:lineRule="exact"/>
              <w:jc w:val="center"/>
              <w:rPr>
                <w:position w:val="0"/>
                <w:highlight w:val="yellow"/>
                <w:lang w:val="en-GB"/>
              </w:rPr>
            </w:pPr>
            <w:r w:rsidRPr="00102C36">
              <w:rPr>
                <w:position w:val="0"/>
              </w:rPr>
              <w:t>6/</w:t>
            </w:r>
            <w:r w:rsidR="00B00E90">
              <w:rPr>
                <w:position w:val="0"/>
              </w:rPr>
              <w:t>215</w:t>
            </w:r>
          </w:p>
        </w:tc>
      </w:tr>
      <w:tr w:rsidR="002B3B1F" w:rsidRPr="00102C36" w14:paraId="7996EE88" w14:textId="77777777" w:rsidTr="00D06BCB">
        <w:trPr>
          <w:jc w:val="center"/>
        </w:trPr>
        <w:tc>
          <w:tcPr>
            <w:tcW w:w="1982" w:type="dxa"/>
          </w:tcPr>
          <w:p w14:paraId="7D67B652" w14:textId="35F71609" w:rsidR="002B3B1F" w:rsidRPr="00102C36" w:rsidRDefault="002B3B1F" w:rsidP="00BB1667">
            <w:pPr>
              <w:pStyle w:val="Tabletexte"/>
              <w:spacing w:before="60" w:line="300" w:lineRule="exact"/>
              <w:jc w:val="center"/>
              <w:rPr>
                <w:position w:val="0"/>
                <w:highlight w:val="yellow"/>
              </w:rPr>
            </w:pPr>
            <w:r w:rsidRPr="00102C36">
              <w:rPr>
                <w:position w:val="0"/>
                <w:lang w:eastAsia="ja-JP"/>
              </w:rPr>
              <w:t>B</w:t>
            </w:r>
            <w:r w:rsidR="00B00E90">
              <w:rPr>
                <w:position w:val="0"/>
                <w:lang w:eastAsia="ja-JP"/>
              </w:rPr>
              <w:t>S</w:t>
            </w:r>
            <w:r w:rsidRPr="00102C36">
              <w:rPr>
                <w:position w:val="0"/>
                <w:lang w:eastAsia="ja-JP"/>
              </w:rPr>
              <w:t>.</w:t>
            </w:r>
            <w:r w:rsidR="00B00E90">
              <w:rPr>
                <w:position w:val="0"/>
                <w:lang w:eastAsia="ja-JP"/>
              </w:rPr>
              <w:t>2051</w:t>
            </w:r>
            <w:r w:rsidRPr="00102C36">
              <w:rPr>
                <w:position w:val="0"/>
                <w:lang w:eastAsia="ja-JP"/>
              </w:rPr>
              <w:t>-</w:t>
            </w:r>
            <w:r w:rsidR="00B00E90">
              <w:rPr>
                <w:position w:val="0"/>
                <w:lang w:eastAsia="ja-JP"/>
              </w:rPr>
              <w:t>3</w:t>
            </w:r>
          </w:p>
        </w:tc>
        <w:tc>
          <w:tcPr>
            <w:tcW w:w="5812" w:type="dxa"/>
          </w:tcPr>
          <w:p w14:paraId="0ECA734F" w14:textId="7778BDD1" w:rsidR="002B3B1F" w:rsidRPr="00877852" w:rsidRDefault="00710CE1" w:rsidP="00BB1667">
            <w:pPr>
              <w:pStyle w:val="Tabletexte"/>
              <w:spacing w:before="60" w:line="300" w:lineRule="exact"/>
              <w:rPr>
                <w:spacing w:val="-2"/>
                <w:position w:val="0"/>
                <w:rtl/>
              </w:rPr>
            </w:pPr>
            <w:r w:rsidRPr="00877852">
              <w:rPr>
                <w:spacing w:val="-4"/>
                <w:position w:val="0"/>
                <w:rtl/>
                <w:lang w:bidi="ar-SA"/>
              </w:rPr>
              <w:t xml:space="preserve">الأنظمة الصوتية </w:t>
            </w:r>
            <w:r w:rsidRPr="00877852">
              <w:rPr>
                <w:rFonts w:hint="cs"/>
                <w:spacing w:val="-4"/>
                <w:position w:val="0"/>
                <w:rtl/>
                <w:lang w:bidi="ar-SA"/>
              </w:rPr>
              <w:t>المتقدمة</w:t>
            </w:r>
            <w:r w:rsidRPr="00877852">
              <w:rPr>
                <w:spacing w:val="-4"/>
                <w:position w:val="0"/>
                <w:rtl/>
                <w:lang w:bidi="ar-SA"/>
              </w:rPr>
              <w:t xml:space="preserve"> من أجل إنتاج البرامج</w:t>
            </w:r>
          </w:p>
        </w:tc>
        <w:tc>
          <w:tcPr>
            <w:tcW w:w="1835" w:type="dxa"/>
          </w:tcPr>
          <w:p w14:paraId="07B65992" w14:textId="7F322F5B" w:rsidR="002B3B1F" w:rsidRPr="00102C36" w:rsidRDefault="002B3B1F" w:rsidP="00BB1667">
            <w:pPr>
              <w:pStyle w:val="Tabletexte"/>
              <w:spacing w:before="60" w:line="300" w:lineRule="exact"/>
              <w:jc w:val="center"/>
              <w:rPr>
                <w:position w:val="0"/>
                <w:highlight w:val="yellow"/>
                <w:lang w:val="en-GB"/>
              </w:rPr>
            </w:pPr>
            <w:r w:rsidRPr="00102C36">
              <w:rPr>
                <w:position w:val="0"/>
              </w:rPr>
              <w:t>6/</w:t>
            </w:r>
            <w:r w:rsidR="00B00E90">
              <w:rPr>
                <w:position w:val="0"/>
              </w:rPr>
              <w:t>216</w:t>
            </w:r>
          </w:p>
        </w:tc>
      </w:tr>
      <w:tr w:rsidR="00B00E90" w:rsidRPr="00102C36" w14:paraId="0A2EAA54" w14:textId="77777777" w:rsidTr="00D06BCB">
        <w:trPr>
          <w:jc w:val="center"/>
        </w:trPr>
        <w:tc>
          <w:tcPr>
            <w:tcW w:w="1982" w:type="dxa"/>
          </w:tcPr>
          <w:p w14:paraId="22F059D8" w14:textId="58E0DE82" w:rsidR="00B00E90" w:rsidRPr="00102C36" w:rsidRDefault="00B00E90" w:rsidP="00BB1667">
            <w:pPr>
              <w:pStyle w:val="Tabletexte"/>
              <w:spacing w:before="60" w:line="300" w:lineRule="exact"/>
              <w:jc w:val="center"/>
              <w:rPr>
                <w:position w:val="0"/>
                <w:lang w:eastAsia="ja-JP"/>
              </w:rPr>
            </w:pPr>
            <w:r w:rsidRPr="00102C36">
              <w:rPr>
                <w:position w:val="0"/>
                <w:lang w:eastAsia="ja-JP"/>
              </w:rPr>
              <w:t>B</w:t>
            </w:r>
            <w:r>
              <w:rPr>
                <w:position w:val="0"/>
                <w:lang w:eastAsia="ja-JP"/>
              </w:rPr>
              <w:t>S</w:t>
            </w:r>
            <w:r w:rsidRPr="00102C36">
              <w:rPr>
                <w:position w:val="0"/>
                <w:lang w:eastAsia="ja-JP"/>
              </w:rPr>
              <w:t>.</w:t>
            </w:r>
            <w:r>
              <w:rPr>
                <w:position w:val="0"/>
                <w:lang w:eastAsia="ja-JP"/>
              </w:rPr>
              <w:t>2125</w:t>
            </w:r>
            <w:r w:rsidRPr="00102C36">
              <w:rPr>
                <w:position w:val="0"/>
                <w:lang w:eastAsia="ja-JP"/>
              </w:rPr>
              <w:t>-</w:t>
            </w:r>
            <w:r>
              <w:rPr>
                <w:position w:val="0"/>
                <w:lang w:eastAsia="ja-JP"/>
              </w:rPr>
              <w:t>1</w:t>
            </w:r>
          </w:p>
        </w:tc>
        <w:tc>
          <w:tcPr>
            <w:tcW w:w="5812" w:type="dxa"/>
          </w:tcPr>
          <w:p w14:paraId="79B37674" w14:textId="177BE441" w:rsidR="00B00E90" w:rsidRPr="00877852" w:rsidRDefault="00710CE1" w:rsidP="00BB1667">
            <w:pPr>
              <w:pStyle w:val="Tabletexte"/>
              <w:spacing w:before="60" w:line="300" w:lineRule="exact"/>
              <w:rPr>
                <w:spacing w:val="-4"/>
                <w:position w:val="0"/>
                <w:rtl/>
              </w:rPr>
            </w:pPr>
            <w:r w:rsidRPr="00877852">
              <w:rPr>
                <w:spacing w:val="-4"/>
                <w:position w:val="0"/>
                <w:rtl/>
                <w:lang w:bidi="ar-SA"/>
              </w:rPr>
              <w:t>تمثيل تسلسلي لنموذج الوضوح السمعي</w:t>
            </w:r>
          </w:p>
        </w:tc>
        <w:tc>
          <w:tcPr>
            <w:tcW w:w="1835" w:type="dxa"/>
          </w:tcPr>
          <w:p w14:paraId="74D428D0" w14:textId="71A1CD55" w:rsidR="00B00E90" w:rsidRPr="00102C36" w:rsidRDefault="00710CE1" w:rsidP="00BB1667">
            <w:pPr>
              <w:pStyle w:val="Tabletexte"/>
              <w:spacing w:before="60" w:line="300" w:lineRule="exact"/>
              <w:jc w:val="center"/>
              <w:rPr>
                <w:position w:val="0"/>
                <w:lang w:bidi="ar-SA"/>
              </w:rPr>
            </w:pPr>
            <w:r w:rsidRPr="00102C36">
              <w:rPr>
                <w:position w:val="0"/>
              </w:rPr>
              <w:t>6/</w:t>
            </w:r>
            <w:r>
              <w:rPr>
                <w:position w:val="0"/>
              </w:rPr>
              <w:t>235</w:t>
            </w:r>
          </w:p>
        </w:tc>
      </w:tr>
    </w:tbl>
    <w:p w14:paraId="16CF0929" w14:textId="77777777" w:rsidR="007C4C69" w:rsidRDefault="007C4C69" w:rsidP="007C4C69">
      <w:pPr>
        <w:pStyle w:val="Reasons"/>
        <w:rPr>
          <w:rtl/>
          <w:lang w:bidi="ar-EG"/>
        </w:rPr>
      </w:pPr>
    </w:p>
    <w:p w14:paraId="778FAC8C" w14:textId="199F7EC5" w:rsidR="00F16820" w:rsidRPr="002E2A30" w:rsidRDefault="002E2A30" w:rsidP="00F1682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</w:t>
      </w:r>
      <w:r w:rsidR="0076153D">
        <w:rPr>
          <w:rFonts w:hint="cs"/>
          <w:rtl/>
          <w:lang w:bidi="ar-EG"/>
        </w:rPr>
        <w:t>ــ</w:t>
      </w:r>
      <w:r>
        <w:rPr>
          <w:rFonts w:hint="cs"/>
          <w:rtl/>
          <w:lang w:bidi="ar-EG"/>
        </w:rPr>
        <w:t>ـــــــــــــــــــــــــــــــــــــــــــــ</w:t>
      </w:r>
    </w:p>
    <w:sectPr w:rsidR="00F16820" w:rsidRPr="002E2A30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94B8" w14:textId="77777777" w:rsidR="00FD3F0B" w:rsidRDefault="00FD3F0B" w:rsidP="006C3242">
      <w:pPr>
        <w:spacing w:before="0" w:line="240" w:lineRule="auto"/>
      </w:pPr>
      <w:r>
        <w:separator/>
      </w:r>
    </w:p>
  </w:endnote>
  <w:endnote w:type="continuationSeparator" w:id="0">
    <w:p w14:paraId="28C1FEDE" w14:textId="77777777" w:rsidR="00FD3F0B" w:rsidRDefault="00FD3F0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143C" w14:textId="41906C6F" w:rsidR="00873048" w:rsidRPr="00A9074E" w:rsidRDefault="00A9074E" w:rsidP="00A9074E">
    <w:pPr>
      <w:pStyle w:val="FirstFooter"/>
      <w:spacing w:before="240" w:line="180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en-GB"/>
      </w:rPr>
    </w:pPr>
    <w:r w:rsidRPr="00A9074E">
      <w:rPr>
        <w:rFonts w:ascii="Dubai" w:hAnsi="Dubai" w:cs="Dubai"/>
        <w:color w:val="5B9BD5" w:themeColor="accent1"/>
        <w:sz w:val="19"/>
        <w:szCs w:val="19"/>
        <w:lang w:val="en-GB"/>
      </w:rPr>
      <w:t>International Telecommunication Union • Place des Nations, CH</w:t>
    </w:r>
    <w:r w:rsidRPr="00A9074E">
      <w:rPr>
        <w:rFonts w:ascii="Dubai" w:hAnsi="Dubai" w:cs="Dubai"/>
        <w:color w:val="5B9BD5" w:themeColor="accent1"/>
        <w:sz w:val="19"/>
        <w:szCs w:val="19"/>
        <w:lang w:val="en-GB"/>
      </w:rPr>
      <w:noBreakHyphen/>
      <w:t>1211 Geneva 20, Switzerland</w:t>
    </w:r>
    <w:r w:rsidRPr="00A9074E">
      <w:rPr>
        <w:rFonts w:ascii="Dubai" w:hAnsi="Dubai" w:cs="Dubai"/>
        <w:color w:val="5B9BD5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A9074E">
        <w:rPr>
          <w:rStyle w:val="Hyperlink"/>
          <w:sz w:val="19"/>
          <w:szCs w:val="19"/>
          <w:lang w:val="en-GB"/>
        </w:rPr>
        <w:t>itumail@itu.int</w:t>
      </w:r>
    </w:hyperlink>
    <w:r w:rsidRPr="00A9074E">
      <w:rPr>
        <w:rFonts w:ascii="Dubai" w:hAnsi="Dubai" w:cs="Dubai"/>
        <w:color w:val="5B9BD5" w:themeColor="accent1"/>
        <w:sz w:val="19"/>
        <w:szCs w:val="19"/>
        <w:lang w:val="en-GB"/>
      </w:rPr>
      <w:t xml:space="preserve"> • Fax: +41 22 733 7256 • </w:t>
    </w:r>
    <w:hyperlink r:id="rId2" w:history="1">
      <w:r w:rsidRPr="00A9074E">
        <w:rPr>
          <w:rStyle w:val="Hyperlink"/>
          <w:sz w:val="19"/>
          <w:szCs w:val="19"/>
          <w:lang w:val="en-GB"/>
        </w:rPr>
        <w:t>www.itu.int</w:t>
      </w:r>
    </w:hyperlink>
    <w:r w:rsidRPr="00A9074E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805A" w14:textId="77777777" w:rsidR="00FD3F0B" w:rsidRDefault="00FD3F0B" w:rsidP="006C3242">
      <w:pPr>
        <w:spacing w:before="0" w:line="240" w:lineRule="auto"/>
      </w:pPr>
      <w:r>
        <w:separator/>
      </w:r>
    </w:p>
  </w:footnote>
  <w:footnote w:type="continuationSeparator" w:id="0">
    <w:p w14:paraId="1D1A02C0" w14:textId="77777777" w:rsidR="00FD3F0B" w:rsidRDefault="00FD3F0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3859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8932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36E9AD1F" wp14:editId="3DA34A9D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50476800">
    <w:abstractNumId w:val="9"/>
  </w:num>
  <w:num w:numId="2" w16cid:durableId="2026050734">
    <w:abstractNumId w:val="7"/>
  </w:num>
  <w:num w:numId="3" w16cid:durableId="751391624">
    <w:abstractNumId w:val="6"/>
  </w:num>
  <w:num w:numId="4" w16cid:durableId="520163469">
    <w:abstractNumId w:val="5"/>
  </w:num>
  <w:num w:numId="5" w16cid:durableId="1842311581">
    <w:abstractNumId w:val="4"/>
  </w:num>
  <w:num w:numId="6" w16cid:durableId="890921361">
    <w:abstractNumId w:val="8"/>
  </w:num>
  <w:num w:numId="7" w16cid:durableId="421488396">
    <w:abstractNumId w:val="3"/>
  </w:num>
  <w:num w:numId="8" w16cid:durableId="976885016">
    <w:abstractNumId w:val="2"/>
  </w:num>
  <w:num w:numId="9" w16cid:durableId="983434134">
    <w:abstractNumId w:val="1"/>
  </w:num>
  <w:num w:numId="10" w16cid:durableId="275406463">
    <w:abstractNumId w:val="0"/>
  </w:num>
  <w:num w:numId="11" w16cid:durableId="2911380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0B"/>
    <w:rsid w:val="00007959"/>
    <w:rsid w:val="0006468A"/>
    <w:rsid w:val="00073EC1"/>
    <w:rsid w:val="00090574"/>
    <w:rsid w:val="000A7EA5"/>
    <w:rsid w:val="000C1C0E"/>
    <w:rsid w:val="000C4781"/>
    <w:rsid w:val="000C548A"/>
    <w:rsid w:val="000F7BBE"/>
    <w:rsid w:val="00102C36"/>
    <w:rsid w:val="00145C01"/>
    <w:rsid w:val="00150DB9"/>
    <w:rsid w:val="00192DD7"/>
    <w:rsid w:val="001A1C4B"/>
    <w:rsid w:val="001C0169"/>
    <w:rsid w:val="001D1D50"/>
    <w:rsid w:val="001D6745"/>
    <w:rsid w:val="001E446E"/>
    <w:rsid w:val="002038D8"/>
    <w:rsid w:val="002154EE"/>
    <w:rsid w:val="002276D2"/>
    <w:rsid w:val="0023283D"/>
    <w:rsid w:val="00236D28"/>
    <w:rsid w:val="0026373E"/>
    <w:rsid w:val="00271C43"/>
    <w:rsid w:val="00290728"/>
    <w:rsid w:val="002978F4"/>
    <w:rsid w:val="002B028D"/>
    <w:rsid w:val="002B3B1F"/>
    <w:rsid w:val="002E2A30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5430D"/>
    <w:rsid w:val="004A53BB"/>
    <w:rsid w:val="004E11DC"/>
    <w:rsid w:val="00525DDD"/>
    <w:rsid w:val="005409AC"/>
    <w:rsid w:val="0055516A"/>
    <w:rsid w:val="00581E87"/>
    <w:rsid w:val="0058491B"/>
    <w:rsid w:val="00592EA5"/>
    <w:rsid w:val="005A3170"/>
    <w:rsid w:val="005B5FAC"/>
    <w:rsid w:val="0064297D"/>
    <w:rsid w:val="006515C3"/>
    <w:rsid w:val="00677396"/>
    <w:rsid w:val="0069200F"/>
    <w:rsid w:val="006A65CB"/>
    <w:rsid w:val="006B0937"/>
    <w:rsid w:val="006C3242"/>
    <w:rsid w:val="006C7CC0"/>
    <w:rsid w:val="006F63F7"/>
    <w:rsid w:val="007025C7"/>
    <w:rsid w:val="00706D7A"/>
    <w:rsid w:val="00710CE1"/>
    <w:rsid w:val="00722F0D"/>
    <w:rsid w:val="0074420E"/>
    <w:rsid w:val="0076153D"/>
    <w:rsid w:val="00783E26"/>
    <w:rsid w:val="007B4FD1"/>
    <w:rsid w:val="007C3BC7"/>
    <w:rsid w:val="007C3BCD"/>
    <w:rsid w:val="007C4C69"/>
    <w:rsid w:val="007D4ACF"/>
    <w:rsid w:val="007F0787"/>
    <w:rsid w:val="00804FBC"/>
    <w:rsid w:val="00807519"/>
    <w:rsid w:val="00810B7B"/>
    <w:rsid w:val="0082358A"/>
    <w:rsid w:val="008235CD"/>
    <w:rsid w:val="008247DE"/>
    <w:rsid w:val="00840B10"/>
    <w:rsid w:val="008513CB"/>
    <w:rsid w:val="00873048"/>
    <w:rsid w:val="00877852"/>
    <w:rsid w:val="008A7F84"/>
    <w:rsid w:val="0091702E"/>
    <w:rsid w:val="00923B0C"/>
    <w:rsid w:val="0094021C"/>
    <w:rsid w:val="00952F86"/>
    <w:rsid w:val="00957628"/>
    <w:rsid w:val="00982B28"/>
    <w:rsid w:val="009C53A9"/>
    <w:rsid w:val="009D313F"/>
    <w:rsid w:val="00A040AF"/>
    <w:rsid w:val="00A47A5A"/>
    <w:rsid w:val="00A6683B"/>
    <w:rsid w:val="00A9074E"/>
    <w:rsid w:val="00A97F94"/>
    <w:rsid w:val="00AA7EA2"/>
    <w:rsid w:val="00B00E90"/>
    <w:rsid w:val="00B03099"/>
    <w:rsid w:val="00B05BC8"/>
    <w:rsid w:val="00B20C86"/>
    <w:rsid w:val="00B64B47"/>
    <w:rsid w:val="00BB1667"/>
    <w:rsid w:val="00BF1F89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4428"/>
    <w:rsid w:val="00D77D0F"/>
    <w:rsid w:val="00DA1CF0"/>
    <w:rsid w:val="00DC1E02"/>
    <w:rsid w:val="00DC24B4"/>
    <w:rsid w:val="00DC5FB0"/>
    <w:rsid w:val="00DF16DC"/>
    <w:rsid w:val="00E45211"/>
    <w:rsid w:val="00E473C5"/>
    <w:rsid w:val="00E5043C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B23FE"/>
    <w:rsid w:val="00FD3F0B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0376F9"/>
  <w15:chartTrackingRefBased/>
  <w15:docId w15:val="{F223BDA0-A80C-4C09-9EA2-3519862F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AnnexNotitle">
    <w:name w:val="Annex_No &amp; title"/>
    <w:basedOn w:val="Normal"/>
    <w:qFormat/>
    <w:rsid w:val="002B3B1F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character" w:customStyle="1" w:styleId="href">
    <w:name w:val="href"/>
    <w:basedOn w:val="DefaultParagraphFont"/>
    <w:rsid w:val="002B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22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ITU - LRT -</cp:lastModifiedBy>
  <cp:revision>7</cp:revision>
  <dcterms:created xsi:type="dcterms:W3CDTF">2022-06-02T12:12:00Z</dcterms:created>
  <dcterms:modified xsi:type="dcterms:W3CDTF">2022-06-07T06:52:00Z</dcterms:modified>
</cp:coreProperties>
</file>