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Layout w:type="fixed"/>
        <w:tblLook w:val="04A0" w:firstRow="1" w:lastRow="0" w:firstColumn="1" w:lastColumn="0" w:noHBand="0" w:noVBand="1"/>
      </w:tblPr>
      <w:tblGrid>
        <w:gridCol w:w="1276"/>
        <w:gridCol w:w="4820"/>
        <w:gridCol w:w="3793"/>
      </w:tblGrid>
      <w:tr w:rsidR="00927263" w:rsidRPr="001F0172" w14:paraId="1C23A60F" w14:textId="77777777" w:rsidTr="003145CE">
        <w:tc>
          <w:tcPr>
            <w:tcW w:w="9889" w:type="dxa"/>
            <w:gridSpan w:val="3"/>
          </w:tcPr>
          <w:p w14:paraId="21F3AC3F" w14:textId="77777777" w:rsidR="00927263" w:rsidRPr="001F0172" w:rsidRDefault="00927263" w:rsidP="003145CE">
            <w:pPr>
              <w:jc w:val="left"/>
              <w:rPr>
                <w:rFonts w:cs="Times New Roman Bold"/>
                <w:b/>
                <w:bCs/>
                <w:color w:val="808080"/>
                <w:sz w:val="28"/>
                <w:szCs w:val="28"/>
                <w:lang w:val="es-ES_tradnl"/>
              </w:rPr>
            </w:pPr>
            <w:bookmarkStart w:id="0" w:name="Logo"/>
            <w:bookmarkStart w:id="1" w:name="Origine"/>
            <w:bookmarkStart w:id="2" w:name="_Hlk107478005"/>
            <w:bookmarkEnd w:id="0"/>
            <w:bookmarkEnd w:id="1"/>
            <w:r w:rsidRPr="001F0172">
              <w:rPr>
                <w:rFonts w:cstheme="minorHAnsi"/>
                <w:b/>
                <w:bCs/>
                <w:color w:val="808080"/>
                <w:sz w:val="28"/>
                <w:szCs w:val="28"/>
                <w:lang w:val="es-ES_tradnl"/>
              </w:rPr>
              <w:t>Oficina de Radiocomunicaciones (BR)</w:t>
            </w:r>
          </w:p>
        </w:tc>
      </w:tr>
      <w:tr w:rsidR="00927263" w:rsidRPr="001F0172" w14:paraId="6E7C8E95" w14:textId="77777777" w:rsidTr="003145CE">
        <w:tc>
          <w:tcPr>
            <w:tcW w:w="9889" w:type="dxa"/>
            <w:gridSpan w:val="3"/>
          </w:tcPr>
          <w:p w14:paraId="1EA657A1" w14:textId="77777777" w:rsidR="00927263" w:rsidRPr="001F0172" w:rsidRDefault="00927263" w:rsidP="003145CE">
            <w:pPr>
              <w:jc w:val="left"/>
              <w:rPr>
                <w:lang w:val="es-ES_tradnl"/>
              </w:rPr>
            </w:pPr>
          </w:p>
        </w:tc>
      </w:tr>
      <w:tr w:rsidR="00927263" w:rsidRPr="001F0172" w14:paraId="2EAD93FE" w14:textId="77777777" w:rsidTr="005C09F8">
        <w:tc>
          <w:tcPr>
            <w:tcW w:w="6096" w:type="dxa"/>
            <w:gridSpan w:val="2"/>
          </w:tcPr>
          <w:p w14:paraId="40863C7F" w14:textId="77777777" w:rsidR="00927263" w:rsidRPr="001F0172" w:rsidRDefault="005C09F8" w:rsidP="005C09F8">
            <w:pPr>
              <w:spacing w:before="0"/>
              <w:jc w:val="left"/>
              <w:rPr>
                <w:szCs w:val="24"/>
                <w:lang w:val="es-ES_tradnl"/>
              </w:rPr>
            </w:pPr>
            <w:r w:rsidRPr="001F0172">
              <w:rPr>
                <w:szCs w:val="24"/>
                <w:lang w:val="es-ES_tradnl"/>
              </w:rPr>
              <w:t>Circular Administrativa</w:t>
            </w:r>
          </w:p>
          <w:p w14:paraId="3B76D4D4" w14:textId="1315C53A" w:rsidR="005C09F8" w:rsidRPr="001F0172" w:rsidRDefault="005C09F8" w:rsidP="005C09F8">
            <w:pPr>
              <w:spacing w:before="0"/>
              <w:jc w:val="left"/>
              <w:rPr>
                <w:b/>
                <w:bCs/>
                <w:lang w:val="es-ES_tradnl"/>
              </w:rPr>
            </w:pPr>
            <w:r w:rsidRPr="001F0172">
              <w:rPr>
                <w:b/>
                <w:bCs/>
                <w:szCs w:val="24"/>
                <w:lang w:val="es-ES_tradnl"/>
              </w:rPr>
              <w:t>CACE/1038</w:t>
            </w:r>
          </w:p>
        </w:tc>
        <w:tc>
          <w:tcPr>
            <w:tcW w:w="3793" w:type="dxa"/>
          </w:tcPr>
          <w:p w14:paraId="58CF95AB" w14:textId="38FD166A" w:rsidR="00927263" w:rsidRPr="001F0172" w:rsidRDefault="005C09F8" w:rsidP="005C09F8">
            <w:pPr>
              <w:spacing w:before="0"/>
              <w:jc w:val="right"/>
              <w:rPr>
                <w:bCs/>
                <w:szCs w:val="24"/>
                <w:lang w:val="es-ES_tradnl"/>
              </w:rPr>
            </w:pPr>
            <w:r w:rsidRPr="001F0172">
              <w:rPr>
                <w:bCs/>
                <w:szCs w:val="24"/>
                <w:lang w:val="es-ES_tradnl"/>
              </w:rPr>
              <w:t>27 de septiembre de 2022</w:t>
            </w:r>
          </w:p>
        </w:tc>
      </w:tr>
      <w:tr w:rsidR="005C09F8" w:rsidRPr="001F0172" w14:paraId="0DEEC49A" w14:textId="77777777" w:rsidTr="00DD7D08">
        <w:tc>
          <w:tcPr>
            <w:tcW w:w="9889" w:type="dxa"/>
            <w:gridSpan w:val="3"/>
          </w:tcPr>
          <w:p w14:paraId="16BA8E38" w14:textId="0EC1CBF7" w:rsidR="005C09F8" w:rsidRPr="001F0172" w:rsidRDefault="005C09F8" w:rsidP="003145CE">
            <w:pPr>
              <w:spacing w:before="0"/>
              <w:jc w:val="left"/>
              <w:rPr>
                <w:rFonts w:cs="Arial"/>
                <w:lang w:val="es-ES_tradnl"/>
              </w:rPr>
            </w:pPr>
          </w:p>
        </w:tc>
      </w:tr>
      <w:tr w:rsidR="005C09F8" w:rsidRPr="001F0172" w14:paraId="526796DA" w14:textId="77777777" w:rsidTr="00DD7D08">
        <w:tc>
          <w:tcPr>
            <w:tcW w:w="9889" w:type="dxa"/>
            <w:gridSpan w:val="3"/>
          </w:tcPr>
          <w:p w14:paraId="7294D2CA" w14:textId="77777777" w:rsidR="005C09F8" w:rsidRPr="001F0172" w:rsidRDefault="005C09F8" w:rsidP="00F3194E">
            <w:pPr>
              <w:spacing w:before="0"/>
              <w:rPr>
                <w:rFonts w:cs="Arial"/>
                <w:lang w:val="es-ES_tradnl"/>
              </w:rPr>
            </w:pPr>
          </w:p>
        </w:tc>
      </w:tr>
      <w:tr w:rsidR="005C09F8" w:rsidRPr="00674B48" w14:paraId="31A89259" w14:textId="77777777" w:rsidTr="00BC36BF">
        <w:tc>
          <w:tcPr>
            <w:tcW w:w="9889" w:type="dxa"/>
            <w:gridSpan w:val="3"/>
          </w:tcPr>
          <w:p w14:paraId="2D8064D2" w14:textId="73E83121" w:rsidR="005C09F8" w:rsidRPr="001F0172" w:rsidRDefault="005C09F8" w:rsidP="00F3194E">
            <w:pPr>
              <w:spacing w:before="0"/>
              <w:rPr>
                <w:b/>
                <w:bCs/>
                <w:lang w:val="es-ES_tradnl"/>
              </w:rPr>
            </w:pPr>
            <w:bookmarkStart w:id="3" w:name="Contact"/>
            <w:bookmarkEnd w:id="3"/>
            <w:r w:rsidRPr="001F0172">
              <w:rPr>
                <w:b/>
                <w:bCs/>
                <w:lang w:val="es-ES_tradnl"/>
              </w:rPr>
              <w:t xml:space="preserve">A las Administraciones de los Estados Miembros de la UIT, a los Miembros del </w:t>
            </w:r>
            <w:r w:rsidR="003868C4">
              <w:rPr>
                <w:b/>
                <w:bCs/>
                <w:lang w:val="es-ES_tradnl"/>
              </w:rPr>
              <w:br/>
            </w:r>
            <w:r w:rsidRPr="001F0172">
              <w:rPr>
                <w:b/>
                <w:bCs/>
                <w:lang w:val="es-ES_tradnl"/>
              </w:rPr>
              <w:t>Sector de Radiocomunicaciones, a los Asociados del UIT-R que participan en los trabajos de la Comisión de Estudio 1 de Radiocomunicaciones y a las Instituciones Académicas de la UIT</w:t>
            </w:r>
          </w:p>
        </w:tc>
      </w:tr>
      <w:tr w:rsidR="00927263" w:rsidRPr="00674B48" w14:paraId="0D4256B6" w14:textId="77777777" w:rsidTr="003145CE">
        <w:tc>
          <w:tcPr>
            <w:tcW w:w="9889" w:type="dxa"/>
            <w:gridSpan w:val="3"/>
          </w:tcPr>
          <w:p w14:paraId="27CD6256" w14:textId="77777777" w:rsidR="00927263" w:rsidRPr="001F0172" w:rsidRDefault="00927263" w:rsidP="005C09F8">
            <w:pPr>
              <w:spacing w:before="0"/>
              <w:rPr>
                <w:lang w:val="es-ES_tradnl"/>
              </w:rPr>
            </w:pPr>
          </w:p>
        </w:tc>
      </w:tr>
      <w:tr w:rsidR="005C09F8" w:rsidRPr="00674B48" w14:paraId="0A5A03BA" w14:textId="77777777" w:rsidTr="003145CE">
        <w:tc>
          <w:tcPr>
            <w:tcW w:w="9889" w:type="dxa"/>
            <w:gridSpan w:val="3"/>
          </w:tcPr>
          <w:p w14:paraId="42D8985D" w14:textId="77777777" w:rsidR="005C09F8" w:rsidRPr="001F0172" w:rsidRDefault="005C09F8" w:rsidP="005C09F8">
            <w:pPr>
              <w:spacing w:before="0"/>
              <w:rPr>
                <w:lang w:val="es-ES_tradnl"/>
              </w:rPr>
            </w:pPr>
          </w:p>
        </w:tc>
      </w:tr>
      <w:tr w:rsidR="005C09F8" w:rsidRPr="00674B48" w14:paraId="6882A512" w14:textId="77777777" w:rsidTr="003145CE">
        <w:tc>
          <w:tcPr>
            <w:tcW w:w="1276" w:type="dxa"/>
          </w:tcPr>
          <w:p w14:paraId="450532F3" w14:textId="77777777" w:rsidR="005C09F8" w:rsidRPr="001F0172" w:rsidRDefault="005C09F8" w:rsidP="003145CE">
            <w:pPr>
              <w:spacing w:before="0" w:line="240" w:lineRule="auto"/>
              <w:jc w:val="left"/>
              <w:rPr>
                <w:rFonts w:asciiTheme="minorHAnsi" w:hAnsiTheme="minorHAnsi"/>
                <w:lang w:val="es-ES_tradnl"/>
              </w:rPr>
            </w:pPr>
            <w:r w:rsidRPr="001F0172">
              <w:rPr>
                <w:rFonts w:asciiTheme="minorHAnsi" w:hAnsiTheme="minorHAnsi"/>
                <w:lang w:val="es-ES_tradnl"/>
              </w:rPr>
              <w:t>Asunto:</w:t>
            </w:r>
          </w:p>
        </w:tc>
        <w:tc>
          <w:tcPr>
            <w:tcW w:w="8613" w:type="dxa"/>
            <w:gridSpan w:val="2"/>
            <w:vMerge w:val="restart"/>
          </w:tcPr>
          <w:p w14:paraId="3EF56ABF" w14:textId="77777777" w:rsidR="005C09F8" w:rsidRPr="001F0172" w:rsidRDefault="005C09F8" w:rsidP="00BD289D">
            <w:pPr>
              <w:spacing w:before="0"/>
              <w:rPr>
                <w:b/>
                <w:bCs/>
                <w:lang w:val="es-ES_tradnl"/>
              </w:rPr>
            </w:pPr>
            <w:bookmarkStart w:id="4" w:name="Subject"/>
            <w:bookmarkEnd w:id="4"/>
            <w:r w:rsidRPr="001F0172">
              <w:rPr>
                <w:b/>
                <w:bCs/>
                <w:lang w:val="es-ES_tradnl"/>
              </w:rPr>
              <w:t>Comisión de Estudio 1 de Radiocomunicaciones (Gestión del espectro)</w:t>
            </w:r>
          </w:p>
          <w:p w14:paraId="1E52C600" w14:textId="249ACECE" w:rsidR="005C09F8" w:rsidRPr="001F0172" w:rsidRDefault="005C09F8" w:rsidP="003868C4">
            <w:pPr>
              <w:pStyle w:val="Object"/>
              <w:spacing w:before="120"/>
              <w:rPr>
                <w:rFonts w:ascii="Calibri" w:hAnsi="Calibri" w:cs="Calibri"/>
                <w:b/>
                <w:bCs/>
                <w:sz w:val="24"/>
                <w:szCs w:val="22"/>
                <w:lang w:val="es-ES_tradnl" w:bidi="ar-SA"/>
              </w:rPr>
            </w:pPr>
            <w:r w:rsidRPr="001F0172">
              <w:rPr>
                <w:rFonts w:ascii="Calibri" w:hAnsi="Calibri" w:cs="Calibri"/>
                <w:b/>
                <w:bCs/>
                <w:sz w:val="24"/>
                <w:szCs w:val="22"/>
                <w:lang w:val="es-ES_tradnl" w:bidi="ar-SA"/>
              </w:rPr>
              <w:t>–</w:t>
            </w:r>
            <w:r w:rsidRPr="001F0172">
              <w:rPr>
                <w:rFonts w:ascii="Calibri" w:hAnsi="Calibri" w:cs="Calibri"/>
                <w:b/>
                <w:bCs/>
                <w:sz w:val="24"/>
                <w:szCs w:val="22"/>
                <w:lang w:val="es-ES_tradnl" w:bidi="ar-SA"/>
              </w:rPr>
              <w:tab/>
              <w:t>Aprobación de 1 Cuestión UIT-R nueva y 1</w:t>
            </w:r>
            <w:r w:rsidR="003868C4">
              <w:rPr>
                <w:rFonts w:ascii="Calibri" w:hAnsi="Calibri" w:cs="Calibri"/>
                <w:b/>
                <w:bCs/>
                <w:sz w:val="24"/>
                <w:szCs w:val="22"/>
                <w:lang w:val="es-ES_tradnl" w:bidi="ar-SA"/>
              </w:rPr>
              <w:t xml:space="preserve"> Cuestión UIT-R</w:t>
            </w:r>
            <w:r w:rsidRPr="001F0172">
              <w:rPr>
                <w:rFonts w:ascii="Calibri" w:hAnsi="Calibri" w:cs="Calibri"/>
                <w:b/>
                <w:bCs/>
                <w:sz w:val="24"/>
                <w:szCs w:val="22"/>
                <w:lang w:val="es-ES_tradnl" w:bidi="ar-SA"/>
              </w:rPr>
              <w:t xml:space="preserve"> revisada</w:t>
            </w:r>
          </w:p>
        </w:tc>
      </w:tr>
      <w:tr w:rsidR="005C09F8" w:rsidRPr="00674B48" w14:paraId="1C5D7AE2" w14:textId="77777777" w:rsidTr="003145CE">
        <w:tc>
          <w:tcPr>
            <w:tcW w:w="1276" w:type="dxa"/>
          </w:tcPr>
          <w:p w14:paraId="770390C8" w14:textId="4B6A9254" w:rsidR="005C09F8" w:rsidRPr="001F0172" w:rsidRDefault="005C09F8" w:rsidP="003145CE">
            <w:pPr>
              <w:spacing w:before="0" w:line="240" w:lineRule="auto"/>
              <w:jc w:val="left"/>
              <w:rPr>
                <w:rFonts w:asciiTheme="minorHAnsi" w:hAnsiTheme="minorHAnsi"/>
                <w:lang w:val="es-ES_tradnl"/>
              </w:rPr>
            </w:pPr>
          </w:p>
        </w:tc>
        <w:tc>
          <w:tcPr>
            <w:tcW w:w="8613" w:type="dxa"/>
            <w:gridSpan w:val="2"/>
            <w:vMerge/>
          </w:tcPr>
          <w:p w14:paraId="5CBEBCCA" w14:textId="4A1466F1" w:rsidR="005C09F8" w:rsidRPr="001F0172" w:rsidRDefault="005C09F8" w:rsidP="005C09F8">
            <w:pPr>
              <w:spacing w:before="0" w:line="240" w:lineRule="auto"/>
              <w:jc w:val="left"/>
              <w:rPr>
                <w:rFonts w:asciiTheme="minorHAnsi" w:hAnsiTheme="minorHAnsi"/>
                <w:b/>
                <w:bCs/>
                <w:lang w:val="es-ES_tradnl"/>
              </w:rPr>
            </w:pPr>
          </w:p>
        </w:tc>
      </w:tr>
      <w:tr w:rsidR="005C09F8" w:rsidRPr="00674B48" w14:paraId="266FD4CE" w14:textId="77777777" w:rsidTr="003145CE">
        <w:tc>
          <w:tcPr>
            <w:tcW w:w="1276" w:type="dxa"/>
          </w:tcPr>
          <w:p w14:paraId="53276DE2" w14:textId="77777777" w:rsidR="005C09F8" w:rsidRPr="001F0172" w:rsidRDefault="005C09F8" w:rsidP="003145CE">
            <w:pPr>
              <w:spacing w:before="0" w:line="240" w:lineRule="auto"/>
              <w:jc w:val="left"/>
              <w:rPr>
                <w:rFonts w:asciiTheme="minorHAnsi" w:hAnsiTheme="minorHAnsi"/>
                <w:lang w:val="es-ES_tradnl"/>
              </w:rPr>
            </w:pPr>
          </w:p>
        </w:tc>
        <w:tc>
          <w:tcPr>
            <w:tcW w:w="8613" w:type="dxa"/>
            <w:gridSpan w:val="2"/>
            <w:vMerge/>
          </w:tcPr>
          <w:p w14:paraId="2AAF6985" w14:textId="77777777" w:rsidR="005C09F8" w:rsidRPr="001F0172" w:rsidRDefault="005C09F8" w:rsidP="005C09F8">
            <w:pPr>
              <w:spacing w:before="0" w:line="240" w:lineRule="auto"/>
              <w:jc w:val="left"/>
              <w:rPr>
                <w:rFonts w:asciiTheme="minorHAnsi" w:hAnsiTheme="minorHAnsi"/>
                <w:b/>
                <w:bCs/>
                <w:lang w:val="es-ES_tradnl"/>
              </w:rPr>
            </w:pPr>
          </w:p>
        </w:tc>
      </w:tr>
    </w:tbl>
    <w:bookmarkEnd w:id="2"/>
    <w:p w14:paraId="7AC47CC9" w14:textId="6DE10A94" w:rsidR="005C09F8" w:rsidRPr="001F0172" w:rsidRDefault="005C09F8" w:rsidP="00F3194E">
      <w:pPr>
        <w:pStyle w:val="Normalaftertitle"/>
        <w:ind w:left="142"/>
        <w:rPr>
          <w:lang w:val="es-ES_tradnl"/>
        </w:rPr>
      </w:pPr>
      <w:r w:rsidRPr="001F0172">
        <w:rPr>
          <w:lang w:val="es-ES_tradnl"/>
        </w:rPr>
        <w:t xml:space="preserve">Mediante la Circular Administrativa </w:t>
      </w:r>
      <w:hyperlink r:id="rId8" w:history="1">
        <w:r w:rsidRPr="001F0172">
          <w:rPr>
            <w:rStyle w:val="Hyperlink"/>
            <w:lang w:val="es-ES_tradnl"/>
          </w:rPr>
          <w:t>CACE/1033</w:t>
        </w:r>
      </w:hyperlink>
      <w:r w:rsidRPr="001F0172">
        <w:rPr>
          <w:lang w:val="es-ES_tradnl"/>
        </w:rPr>
        <w:t xml:space="preserve"> de 20 de julio de 2022, se presentaron para aprobación por correspondencia, de conformidad con la Resolución UIT-R 1-8 (§ A2.5.2.3), 1</w:t>
      </w:r>
      <w:r w:rsidR="00F123AB" w:rsidRPr="001F0172">
        <w:rPr>
          <w:lang w:val="es-ES_tradnl"/>
        </w:rPr>
        <w:t> </w:t>
      </w:r>
      <w:r w:rsidRPr="001F0172">
        <w:rPr>
          <w:lang w:val="es-ES_tradnl"/>
        </w:rPr>
        <w:t>proyecto de Cuestión UIT-R nueva y 1 proyecto de Cuestión UIT-R revisada.</w:t>
      </w:r>
    </w:p>
    <w:p w14:paraId="5EF431D0" w14:textId="77777777" w:rsidR="005C09F8" w:rsidRPr="001F0172" w:rsidRDefault="005C09F8" w:rsidP="00F3194E">
      <w:pPr>
        <w:ind w:left="142"/>
        <w:rPr>
          <w:lang w:val="es-ES_tradnl"/>
        </w:rPr>
      </w:pPr>
      <w:r w:rsidRPr="001F0172">
        <w:rPr>
          <w:lang w:val="es-ES_tradnl"/>
        </w:rPr>
        <w:t>Las condiciones que rigen este procedimiento se cumplieron el 20 de septiembre de 2022.</w:t>
      </w:r>
    </w:p>
    <w:p w14:paraId="1D0D5618" w14:textId="262CDAE7" w:rsidR="00927263" w:rsidRPr="001F0172" w:rsidRDefault="005C09F8" w:rsidP="00F3194E">
      <w:pPr>
        <w:ind w:left="142"/>
        <w:rPr>
          <w:lang w:val="es-ES_tradnl"/>
        </w:rPr>
      </w:pPr>
      <w:r w:rsidRPr="001F0172">
        <w:rPr>
          <w:lang w:val="es-ES_tradnl"/>
        </w:rPr>
        <w:t xml:space="preserve">Como referencia, se adjuntan los textos de las Cuestiones aprobadas en los Anexos 1 </w:t>
      </w:r>
      <w:r w:rsidR="00F46802">
        <w:rPr>
          <w:lang w:val="es-ES_tradnl"/>
        </w:rPr>
        <w:t>y</w:t>
      </w:r>
      <w:r w:rsidRPr="001F0172">
        <w:rPr>
          <w:lang w:val="es-ES_tradnl"/>
        </w:rPr>
        <w:t xml:space="preserve"> 2</w:t>
      </w:r>
      <w:r w:rsidR="00DD3DC5">
        <w:rPr>
          <w:lang w:val="es-ES_tradnl"/>
        </w:rPr>
        <w:t>,</w:t>
      </w:r>
      <w:r w:rsidRPr="001F0172">
        <w:rPr>
          <w:lang w:val="es-ES_tradnl"/>
        </w:rPr>
        <w:t xml:space="preserve"> que serán publicados por la UIT.</w:t>
      </w:r>
    </w:p>
    <w:p w14:paraId="48D486AF" w14:textId="28C1119A" w:rsidR="005C09F8" w:rsidRPr="001F0172" w:rsidRDefault="005C09F8" w:rsidP="00F3194E">
      <w:pPr>
        <w:tabs>
          <w:tab w:val="clear" w:pos="794"/>
          <w:tab w:val="clear" w:pos="1191"/>
          <w:tab w:val="clear" w:pos="1588"/>
          <w:tab w:val="clear" w:pos="1985"/>
        </w:tabs>
        <w:spacing w:before="1200"/>
        <w:ind w:left="142" w:right="7796"/>
        <w:rPr>
          <w:lang w:val="es-ES_tradnl"/>
        </w:rPr>
      </w:pPr>
      <w:r w:rsidRPr="001F0172">
        <w:rPr>
          <w:lang w:val="es-ES_tradnl"/>
        </w:rPr>
        <w:t>Mario Maniewicz</w:t>
      </w:r>
      <w:bookmarkStart w:id="5" w:name="_GoBack"/>
      <w:bookmarkEnd w:id="5"/>
      <w:r w:rsidRPr="001F0172">
        <w:rPr>
          <w:lang w:val="es-ES_tradnl"/>
        </w:rPr>
        <w:br/>
      </w:r>
      <w:proofErr w:type="gramStart"/>
      <w:r w:rsidRPr="001F0172">
        <w:rPr>
          <w:lang w:val="es-ES_tradnl"/>
        </w:rPr>
        <w:t>Director</w:t>
      </w:r>
      <w:proofErr w:type="gramEnd"/>
    </w:p>
    <w:p w14:paraId="5DDDDD5A" w14:textId="5869EAC6" w:rsidR="00D239B4" w:rsidRPr="001F0172" w:rsidRDefault="005C09F8" w:rsidP="00F3194E">
      <w:pPr>
        <w:spacing w:before="1800"/>
        <w:ind w:left="142"/>
        <w:rPr>
          <w:lang w:val="es-ES_tradnl"/>
        </w:rPr>
      </w:pPr>
      <w:r w:rsidRPr="001F0172">
        <w:rPr>
          <w:b/>
          <w:bCs/>
          <w:lang w:val="es-ES_tradnl"/>
        </w:rPr>
        <w:t>Anexos:</w:t>
      </w:r>
      <w:r w:rsidR="00045A5F" w:rsidRPr="001F0172">
        <w:rPr>
          <w:lang w:val="es-ES_tradnl"/>
        </w:rPr>
        <w:tab/>
      </w:r>
      <w:r w:rsidRPr="001F0172">
        <w:rPr>
          <w:lang w:val="es-ES_tradnl"/>
        </w:rPr>
        <w:t>2</w:t>
      </w:r>
    </w:p>
    <w:p w14:paraId="500CAB3F" w14:textId="0C2C6233" w:rsidR="005977B8" w:rsidRPr="001F0172" w:rsidRDefault="005977B8" w:rsidP="005977B8">
      <w:pPr>
        <w:spacing w:before="0"/>
        <w:rPr>
          <w:lang w:val="es-ES_tradnl"/>
        </w:rPr>
      </w:pPr>
      <w:r w:rsidRPr="001F0172">
        <w:rPr>
          <w:lang w:val="es-ES_tradnl"/>
        </w:rPr>
        <w:br w:type="page"/>
      </w:r>
    </w:p>
    <w:p w14:paraId="1DBFFEF8" w14:textId="30849BFD" w:rsidR="005977B8" w:rsidRPr="00F46802" w:rsidRDefault="005977B8" w:rsidP="00F55A79">
      <w:pPr>
        <w:pStyle w:val="AnnexNotitle0"/>
        <w:rPr>
          <w:rFonts w:ascii="Calibri" w:hAnsi="Calibri" w:cs="Calibri"/>
          <w:szCs w:val="28"/>
        </w:rPr>
      </w:pPr>
      <w:r w:rsidRPr="00F46802">
        <w:rPr>
          <w:rFonts w:ascii="Calibri" w:hAnsi="Calibri" w:cs="Calibri"/>
          <w:szCs w:val="28"/>
        </w:rPr>
        <w:lastRenderedPageBreak/>
        <w:t>Anexo 1</w:t>
      </w:r>
    </w:p>
    <w:p w14:paraId="6A60F872" w14:textId="0861DFEF" w:rsidR="005977B8" w:rsidRPr="00F46802" w:rsidRDefault="005977B8" w:rsidP="003E3D53">
      <w:pPr>
        <w:pStyle w:val="QuestionNoBR"/>
        <w:rPr>
          <w:szCs w:val="28"/>
        </w:rPr>
      </w:pPr>
      <w:r w:rsidRPr="00F46802">
        <w:rPr>
          <w:szCs w:val="28"/>
        </w:rPr>
        <w:t>CUESTIÓN UIT-R 243/1</w:t>
      </w:r>
    </w:p>
    <w:p w14:paraId="2DD8764B" w14:textId="7563C736" w:rsidR="005977B8" w:rsidRPr="00F46802" w:rsidRDefault="005977B8" w:rsidP="005977B8">
      <w:pPr>
        <w:pStyle w:val="Questiontitle"/>
        <w:rPr>
          <w:rFonts w:ascii="Times New Roman" w:hAnsi="Times New Roman" w:cs="Times New Roman"/>
          <w:szCs w:val="28"/>
          <w:lang w:val="es-ES_tradnl"/>
        </w:rPr>
      </w:pPr>
      <w:r w:rsidRPr="00F46802">
        <w:rPr>
          <w:rFonts w:ascii="Times New Roman" w:hAnsi="Times New Roman" w:cs="Times New Roman"/>
          <w:szCs w:val="28"/>
          <w:lang w:val="es-ES_tradnl"/>
        </w:rPr>
        <w:t>Efectos de la energía radioeléctrica involuntaria</w:t>
      </w:r>
      <w:r w:rsidR="001A6F61" w:rsidRPr="00F46802">
        <w:rPr>
          <w:rStyle w:val="FootnoteReference"/>
          <w:rFonts w:ascii="Times New Roman" w:hAnsi="Times New Roman" w:cs="Times New Roman"/>
          <w:color w:val="000000" w:themeColor="text1"/>
          <w:szCs w:val="18"/>
          <w:lang w:val="es-ES_tradnl"/>
        </w:rPr>
        <w:footnoteReference w:customMarkFollows="1" w:id="1"/>
        <w:t>1</w:t>
      </w:r>
      <w:r w:rsidRPr="00F46802">
        <w:rPr>
          <w:rFonts w:ascii="Times New Roman" w:hAnsi="Times New Roman" w:cs="Times New Roman"/>
          <w:szCs w:val="28"/>
          <w:lang w:val="es-ES_tradnl"/>
        </w:rPr>
        <w:t xml:space="preserve"> generada por aparatos</w:t>
      </w:r>
      <w:r w:rsidRPr="00F46802">
        <w:rPr>
          <w:rFonts w:ascii="Times New Roman" w:hAnsi="Times New Roman" w:cs="Times New Roman"/>
          <w:szCs w:val="28"/>
          <w:lang w:val="es-ES_tradnl"/>
        </w:rPr>
        <w:br/>
        <w:t>eléctricos o electrónicos sobre los servicios de radiocomunicaciones</w:t>
      </w:r>
    </w:p>
    <w:p w14:paraId="0FDE57A9" w14:textId="2CBC42E7" w:rsidR="001A6F61" w:rsidRPr="00F46802" w:rsidRDefault="001A6F61" w:rsidP="001A6F61">
      <w:pPr>
        <w:pStyle w:val="Questiondate"/>
        <w:rPr>
          <w:rFonts w:ascii="Times New Roman" w:hAnsi="Times New Roman" w:cs="Times New Roman"/>
          <w:i w:val="0"/>
          <w:iCs/>
          <w:szCs w:val="24"/>
          <w:lang w:val="es-ES_tradnl"/>
        </w:rPr>
      </w:pPr>
      <w:r w:rsidRPr="00F46802">
        <w:rPr>
          <w:rFonts w:ascii="Times New Roman" w:hAnsi="Times New Roman" w:cs="Times New Roman"/>
          <w:i w:val="0"/>
          <w:iCs/>
          <w:szCs w:val="24"/>
          <w:lang w:val="es-ES_tradnl"/>
        </w:rPr>
        <w:t>(2022)</w:t>
      </w:r>
    </w:p>
    <w:p w14:paraId="61683ECE" w14:textId="1AF83D65" w:rsidR="005977B8" w:rsidRPr="00F46802" w:rsidRDefault="005977B8" w:rsidP="005977B8">
      <w:pPr>
        <w:pStyle w:val="Normalaftertitle"/>
        <w:rPr>
          <w:rFonts w:ascii="Times New Roman" w:hAnsi="Times New Roman" w:cs="Times New Roman"/>
          <w:szCs w:val="24"/>
          <w:lang w:val="es-ES_tradnl"/>
        </w:rPr>
      </w:pPr>
      <w:r w:rsidRPr="00F46802">
        <w:rPr>
          <w:rFonts w:ascii="Times New Roman" w:hAnsi="Times New Roman" w:cs="Times New Roman"/>
          <w:szCs w:val="24"/>
          <w:lang w:val="es-ES_tradnl"/>
        </w:rPr>
        <w:t>La Asamblea de Radiocomunicaciones de la UIT,</w:t>
      </w:r>
    </w:p>
    <w:p w14:paraId="4058193E" w14:textId="39F93C1D" w:rsidR="005977B8" w:rsidRPr="00F46802" w:rsidRDefault="005977B8" w:rsidP="005977B8">
      <w:pPr>
        <w:pStyle w:val="Call"/>
        <w:rPr>
          <w:rFonts w:ascii="Times New Roman" w:hAnsi="Times New Roman" w:cs="Times New Roman"/>
          <w:szCs w:val="24"/>
          <w:lang w:val="es-ES_tradnl"/>
        </w:rPr>
      </w:pPr>
      <w:r w:rsidRPr="00F46802">
        <w:rPr>
          <w:rFonts w:ascii="Times New Roman" w:hAnsi="Times New Roman" w:cs="Times New Roman"/>
          <w:szCs w:val="24"/>
          <w:lang w:val="es-ES_tradnl"/>
        </w:rPr>
        <w:t>considerando</w:t>
      </w:r>
    </w:p>
    <w:p w14:paraId="4EED6689" w14:textId="77777777" w:rsidR="005977B8" w:rsidRPr="00F46802" w:rsidRDefault="005977B8" w:rsidP="005977B8">
      <w:pPr>
        <w:rPr>
          <w:rFonts w:ascii="Times New Roman" w:hAnsi="Times New Roman" w:cs="Times New Roman"/>
          <w:szCs w:val="24"/>
          <w:lang w:val="es-ES_tradnl"/>
        </w:rPr>
      </w:pPr>
      <w:r w:rsidRPr="00F46802">
        <w:rPr>
          <w:rFonts w:ascii="Times New Roman" w:hAnsi="Times New Roman" w:cs="Times New Roman"/>
          <w:i/>
          <w:iCs/>
          <w:szCs w:val="24"/>
          <w:lang w:val="es-ES_tradnl"/>
        </w:rPr>
        <w:t>a)</w:t>
      </w:r>
      <w:r w:rsidRPr="00F46802">
        <w:rPr>
          <w:rFonts w:ascii="Times New Roman" w:hAnsi="Times New Roman" w:cs="Times New Roman"/>
          <w:szCs w:val="24"/>
          <w:lang w:val="es-ES_tradnl"/>
        </w:rPr>
        <w:tab/>
        <w:t>que el desarrollo de la tecnología eléctrica y electrónica es un proceso continuo que abre nuevas vías de creación, diseño y composición de dispositivos y sus sistemas;</w:t>
      </w:r>
    </w:p>
    <w:p w14:paraId="048366D9" w14:textId="77777777" w:rsidR="005977B8" w:rsidRPr="00F46802" w:rsidRDefault="005977B8" w:rsidP="005977B8">
      <w:pPr>
        <w:rPr>
          <w:rFonts w:ascii="Times New Roman" w:hAnsi="Times New Roman" w:cs="Times New Roman"/>
          <w:szCs w:val="24"/>
          <w:lang w:val="es-ES_tradnl"/>
        </w:rPr>
      </w:pPr>
      <w:r w:rsidRPr="00F46802">
        <w:rPr>
          <w:rFonts w:ascii="Times New Roman" w:hAnsi="Times New Roman" w:cs="Times New Roman"/>
          <w:i/>
          <w:iCs/>
          <w:szCs w:val="24"/>
          <w:lang w:val="es-ES_tradnl"/>
        </w:rPr>
        <w:t>b)</w:t>
      </w:r>
      <w:r w:rsidRPr="00F46802">
        <w:rPr>
          <w:rFonts w:ascii="Times New Roman" w:hAnsi="Times New Roman" w:cs="Times New Roman"/>
          <w:szCs w:val="24"/>
          <w:lang w:val="es-ES_tradnl"/>
        </w:rPr>
        <w:tab/>
        <w:t>que los aparatos eléctricos o electrónicos y sus sistemas pueden diseñarse o instalarse de tal modo que no se pueda reducir al mínimo la radiación;</w:t>
      </w:r>
    </w:p>
    <w:p w14:paraId="400D347A" w14:textId="77777777" w:rsidR="005977B8" w:rsidRPr="00F46802" w:rsidRDefault="005977B8" w:rsidP="005977B8">
      <w:pPr>
        <w:rPr>
          <w:rFonts w:ascii="Times New Roman" w:hAnsi="Times New Roman" w:cs="Times New Roman"/>
          <w:szCs w:val="24"/>
          <w:lang w:val="es-ES_tradnl"/>
        </w:rPr>
      </w:pPr>
      <w:r w:rsidRPr="00F46802">
        <w:rPr>
          <w:rFonts w:ascii="Times New Roman" w:hAnsi="Times New Roman" w:cs="Times New Roman"/>
          <w:i/>
          <w:iCs/>
          <w:szCs w:val="24"/>
          <w:lang w:val="es-ES_tradnl"/>
        </w:rPr>
        <w:t>c)</w:t>
      </w:r>
      <w:r w:rsidRPr="00F46802">
        <w:rPr>
          <w:rFonts w:ascii="Times New Roman" w:hAnsi="Times New Roman" w:cs="Times New Roman"/>
          <w:szCs w:val="24"/>
          <w:lang w:val="es-ES_tradnl"/>
        </w:rPr>
        <w:tab/>
        <w:t>que esas tecnologías proliferan, se expanden y tienden a la ubicuidad, especialmente en las zonas residenciales donde el uso de los servicios de radiocomunicaciones es intenso y también está en desarrollo;</w:t>
      </w:r>
    </w:p>
    <w:p w14:paraId="55A2F526" w14:textId="77777777" w:rsidR="005977B8" w:rsidRPr="00F46802" w:rsidRDefault="005977B8" w:rsidP="005977B8">
      <w:pPr>
        <w:rPr>
          <w:rFonts w:ascii="Times New Roman" w:hAnsi="Times New Roman" w:cs="Times New Roman"/>
          <w:szCs w:val="24"/>
          <w:lang w:val="es-ES_tradnl"/>
        </w:rPr>
      </w:pPr>
      <w:r w:rsidRPr="00F46802">
        <w:rPr>
          <w:rFonts w:ascii="Times New Roman" w:hAnsi="Times New Roman" w:cs="Times New Roman"/>
          <w:i/>
          <w:iCs/>
          <w:szCs w:val="24"/>
          <w:lang w:val="es-ES_tradnl"/>
        </w:rPr>
        <w:t>d)</w:t>
      </w:r>
      <w:r w:rsidRPr="00F46802">
        <w:rPr>
          <w:rFonts w:ascii="Times New Roman" w:hAnsi="Times New Roman" w:cs="Times New Roman"/>
          <w:szCs w:val="24"/>
          <w:lang w:val="es-ES_tradnl"/>
        </w:rPr>
        <w:tab/>
        <w:t>que la radiación de esos aparatos y sistemas, incluidos los que no se destinan a las funciones de radiocomunicación, pueden causar interferencias a los servicios de radiocomunicaciones, sobre todo en las bandas de ondas kilométricas, hectométricas, decamétricas, métricas y decimétricas;</w:t>
      </w:r>
    </w:p>
    <w:p w14:paraId="67A3A1EC" w14:textId="77777777" w:rsidR="005977B8" w:rsidRPr="00F46802" w:rsidRDefault="005977B8" w:rsidP="005977B8">
      <w:pPr>
        <w:rPr>
          <w:rFonts w:ascii="Times New Roman" w:hAnsi="Times New Roman" w:cs="Times New Roman"/>
          <w:szCs w:val="24"/>
          <w:lang w:val="es-ES_tradnl"/>
        </w:rPr>
      </w:pPr>
      <w:r w:rsidRPr="00F46802">
        <w:rPr>
          <w:rFonts w:ascii="Times New Roman" w:hAnsi="Times New Roman" w:cs="Times New Roman"/>
          <w:i/>
          <w:iCs/>
          <w:szCs w:val="24"/>
          <w:lang w:val="es-ES_tradnl"/>
        </w:rPr>
        <w:t>e)</w:t>
      </w:r>
      <w:r w:rsidRPr="00F46802">
        <w:rPr>
          <w:rFonts w:ascii="Times New Roman" w:hAnsi="Times New Roman" w:cs="Times New Roman"/>
          <w:szCs w:val="24"/>
          <w:lang w:val="es-ES_tradnl"/>
        </w:rPr>
        <w:tab/>
        <w:t>que los efectos debidos a los aparatos y sistemas que implican transmisión inalámbrica de potencia, telecomunicaciones por líneas de energía eléctrica y gestión de redes eléctricas se están tratando en el marco de las cuestiones de la Comisión de Estudio 1;</w:t>
      </w:r>
    </w:p>
    <w:p w14:paraId="0B87C2E3" w14:textId="77777777" w:rsidR="005977B8" w:rsidRPr="00F46802" w:rsidRDefault="005977B8" w:rsidP="005977B8">
      <w:pPr>
        <w:rPr>
          <w:rFonts w:ascii="Times New Roman" w:hAnsi="Times New Roman" w:cs="Times New Roman"/>
          <w:szCs w:val="24"/>
          <w:lang w:val="es-ES_tradnl"/>
        </w:rPr>
      </w:pPr>
      <w:r w:rsidRPr="00F46802">
        <w:rPr>
          <w:rFonts w:ascii="Times New Roman" w:hAnsi="Times New Roman" w:cs="Times New Roman"/>
          <w:i/>
          <w:iCs/>
          <w:szCs w:val="24"/>
          <w:lang w:val="es-ES_tradnl"/>
        </w:rPr>
        <w:t>f)</w:t>
      </w:r>
      <w:r w:rsidRPr="00F46802">
        <w:rPr>
          <w:rFonts w:ascii="Times New Roman" w:hAnsi="Times New Roman" w:cs="Times New Roman"/>
          <w:szCs w:val="24"/>
          <w:lang w:val="es-ES_tradnl"/>
        </w:rPr>
        <w:tab/>
        <w:t>que la incidencia del ruido radioeléctrico establece un límite práctico a la calidad de funcionamiento y a la utilidad de los servicios terrenales, espaciales y de radioastronomía;</w:t>
      </w:r>
    </w:p>
    <w:p w14:paraId="02957D5F" w14:textId="77777777" w:rsidR="000015F4" w:rsidRDefault="000015F4">
      <w:pPr>
        <w:tabs>
          <w:tab w:val="clear" w:pos="794"/>
          <w:tab w:val="clear" w:pos="1191"/>
          <w:tab w:val="clear" w:pos="1588"/>
          <w:tab w:val="clear" w:pos="1985"/>
        </w:tabs>
        <w:overflowPunct/>
        <w:autoSpaceDE/>
        <w:autoSpaceDN/>
        <w:adjustRightInd/>
        <w:spacing w:before="0" w:line="240" w:lineRule="auto"/>
        <w:jc w:val="left"/>
        <w:textAlignment w:val="auto"/>
        <w:rPr>
          <w:i/>
          <w:iCs/>
          <w:lang w:val="es-ES_tradnl"/>
        </w:rPr>
      </w:pPr>
      <w:r>
        <w:rPr>
          <w:i/>
          <w:iCs/>
          <w:lang w:val="es-ES_tradnl"/>
        </w:rPr>
        <w:br w:type="page"/>
      </w:r>
    </w:p>
    <w:p w14:paraId="724C445F" w14:textId="1E60CC97" w:rsidR="005977B8" w:rsidRPr="00F46802" w:rsidRDefault="005977B8" w:rsidP="005977B8">
      <w:pPr>
        <w:rPr>
          <w:rFonts w:ascii="Times New Roman" w:hAnsi="Times New Roman" w:cs="Times New Roman"/>
          <w:lang w:val="es-ES_tradnl"/>
        </w:rPr>
      </w:pPr>
      <w:r w:rsidRPr="00F46802">
        <w:rPr>
          <w:rFonts w:ascii="Times New Roman" w:hAnsi="Times New Roman" w:cs="Times New Roman"/>
          <w:i/>
          <w:iCs/>
          <w:lang w:val="es-ES_tradnl"/>
        </w:rPr>
        <w:lastRenderedPageBreak/>
        <w:t>g)</w:t>
      </w:r>
      <w:r w:rsidRPr="00F46802">
        <w:rPr>
          <w:rFonts w:ascii="Times New Roman" w:hAnsi="Times New Roman" w:cs="Times New Roman"/>
          <w:lang w:val="es-ES_tradnl"/>
        </w:rPr>
        <w:tab/>
        <w:t xml:space="preserve">que, según los números </w:t>
      </w:r>
      <w:r w:rsidRPr="00F46802">
        <w:rPr>
          <w:rFonts w:ascii="Times New Roman" w:hAnsi="Times New Roman" w:cs="Times New Roman"/>
          <w:b/>
          <w:bCs/>
          <w:lang w:val="es-ES_tradnl"/>
        </w:rPr>
        <w:t>15.12</w:t>
      </w:r>
      <w:r w:rsidR="001A6F61" w:rsidRPr="00F46802">
        <w:rPr>
          <w:rStyle w:val="FootnoteReference"/>
          <w:rFonts w:ascii="Times New Roman" w:hAnsi="Times New Roman" w:cs="Times New Roman"/>
          <w:b/>
          <w:bCs/>
          <w:lang w:val="es-ES_tradnl"/>
        </w:rPr>
        <w:footnoteReference w:customMarkFollows="1" w:id="2"/>
        <w:t>*</w:t>
      </w:r>
      <w:r w:rsidRPr="00F46802">
        <w:rPr>
          <w:rFonts w:ascii="Times New Roman" w:hAnsi="Times New Roman" w:cs="Times New Roman"/>
          <w:lang w:val="es-ES_tradnl"/>
        </w:rPr>
        <w:t xml:space="preserve"> y </w:t>
      </w:r>
      <w:r w:rsidRPr="00F46802">
        <w:rPr>
          <w:rFonts w:ascii="Times New Roman" w:hAnsi="Times New Roman" w:cs="Times New Roman"/>
          <w:b/>
          <w:bCs/>
          <w:lang w:val="es-ES_tradnl"/>
        </w:rPr>
        <w:t>15.13</w:t>
      </w:r>
      <w:r w:rsidR="001A6F61" w:rsidRPr="00F46802">
        <w:rPr>
          <w:rStyle w:val="FootnoteReference"/>
          <w:rFonts w:ascii="Times New Roman" w:hAnsi="Times New Roman" w:cs="Times New Roman"/>
          <w:b/>
          <w:bCs/>
          <w:lang w:val="es-ES_tradnl"/>
        </w:rPr>
        <w:footnoteReference w:customMarkFollows="1" w:id="3"/>
        <w:t>**</w:t>
      </w:r>
      <w:r w:rsidRPr="00F46802">
        <w:rPr>
          <w:rFonts w:ascii="Times New Roman" w:hAnsi="Times New Roman" w:cs="Times New Roman"/>
          <w:lang w:val="es-ES_tradnl"/>
        </w:rPr>
        <w:t xml:space="preserve"> del Reglamento de Radiocomunicaciones, las administraciones tomarán cuantas medidas prácticas sean necesarias para que esos aparatos e instalaciones no causen interferencias perjudiciales a los servicios de radiocomunicaciones;</w:t>
      </w:r>
    </w:p>
    <w:p w14:paraId="72E7DC68" w14:textId="6BB9551A" w:rsidR="005977B8" w:rsidRPr="00F46802" w:rsidRDefault="005977B8" w:rsidP="005977B8">
      <w:pPr>
        <w:rPr>
          <w:rFonts w:ascii="Times New Roman" w:hAnsi="Times New Roman" w:cs="Times New Roman"/>
          <w:lang w:val="es-ES_tradnl"/>
        </w:rPr>
      </w:pPr>
      <w:r w:rsidRPr="00F46802">
        <w:rPr>
          <w:rFonts w:ascii="Times New Roman" w:hAnsi="Times New Roman" w:cs="Times New Roman"/>
          <w:i/>
          <w:iCs/>
          <w:lang w:val="es-ES_tradnl"/>
        </w:rPr>
        <w:t>h)</w:t>
      </w:r>
      <w:r w:rsidRPr="00F46802">
        <w:rPr>
          <w:rFonts w:ascii="Times New Roman" w:hAnsi="Times New Roman" w:cs="Times New Roman"/>
          <w:lang w:val="es-ES_tradnl"/>
        </w:rPr>
        <w:tab/>
        <w:t>que se ha establecido que la radiación de los sistemas receptores de radiodifusión de TV por satélite en su frecuencia intermedia son la fuente de interferencias perjudiciales para los sensores que operan en el servicio de exploración de la Tierra por satélite (pasivo) en la banda de frecuencias 1</w:t>
      </w:r>
      <w:r w:rsidR="00CA332E">
        <w:rPr>
          <w:rFonts w:ascii="Times New Roman" w:hAnsi="Times New Roman" w:cs="Times New Roman"/>
          <w:lang w:val="es-ES_tradnl"/>
        </w:rPr>
        <w:t> </w:t>
      </w:r>
      <w:r w:rsidRPr="00F46802">
        <w:rPr>
          <w:rFonts w:ascii="Times New Roman" w:hAnsi="Times New Roman" w:cs="Times New Roman"/>
          <w:lang w:val="es-ES_tradnl"/>
        </w:rPr>
        <w:t>400</w:t>
      </w:r>
      <w:r w:rsidR="00CA332E">
        <w:rPr>
          <w:rFonts w:ascii="Times New Roman" w:hAnsi="Times New Roman" w:cs="Times New Roman"/>
          <w:lang w:val="es-ES_tradnl"/>
        </w:rPr>
        <w:noBreakHyphen/>
      </w:r>
      <w:r w:rsidRPr="00F46802">
        <w:rPr>
          <w:rFonts w:ascii="Times New Roman" w:hAnsi="Times New Roman" w:cs="Times New Roman"/>
          <w:lang w:val="es-ES_tradnl"/>
        </w:rPr>
        <w:t>1</w:t>
      </w:r>
      <w:r w:rsidR="001A6F61" w:rsidRPr="00F46802">
        <w:rPr>
          <w:rFonts w:ascii="Times New Roman" w:hAnsi="Times New Roman" w:cs="Times New Roman"/>
          <w:lang w:val="es-ES_tradnl"/>
        </w:rPr>
        <w:t> </w:t>
      </w:r>
      <w:r w:rsidRPr="00F46802">
        <w:rPr>
          <w:rFonts w:ascii="Times New Roman" w:hAnsi="Times New Roman" w:cs="Times New Roman"/>
          <w:lang w:val="es-ES_tradnl"/>
        </w:rPr>
        <w:t>427 MHz y para los sistemas que operan en el servicio móvil en el rango de frecuencias 850</w:t>
      </w:r>
      <w:r w:rsidR="00CA332E">
        <w:rPr>
          <w:rFonts w:ascii="Times New Roman" w:hAnsi="Times New Roman" w:cs="Times New Roman"/>
          <w:lang w:val="es-ES_tradnl"/>
        </w:rPr>
        <w:noBreakHyphen/>
      </w:r>
      <w:r w:rsidRPr="00F46802">
        <w:rPr>
          <w:rFonts w:ascii="Times New Roman" w:hAnsi="Times New Roman" w:cs="Times New Roman"/>
          <w:lang w:val="es-ES_tradnl"/>
        </w:rPr>
        <w:t>2</w:t>
      </w:r>
      <w:r w:rsidR="001A6F61" w:rsidRPr="00F46802">
        <w:rPr>
          <w:rFonts w:ascii="Times New Roman" w:hAnsi="Times New Roman" w:cs="Times New Roman"/>
          <w:lang w:val="es-ES_tradnl"/>
        </w:rPr>
        <w:t> </w:t>
      </w:r>
      <w:r w:rsidRPr="00F46802">
        <w:rPr>
          <w:rFonts w:ascii="Times New Roman" w:hAnsi="Times New Roman" w:cs="Times New Roman"/>
          <w:lang w:val="es-ES_tradnl"/>
        </w:rPr>
        <w:t>100 MHz;</w:t>
      </w:r>
    </w:p>
    <w:p w14:paraId="2983E49A" w14:textId="73C2CDE8" w:rsidR="005977B8" w:rsidRPr="00F46802" w:rsidRDefault="005977B8" w:rsidP="005977B8">
      <w:pPr>
        <w:rPr>
          <w:rFonts w:ascii="Times New Roman" w:hAnsi="Times New Roman" w:cs="Times New Roman"/>
          <w:lang w:val="es-ES_tradnl"/>
        </w:rPr>
      </w:pPr>
      <w:r w:rsidRPr="00F46802">
        <w:rPr>
          <w:rFonts w:ascii="Times New Roman" w:hAnsi="Times New Roman" w:cs="Times New Roman"/>
          <w:i/>
          <w:iCs/>
          <w:lang w:val="es-ES_tradnl"/>
        </w:rPr>
        <w:t>i)</w:t>
      </w:r>
      <w:r w:rsidRPr="00F46802">
        <w:rPr>
          <w:rFonts w:ascii="Times New Roman" w:hAnsi="Times New Roman" w:cs="Times New Roman"/>
          <w:lang w:val="es-ES_tradnl"/>
        </w:rPr>
        <w:tab/>
        <w:t>que las publicaciones de EMC de CISPR/CIE se elaboran para cubrir todos los tipos de productos, sistemas e instalaciones a través de normas básicas, genéricas y de producto, y que el trabajo se realiza en colaboración con la UIT de conformidad con la Resolución UIT-R 9-6,</w:t>
      </w:r>
    </w:p>
    <w:p w14:paraId="1362298E" w14:textId="3C345FD5" w:rsidR="001A6F61" w:rsidRPr="00F46802" w:rsidRDefault="001A6F61" w:rsidP="001A6F61">
      <w:pPr>
        <w:pStyle w:val="Call"/>
        <w:rPr>
          <w:rFonts w:ascii="Times New Roman" w:hAnsi="Times New Roman" w:cs="Times New Roman"/>
          <w:lang w:val="es-ES_tradnl"/>
        </w:rPr>
      </w:pPr>
      <w:r w:rsidRPr="00F46802">
        <w:rPr>
          <w:rFonts w:ascii="Times New Roman" w:hAnsi="Times New Roman" w:cs="Times New Roman"/>
          <w:lang w:val="es-ES_tradnl"/>
        </w:rPr>
        <w:t xml:space="preserve">decide </w:t>
      </w:r>
      <w:r w:rsidRPr="00F46802">
        <w:rPr>
          <w:rFonts w:ascii="Times New Roman" w:hAnsi="Times New Roman" w:cs="Times New Roman"/>
          <w:i w:val="0"/>
          <w:iCs/>
          <w:lang w:val="es-ES_tradnl"/>
        </w:rPr>
        <w:t>que se estudien las siguientes cuestiones, para los asuntos no cubiertos por otras cuestiones de la Comisión de Estudio 1</w:t>
      </w:r>
    </w:p>
    <w:p w14:paraId="391CB97B" w14:textId="77777777" w:rsidR="001A6F61" w:rsidRPr="00F46802" w:rsidRDefault="001A6F61" w:rsidP="001A6F61">
      <w:pPr>
        <w:rPr>
          <w:rFonts w:ascii="Times New Roman" w:hAnsi="Times New Roman" w:cs="Times New Roman"/>
          <w:lang w:val="es-ES_tradnl"/>
        </w:rPr>
      </w:pPr>
      <w:r w:rsidRPr="00F46802">
        <w:rPr>
          <w:rFonts w:ascii="Times New Roman" w:hAnsi="Times New Roman" w:cs="Times New Roman"/>
          <w:lang w:val="es-ES_tradnl"/>
        </w:rPr>
        <w:t>1</w:t>
      </w:r>
      <w:r w:rsidRPr="00F46802">
        <w:rPr>
          <w:rFonts w:ascii="Times New Roman" w:hAnsi="Times New Roman" w:cs="Times New Roman"/>
          <w:lang w:val="es-ES_tradnl"/>
        </w:rPr>
        <w:tab/>
        <w:t>¿Cómo afectan el desarrollo y la proliferación de aparatos eléctricos o electrónicos y sus sistemas a los niveles de ruido artificial en el espectro radioeléctrico?</w:t>
      </w:r>
    </w:p>
    <w:p w14:paraId="1E046B2B" w14:textId="77777777" w:rsidR="001A6F61" w:rsidRPr="00F46802" w:rsidRDefault="001A6F61" w:rsidP="001A6F61">
      <w:pPr>
        <w:rPr>
          <w:rFonts w:ascii="Times New Roman" w:hAnsi="Times New Roman" w:cs="Times New Roman"/>
          <w:lang w:val="es-ES_tradnl"/>
        </w:rPr>
      </w:pPr>
      <w:r w:rsidRPr="00F46802">
        <w:rPr>
          <w:rFonts w:ascii="Times New Roman" w:hAnsi="Times New Roman" w:cs="Times New Roman"/>
          <w:lang w:val="es-ES_tradnl"/>
        </w:rPr>
        <w:t>2</w:t>
      </w:r>
      <w:r w:rsidRPr="00F46802">
        <w:rPr>
          <w:rFonts w:ascii="Times New Roman" w:hAnsi="Times New Roman" w:cs="Times New Roman"/>
          <w:lang w:val="es-ES_tradnl"/>
        </w:rPr>
        <w:tab/>
        <w:t>¿Cómo afectará el desarrollo y la proliferación de aparatos eléctricos o electrónicos y sus sistemas al modo en que se miden sus perturbaciones electromagnéticas y la resultante interferencia, teniendo en cuenta el entorno operativo real con su típica proximidad a los equipos y sistemas de radiocomunicaciones?</w:t>
      </w:r>
    </w:p>
    <w:p w14:paraId="2A900F0A" w14:textId="77777777" w:rsidR="001A6F61" w:rsidRPr="00F46802" w:rsidRDefault="001A6F61" w:rsidP="001A6F61">
      <w:pPr>
        <w:rPr>
          <w:rFonts w:ascii="Times New Roman" w:hAnsi="Times New Roman" w:cs="Times New Roman"/>
          <w:lang w:val="es-ES_tradnl"/>
        </w:rPr>
      </w:pPr>
      <w:r w:rsidRPr="00F46802">
        <w:rPr>
          <w:rFonts w:ascii="Times New Roman" w:hAnsi="Times New Roman" w:cs="Times New Roman"/>
          <w:lang w:val="es-ES_tradnl"/>
        </w:rPr>
        <w:t>3</w:t>
      </w:r>
      <w:r w:rsidRPr="00F46802">
        <w:rPr>
          <w:rFonts w:ascii="Times New Roman" w:hAnsi="Times New Roman" w:cs="Times New Roman"/>
          <w:lang w:val="es-ES_tradnl"/>
        </w:rPr>
        <w:tab/>
        <w:t>¿Qué características y límites técnicos deberían aplicarse a los aparatos eléctricos o electrónicos y a sus sistemas para evitar que causen interferencias a los servicios de radiocomunicaciones y que aumenten el ruido de fondo?</w:t>
      </w:r>
    </w:p>
    <w:p w14:paraId="739DB1DF" w14:textId="77777777" w:rsidR="001A6F61" w:rsidRPr="00F46802" w:rsidRDefault="001A6F61" w:rsidP="001A6F61">
      <w:pPr>
        <w:rPr>
          <w:rFonts w:ascii="Times New Roman" w:hAnsi="Times New Roman" w:cs="Times New Roman"/>
          <w:lang w:val="es-ES_tradnl"/>
        </w:rPr>
      </w:pPr>
      <w:r w:rsidRPr="00F46802">
        <w:rPr>
          <w:rFonts w:ascii="Times New Roman" w:hAnsi="Times New Roman" w:cs="Times New Roman"/>
          <w:lang w:val="es-ES_tradnl"/>
        </w:rPr>
        <w:t>4</w:t>
      </w:r>
      <w:r w:rsidRPr="00F46802">
        <w:rPr>
          <w:rFonts w:ascii="Times New Roman" w:hAnsi="Times New Roman" w:cs="Times New Roman"/>
          <w:lang w:val="es-ES_tradnl"/>
        </w:rPr>
        <w:tab/>
        <w:t>¿Qué disposiciones reglamentarias se necesitan para ofrecer protección eficaz a los servicios de radiocomunicaciones contra las interferencias perjudiciales de esos aparatos y de sus sistemas, a fin de mantener el ruido de fondo en el nivel más bajo posible?</w:t>
      </w:r>
    </w:p>
    <w:p w14:paraId="404D30D7" w14:textId="1C5195C5" w:rsidR="001A6F61" w:rsidRPr="00F46802" w:rsidRDefault="001A6F61" w:rsidP="001A6F61">
      <w:pPr>
        <w:rPr>
          <w:rFonts w:ascii="Times New Roman" w:hAnsi="Times New Roman" w:cs="Times New Roman"/>
          <w:lang w:val="es-ES_tradnl"/>
        </w:rPr>
      </w:pPr>
      <w:r w:rsidRPr="00F46802">
        <w:rPr>
          <w:rFonts w:ascii="Times New Roman" w:hAnsi="Times New Roman" w:cs="Times New Roman"/>
          <w:lang w:val="es-ES_tradnl"/>
        </w:rPr>
        <w:t>5</w:t>
      </w:r>
      <w:r w:rsidRPr="00F46802">
        <w:rPr>
          <w:rFonts w:ascii="Times New Roman" w:hAnsi="Times New Roman" w:cs="Times New Roman"/>
          <w:lang w:val="es-ES_tradnl"/>
        </w:rPr>
        <w:tab/>
        <w:t>¿Qué disposiciones se necesitan para ofrecer una protección eficaz a los servicios de radiocomunicaciones frente a interferencias perjudiciales por radiación provenientes de múltiples dispositivos electrónicos conectados entre sí por cables que conducen energía radioeléctrica entre ellos?</w:t>
      </w:r>
    </w:p>
    <w:p w14:paraId="40401A2B" w14:textId="77777777" w:rsidR="000015F4" w:rsidRDefault="000015F4">
      <w:pPr>
        <w:tabs>
          <w:tab w:val="clear" w:pos="794"/>
          <w:tab w:val="clear" w:pos="1191"/>
          <w:tab w:val="clear" w:pos="1588"/>
          <w:tab w:val="clear" w:pos="1985"/>
        </w:tabs>
        <w:overflowPunct/>
        <w:autoSpaceDE/>
        <w:autoSpaceDN/>
        <w:adjustRightInd/>
        <w:spacing w:before="0" w:line="240" w:lineRule="auto"/>
        <w:jc w:val="left"/>
        <w:textAlignment w:val="auto"/>
        <w:rPr>
          <w:i/>
          <w:lang w:val="es-ES_tradnl"/>
        </w:rPr>
      </w:pPr>
      <w:r>
        <w:rPr>
          <w:lang w:val="es-ES_tradnl"/>
        </w:rPr>
        <w:br w:type="page"/>
      </w:r>
    </w:p>
    <w:p w14:paraId="00EB69DB" w14:textId="1B845F13" w:rsidR="001A6F61" w:rsidRPr="006850B1" w:rsidRDefault="001A6F61" w:rsidP="001A6F61">
      <w:pPr>
        <w:pStyle w:val="Call"/>
        <w:rPr>
          <w:rFonts w:ascii="Times New Roman" w:hAnsi="Times New Roman" w:cs="Times New Roman"/>
          <w:lang w:val="es-ES_tradnl"/>
        </w:rPr>
      </w:pPr>
      <w:proofErr w:type="gramStart"/>
      <w:r w:rsidRPr="006850B1">
        <w:rPr>
          <w:rFonts w:ascii="Times New Roman" w:hAnsi="Times New Roman" w:cs="Times New Roman"/>
          <w:lang w:val="es-ES_tradnl"/>
        </w:rPr>
        <w:lastRenderedPageBreak/>
        <w:t>decide</w:t>
      </w:r>
      <w:proofErr w:type="gramEnd"/>
      <w:r w:rsidRPr="006850B1">
        <w:rPr>
          <w:rFonts w:ascii="Times New Roman" w:hAnsi="Times New Roman" w:cs="Times New Roman"/>
          <w:lang w:val="es-ES_tradnl"/>
        </w:rPr>
        <w:t xml:space="preserve"> además</w:t>
      </w:r>
    </w:p>
    <w:p w14:paraId="57B36F4F" w14:textId="77777777" w:rsidR="001A6F61" w:rsidRPr="006850B1" w:rsidRDefault="001A6F61" w:rsidP="001A6F61">
      <w:pPr>
        <w:rPr>
          <w:rFonts w:ascii="Times New Roman" w:hAnsi="Times New Roman" w:cs="Times New Roman"/>
          <w:lang w:val="es-ES_tradnl"/>
        </w:rPr>
      </w:pPr>
      <w:r w:rsidRPr="006850B1">
        <w:rPr>
          <w:rFonts w:ascii="Times New Roman" w:hAnsi="Times New Roman" w:cs="Times New Roman"/>
          <w:lang w:val="es-ES_tradnl"/>
        </w:rPr>
        <w:t>1</w:t>
      </w:r>
      <w:r w:rsidRPr="006850B1">
        <w:rPr>
          <w:rFonts w:ascii="Times New Roman" w:hAnsi="Times New Roman" w:cs="Times New Roman"/>
          <w:lang w:val="es-ES_tradnl"/>
        </w:rPr>
        <w:tab/>
        <w:t>que los resultados de los citados estudios se incluyan en una o varias Recomendaciones y/o Informes o Manuales;</w:t>
      </w:r>
    </w:p>
    <w:p w14:paraId="19C21B85" w14:textId="77777777" w:rsidR="001A6F61" w:rsidRPr="006850B1" w:rsidRDefault="001A6F61" w:rsidP="001A6F61">
      <w:pPr>
        <w:rPr>
          <w:rFonts w:ascii="Times New Roman" w:hAnsi="Times New Roman" w:cs="Times New Roman"/>
          <w:lang w:val="es-ES_tradnl"/>
        </w:rPr>
      </w:pPr>
      <w:r w:rsidRPr="006850B1">
        <w:rPr>
          <w:rFonts w:ascii="Times New Roman" w:hAnsi="Times New Roman" w:cs="Times New Roman"/>
          <w:lang w:val="es-ES_tradnl"/>
        </w:rPr>
        <w:t>2</w:t>
      </w:r>
      <w:r w:rsidRPr="006850B1">
        <w:rPr>
          <w:rFonts w:ascii="Times New Roman" w:hAnsi="Times New Roman" w:cs="Times New Roman"/>
          <w:lang w:val="es-ES_tradnl"/>
        </w:rPr>
        <w:tab/>
        <w:t>que los citados estudios se hayan completado en 2027;</w:t>
      </w:r>
    </w:p>
    <w:p w14:paraId="3AF60C70" w14:textId="0709DFEE" w:rsidR="001A6F61" w:rsidRPr="006850B1" w:rsidRDefault="001A6F61" w:rsidP="001A6F61">
      <w:pPr>
        <w:rPr>
          <w:rFonts w:ascii="Times New Roman" w:hAnsi="Times New Roman" w:cs="Times New Roman"/>
          <w:lang w:val="es-ES_tradnl"/>
        </w:rPr>
      </w:pPr>
      <w:r w:rsidRPr="006850B1">
        <w:rPr>
          <w:rFonts w:ascii="Times New Roman" w:hAnsi="Times New Roman" w:cs="Times New Roman"/>
          <w:lang w:val="es-ES_tradnl"/>
        </w:rPr>
        <w:t>3</w:t>
      </w:r>
      <w:r w:rsidRPr="006850B1">
        <w:rPr>
          <w:rFonts w:ascii="Times New Roman" w:hAnsi="Times New Roman" w:cs="Times New Roman"/>
          <w:lang w:val="es-ES_tradnl"/>
        </w:rPr>
        <w:tab/>
        <w:t>que se fomente la cooperación con el Comité Internacional Especial de Perturbaciones Radioeléctricas (CISPR) y el UIT-T.</w:t>
      </w:r>
    </w:p>
    <w:p w14:paraId="20E05600" w14:textId="77777777" w:rsidR="000015F4" w:rsidRPr="006850B1" w:rsidRDefault="000015F4" w:rsidP="001A6F61">
      <w:pPr>
        <w:rPr>
          <w:rFonts w:ascii="Times New Roman" w:hAnsi="Times New Roman" w:cs="Times New Roman"/>
          <w:lang w:val="es-ES_tradnl"/>
        </w:rPr>
      </w:pPr>
    </w:p>
    <w:p w14:paraId="6BDD5E2E" w14:textId="4D4353D5" w:rsidR="001A6F61" w:rsidRPr="006850B1" w:rsidRDefault="001A6F61" w:rsidP="001A6F61">
      <w:pPr>
        <w:rPr>
          <w:rFonts w:ascii="Times New Roman" w:hAnsi="Times New Roman" w:cs="Times New Roman"/>
          <w:lang w:val="es-ES_tradnl"/>
        </w:rPr>
      </w:pPr>
      <w:r w:rsidRPr="006850B1">
        <w:rPr>
          <w:rFonts w:ascii="Times New Roman" w:hAnsi="Times New Roman" w:cs="Times New Roman"/>
          <w:lang w:val="es-ES_tradnl"/>
        </w:rPr>
        <w:t>Categoría: (S3)</w:t>
      </w:r>
    </w:p>
    <w:p w14:paraId="2AF3EA59" w14:textId="35A60594" w:rsidR="001A6F61" w:rsidRPr="001F0172" w:rsidRDefault="001A6F61" w:rsidP="001A6F61">
      <w:pPr>
        <w:rPr>
          <w:lang w:val="es-ES_tradnl"/>
        </w:rPr>
      </w:pPr>
      <w:r w:rsidRPr="001F0172">
        <w:rPr>
          <w:lang w:val="es-ES_tradnl"/>
        </w:rPr>
        <w:br w:type="page"/>
      </w:r>
    </w:p>
    <w:p w14:paraId="3D30C3A0" w14:textId="7BED9BE0" w:rsidR="001A6F61" w:rsidRPr="001F0172" w:rsidRDefault="001A6F61" w:rsidP="00474DE5">
      <w:pPr>
        <w:pStyle w:val="AnnexNotitle0"/>
        <w:rPr>
          <w:rFonts w:ascii="Calibri" w:hAnsi="Calibri" w:cs="Calibri"/>
          <w:szCs w:val="22"/>
        </w:rPr>
      </w:pPr>
      <w:r w:rsidRPr="001F0172">
        <w:rPr>
          <w:rFonts w:ascii="Calibri" w:hAnsi="Calibri" w:cs="Calibri"/>
          <w:szCs w:val="22"/>
        </w:rPr>
        <w:lastRenderedPageBreak/>
        <w:t>Anexo 2</w:t>
      </w:r>
    </w:p>
    <w:p w14:paraId="6581D376" w14:textId="07C16EC8" w:rsidR="001A6F61" w:rsidRPr="006850B1" w:rsidRDefault="001A6F61" w:rsidP="00FA79A9">
      <w:pPr>
        <w:pStyle w:val="QuestionNoBR"/>
        <w:keepNext w:val="0"/>
        <w:keepLines w:val="0"/>
        <w:spacing w:before="360"/>
      </w:pPr>
      <w:r w:rsidRPr="006850B1">
        <w:t>CUESTIÓN UIT-R 210-4/1</w:t>
      </w:r>
      <w:r w:rsidRPr="006850B1">
        <w:rPr>
          <w:vertAlign w:val="superscript"/>
        </w:rPr>
        <w:footnoteReference w:customMarkFollows="1" w:id="4"/>
        <w:t>*</w:t>
      </w:r>
    </w:p>
    <w:p w14:paraId="187F826E" w14:textId="2269BF6A" w:rsidR="001A6F61" w:rsidRPr="006850B1" w:rsidRDefault="001A6F61" w:rsidP="001A6F61">
      <w:pPr>
        <w:pStyle w:val="Questiontitle"/>
        <w:rPr>
          <w:rFonts w:ascii="Times New Roman" w:hAnsi="Times New Roman" w:cs="Times New Roman"/>
          <w:lang w:val="es-ES_tradnl"/>
        </w:rPr>
      </w:pPr>
      <w:r w:rsidRPr="006850B1">
        <w:rPr>
          <w:rFonts w:ascii="Times New Roman" w:hAnsi="Times New Roman" w:cs="Times New Roman"/>
          <w:lang w:val="es-ES_tradnl"/>
        </w:rPr>
        <w:t>Transmisión inalámbrica de potencia</w:t>
      </w:r>
    </w:p>
    <w:p w14:paraId="4DE0FEFA" w14:textId="0A20F250" w:rsidR="001A6F61" w:rsidRPr="006850B1" w:rsidRDefault="001A6F61" w:rsidP="003106A1">
      <w:pPr>
        <w:pStyle w:val="Questiondate"/>
        <w:rPr>
          <w:rFonts w:ascii="Times New Roman" w:hAnsi="Times New Roman" w:cs="Times New Roman"/>
          <w:i w:val="0"/>
          <w:iCs/>
          <w:lang w:val="es-ES_tradnl"/>
        </w:rPr>
      </w:pPr>
      <w:r w:rsidRPr="006850B1">
        <w:rPr>
          <w:rFonts w:ascii="Times New Roman" w:hAnsi="Times New Roman" w:cs="Times New Roman"/>
          <w:i w:val="0"/>
          <w:iCs/>
          <w:lang w:val="es-ES_tradnl"/>
        </w:rPr>
        <w:t>(1997-2006-2007-2012-2022)</w:t>
      </w:r>
    </w:p>
    <w:p w14:paraId="2CFC9BBD" w14:textId="3DC97EC3" w:rsidR="001A6F61" w:rsidRPr="006850B1" w:rsidRDefault="00233184" w:rsidP="001A6F61">
      <w:pPr>
        <w:pStyle w:val="Normalaftertitle"/>
        <w:rPr>
          <w:rFonts w:ascii="Times New Roman" w:hAnsi="Times New Roman" w:cs="Times New Roman"/>
          <w:lang w:val="es-ES_tradnl"/>
        </w:rPr>
      </w:pPr>
      <w:r w:rsidRPr="006850B1">
        <w:rPr>
          <w:rFonts w:ascii="Times New Roman" w:hAnsi="Times New Roman" w:cs="Times New Roman"/>
          <w:lang w:val="es-ES_tradnl"/>
        </w:rPr>
        <w:t>La Asamblea de Radiocomunicaciones de la UIT,</w:t>
      </w:r>
    </w:p>
    <w:p w14:paraId="7610CD49" w14:textId="0C3A7195" w:rsidR="00233184" w:rsidRPr="006850B1" w:rsidRDefault="00233184" w:rsidP="00233184">
      <w:pPr>
        <w:pStyle w:val="Call"/>
        <w:rPr>
          <w:rFonts w:ascii="Times New Roman" w:hAnsi="Times New Roman" w:cs="Times New Roman"/>
          <w:lang w:val="es-ES_tradnl"/>
        </w:rPr>
      </w:pPr>
      <w:r w:rsidRPr="006850B1">
        <w:rPr>
          <w:rFonts w:ascii="Times New Roman" w:hAnsi="Times New Roman" w:cs="Times New Roman"/>
          <w:lang w:val="es-ES_tradnl"/>
        </w:rPr>
        <w:t>considerando</w:t>
      </w:r>
    </w:p>
    <w:p w14:paraId="5B0750B3" w14:textId="77777777" w:rsidR="00233184" w:rsidRPr="006850B1" w:rsidRDefault="00233184" w:rsidP="00233184">
      <w:pPr>
        <w:rPr>
          <w:rFonts w:ascii="Times New Roman" w:hAnsi="Times New Roman" w:cs="Times New Roman"/>
          <w:lang w:val="es-ES_tradnl"/>
        </w:rPr>
      </w:pPr>
      <w:r w:rsidRPr="006850B1">
        <w:rPr>
          <w:rFonts w:ascii="Times New Roman" w:hAnsi="Times New Roman" w:cs="Times New Roman"/>
          <w:i/>
          <w:iCs/>
          <w:lang w:val="es-ES_tradnl"/>
        </w:rPr>
        <w:t>a)</w:t>
      </w:r>
      <w:r w:rsidRPr="006850B1">
        <w:rPr>
          <w:rFonts w:ascii="Times New Roman" w:hAnsi="Times New Roman" w:cs="Times New Roman"/>
          <w:lang w:val="es-ES_tradnl"/>
        </w:rPr>
        <w:tab/>
        <w:t>que por transmisión inalámbrica de potencia (TIP) se entiende la transmisión de potencia desde una fuente de alimentación a una carga eléctrica de manera inalámbrica mediante el campo electromagnético;</w:t>
      </w:r>
    </w:p>
    <w:p w14:paraId="42AFCE06" w14:textId="77777777" w:rsidR="00233184" w:rsidRPr="006850B1" w:rsidRDefault="00233184" w:rsidP="00233184">
      <w:pPr>
        <w:rPr>
          <w:rFonts w:ascii="Times New Roman" w:hAnsi="Times New Roman" w:cs="Times New Roman"/>
          <w:lang w:val="es-ES_tradnl"/>
        </w:rPr>
      </w:pPr>
      <w:r w:rsidRPr="006850B1">
        <w:rPr>
          <w:rFonts w:ascii="Times New Roman" w:hAnsi="Times New Roman" w:cs="Times New Roman"/>
          <w:i/>
          <w:iCs/>
          <w:lang w:val="es-ES_tradnl"/>
        </w:rPr>
        <w:t>b)</w:t>
      </w:r>
      <w:r w:rsidRPr="006850B1">
        <w:rPr>
          <w:rFonts w:ascii="Times New Roman" w:hAnsi="Times New Roman" w:cs="Times New Roman"/>
          <w:lang w:val="es-ES_tradnl"/>
        </w:rPr>
        <w:tab/>
        <w:t>que se está desarrollando tecnología para la transferencia de potencia de forma eficaz desde un punto a otro utilizando métodos inalámbricos;</w:t>
      </w:r>
    </w:p>
    <w:p w14:paraId="6D7FA4B4" w14:textId="6CD3F75B" w:rsidR="00233184" w:rsidRPr="006850B1" w:rsidRDefault="00233184" w:rsidP="00233184">
      <w:pPr>
        <w:rPr>
          <w:rFonts w:ascii="Times New Roman" w:hAnsi="Times New Roman" w:cs="Times New Roman"/>
          <w:lang w:val="es-ES_tradnl"/>
        </w:rPr>
      </w:pPr>
      <w:r w:rsidRPr="006850B1">
        <w:rPr>
          <w:rFonts w:ascii="Times New Roman" w:hAnsi="Times New Roman" w:cs="Times New Roman"/>
          <w:i/>
          <w:iCs/>
          <w:lang w:val="es-ES_tradnl"/>
        </w:rPr>
        <w:t>c)</w:t>
      </w:r>
      <w:r w:rsidRPr="006850B1">
        <w:rPr>
          <w:rFonts w:ascii="Times New Roman" w:hAnsi="Times New Roman" w:cs="Times New Roman"/>
          <w:lang w:val="es-ES_tradnl"/>
        </w:rPr>
        <w:tab/>
        <w:t>que esas tecnologías TIP pueden ser de utilidad en ciertas aplicaciones, entre ellas la energía solar, las plataformas en aeronaves, las estaciones lunares, los vehículos eléctricos, los dispositivos de la Internet de las Cosas (IoT) y la carga inalámbrica de dispositivos móviles/portátiles;</w:t>
      </w:r>
    </w:p>
    <w:p w14:paraId="54DE7624" w14:textId="19775F88" w:rsidR="00233184" w:rsidRPr="006850B1" w:rsidRDefault="00233184" w:rsidP="00233184">
      <w:pPr>
        <w:rPr>
          <w:rFonts w:ascii="Times New Roman" w:hAnsi="Times New Roman" w:cs="Times New Roman"/>
          <w:lang w:val="es-ES_tradnl"/>
        </w:rPr>
      </w:pPr>
      <w:r w:rsidRPr="006850B1">
        <w:rPr>
          <w:rFonts w:ascii="Times New Roman" w:hAnsi="Times New Roman" w:cs="Times New Roman"/>
          <w:i/>
          <w:iCs/>
          <w:lang w:val="es-ES_tradnl"/>
        </w:rPr>
        <w:t>d)</w:t>
      </w:r>
      <w:r w:rsidRPr="006850B1">
        <w:rPr>
          <w:rFonts w:ascii="Times New Roman" w:hAnsi="Times New Roman" w:cs="Times New Roman"/>
          <w:lang w:val="es-ES_tradnl"/>
        </w:rPr>
        <w:tab/>
        <w:t>que la TIP no se define como un servicio de radio en el Reglamento de Radiocomunicaciones (RR);</w:t>
      </w:r>
    </w:p>
    <w:p w14:paraId="75671A84" w14:textId="77777777" w:rsidR="00233184" w:rsidRPr="006850B1" w:rsidRDefault="00233184" w:rsidP="00233184">
      <w:pPr>
        <w:rPr>
          <w:rFonts w:ascii="Times New Roman" w:hAnsi="Times New Roman" w:cs="Times New Roman"/>
          <w:lang w:val="es-ES_tradnl"/>
        </w:rPr>
      </w:pPr>
      <w:r w:rsidRPr="006850B1">
        <w:rPr>
          <w:rFonts w:ascii="Times New Roman" w:hAnsi="Times New Roman" w:cs="Times New Roman"/>
          <w:i/>
          <w:iCs/>
          <w:lang w:val="es-ES_tradnl"/>
        </w:rPr>
        <w:t>e)</w:t>
      </w:r>
      <w:r w:rsidRPr="006850B1">
        <w:rPr>
          <w:rFonts w:ascii="Times New Roman" w:hAnsi="Times New Roman" w:cs="Times New Roman"/>
          <w:lang w:val="es-ES_tradnl"/>
        </w:rPr>
        <w:tab/>
        <w:t>que no existen bandas de frecuencias específicas asociadas con la tecnología de TIP;</w:t>
      </w:r>
    </w:p>
    <w:p w14:paraId="3924210B" w14:textId="1D42EA2E" w:rsidR="00233184" w:rsidRPr="006850B1" w:rsidRDefault="00233184" w:rsidP="00233184">
      <w:pPr>
        <w:rPr>
          <w:rFonts w:ascii="Times New Roman" w:hAnsi="Times New Roman" w:cs="Times New Roman"/>
          <w:lang w:val="es-ES_tradnl"/>
        </w:rPr>
      </w:pPr>
      <w:r w:rsidRPr="006850B1">
        <w:rPr>
          <w:rFonts w:ascii="Times New Roman" w:hAnsi="Times New Roman" w:cs="Times New Roman"/>
          <w:i/>
          <w:iCs/>
          <w:lang w:val="es-ES_tradnl"/>
        </w:rPr>
        <w:t>f)</w:t>
      </w:r>
      <w:r w:rsidRPr="006850B1">
        <w:rPr>
          <w:rFonts w:ascii="Times New Roman" w:hAnsi="Times New Roman" w:cs="Times New Roman"/>
          <w:lang w:val="es-ES_tradnl"/>
        </w:rPr>
        <w:tab/>
        <w:t xml:space="preserve">que la TIP se considera uno de los aparatos eléctricos a los que se hace referencia en el número </w:t>
      </w:r>
      <w:r w:rsidRPr="006850B1">
        <w:rPr>
          <w:rFonts w:ascii="Times New Roman" w:hAnsi="Times New Roman" w:cs="Times New Roman"/>
          <w:b/>
          <w:bCs/>
          <w:lang w:val="es-ES_tradnl"/>
        </w:rPr>
        <w:t>15.12</w:t>
      </w:r>
      <w:r w:rsidRPr="006850B1">
        <w:rPr>
          <w:rFonts w:ascii="Times New Roman" w:hAnsi="Times New Roman" w:cs="Times New Roman"/>
          <w:lang w:val="es-ES_tradnl"/>
        </w:rPr>
        <w:t xml:space="preserve"> del RR o el equipo industrial, científico y médico al que se hace referencia en el número</w:t>
      </w:r>
      <w:r w:rsidR="00C22455">
        <w:rPr>
          <w:rFonts w:ascii="Times New Roman" w:hAnsi="Times New Roman" w:cs="Times New Roman"/>
          <w:lang w:val="es-ES_tradnl"/>
        </w:rPr>
        <w:t> </w:t>
      </w:r>
      <w:r w:rsidRPr="006850B1">
        <w:rPr>
          <w:rFonts w:ascii="Times New Roman" w:hAnsi="Times New Roman" w:cs="Times New Roman"/>
          <w:b/>
          <w:bCs/>
          <w:lang w:val="es-ES_tradnl"/>
        </w:rPr>
        <w:t>15.13</w:t>
      </w:r>
      <w:r w:rsidRPr="006850B1">
        <w:rPr>
          <w:rStyle w:val="FootnoteReference"/>
          <w:rFonts w:ascii="Times New Roman" w:hAnsi="Times New Roman" w:cs="Times New Roman"/>
          <w:b/>
          <w:bCs/>
          <w:lang w:val="es-ES_tradnl"/>
        </w:rPr>
        <w:footnoteReference w:customMarkFollows="1" w:id="5"/>
        <w:t>**</w:t>
      </w:r>
      <w:r w:rsidRPr="006850B1">
        <w:rPr>
          <w:rFonts w:ascii="Times New Roman" w:hAnsi="Times New Roman" w:cs="Times New Roman"/>
          <w:lang w:val="es-ES_tradnl"/>
        </w:rPr>
        <w:t xml:space="preserve"> del RR;</w:t>
      </w:r>
    </w:p>
    <w:p w14:paraId="77E6BCE9" w14:textId="77777777" w:rsidR="00940CC9" w:rsidRDefault="00940CC9">
      <w:pPr>
        <w:tabs>
          <w:tab w:val="clear" w:pos="794"/>
          <w:tab w:val="clear" w:pos="1191"/>
          <w:tab w:val="clear" w:pos="1588"/>
          <w:tab w:val="clear" w:pos="1985"/>
        </w:tabs>
        <w:overflowPunct/>
        <w:autoSpaceDE/>
        <w:autoSpaceDN/>
        <w:adjustRightInd/>
        <w:spacing w:before="0" w:line="240" w:lineRule="auto"/>
        <w:jc w:val="left"/>
        <w:textAlignment w:val="auto"/>
        <w:rPr>
          <w:i/>
          <w:iCs/>
          <w:lang w:val="es-ES_tradnl"/>
        </w:rPr>
      </w:pPr>
      <w:r>
        <w:rPr>
          <w:i/>
          <w:iCs/>
          <w:lang w:val="es-ES_tradnl"/>
        </w:rPr>
        <w:br w:type="page"/>
      </w:r>
    </w:p>
    <w:p w14:paraId="45ADF64B" w14:textId="1D198A98" w:rsidR="00CF2B1F" w:rsidRPr="006850B1" w:rsidRDefault="00CF2B1F" w:rsidP="00CF2B1F">
      <w:pPr>
        <w:rPr>
          <w:rFonts w:ascii="Times New Roman" w:hAnsi="Times New Roman" w:cs="Times New Roman"/>
          <w:lang w:val="es-ES_tradnl"/>
        </w:rPr>
      </w:pPr>
      <w:r w:rsidRPr="006850B1">
        <w:rPr>
          <w:rFonts w:ascii="Times New Roman" w:hAnsi="Times New Roman" w:cs="Times New Roman"/>
          <w:i/>
          <w:iCs/>
          <w:lang w:val="es-ES_tradnl"/>
        </w:rPr>
        <w:lastRenderedPageBreak/>
        <w:t>g)</w:t>
      </w:r>
      <w:r w:rsidRPr="006850B1">
        <w:rPr>
          <w:rFonts w:ascii="Times New Roman" w:hAnsi="Times New Roman" w:cs="Times New Roman"/>
          <w:lang w:val="es-ES_tradnl"/>
        </w:rPr>
        <w:tab/>
        <w:t>que las tecnologías de TIP utilizan diversos mecanismos tales como la transmisión a través de transmisiones de radiofrecuencia radiadas, la inducción, la resonancia y el acoplamiento capacitivo;</w:t>
      </w:r>
    </w:p>
    <w:p w14:paraId="3DCE8319" w14:textId="77777777" w:rsidR="00CF2B1F" w:rsidRPr="006850B1" w:rsidRDefault="00CF2B1F" w:rsidP="00CF2B1F">
      <w:pPr>
        <w:rPr>
          <w:rFonts w:ascii="Times New Roman" w:hAnsi="Times New Roman" w:cs="Times New Roman"/>
          <w:lang w:val="es-ES_tradnl"/>
        </w:rPr>
      </w:pPr>
      <w:r w:rsidRPr="006850B1">
        <w:rPr>
          <w:rFonts w:ascii="Times New Roman" w:hAnsi="Times New Roman" w:cs="Times New Roman"/>
          <w:i/>
          <w:iCs/>
          <w:lang w:val="es-ES_tradnl"/>
        </w:rPr>
        <w:t>h)</w:t>
      </w:r>
      <w:r w:rsidRPr="006850B1">
        <w:rPr>
          <w:rFonts w:ascii="Times New Roman" w:hAnsi="Times New Roman" w:cs="Times New Roman"/>
          <w:lang w:val="es-ES_tradnl"/>
        </w:rPr>
        <w:tab/>
        <w:t>que las características técnicas se han desarrollado para diversas aplicaciones y tecnologías de TIP;</w:t>
      </w:r>
    </w:p>
    <w:p w14:paraId="3688267B" w14:textId="77777777" w:rsidR="00CF2B1F" w:rsidRPr="006850B1" w:rsidRDefault="00CF2B1F" w:rsidP="00CF2B1F">
      <w:pPr>
        <w:rPr>
          <w:rFonts w:ascii="Times New Roman" w:hAnsi="Times New Roman" w:cs="Times New Roman"/>
          <w:lang w:val="es-ES_tradnl"/>
        </w:rPr>
      </w:pPr>
      <w:r w:rsidRPr="006850B1">
        <w:rPr>
          <w:rFonts w:ascii="Times New Roman" w:hAnsi="Times New Roman" w:cs="Times New Roman"/>
          <w:i/>
          <w:iCs/>
          <w:lang w:val="es-ES_tradnl"/>
        </w:rPr>
        <w:t>i)</w:t>
      </w:r>
      <w:r w:rsidRPr="006850B1">
        <w:rPr>
          <w:rFonts w:ascii="Times New Roman" w:hAnsi="Times New Roman" w:cs="Times New Roman"/>
          <w:lang w:val="es-ES_tradnl"/>
        </w:rPr>
        <w:tab/>
        <w:t xml:space="preserve">que algunas aplicaciones de TIP que utilizan las características a las que se hace referencia en el punto </w:t>
      </w:r>
      <w:r w:rsidRPr="00C22455">
        <w:rPr>
          <w:rFonts w:ascii="Times New Roman" w:hAnsi="Times New Roman" w:cs="Times New Roman"/>
          <w:i/>
          <w:iCs/>
          <w:lang w:val="es-ES_tradnl"/>
        </w:rPr>
        <w:t>h)</w:t>
      </w:r>
      <w:r w:rsidRPr="006850B1">
        <w:rPr>
          <w:rFonts w:ascii="Times New Roman" w:hAnsi="Times New Roman" w:cs="Times New Roman"/>
          <w:lang w:val="es-ES_tradnl"/>
        </w:rPr>
        <w:t xml:space="preserve"> ya se han implantado;</w:t>
      </w:r>
    </w:p>
    <w:p w14:paraId="524AAEF9" w14:textId="233C22C0" w:rsidR="00CF2B1F" w:rsidRPr="006850B1" w:rsidRDefault="00CF2B1F" w:rsidP="00CF2B1F">
      <w:pPr>
        <w:rPr>
          <w:rFonts w:ascii="Times New Roman" w:hAnsi="Times New Roman" w:cs="Times New Roman"/>
          <w:lang w:val="es-ES_tradnl"/>
        </w:rPr>
      </w:pPr>
      <w:r w:rsidRPr="006850B1">
        <w:rPr>
          <w:rFonts w:ascii="Times New Roman" w:hAnsi="Times New Roman" w:cs="Times New Roman"/>
          <w:i/>
          <w:iCs/>
          <w:lang w:val="es-ES_tradnl"/>
        </w:rPr>
        <w:t>j)</w:t>
      </w:r>
      <w:r w:rsidRPr="006850B1">
        <w:rPr>
          <w:rFonts w:ascii="Times New Roman" w:hAnsi="Times New Roman" w:cs="Times New Roman"/>
          <w:lang w:val="es-ES_tradnl"/>
        </w:rPr>
        <w:tab/>
        <w:t>que los aspectos de la exposición a la radiación no ionizante que atañen a los sistemas que utilizan tecnologías de TIP se tratan en Organizaciones como la Organización Mundial de la Salud (OMS) y la Asociación Internacional sobre Protección contra radiaciones (International Radiation Protection Association (IRPA</w:t>
      </w:r>
      <w:r w:rsidR="00474DE5" w:rsidRPr="006850B1">
        <w:rPr>
          <w:rFonts w:ascii="Times New Roman" w:hAnsi="Times New Roman" w:cs="Times New Roman"/>
          <w:lang w:val="es-ES_tradnl"/>
        </w:rPr>
        <w:t>)) /</w:t>
      </w:r>
      <w:r w:rsidRPr="006850B1">
        <w:rPr>
          <w:rFonts w:ascii="Times New Roman" w:hAnsi="Times New Roman" w:cs="Times New Roman"/>
          <w:lang w:val="es-ES_tradnl"/>
        </w:rPr>
        <w:t>Comisión Internacional sobre Protección contra radiaciones no ionizantes (International Commission on Non ionizing Radiation Protection (ICNIRP)),</w:t>
      </w:r>
    </w:p>
    <w:p w14:paraId="3C3B11A9" w14:textId="393EAF94" w:rsidR="00CF2B1F" w:rsidRPr="006850B1" w:rsidRDefault="00CF2B1F" w:rsidP="00CF2B1F">
      <w:pPr>
        <w:pStyle w:val="Call"/>
        <w:rPr>
          <w:rFonts w:ascii="Times New Roman" w:hAnsi="Times New Roman" w:cs="Times New Roman"/>
          <w:lang w:val="es-ES_tradnl"/>
        </w:rPr>
      </w:pPr>
      <w:r w:rsidRPr="006850B1">
        <w:rPr>
          <w:rFonts w:ascii="Times New Roman" w:hAnsi="Times New Roman" w:cs="Times New Roman"/>
          <w:lang w:val="es-ES_tradnl"/>
        </w:rPr>
        <w:t>observando</w:t>
      </w:r>
    </w:p>
    <w:p w14:paraId="34E29390" w14:textId="30395067" w:rsidR="00CF2B1F" w:rsidRPr="006850B1" w:rsidRDefault="00CF2B1F" w:rsidP="00CF2B1F">
      <w:pPr>
        <w:rPr>
          <w:rFonts w:ascii="Times New Roman" w:hAnsi="Times New Roman" w:cs="Times New Roman"/>
          <w:lang w:val="es-ES_tradnl"/>
        </w:rPr>
      </w:pPr>
      <w:r w:rsidRPr="006850B1">
        <w:rPr>
          <w:rFonts w:ascii="Times New Roman" w:hAnsi="Times New Roman" w:cs="Times New Roman"/>
          <w:lang w:val="es-ES_tradnl"/>
        </w:rPr>
        <w:t>1</w:t>
      </w:r>
      <w:r w:rsidRPr="006850B1">
        <w:rPr>
          <w:rFonts w:ascii="Times New Roman" w:hAnsi="Times New Roman" w:cs="Times New Roman"/>
          <w:lang w:val="es-ES_tradnl"/>
        </w:rPr>
        <w:tab/>
        <w:t>que en respuesta a una versión anterior de esta Cuestión hay una serie de Recomendaciones e Informes del UIT-R</w:t>
      </w:r>
      <w:r w:rsidRPr="006850B1">
        <w:rPr>
          <w:rStyle w:val="FootnoteReference"/>
          <w:rFonts w:ascii="Times New Roman" w:hAnsi="Times New Roman" w:cs="Times New Roman"/>
          <w:lang w:val="es-ES_tradnl"/>
        </w:rPr>
        <w:footnoteReference w:customMarkFollows="1" w:id="6"/>
        <w:t>1</w:t>
      </w:r>
      <w:r w:rsidRPr="006850B1">
        <w:rPr>
          <w:rFonts w:ascii="Times New Roman" w:hAnsi="Times New Roman" w:cs="Times New Roman"/>
          <w:lang w:val="es-ES_tradnl"/>
        </w:rPr>
        <w:t xml:space="preserve"> que cubren varios aspectos de los sistemas de transmisión inalámbrica de potencia;</w:t>
      </w:r>
    </w:p>
    <w:p w14:paraId="6219BE29" w14:textId="18C0334A" w:rsidR="00CF2B1F" w:rsidRPr="006850B1" w:rsidRDefault="00CF2B1F" w:rsidP="00CF2B1F">
      <w:pPr>
        <w:rPr>
          <w:rFonts w:ascii="Times New Roman" w:hAnsi="Times New Roman" w:cs="Times New Roman"/>
          <w:lang w:val="es-ES_tradnl"/>
        </w:rPr>
      </w:pPr>
      <w:r w:rsidRPr="006850B1">
        <w:rPr>
          <w:rFonts w:ascii="Times New Roman" w:hAnsi="Times New Roman" w:cs="Times New Roman"/>
          <w:lang w:val="es-ES_tradnl"/>
        </w:rPr>
        <w:t>2</w:t>
      </w:r>
      <w:r w:rsidRPr="006850B1">
        <w:rPr>
          <w:rFonts w:ascii="Times New Roman" w:hAnsi="Times New Roman" w:cs="Times New Roman"/>
          <w:lang w:val="es-ES_tradnl"/>
        </w:rPr>
        <w:tab/>
        <w:t xml:space="preserve">la decisión de la CMR-19 sobre TIP-EV (véase el </w:t>
      </w:r>
      <w:hyperlink r:id="rId9" w:history="1">
        <w:r w:rsidRPr="006850B1">
          <w:rPr>
            <w:rStyle w:val="Hyperlink"/>
            <w:rFonts w:ascii="Times New Roman" w:hAnsi="Times New Roman" w:cs="Times New Roman"/>
            <w:lang w:val="es-ES_tradnl"/>
          </w:rPr>
          <w:t>Documento 237 de la CMR-19</w:t>
        </w:r>
      </w:hyperlink>
      <w:r w:rsidRPr="006850B1">
        <w:rPr>
          <w:rFonts w:ascii="Times New Roman" w:hAnsi="Times New Roman" w:cs="Times New Roman"/>
          <w:lang w:val="es-ES_tradnl"/>
        </w:rPr>
        <w:t>),</w:t>
      </w:r>
    </w:p>
    <w:p w14:paraId="207C4EAA" w14:textId="149C60F1" w:rsidR="00CF2B1F" w:rsidRPr="006850B1" w:rsidRDefault="00CF2B1F" w:rsidP="00CF2B1F">
      <w:pPr>
        <w:pStyle w:val="Call"/>
        <w:rPr>
          <w:rFonts w:ascii="Times New Roman" w:hAnsi="Times New Roman" w:cs="Times New Roman"/>
          <w:lang w:val="es-ES_tradnl"/>
        </w:rPr>
      </w:pPr>
      <w:r w:rsidRPr="006850B1">
        <w:rPr>
          <w:rFonts w:ascii="Times New Roman" w:hAnsi="Times New Roman" w:cs="Times New Roman"/>
          <w:lang w:val="es-ES_tradnl"/>
        </w:rPr>
        <w:t xml:space="preserve">decide </w:t>
      </w:r>
      <w:r w:rsidRPr="006850B1">
        <w:rPr>
          <w:rFonts w:ascii="Times New Roman" w:hAnsi="Times New Roman" w:cs="Times New Roman"/>
          <w:i w:val="0"/>
          <w:iCs/>
          <w:lang w:val="es-ES_tradnl"/>
        </w:rPr>
        <w:t>que deberían estudiarse las siguientes Cuestiones y elaborarse Informes o Recomendaciones, según proceda, para tener en cuenta, entre otras cosas, los Informes y Recomendaciones del</w:t>
      </w:r>
      <w:r w:rsidRPr="006850B1">
        <w:rPr>
          <w:rFonts w:ascii="Times New Roman" w:hAnsi="Times New Roman" w:cs="Times New Roman"/>
          <w:lang w:val="es-ES_tradnl"/>
        </w:rPr>
        <w:t xml:space="preserve"> observando </w:t>
      </w:r>
      <w:r w:rsidRPr="005E3B5D">
        <w:rPr>
          <w:rFonts w:ascii="Times New Roman" w:hAnsi="Times New Roman" w:cs="Times New Roman"/>
          <w:i w:val="0"/>
          <w:iCs/>
          <w:lang w:val="es-ES_tradnl"/>
        </w:rPr>
        <w:t>1</w:t>
      </w:r>
    </w:p>
    <w:p w14:paraId="6EEBE82E" w14:textId="77777777" w:rsidR="00CF2B1F" w:rsidRPr="006850B1" w:rsidRDefault="00CF2B1F" w:rsidP="00CF2B1F">
      <w:pPr>
        <w:rPr>
          <w:rFonts w:ascii="Times New Roman" w:hAnsi="Times New Roman" w:cs="Times New Roman"/>
          <w:lang w:val="es-ES_tradnl"/>
        </w:rPr>
      </w:pPr>
      <w:r w:rsidRPr="006850B1">
        <w:rPr>
          <w:rFonts w:ascii="Times New Roman" w:hAnsi="Times New Roman" w:cs="Times New Roman"/>
          <w:lang w:val="es-ES_tradnl"/>
        </w:rPr>
        <w:t>1</w:t>
      </w:r>
      <w:r w:rsidRPr="006850B1">
        <w:rPr>
          <w:rFonts w:ascii="Times New Roman" w:hAnsi="Times New Roman" w:cs="Times New Roman"/>
          <w:lang w:val="es-ES_tradnl"/>
        </w:rPr>
        <w:tab/>
        <w:t>¿Qué tipo de aplicaciones y aparatos eléctricos se considera que son TIP? ¿Qué rangos de frecuencias radioeléctricas se utilizan para cada categoría de aplicación de TIP?</w:t>
      </w:r>
    </w:p>
    <w:p w14:paraId="4E3FABB5" w14:textId="34385660" w:rsidR="00CF2B1F" w:rsidRPr="006850B1" w:rsidRDefault="00CF2B1F" w:rsidP="00CF2B1F">
      <w:pPr>
        <w:rPr>
          <w:rFonts w:ascii="Times New Roman" w:hAnsi="Times New Roman" w:cs="Times New Roman"/>
          <w:lang w:val="es-ES_tradnl"/>
        </w:rPr>
      </w:pPr>
      <w:r w:rsidRPr="006850B1">
        <w:rPr>
          <w:rFonts w:ascii="Times New Roman" w:hAnsi="Times New Roman" w:cs="Times New Roman"/>
          <w:lang w:val="es-ES_tradnl"/>
        </w:rPr>
        <w:t>2</w:t>
      </w:r>
      <w:r w:rsidRPr="006850B1">
        <w:rPr>
          <w:rFonts w:ascii="Times New Roman" w:hAnsi="Times New Roman" w:cs="Times New Roman"/>
          <w:lang w:val="es-ES_tradnl"/>
        </w:rPr>
        <w:tab/>
        <w:t>¿Cuáles son los requisitos técnicos y operacionales para que los servicios de radiocomunicaciones estén protegidos de interferencias perjudiciales causadas por operaciones de</w:t>
      </w:r>
      <w:r w:rsidR="00BD289D" w:rsidRPr="006850B1">
        <w:rPr>
          <w:rFonts w:ascii="Times New Roman" w:hAnsi="Times New Roman" w:cs="Times New Roman"/>
          <w:lang w:val="es-ES_tradnl"/>
        </w:rPr>
        <w:t> </w:t>
      </w:r>
      <w:r w:rsidRPr="006850B1">
        <w:rPr>
          <w:rFonts w:ascii="Times New Roman" w:hAnsi="Times New Roman" w:cs="Times New Roman"/>
          <w:lang w:val="es-ES_tradnl"/>
        </w:rPr>
        <w:t>TIP?</w:t>
      </w:r>
    </w:p>
    <w:p w14:paraId="20346B14" w14:textId="0959AE29" w:rsidR="00CF2B1F" w:rsidRPr="006850B1" w:rsidRDefault="00CF2B1F" w:rsidP="00CF2B1F">
      <w:pPr>
        <w:pStyle w:val="Call"/>
        <w:rPr>
          <w:rFonts w:ascii="Times New Roman" w:hAnsi="Times New Roman" w:cs="Times New Roman"/>
          <w:lang w:val="es-ES_tradnl"/>
        </w:rPr>
      </w:pPr>
      <w:r w:rsidRPr="006850B1">
        <w:rPr>
          <w:rFonts w:ascii="Times New Roman" w:hAnsi="Times New Roman" w:cs="Times New Roman"/>
          <w:lang w:val="es-ES_tradnl"/>
        </w:rPr>
        <w:t xml:space="preserve">decide además </w:t>
      </w:r>
      <w:r w:rsidRPr="006850B1">
        <w:rPr>
          <w:rFonts w:ascii="Times New Roman" w:hAnsi="Times New Roman" w:cs="Times New Roman"/>
          <w:i w:val="0"/>
          <w:iCs/>
          <w:lang w:val="es-ES_tradnl"/>
        </w:rPr>
        <w:t xml:space="preserve">tener en cuenta los Informes y Recomendaciones existentes mencionados en el </w:t>
      </w:r>
      <w:r w:rsidRPr="006850B1">
        <w:rPr>
          <w:rFonts w:ascii="Times New Roman" w:hAnsi="Times New Roman" w:cs="Times New Roman"/>
          <w:lang w:val="es-ES_tradnl"/>
        </w:rPr>
        <w:t xml:space="preserve">observando </w:t>
      </w:r>
      <w:r w:rsidRPr="005E3B5D">
        <w:rPr>
          <w:rFonts w:ascii="Times New Roman" w:hAnsi="Times New Roman" w:cs="Times New Roman"/>
          <w:i w:val="0"/>
          <w:iCs/>
          <w:lang w:val="es-ES_tradnl"/>
        </w:rPr>
        <w:t>1</w:t>
      </w:r>
    </w:p>
    <w:p w14:paraId="39A3DECD" w14:textId="77777777" w:rsidR="00CF2B1F" w:rsidRPr="006850B1" w:rsidRDefault="00CF2B1F" w:rsidP="00CF2B1F">
      <w:pPr>
        <w:rPr>
          <w:rFonts w:ascii="Times New Roman" w:hAnsi="Times New Roman" w:cs="Times New Roman"/>
          <w:lang w:val="es-ES_tradnl"/>
        </w:rPr>
      </w:pPr>
      <w:r w:rsidRPr="006850B1">
        <w:rPr>
          <w:rFonts w:ascii="Times New Roman" w:hAnsi="Times New Roman" w:cs="Times New Roman"/>
          <w:lang w:val="es-ES_tradnl"/>
        </w:rPr>
        <w:t>1</w:t>
      </w:r>
      <w:r w:rsidRPr="006850B1">
        <w:rPr>
          <w:rFonts w:ascii="Times New Roman" w:hAnsi="Times New Roman" w:cs="Times New Roman"/>
          <w:lang w:val="es-ES_tradnl"/>
        </w:rPr>
        <w:tab/>
        <w:t>que las aplicaciones de TIP recién desarrolladas y las características técnicas y operacionales de las tecnologías de TIP deberían incluirse en Informes y/o Recomendaciones del UIT-R;</w:t>
      </w:r>
    </w:p>
    <w:p w14:paraId="5EA73277" w14:textId="77777777" w:rsidR="00CF2B1F" w:rsidRPr="006850B1" w:rsidRDefault="00CF2B1F" w:rsidP="00CF2B1F">
      <w:pPr>
        <w:rPr>
          <w:rFonts w:ascii="Times New Roman" w:hAnsi="Times New Roman" w:cs="Times New Roman"/>
          <w:lang w:val="es-ES_tradnl"/>
        </w:rPr>
      </w:pPr>
      <w:r w:rsidRPr="006850B1">
        <w:rPr>
          <w:rFonts w:ascii="Times New Roman" w:hAnsi="Times New Roman" w:cs="Times New Roman"/>
          <w:lang w:val="es-ES_tradnl"/>
        </w:rPr>
        <w:t>2</w:t>
      </w:r>
      <w:r w:rsidRPr="006850B1">
        <w:rPr>
          <w:rFonts w:ascii="Times New Roman" w:hAnsi="Times New Roman" w:cs="Times New Roman"/>
          <w:lang w:val="es-ES_tradnl"/>
        </w:rPr>
        <w:tab/>
        <w:t>que los resultados de los estudios adicionales deberían incluirse en Informes y/o Recomendaciones existentes o recién creados del UIT-R;</w:t>
      </w:r>
    </w:p>
    <w:p w14:paraId="4F47F0D2" w14:textId="77777777" w:rsidR="00CF2B1F" w:rsidRPr="006850B1" w:rsidRDefault="00CF2B1F" w:rsidP="00CF2B1F">
      <w:pPr>
        <w:rPr>
          <w:rFonts w:ascii="Times New Roman" w:hAnsi="Times New Roman" w:cs="Times New Roman"/>
          <w:lang w:val="es-ES_tradnl"/>
        </w:rPr>
      </w:pPr>
      <w:r w:rsidRPr="006850B1">
        <w:rPr>
          <w:rFonts w:ascii="Times New Roman" w:hAnsi="Times New Roman" w:cs="Times New Roman"/>
          <w:lang w:val="es-ES_tradnl"/>
        </w:rPr>
        <w:t>3</w:t>
      </w:r>
      <w:r w:rsidRPr="006850B1">
        <w:rPr>
          <w:rFonts w:ascii="Times New Roman" w:hAnsi="Times New Roman" w:cs="Times New Roman"/>
          <w:lang w:val="es-ES_tradnl"/>
        </w:rPr>
        <w:tab/>
        <w:t>que los aspectos técnicos y operacionales de TIP relativos a la protección de los servicios de radiocomunicaciones deberían incluirse en los Informes y/o Recomendaciones del UIT-R;</w:t>
      </w:r>
    </w:p>
    <w:p w14:paraId="58A8DB9E" w14:textId="77777777" w:rsidR="00940CC9" w:rsidRDefault="00940CC9">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14:paraId="15EE9038" w14:textId="69EA32B9" w:rsidR="00CF2B1F" w:rsidRPr="006850B1" w:rsidRDefault="00CF2B1F" w:rsidP="00CF2B1F">
      <w:pPr>
        <w:rPr>
          <w:rFonts w:ascii="Times New Roman" w:hAnsi="Times New Roman" w:cs="Times New Roman"/>
          <w:lang w:val="es-ES_tradnl"/>
        </w:rPr>
      </w:pPr>
      <w:r w:rsidRPr="006850B1">
        <w:rPr>
          <w:rFonts w:ascii="Times New Roman" w:hAnsi="Times New Roman" w:cs="Times New Roman"/>
          <w:lang w:val="es-ES_tradnl"/>
        </w:rPr>
        <w:lastRenderedPageBreak/>
        <w:t>4</w:t>
      </w:r>
      <w:r w:rsidRPr="006850B1">
        <w:rPr>
          <w:rFonts w:ascii="Times New Roman" w:hAnsi="Times New Roman" w:cs="Times New Roman"/>
          <w:lang w:val="es-ES_tradnl"/>
        </w:rPr>
        <w:tab/>
        <w:t>que los rangos de frecuencias adecuados deberían incluirse en las Recomendaciones del UIT</w:t>
      </w:r>
      <w:r w:rsidRPr="006850B1">
        <w:rPr>
          <w:rFonts w:ascii="Times New Roman" w:hAnsi="Times New Roman" w:cs="Times New Roman"/>
          <w:lang w:val="es-ES_tradnl"/>
        </w:rPr>
        <w:noBreakHyphen/>
        <w:t>R;</w:t>
      </w:r>
    </w:p>
    <w:p w14:paraId="7C1F6558" w14:textId="32C0CD2D" w:rsidR="00CF2B1F" w:rsidRPr="006850B1" w:rsidRDefault="00CF2B1F" w:rsidP="00CF2B1F">
      <w:pPr>
        <w:rPr>
          <w:rFonts w:ascii="Times New Roman" w:hAnsi="Times New Roman" w:cs="Times New Roman"/>
          <w:lang w:val="es-ES_tradnl"/>
        </w:rPr>
      </w:pPr>
      <w:r w:rsidRPr="006850B1">
        <w:rPr>
          <w:rFonts w:ascii="Times New Roman" w:hAnsi="Times New Roman" w:cs="Times New Roman"/>
          <w:lang w:val="es-ES_tradnl"/>
        </w:rPr>
        <w:t>5</w:t>
      </w:r>
      <w:r w:rsidRPr="006850B1">
        <w:rPr>
          <w:rFonts w:ascii="Times New Roman" w:hAnsi="Times New Roman" w:cs="Times New Roman"/>
          <w:lang w:val="es-ES_tradnl"/>
        </w:rPr>
        <w:tab/>
        <w:t>que dichos estudios se terminen en 2027.</w:t>
      </w:r>
    </w:p>
    <w:p w14:paraId="298C1875" w14:textId="77777777" w:rsidR="00940CC9" w:rsidRPr="006850B1" w:rsidRDefault="00940CC9" w:rsidP="00CF2B1F">
      <w:pPr>
        <w:rPr>
          <w:rFonts w:ascii="Times New Roman" w:hAnsi="Times New Roman" w:cs="Times New Roman"/>
          <w:lang w:val="es-ES_tradnl"/>
        </w:rPr>
      </w:pPr>
    </w:p>
    <w:p w14:paraId="507B1231" w14:textId="52BD7470" w:rsidR="00CF2B1F" w:rsidRPr="006850B1" w:rsidRDefault="00CF2B1F" w:rsidP="00CF2B1F">
      <w:pPr>
        <w:rPr>
          <w:rFonts w:ascii="Times New Roman" w:hAnsi="Times New Roman" w:cs="Times New Roman"/>
          <w:lang w:val="es-ES_tradnl"/>
        </w:rPr>
      </w:pPr>
      <w:r w:rsidRPr="006850B1">
        <w:rPr>
          <w:rFonts w:ascii="Times New Roman" w:hAnsi="Times New Roman" w:cs="Times New Roman"/>
          <w:lang w:val="es-ES_tradnl"/>
        </w:rPr>
        <w:t>Categoría: S3</w:t>
      </w:r>
    </w:p>
    <w:p w14:paraId="3F8835DB" w14:textId="6ECB5C21" w:rsidR="00CF2B1F" w:rsidRDefault="00CF2B1F" w:rsidP="00CA332E">
      <w:pPr>
        <w:rPr>
          <w:lang w:val="es-ES_tradnl"/>
        </w:rPr>
      </w:pPr>
    </w:p>
    <w:p w14:paraId="0A9A5E58" w14:textId="77777777" w:rsidR="00CA332E" w:rsidRPr="001F0172" w:rsidRDefault="00CA332E" w:rsidP="00CA332E">
      <w:pPr>
        <w:rPr>
          <w:lang w:val="es-ES_tradnl"/>
        </w:rPr>
      </w:pPr>
    </w:p>
    <w:p w14:paraId="4928DBE1" w14:textId="627FA290" w:rsidR="00CF2B1F" w:rsidRPr="001F0172" w:rsidRDefault="00CF2B1F" w:rsidP="00CF2B1F">
      <w:pPr>
        <w:jc w:val="center"/>
        <w:rPr>
          <w:lang w:val="es-ES_tradnl"/>
        </w:rPr>
      </w:pPr>
      <w:r w:rsidRPr="001F0172">
        <w:rPr>
          <w:lang w:val="es-ES_tradnl"/>
        </w:rPr>
        <w:t>______________</w:t>
      </w:r>
    </w:p>
    <w:sectPr w:rsidR="00CF2B1F" w:rsidRPr="001F0172"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0D1AF" w14:textId="77777777" w:rsidR="002B7EE0" w:rsidRDefault="002B7EE0">
      <w:r>
        <w:separator/>
      </w:r>
    </w:p>
  </w:endnote>
  <w:endnote w:type="continuationSeparator" w:id="0">
    <w:p w14:paraId="3EF402DE"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040E" w14:textId="77777777" w:rsidR="00AF052B" w:rsidRPr="00AD3765" w:rsidRDefault="00AF052B" w:rsidP="00AF052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4F81BD" w:themeColor="accent1"/>
        <w:sz w:val="18"/>
        <w:szCs w:val="18"/>
        <w:lang w:val="es-ES_tradnl"/>
      </w:rPr>
    </w:pPr>
    <w:r w:rsidRPr="00AD3765">
      <w:rPr>
        <w:color w:val="4F81BD" w:themeColor="accent1"/>
        <w:sz w:val="18"/>
        <w:szCs w:val="18"/>
        <w:lang w:val="es-ES_tradnl"/>
      </w:rPr>
      <w:t>Unión Internacional de Telecomunicaciones • Place des Nations • CH</w:t>
    </w:r>
    <w:r w:rsidRPr="00AD3765">
      <w:rPr>
        <w:color w:val="4F81BD" w:themeColor="accent1"/>
        <w:sz w:val="18"/>
        <w:szCs w:val="18"/>
        <w:lang w:val="es-ES_tradnl"/>
      </w:rPr>
      <w:noBreakHyphen/>
      <w:t>1211 Ginebra 20 • Suiza</w:t>
    </w:r>
    <w:r w:rsidRPr="00AD3765">
      <w:rPr>
        <w:color w:val="4F81BD" w:themeColor="accent1"/>
        <w:sz w:val="18"/>
        <w:szCs w:val="18"/>
        <w:lang w:val="es-ES_tradnl"/>
      </w:rPr>
      <w:br/>
      <w:t xml:space="preserve">Tel: +41 22 730 5111 • Correo-e: </w:t>
    </w:r>
    <w:r w:rsidR="00F3194E">
      <w:fldChar w:fldCharType="begin"/>
    </w:r>
    <w:r w:rsidR="00F3194E" w:rsidRPr="00674B48">
      <w:rPr>
        <w:lang w:val="fr-CH"/>
      </w:rPr>
      <w:instrText xml:space="preserve"> HYPERLINK "mailto:itumail@itu.int" </w:instrText>
    </w:r>
    <w:r w:rsidR="00F3194E">
      <w:fldChar w:fldCharType="separate"/>
    </w:r>
    <w:r w:rsidRPr="00AD3765">
      <w:rPr>
        <w:color w:val="4F81BD" w:themeColor="accent1"/>
        <w:sz w:val="18"/>
        <w:szCs w:val="18"/>
        <w:u w:val="single"/>
        <w:lang w:val="es-ES_tradnl"/>
      </w:rPr>
      <w:t>itumail@itu.int</w:t>
    </w:r>
    <w:r w:rsidR="00F3194E">
      <w:rPr>
        <w:color w:val="4F81BD" w:themeColor="accent1"/>
        <w:sz w:val="18"/>
        <w:szCs w:val="18"/>
        <w:u w:val="single"/>
        <w:lang w:val="es-ES_tradnl"/>
      </w:rPr>
      <w:fldChar w:fldCharType="end"/>
    </w:r>
    <w:r w:rsidRPr="00AD3765">
      <w:rPr>
        <w:color w:val="4F81BD" w:themeColor="accent1"/>
        <w:sz w:val="18"/>
        <w:szCs w:val="18"/>
        <w:lang w:val="es-ES_tradnl"/>
      </w:rPr>
      <w:t xml:space="preserve"> • Fax: +41 22 733 7256 • </w:t>
    </w:r>
    <w:hyperlink r:id="rId1" w:history="1">
      <w:r w:rsidRPr="00AD3765">
        <w:rPr>
          <w:color w:val="4F81BD" w:themeColor="accent1"/>
          <w:sz w:val="18"/>
          <w:szCs w:val="18"/>
          <w:lang w:val="es-ES_tradnl"/>
        </w:rPr>
        <w:t>www.itu.int</w:t>
      </w:r>
    </w:hyperlink>
    <w:r w:rsidRPr="00AD3765">
      <w:rPr>
        <w:color w:val="4F81BD" w:themeColor="accent1"/>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1AA53" w14:textId="77777777" w:rsidR="002B7EE0" w:rsidRDefault="002B7EE0">
      <w:r>
        <w:t>____________________</w:t>
      </w:r>
    </w:p>
  </w:footnote>
  <w:footnote w:type="continuationSeparator" w:id="0">
    <w:p w14:paraId="253584B3" w14:textId="77777777" w:rsidR="002B7EE0" w:rsidRDefault="002B7EE0">
      <w:r>
        <w:continuationSeparator/>
      </w:r>
    </w:p>
  </w:footnote>
  <w:footnote w:id="1">
    <w:p w14:paraId="2E1A33CA" w14:textId="0D334B9E" w:rsidR="001A6F61" w:rsidRPr="00F46802" w:rsidRDefault="001A6F61">
      <w:pPr>
        <w:pStyle w:val="FootnoteText"/>
        <w:rPr>
          <w:rFonts w:ascii="Times New Roman" w:hAnsi="Times New Roman" w:cs="Times New Roman"/>
          <w:sz w:val="22"/>
          <w:szCs w:val="24"/>
          <w:lang w:val="es-ES"/>
        </w:rPr>
      </w:pPr>
      <w:r w:rsidRPr="00F46802">
        <w:rPr>
          <w:rStyle w:val="FootnoteReference"/>
          <w:rFonts w:ascii="Times New Roman" w:hAnsi="Times New Roman" w:cs="Times New Roman"/>
          <w:lang w:val="es-ES"/>
        </w:rPr>
        <w:t>1</w:t>
      </w:r>
      <w:r w:rsidRPr="00F46802">
        <w:rPr>
          <w:rFonts w:ascii="Times New Roman" w:hAnsi="Times New Roman" w:cs="Times New Roman"/>
          <w:lang w:val="es-ES"/>
        </w:rPr>
        <w:tab/>
      </w:r>
      <w:r w:rsidRPr="00F46802">
        <w:rPr>
          <w:rFonts w:ascii="Times New Roman" w:hAnsi="Times New Roman" w:cs="Times New Roman"/>
          <w:sz w:val="22"/>
          <w:szCs w:val="24"/>
          <w:lang w:val="es-ES"/>
        </w:rPr>
        <w:t xml:space="preserve">Radiación de un dispositivo que genera energía radioeléctrica durante el curso de su </w:t>
      </w:r>
      <w:proofErr w:type="gramStart"/>
      <w:r w:rsidRPr="00F46802">
        <w:rPr>
          <w:rFonts w:ascii="Times New Roman" w:hAnsi="Times New Roman" w:cs="Times New Roman"/>
          <w:sz w:val="22"/>
          <w:szCs w:val="24"/>
          <w:lang w:val="es-ES"/>
        </w:rPr>
        <w:t>operación</w:t>
      </w:r>
      <w:proofErr w:type="gramEnd"/>
      <w:r w:rsidRPr="00F46802">
        <w:rPr>
          <w:rFonts w:ascii="Times New Roman" w:hAnsi="Times New Roman" w:cs="Times New Roman"/>
          <w:sz w:val="22"/>
          <w:szCs w:val="24"/>
          <w:lang w:val="es-ES"/>
        </w:rPr>
        <w:t xml:space="preserve"> aunque el dispositivo no esté diseñado para generar o emitir ese tipo de energía; o radiación de un dispositivo que ha sido diseñado para generar energía radioeléctrica en su interior o que envía señales de radiofrecuencia por conducción a equipos asociados por cables de conexión pero que no ha sido diseñado para emitir energía radioeléctrica por radiación o inducción.</w:t>
      </w:r>
    </w:p>
  </w:footnote>
  <w:footnote w:id="2">
    <w:p w14:paraId="5D310A9B" w14:textId="3DF71BAE" w:rsidR="001A6F61" w:rsidRPr="006850B1" w:rsidRDefault="001A6F61">
      <w:pPr>
        <w:pStyle w:val="FootnoteText"/>
        <w:rPr>
          <w:rFonts w:ascii="Times New Roman" w:hAnsi="Times New Roman" w:cs="Times New Roman"/>
          <w:sz w:val="22"/>
          <w:szCs w:val="24"/>
          <w:lang w:val="es-ES"/>
        </w:rPr>
      </w:pPr>
      <w:r w:rsidRPr="006850B1">
        <w:rPr>
          <w:rStyle w:val="FootnoteReference"/>
          <w:rFonts w:ascii="Times New Roman" w:hAnsi="Times New Roman" w:cs="Times New Roman"/>
          <w:lang w:val="es-ES"/>
        </w:rPr>
        <w:t>*</w:t>
      </w:r>
      <w:r w:rsidRPr="006850B1">
        <w:rPr>
          <w:rFonts w:ascii="Times New Roman" w:hAnsi="Times New Roman" w:cs="Times New Roman"/>
          <w:lang w:val="es-ES"/>
        </w:rPr>
        <w:tab/>
      </w:r>
      <w:r w:rsidRPr="006850B1">
        <w:rPr>
          <w:rFonts w:ascii="Times New Roman" w:hAnsi="Times New Roman" w:cs="Times New Roman"/>
          <w:sz w:val="22"/>
          <w:szCs w:val="24"/>
          <w:lang w:val="es-ES"/>
        </w:rPr>
        <w:t xml:space="preserve">RR Núm. </w:t>
      </w:r>
      <w:r w:rsidRPr="006850B1">
        <w:rPr>
          <w:rFonts w:ascii="Times New Roman" w:hAnsi="Times New Roman" w:cs="Times New Roman"/>
          <w:b/>
          <w:bCs/>
          <w:sz w:val="22"/>
          <w:szCs w:val="24"/>
          <w:lang w:val="es-ES"/>
        </w:rPr>
        <w:t>15.12</w:t>
      </w:r>
      <w:r w:rsidRPr="006850B1">
        <w:rPr>
          <w:rFonts w:ascii="Times New Roman" w:hAnsi="Times New Roman" w:cs="Times New Roman"/>
          <w:sz w:val="22"/>
          <w:szCs w:val="24"/>
          <w:lang w:val="es-ES"/>
        </w:rPr>
        <w:t xml:space="preserve"> (Edición 2020): Las administraciones adoptarán cuantas medidas prácticas sean necesarias para que el funcionamiento de los aparatos e instalaciones eléctricas de toda clase, incluidas las redes de distribución de energía o de telecomunicaciones, pero excluidos los equipos destinados a aplicaciones industriales, científicas y médicas, no puedan causar interferencias perjudiciales a un servicio de radiocomunicación y, en particular, a un servicio de radionavegación o cualquier otro servicio de seguridad que funcione de acuerdo con el presente Reglamento.</w:t>
      </w:r>
    </w:p>
  </w:footnote>
  <w:footnote w:id="3">
    <w:p w14:paraId="20233E22" w14:textId="09F25883" w:rsidR="001A6F61" w:rsidRPr="006850B1" w:rsidRDefault="001A6F61">
      <w:pPr>
        <w:pStyle w:val="FootnoteText"/>
        <w:rPr>
          <w:rFonts w:ascii="Times New Roman" w:hAnsi="Times New Roman" w:cs="Times New Roman"/>
          <w:sz w:val="22"/>
          <w:szCs w:val="24"/>
          <w:lang w:val="es-ES"/>
        </w:rPr>
      </w:pPr>
      <w:r w:rsidRPr="006850B1">
        <w:rPr>
          <w:rStyle w:val="FootnoteReference"/>
          <w:rFonts w:ascii="Times New Roman" w:hAnsi="Times New Roman" w:cs="Times New Roman"/>
          <w:lang w:val="es-ES"/>
        </w:rPr>
        <w:t>**</w:t>
      </w:r>
      <w:r w:rsidRPr="006850B1">
        <w:rPr>
          <w:rFonts w:ascii="Times New Roman" w:hAnsi="Times New Roman" w:cs="Times New Roman"/>
          <w:lang w:val="es-ES"/>
        </w:rPr>
        <w:tab/>
      </w:r>
      <w:r w:rsidRPr="006850B1">
        <w:rPr>
          <w:rFonts w:ascii="Times New Roman" w:hAnsi="Times New Roman" w:cs="Times New Roman"/>
          <w:sz w:val="22"/>
          <w:szCs w:val="24"/>
          <w:lang w:val="es-ES"/>
        </w:rPr>
        <w:t xml:space="preserve">RR Núm. </w:t>
      </w:r>
      <w:r w:rsidRPr="006850B1">
        <w:rPr>
          <w:rFonts w:ascii="Times New Roman" w:hAnsi="Times New Roman" w:cs="Times New Roman"/>
          <w:b/>
          <w:bCs/>
          <w:sz w:val="22"/>
          <w:szCs w:val="24"/>
          <w:lang w:val="es-ES"/>
        </w:rPr>
        <w:t>15.13</w:t>
      </w:r>
      <w:r w:rsidRPr="006850B1">
        <w:rPr>
          <w:rFonts w:ascii="Times New Roman" w:hAnsi="Times New Roman" w:cs="Times New Roman"/>
          <w:sz w:val="22"/>
          <w:szCs w:val="24"/>
          <w:lang w:val="es-ES"/>
        </w:rPr>
        <w:t xml:space="preserve"> (Edición 2020): Las administraciones adoptarán cuantas medidas prácticas sean necesarias para que la radiación de los equipos destinados a aplicaciones industriales, científicas y médicas sea mínima y para que, fuera de las bandas destinadas a estos equipos, el nivel de dicha radiación sea tal que no cause interferencia perjudicial al servicio de radiocomunicación y, en particular, a un servicio de radionavegación o cualquier otro servicio de seguridad que funcione de acuerdo con el presente Reglamento.</w:t>
      </w:r>
    </w:p>
  </w:footnote>
  <w:footnote w:id="4">
    <w:p w14:paraId="22C39206" w14:textId="19E8BBDC" w:rsidR="001A6F61" w:rsidRPr="006850B1" w:rsidRDefault="001A6F61">
      <w:pPr>
        <w:pStyle w:val="FootnoteText"/>
        <w:rPr>
          <w:rFonts w:ascii="Times New Roman" w:hAnsi="Times New Roman" w:cs="Times New Roman"/>
          <w:lang w:val="es-ES"/>
        </w:rPr>
      </w:pPr>
      <w:r w:rsidRPr="006850B1">
        <w:rPr>
          <w:rStyle w:val="FootnoteReference"/>
          <w:rFonts w:ascii="Times New Roman" w:hAnsi="Times New Roman" w:cs="Times New Roman"/>
          <w:lang w:val="es-ES"/>
        </w:rPr>
        <w:t>*</w:t>
      </w:r>
      <w:r w:rsidRPr="006850B1">
        <w:rPr>
          <w:rFonts w:ascii="Times New Roman" w:hAnsi="Times New Roman" w:cs="Times New Roman"/>
          <w:lang w:val="es-ES"/>
        </w:rPr>
        <w:tab/>
      </w:r>
      <w:r w:rsidRPr="006850B1">
        <w:rPr>
          <w:rFonts w:ascii="Times New Roman" w:hAnsi="Times New Roman" w:cs="Times New Roman"/>
          <w:sz w:val="22"/>
          <w:lang w:val="es-ES"/>
        </w:rPr>
        <w:t>Cuestión debe señalarse a la atención de la Organización Marítima Internacional (OMI), la Organización de Aviación Civil Internacional (OACI), la Comisión Electrotécnica Internacional (CEI), el Comité Internacional Especial de Perturbaciones Radioeléctricas (CISPR), el Comité Científico sobre Asignación de Frecuencias para Radioastronomía y Ciencias Espaciales (IUCAF) y la Comisión de Estudio 3 de Radiocomunicaciones.</w:t>
      </w:r>
    </w:p>
    <w:p w14:paraId="107BA86A" w14:textId="3799B7F9" w:rsidR="00BD3785" w:rsidRPr="006850B1" w:rsidRDefault="00BD3785">
      <w:pPr>
        <w:pStyle w:val="FootnoteText"/>
        <w:rPr>
          <w:rFonts w:ascii="Times New Roman" w:hAnsi="Times New Roman" w:cs="Times New Roman"/>
          <w:lang w:val="es-ES"/>
        </w:rPr>
      </w:pPr>
      <w:r w:rsidRPr="006850B1">
        <w:rPr>
          <w:rFonts w:ascii="Times New Roman" w:hAnsi="Times New Roman" w:cs="Times New Roman"/>
          <w:lang w:val="es-ES"/>
        </w:rPr>
        <w:t>**</w:t>
      </w:r>
      <w:r w:rsidRPr="006850B1">
        <w:rPr>
          <w:rFonts w:ascii="Times New Roman" w:hAnsi="Times New Roman" w:cs="Times New Roman"/>
          <w:lang w:val="es-ES"/>
        </w:rPr>
        <w:tab/>
      </w:r>
      <w:r w:rsidRPr="006850B1">
        <w:rPr>
          <w:rFonts w:ascii="Times New Roman" w:hAnsi="Times New Roman" w:cs="Times New Roman"/>
          <w:sz w:val="22"/>
          <w:lang w:val="es-ES"/>
        </w:rPr>
        <w:t xml:space="preserve">RR Núm. </w:t>
      </w:r>
      <w:r w:rsidRPr="006850B1">
        <w:rPr>
          <w:rFonts w:ascii="Times New Roman" w:hAnsi="Times New Roman" w:cs="Times New Roman"/>
          <w:b/>
          <w:bCs/>
          <w:sz w:val="22"/>
          <w:lang w:val="es-ES"/>
        </w:rPr>
        <w:t>15.12</w:t>
      </w:r>
      <w:r w:rsidRPr="006850B1">
        <w:rPr>
          <w:rFonts w:ascii="Times New Roman" w:hAnsi="Times New Roman" w:cs="Times New Roman"/>
          <w:sz w:val="22"/>
          <w:lang w:val="es-ES"/>
        </w:rPr>
        <w:t xml:space="preserve"> (Edición 2020): Las administraciones adoptarán cuantas medidas prácticas sean necesarias para que el funcionamiento de los aparatos e instalaciones eléctricas de toda clase, incluidas las redes de distribución de energía o de telecomunicaciones, pero excluidos los equipos destinados a aplicaciones industriales, científicas y médicas, no puedan causar interferencias perjudiciales a un servicio de radiocomunicación y, en particular, a un servicio de radionavegación o cualquier otro servicio de seguridad que funcione de acuerdo con el presente Reglamento.</w:t>
      </w:r>
    </w:p>
  </w:footnote>
  <w:footnote w:id="5">
    <w:p w14:paraId="41E87BB2" w14:textId="3193EF9A" w:rsidR="00233184" w:rsidRPr="006850B1" w:rsidRDefault="00BD3785">
      <w:pPr>
        <w:pStyle w:val="FootnoteText"/>
        <w:rPr>
          <w:rFonts w:ascii="Times New Roman" w:hAnsi="Times New Roman" w:cs="Times New Roman"/>
          <w:sz w:val="22"/>
          <w:lang w:val="es-ES"/>
        </w:rPr>
      </w:pPr>
      <w:r w:rsidRPr="006850B1">
        <w:rPr>
          <w:rFonts w:ascii="Times New Roman" w:hAnsi="Times New Roman" w:cs="Times New Roman"/>
          <w:lang w:val="es-ES"/>
        </w:rPr>
        <w:tab/>
      </w:r>
      <w:r w:rsidR="00233184" w:rsidRPr="006850B1">
        <w:rPr>
          <w:rFonts w:ascii="Times New Roman" w:hAnsi="Times New Roman" w:cs="Times New Roman"/>
          <w:sz w:val="22"/>
          <w:lang w:val="es-ES"/>
        </w:rPr>
        <w:t xml:space="preserve">RR Núm. </w:t>
      </w:r>
      <w:r w:rsidR="00233184" w:rsidRPr="006850B1">
        <w:rPr>
          <w:rFonts w:ascii="Times New Roman" w:hAnsi="Times New Roman" w:cs="Times New Roman"/>
          <w:b/>
          <w:bCs/>
          <w:sz w:val="22"/>
          <w:lang w:val="es-ES"/>
        </w:rPr>
        <w:t>15.13</w:t>
      </w:r>
      <w:r w:rsidR="00233184" w:rsidRPr="006850B1">
        <w:rPr>
          <w:rFonts w:ascii="Times New Roman" w:hAnsi="Times New Roman" w:cs="Times New Roman"/>
          <w:sz w:val="22"/>
          <w:lang w:val="es-ES"/>
        </w:rPr>
        <w:t xml:space="preserve"> (Edición 2020): Las administraciones adoptarán cuantas medidas prácticas sean necesarias para que la radiación de los equipos destinados a aplicaciones industriales, científicas y médicas sea mínima y para que, fuera de las bandas destinadas a estos equipos, el nivel de dicha radiación sea tal que no cause interferencia perjudicial al servicio de radiocomunicación y, en particular, a un servicio de radionavegación o cualquier otro servicio de seguridad que funcione de acuerdo con el presente Reglamento.</w:t>
      </w:r>
    </w:p>
  </w:footnote>
  <w:footnote w:id="6">
    <w:p w14:paraId="21CE39F0" w14:textId="6306B46A" w:rsidR="00CF2B1F" w:rsidRPr="006850B1" w:rsidRDefault="00CF2B1F" w:rsidP="00CF2B1F">
      <w:pPr>
        <w:pStyle w:val="FootnoteText"/>
        <w:tabs>
          <w:tab w:val="clear" w:pos="1191"/>
          <w:tab w:val="clear" w:pos="1588"/>
          <w:tab w:val="clear" w:pos="1985"/>
        </w:tabs>
        <w:rPr>
          <w:rFonts w:ascii="Times New Roman" w:hAnsi="Times New Roman" w:cs="Times New Roman"/>
          <w:lang w:val="es-ES"/>
        </w:rPr>
      </w:pPr>
      <w:r w:rsidRPr="006850B1">
        <w:rPr>
          <w:rStyle w:val="FootnoteReference"/>
          <w:rFonts w:ascii="Times New Roman" w:hAnsi="Times New Roman" w:cs="Times New Roman"/>
          <w:lang w:val="es-ES"/>
        </w:rPr>
        <w:t>1</w:t>
      </w:r>
      <w:r w:rsidRPr="006850B1">
        <w:rPr>
          <w:rFonts w:ascii="Times New Roman" w:hAnsi="Times New Roman" w:cs="Times New Roman"/>
          <w:lang w:val="es-ES"/>
        </w:rPr>
        <w:tab/>
      </w:r>
      <w:r w:rsidRPr="006850B1">
        <w:rPr>
          <w:rFonts w:ascii="Times New Roman" w:hAnsi="Times New Roman" w:cs="Times New Roman"/>
          <w:sz w:val="22"/>
          <w:lang w:val="es-ES"/>
        </w:rPr>
        <w:t>Informe UIT-R SM.2303, Informe UIT-R SM.2449, Informe UIT-R SM.2451, Informe UIT-R SM.2392, Recomendación UIT-R SM.2110 y Recomendación UIT-R SM.2129.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DF478" w14:textId="36811CE5" w:rsidR="00E915AF" w:rsidRPr="00D239B4" w:rsidRDefault="00D97EF5" w:rsidP="006850B1">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D5EA" w14:textId="3E87D21D" w:rsidR="00E915AF" w:rsidRPr="00D9684C" w:rsidRDefault="00D9684C" w:rsidP="006850B1">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tblGrid>
    <w:tr w:rsidR="00BD289D" w14:paraId="5A7D20CF" w14:textId="77777777" w:rsidTr="00BD289D">
      <w:tc>
        <w:tcPr>
          <w:tcW w:w="9862" w:type="dxa"/>
          <w:tcMar>
            <w:left w:w="0" w:type="dxa"/>
          </w:tcMar>
        </w:tcPr>
        <w:p w14:paraId="255312DD" w14:textId="1F77045F" w:rsidR="00BD289D" w:rsidRDefault="00BD289D" w:rsidP="002B7EE0">
          <w:pPr>
            <w:pStyle w:val="FirstFooter"/>
            <w:spacing w:line="240" w:lineRule="auto"/>
            <w:ind w:left="-397" w:right="-397"/>
            <w:jc w:val="center"/>
          </w:pPr>
          <w:r>
            <w:rPr>
              <w:noProof/>
              <w:lang w:val="en-GB" w:eastAsia="en-GB"/>
            </w:rPr>
            <w:drawing>
              <wp:inline distT="0" distB="0" distL="0" distR="0" wp14:anchorId="7074289E" wp14:editId="3347359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0D60912D" w14:textId="49500FB2"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15F4"/>
    <w:rsid w:val="00006A31"/>
    <w:rsid w:val="00006C82"/>
    <w:rsid w:val="00010E30"/>
    <w:rsid w:val="00015C76"/>
    <w:rsid w:val="00026CF8"/>
    <w:rsid w:val="00030BD7"/>
    <w:rsid w:val="00031E64"/>
    <w:rsid w:val="00034340"/>
    <w:rsid w:val="00035CB3"/>
    <w:rsid w:val="00045A5F"/>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A6F61"/>
    <w:rsid w:val="001B351B"/>
    <w:rsid w:val="001B3D4D"/>
    <w:rsid w:val="001B42C9"/>
    <w:rsid w:val="001C06DB"/>
    <w:rsid w:val="001C6971"/>
    <w:rsid w:val="001D2785"/>
    <w:rsid w:val="001D7070"/>
    <w:rsid w:val="001F0172"/>
    <w:rsid w:val="001F2170"/>
    <w:rsid w:val="001F3948"/>
    <w:rsid w:val="001F5A49"/>
    <w:rsid w:val="00201097"/>
    <w:rsid w:val="00201B6E"/>
    <w:rsid w:val="002302B3"/>
    <w:rsid w:val="00230C66"/>
    <w:rsid w:val="00233184"/>
    <w:rsid w:val="00235A29"/>
    <w:rsid w:val="00241526"/>
    <w:rsid w:val="002443A2"/>
    <w:rsid w:val="00257BE7"/>
    <w:rsid w:val="00266E74"/>
    <w:rsid w:val="00283C3B"/>
    <w:rsid w:val="002861E6"/>
    <w:rsid w:val="00287D18"/>
    <w:rsid w:val="002A2618"/>
    <w:rsid w:val="002A5DD7"/>
    <w:rsid w:val="002B0CAC"/>
    <w:rsid w:val="002B7EE0"/>
    <w:rsid w:val="002D5A15"/>
    <w:rsid w:val="002D5BDD"/>
    <w:rsid w:val="002E3D27"/>
    <w:rsid w:val="002F0890"/>
    <w:rsid w:val="002F2531"/>
    <w:rsid w:val="002F4967"/>
    <w:rsid w:val="00306452"/>
    <w:rsid w:val="003106A1"/>
    <w:rsid w:val="00311970"/>
    <w:rsid w:val="00316935"/>
    <w:rsid w:val="003266ED"/>
    <w:rsid w:val="00326C68"/>
    <w:rsid w:val="0033029C"/>
    <w:rsid w:val="003370B8"/>
    <w:rsid w:val="00345D38"/>
    <w:rsid w:val="00352097"/>
    <w:rsid w:val="003666FF"/>
    <w:rsid w:val="0037309C"/>
    <w:rsid w:val="00380A6E"/>
    <w:rsid w:val="003836D4"/>
    <w:rsid w:val="003868C4"/>
    <w:rsid w:val="003974CD"/>
    <w:rsid w:val="003A1F49"/>
    <w:rsid w:val="003A55ED"/>
    <w:rsid w:val="003A5D52"/>
    <w:rsid w:val="003B2BDA"/>
    <w:rsid w:val="003B55EC"/>
    <w:rsid w:val="003C2EA7"/>
    <w:rsid w:val="003C4471"/>
    <w:rsid w:val="003C7D41"/>
    <w:rsid w:val="003D4A69"/>
    <w:rsid w:val="003E3D53"/>
    <w:rsid w:val="003E504F"/>
    <w:rsid w:val="003E78D6"/>
    <w:rsid w:val="003F0E9F"/>
    <w:rsid w:val="00400573"/>
    <w:rsid w:val="004007A3"/>
    <w:rsid w:val="00406D71"/>
    <w:rsid w:val="004326DB"/>
    <w:rsid w:val="0043682E"/>
    <w:rsid w:val="00447ECB"/>
    <w:rsid w:val="004623F7"/>
    <w:rsid w:val="00474DE5"/>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27D33"/>
    <w:rsid w:val="00534372"/>
    <w:rsid w:val="00535FEF"/>
    <w:rsid w:val="005370F0"/>
    <w:rsid w:val="00543DF8"/>
    <w:rsid w:val="00546101"/>
    <w:rsid w:val="00553DD7"/>
    <w:rsid w:val="005638CF"/>
    <w:rsid w:val="0056741E"/>
    <w:rsid w:val="0057325A"/>
    <w:rsid w:val="0057469A"/>
    <w:rsid w:val="00580814"/>
    <w:rsid w:val="00583A0B"/>
    <w:rsid w:val="005977B8"/>
    <w:rsid w:val="005A03A3"/>
    <w:rsid w:val="005A2B92"/>
    <w:rsid w:val="005A3F66"/>
    <w:rsid w:val="005A79E9"/>
    <w:rsid w:val="005B214C"/>
    <w:rsid w:val="005B4CDA"/>
    <w:rsid w:val="005C09F8"/>
    <w:rsid w:val="005D3669"/>
    <w:rsid w:val="005E3B5D"/>
    <w:rsid w:val="005E5EB3"/>
    <w:rsid w:val="005F3CB6"/>
    <w:rsid w:val="005F657C"/>
    <w:rsid w:val="00602D53"/>
    <w:rsid w:val="006047E5"/>
    <w:rsid w:val="0064371D"/>
    <w:rsid w:val="00650543"/>
    <w:rsid w:val="00650B2A"/>
    <w:rsid w:val="00651777"/>
    <w:rsid w:val="006550F8"/>
    <w:rsid w:val="00674B48"/>
    <w:rsid w:val="006829F3"/>
    <w:rsid w:val="006850B1"/>
    <w:rsid w:val="00693C49"/>
    <w:rsid w:val="006A518B"/>
    <w:rsid w:val="006B0590"/>
    <w:rsid w:val="006B49DA"/>
    <w:rsid w:val="006C53F8"/>
    <w:rsid w:val="006C7CDE"/>
    <w:rsid w:val="006D4F35"/>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15B82"/>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263"/>
    <w:rsid w:val="009277BC"/>
    <w:rsid w:val="00927D57"/>
    <w:rsid w:val="00931A51"/>
    <w:rsid w:val="00940CC9"/>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D3765"/>
    <w:rsid w:val="00AE2D88"/>
    <w:rsid w:val="00AE6F6F"/>
    <w:rsid w:val="00AF052B"/>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289D"/>
    <w:rsid w:val="00BD3785"/>
    <w:rsid w:val="00BD6738"/>
    <w:rsid w:val="00BD7E5E"/>
    <w:rsid w:val="00BE63DB"/>
    <w:rsid w:val="00BE6574"/>
    <w:rsid w:val="00C07319"/>
    <w:rsid w:val="00C16FD2"/>
    <w:rsid w:val="00C22455"/>
    <w:rsid w:val="00C4395E"/>
    <w:rsid w:val="00C47FFD"/>
    <w:rsid w:val="00C51E92"/>
    <w:rsid w:val="00C57E2C"/>
    <w:rsid w:val="00C608B7"/>
    <w:rsid w:val="00C66F24"/>
    <w:rsid w:val="00C76D7F"/>
    <w:rsid w:val="00C813AA"/>
    <w:rsid w:val="00C9291E"/>
    <w:rsid w:val="00CA332E"/>
    <w:rsid w:val="00CA3F44"/>
    <w:rsid w:val="00CA4E58"/>
    <w:rsid w:val="00CB3771"/>
    <w:rsid w:val="00CB44BF"/>
    <w:rsid w:val="00CB5153"/>
    <w:rsid w:val="00CE076A"/>
    <w:rsid w:val="00CE463D"/>
    <w:rsid w:val="00CF2B1F"/>
    <w:rsid w:val="00D10BA0"/>
    <w:rsid w:val="00D21694"/>
    <w:rsid w:val="00D239B4"/>
    <w:rsid w:val="00D24EB5"/>
    <w:rsid w:val="00D35AB9"/>
    <w:rsid w:val="00D41571"/>
    <w:rsid w:val="00D416A0"/>
    <w:rsid w:val="00D46E94"/>
    <w:rsid w:val="00D47672"/>
    <w:rsid w:val="00D5123C"/>
    <w:rsid w:val="00D55560"/>
    <w:rsid w:val="00D61C5A"/>
    <w:rsid w:val="00D63BFF"/>
    <w:rsid w:val="00D6790C"/>
    <w:rsid w:val="00D73277"/>
    <w:rsid w:val="00D76586"/>
    <w:rsid w:val="00D82657"/>
    <w:rsid w:val="00D87E20"/>
    <w:rsid w:val="00D9684C"/>
    <w:rsid w:val="00D97EF5"/>
    <w:rsid w:val="00DA4037"/>
    <w:rsid w:val="00DD3DC5"/>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123AB"/>
    <w:rsid w:val="00F3194E"/>
    <w:rsid w:val="00F424BF"/>
    <w:rsid w:val="00F44FC3"/>
    <w:rsid w:val="00F46107"/>
    <w:rsid w:val="00F46802"/>
    <w:rsid w:val="00F468C5"/>
    <w:rsid w:val="00F52F39"/>
    <w:rsid w:val="00F55A79"/>
    <w:rsid w:val="00F6184F"/>
    <w:rsid w:val="00F8310E"/>
    <w:rsid w:val="00F914DD"/>
    <w:rsid w:val="00FA2358"/>
    <w:rsid w:val="00FA79A9"/>
    <w:rsid w:val="00FB0ED9"/>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B3934A9"/>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693C49"/>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5C09F8"/>
    <w:rPr>
      <w:color w:val="605E5C"/>
      <w:shd w:val="clear" w:color="auto" w:fill="E1DFDD"/>
    </w:rPr>
  </w:style>
  <w:style w:type="character" w:styleId="FollowedHyperlink">
    <w:name w:val="FollowedHyperlink"/>
    <w:basedOn w:val="DefaultParagraphFont"/>
    <w:semiHidden/>
    <w:unhideWhenUsed/>
    <w:rsid w:val="005C09F8"/>
    <w:rPr>
      <w:color w:val="800080" w:themeColor="followedHyperlink"/>
      <w:u w:val="single"/>
    </w:rPr>
  </w:style>
  <w:style w:type="paragraph" w:customStyle="1" w:styleId="Reasons">
    <w:name w:val="Reasons"/>
    <w:basedOn w:val="Normal"/>
    <w:qFormat/>
    <w:rsid w:val="00CF2B1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Notitle0">
    <w:name w:val="Annex_No &amp; title"/>
    <w:basedOn w:val="Normal"/>
    <w:next w:val="Normalaftertitle"/>
    <w:link w:val="AnnexNotitleChar"/>
    <w:rsid w:val="00F55A79"/>
    <w:pPr>
      <w:keepNext/>
      <w:keepLines/>
      <w:spacing w:before="480" w:line="240" w:lineRule="auto"/>
      <w:jc w:val="center"/>
    </w:pPr>
    <w:rPr>
      <w:rFonts w:ascii="Times New Roman" w:hAnsi="Times New Roman" w:cs="Times New Roman"/>
      <w:b/>
      <w:sz w:val="28"/>
      <w:szCs w:val="20"/>
      <w:lang w:val="es-ES_tradnl"/>
    </w:rPr>
  </w:style>
  <w:style w:type="character" w:customStyle="1" w:styleId="AnnexNotitleChar">
    <w:name w:val="Annex_No &amp; title Char"/>
    <w:basedOn w:val="DefaultParagraphFont"/>
    <w:link w:val="AnnexNotitle0"/>
    <w:rsid w:val="00F55A79"/>
    <w:rPr>
      <w:rFonts w:ascii="Times New Roman" w:hAnsi="Times New Roman" w:cs="Times New Roman"/>
      <w:b/>
      <w:sz w:val="28"/>
      <w:lang w:val="es-ES_tradnl" w:eastAsia="en-US"/>
    </w:rPr>
  </w:style>
  <w:style w:type="paragraph" w:customStyle="1" w:styleId="QuestionNoBR">
    <w:name w:val="Question_No_BR"/>
    <w:basedOn w:val="Normal"/>
    <w:next w:val="Questiontitle"/>
    <w:rsid w:val="003E3D53"/>
    <w:pPr>
      <w:keepNext/>
      <w:keepLines/>
      <w:spacing w:before="480" w:line="240" w:lineRule="auto"/>
      <w:jc w:val="center"/>
    </w:pPr>
    <w:rPr>
      <w:rFonts w:ascii="Times New Roman" w:hAnsi="Times New Roman" w:cs="Times New Roman"/>
      <w:caps/>
      <w:sz w:val="28"/>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33/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6-WRC19-C-0237/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pages/defaul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51518-0C12-4F18-86E0-CE18C309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7</Pages>
  <Words>1351</Words>
  <Characters>7706</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9039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19</cp:revision>
  <cp:lastPrinted>2013-03-08T10:15:00Z</cp:lastPrinted>
  <dcterms:created xsi:type="dcterms:W3CDTF">2022-09-23T07:40:00Z</dcterms:created>
  <dcterms:modified xsi:type="dcterms:W3CDTF">2022-09-26T14:52:00Z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