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5"/>
        <w:gridCol w:w="5526"/>
        <w:gridCol w:w="2838"/>
      </w:tblGrid>
      <w:tr w:rsidR="00EA15B3" w:rsidRPr="00796012" w14:paraId="4AB6B8A7" w14:textId="77777777" w:rsidTr="004B4B3F">
        <w:trPr>
          <w:jc w:val="center"/>
        </w:trPr>
        <w:tc>
          <w:tcPr>
            <w:tcW w:w="9889" w:type="dxa"/>
            <w:gridSpan w:val="3"/>
          </w:tcPr>
          <w:p w14:paraId="7265E95E" w14:textId="77777777" w:rsidR="00EA15B3" w:rsidRPr="00796012" w:rsidRDefault="00C764BA" w:rsidP="00F914DD">
            <w:pPr>
              <w:jc w:val="left"/>
              <w:rPr>
                <w:rFonts w:cs="Times New Roman Bold"/>
                <w:b/>
                <w:bCs/>
                <w:color w:val="808080"/>
                <w:sz w:val="28"/>
                <w:szCs w:val="28"/>
              </w:rPr>
            </w:pPr>
            <w:bookmarkStart w:id="0" w:name="Logo"/>
            <w:bookmarkStart w:id="1" w:name="Origine"/>
            <w:bookmarkEnd w:id="0"/>
            <w:bookmarkEnd w:id="1"/>
            <w:r w:rsidRPr="00796012">
              <w:rPr>
                <w:rFonts w:cstheme="minorHAnsi"/>
                <w:b/>
                <w:bCs/>
                <w:color w:val="808080"/>
                <w:sz w:val="28"/>
                <w:szCs w:val="28"/>
              </w:rPr>
              <w:t>Oficina de Radiocomunicaciones (BR)</w:t>
            </w:r>
          </w:p>
        </w:tc>
      </w:tr>
      <w:tr w:rsidR="00EA15B3" w:rsidRPr="00796012" w14:paraId="6FE11458" w14:textId="77777777" w:rsidTr="004B4B3F">
        <w:trPr>
          <w:jc w:val="center"/>
        </w:trPr>
        <w:tc>
          <w:tcPr>
            <w:tcW w:w="9889" w:type="dxa"/>
            <w:gridSpan w:val="3"/>
          </w:tcPr>
          <w:p w14:paraId="5ED6C219" w14:textId="77777777" w:rsidR="00EA15B3" w:rsidRPr="00796012" w:rsidRDefault="00EA15B3" w:rsidP="00EA15B3">
            <w:pPr>
              <w:jc w:val="left"/>
            </w:pPr>
          </w:p>
        </w:tc>
      </w:tr>
      <w:tr w:rsidR="004B4B3F" w:rsidRPr="00993FBE" w14:paraId="65681B45" w14:textId="77777777" w:rsidTr="004B4B3F">
        <w:trPr>
          <w:jc w:val="center"/>
        </w:trPr>
        <w:tc>
          <w:tcPr>
            <w:tcW w:w="7051" w:type="dxa"/>
            <w:gridSpan w:val="2"/>
            <w:hideMark/>
          </w:tcPr>
          <w:p w14:paraId="28D656F3" w14:textId="77777777" w:rsidR="004B4B3F" w:rsidRPr="00796012" w:rsidRDefault="004B4B3F">
            <w:pPr>
              <w:spacing w:before="0"/>
              <w:jc w:val="left"/>
              <w:rPr>
                <w:sz w:val="28"/>
                <w:szCs w:val="28"/>
                <w:lang w:val="fr-CH"/>
              </w:rPr>
            </w:pPr>
            <w:r w:rsidRPr="00796012">
              <w:rPr>
                <w:sz w:val="24"/>
                <w:szCs w:val="28"/>
              </w:rPr>
              <w:t>Circular Administrativa</w:t>
            </w:r>
          </w:p>
          <w:p w14:paraId="41D2802B" w14:textId="2429548F" w:rsidR="004B4B3F" w:rsidRPr="00796012" w:rsidRDefault="004B4B3F">
            <w:pPr>
              <w:spacing w:before="0"/>
              <w:jc w:val="left"/>
              <w:rPr>
                <w:b/>
                <w:bCs/>
                <w:sz w:val="24"/>
                <w:szCs w:val="28"/>
                <w:lang w:val="fr-CH"/>
              </w:rPr>
            </w:pPr>
            <w:r w:rsidRPr="00796012">
              <w:rPr>
                <w:b/>
                <w:bCs/>
                <w:sz w:val="24"/>
                <w:szCs w:val="28"/>
                <w:lang w:val="fr-CH"/>
              </w:rPr>
              <w:t>CACE/</w:t>
            </w:r>
            <w:r w:rsidR="00796012" w:rsidRPr="00796012">
              <w:rPr>
                <w:b/>
                <w:bCs/>
                <w:sz w:val="24"/>
                <w:szCs w:val="28"/>
                <w:lang w:val="fr-CH"/>
              </w:rPr>
              <w:t>1062</w:t>
            </w:r>
          </w:p>
        </w:tc>
        <w:tc>
          <w:tcPr>
            <w:tcW w:w="2838" w:type="dxa"/>
            <w:hideMark/>
          </w:tcPr>
          <w:p w14:paraId="438BCDEF" w14:textId="1BB7AE93" w:rsidR="004B4B3F" w:rsidRPr="00993FBE" w:rsidRDefault="00C77BDD">
            <w:pPr>
              <w:spacing w:before="0"/>
              <w:jc w:val="right"/>
              <w:rPr>
                <w:sz w:val="24"/>
                <w:szCs w:val="28"/>
                <w:lang w:val="en-GB"/>
              </w:rPr>
            </w:pPr>
            <w:sdt>
              <w:sdtPr>
                <w:rPr>
                  <w:rFonts w:cs="Arial"/>
                  <w:szCs w:val="24"/>
                  <w:lang w:val="fr-FR"/>
                </w:rPr>
                <w:alias w:val="Fecha"/>
                <w:tag w:val="Fecha"/>
                <w:id w:val="1413582770"/>
                <w:placeholder>
                  <w:docPart w:val="76597ECD89674C46B14709FC15C2BD40"/>
                </w:placeholder>
                <w:date w:fullDate="2023-06-05T00:00:00Z">
                  <w:dateFormat w:val="d' de 'MMMM' de 'yyyy"/>
                  <w:lid w:val="es-ES"/>
                  <w:storeMappedDataAs w:val="date"/>
                  <w:calendar w:val="gregorian"/>
                </w:date>
              </w:sdtPr>
              <w:sdtEndPr/>
              <w:sdtContent>
                <w:r w:rsidR="00796012" w:rsidRPr="00993FBE">
                  <w:rPr>
                    <w:rFonts w:cs="Arial"/>
                    <w:szCs w:val="24"/>
                    <w:lang w:val="es-ES"/>
                  </w:rPr>
                  <w:t>5 de junio de 2023</w:t>
                </w:r>
              </w:sdtContent>
            </w:sdt>
          </w:p>
        </w:tc>
      </w:tr>
      <w:tr w:rsidR="004B4B3F" w:rsidRPr="00796012" w14:paraId="05F4BB9A" w14:textId="77777777" w:rsidTr="004B4B3F">
        <w:trPr>
          <w:jc w:val="center"/>
        </w:trPr>
        <w:tc>
          <w:tcPr>
            <w:tcW w:w="9889" w:type="dxa"/>
            <w:gridSpan w:val="3"/>
          </w:tcPr>
          <w:p w14:paraId="65EB10EA" w14:textId="77777777" w:rsidR="004B4B3F" w:rsidRPr="00796012" w:rsidRDefault="004B4B3F">
            <w:pPr>
              <w:spacing w:before="0"/>
              <w:jc w:val="left"/>
              <w:rPr>
                <w:rFonts w:cs="Arial"/>
                <w:sz w:val="24"/>
                <w:szCs w:val="28"/>
                <w:lang w:val="en-GB"/>
              </w:rPr>
            </w:pPr>
          </w:p>
        </w:tc>
      </w:tr>
      <w:tr w:rsidR="004B4B3F" w:rsidRPr="00796012" w14:paraId="24949929" w14:textId="77777777" w:rsidTr="004B4B3F">
        <w:trPr>
          <w:jc w:val="center"/>
        </w:trPr>
        <w:tc>
          <w:tcPr>
            <w:tcW w:w="9889" w:type="dxa"/>
            <w:gridSpan w:val="3"/>
          </w:tcPr>
          <w:p w14:paraId="18CDA737" w14:textId="77777777" w:rsidR="004B4B3F" w:rsidRPr="00796012" w:rsidRDefault="004B4B3F">
            <w:pPr>
              <w:spacing w:before="0"/>
              <w:jc w:val="left"/>
              <w:rPr>
                <w:sz w:val="24"/>
                <w:szCs w:val="28"/>
                <w:lang w:val="en-US"/>
              </w:rPr>
            </w:pPr>
          </w:p>
        </w:tc>
      </w:tr>
      <w:tr w:rsidR="004B4B3F" w:rsidRPr="00796012" w14:paraId="5636928C" w14:textId="77777777" w:rsidTr="004B4B3F">
        <w:trPr>
          <w:jc w:val="center"/>
        </w:trPr>
        <w:tc>
          <w:tcPr>
            <w:tcW w:w="9889" w:type="dxa"/>
            <w:gridSpan w:val="3"/>
            <w:hideMark/>
          </w:tcPr>
          <w:p w14:paraId="73C48BDD" w14:textId="4EB11DF0" w:rsidR="004B4B3F" w:rsidRPr="00796012" w:rsidRDefault="004B4B3F" w:rsidP="004B4B3F">
            <w:pPr>
              <w:spacing w:before="0"/>
              <w:jc w:val="left"/>
              <w:rPr>
                <w:b/>
                <w:bCs/>
                <w:sz w:val="24"/>
                <w:szCs w:val="28"/>
                <w:lang w:val="es-ES"/>
              </w:rPr>
            </w:pPr>
            <w:r w:rsidRPr="00796012">
              <w:rPr>
                <w:b/>
                <w:sz w:val="24"/>
                <w:szCs w:val="24"/>
                <w:lang w:val="es-ES"/>
              </w:rPr>
              <w:t xml:space="preserve">A las Administraciones de los Estados Miembros de la UIT, a los Miembros del Sector de Radiocomunicaciones, a los Asociados del UIT-R que participan en los trabajos de la </w:t>
            </w:r>
            <w:r w:rsidR="00DD439D" w:rsidRPr="00796012">
              <w:rPr>
                <w:b/>
                <w:sz w:val="24"/>
                <w:szCs w:val="24"/>
                <w:lang w:val="es-ES"/>
              </w:rPr>
              <w:br/>
            </w:r>
            <w:r w:rsidRPr="00796012">
              <w:rPr>
                <w:b/>
                <w:sz w:val="24"/>
                <w:szCs w:val="24"/>
                <w:lang w:val="es-ES"/>
              </w:rPr>
              <w:t>Comisión de Estudio </w:t>
            </w:r>
            <w:r w:rsidR="00796012" w:rsidRPr="00796012">
              <w:rPr>
                <w:b/>
                <w:sz w:val="24"/>
                <w:szCs w:val="24"/>
                <w:lang w:val="es-ES"/>
              </w:rPr>
              <w:t>6</w:t>
            </w:r>
            <w:r w:rsidRPr="00796012">
              <w:rPr>
                <w:b/>
                <w:sz w:val="24"/>
                <w:szCs w:val="24"/>
                <w:lang w:val="es-ES"/>
              </w:rPr>
              <w:t xml:space="preserve"> de Radiocomunicaciones y a las Instituciones Académicas de la UIT</w:t>
            </w:r>
          </w:p>
        </w:tc>
      </w:tr>
      <w:tr w:rsidR="004B4B3F" w:rsidRPr="00796012" w14:paraId="6618F8DA" w14:textId="77777777" w:rsidTr="004B4B3F">
        <w:trPr>
          <w:jc w:val="center"/>
        </w:trPr>
        <w:tc>
          <w:tcPr>
            <w:tcW w:w="9889" w:type="dxa"/>
            <w:gridSpan w:val="3"/>
          </w:tcPr>
          <w:p w14:paraId="06A0E90B" w14:textId="77777777" w:rsidR="004B4B3F" w:rsidRPr="00796012" w:rsidRDefault="004B4B3F">
            <w:pPr>
              <w:spacing w:before="0"/>
              <w:jc w:val="left"/>
              <w:rPr>
                <w:sz w:val="24"/>
                <w:szCs w:val="28"/>
                <w:lang w:val="es-ES"/>
              </w:rPr>
            </w:pPr>
          </w:p>
        </w:tc>
      </w:tr>
      <w:tr w:rsidR="004B4B3F" w:rsidRPr="00796012" w14:paraId="5DF9A914" w14:textId="77777777" w:rsidTr="004B4B3F">
        <w:trPr>
          <w:jc w:val="center"/>
        </w:trPr>
        <w:tc>
          <w:tcPr>
            <w:tcW w:w="9889" w:type="dxa"/>
            <w:gridSpan w:val="3"/>
          </w:tcPr>
          <w:p w14:paraId="670FA354" w14:textId="77777777" w:rsidR="004B4B3F" w:rsidRPr="00796012" w:rsidRDefault="004B4B3F">
            <w:pPr>
              <w:spacing w:before="0"/>
              <w:jc w:val="left"/>
              <w:rPr>
                <w:sz w:val="24"/>
                <w:szCs w:val="28"/>
                <w:lang w:val="es-ES"/>
              </w:rPr>
            </w:pPr>
          </w:p>
        </w:tc>
      </w:tr>
      <w:tr w:rsidR="004B4B3F" w:rsidRPr="00BC779C" w14:paraId="106F9AF9" w14:textId="77777777" w:rsidTr="004B4B3F">
        <w:trPr>
          <w:jc w:val="center"/>
        </w:trPr>
        <w:tc>
          <w:tcPr>
            <w:tcW w:w="1525" w:type="dxa"/>
            <w:hideMark/>
          </w:tcPr>
          <w:p w14:paraId="4DD83CC1" w14:textId="77777777" w:rsidR="004B4B3F" w:rsidRPr="00796012" w:rsidRDefault="004B4B3F">
            <w:pPr>
              <w:tabs>
                <w:tab w:val="clear" w:pos="1588"/>
                <w:tab w:val="left" w:pos="1560"/>
              </w:tabs>
              <w:spacing w:before="0"/>
              <w:jc w:val="left"/>
              <w:rPr>
                <w:sz w:val="24"/>
                <w:szCs w:val="28"/>
                <w:lang w:val="en-US"/>
              </w:rPr>
            </w:pPr>
            <w:r w:rsidRPr="00796012">
              <w:rPr>
                <w:sz w:val="24"/>
                <w:szCs w:val="28"/>
              </w:rPr>
              <w:t>Asunto:</w:t>
            </w:r>
          </w:p>
        </w:tc>
        <w:tc>
          <w:tcPr>
            <w:tcW w:w="8364" w:type="dxa"/>
            <w:gridSpan w:val="2"/>
            <w:vMerge w:val="restart"/>
            <w:hideMark/>
          </w:tcPr>
          <w:p w14:paraId="31F66155" w14:textId="19551B87" w:rsidR="003C4E57" w:rsidRPr="00796012" w:rsidRDefault="003C4E57" w:rsidP="003C4E57">
            <w:pPr>
              <w:spacing w:before="0"/>
              <w:jc w:val="left"/>
              <w:rPr>
                <w:b/>
                <w:bCs/>
                <w:sz w:val="24"/>
                <w:szCs w:val="24"/>
                <w:lang w:val="es-ES"/>
              </w:rPr>
            </w:pPr>
            <w:r w:rsidRPr="00796012">
              <w:rPr>
                <w:b/>
                <w:bCs/>
                <w:sz w:val="24"/>
                <w:szCs w:val="24"/>
                <w:lang w:val="es-ES"/>
              </w:rPr>
              <w:t xml:space="preserve">Comisión de Estudio </w:t>
            </w:r>
            <w:sdt>
              <w:sdtPr>
                <w:rPr>
                  <w:rStyle w:val="Style1"/>
                  <w:szCs w:val="24"/>
                  <w:lang w:val="es-ES"/>
                </w:rPr>
                <w:alias w:val="Número de la CE"/>
                <w:tag w:val="X"/>
                <w:id w:val="1740519501"/>
                <w:placeholder>
                  <w:docPart w:val="684845A8C21643019C2BA40DCBEA9927"/>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796012" w:rsidRPr="00796012">
                  <w:rPr>
                    <w:rStyle w:val="Style1"/>
                    <w:szCs w:val="24"/>
                    <w:lang w:val="es-ES"/>
                  </w:rPr>
                  <w:t>6</w:t>
                </w:r>
              </w:sdtContent>
            </w:sdt>
            <w:r w:rsidRPr="00796012">
              <w:rPr>
                <w:b/>
                <w:bCs/>
                <w:sz w:val="24"/>
                <w:szCs w:val="24"/>
                <w:lang w:val="es-ES"/>
              </w:rPr>
              <w:t xml:space="preserve"> de Radiocomunicaciones </w:t>
            </w:r>
            <w:sdt>
              <w:sdtPr>
                <w:rPr>
                  <w:rStyle w:val="Style2"/>
                  <w:szCs w:val="24"/>
                  <w:lang w:val="es-ES"/>
                </w:rPr>
                <w:alias w:val="(nombre de la CE)"/>
                <w:tag w:val="(nombre de la CE)"/>
                <w:id w:val="1298186618"/>
                <w:placeholder>
                  <w:docPart w:val="D6F30B25690C4DACAFB1A7F8FE10AFFD"/>
                </w:placeholder>
                <w:comboBox>
                  <w:listItem w:displayText="[(nombre de la CE)]" w:value="[(nombre de la CE)]"/>
                  <w:listItem w:displayText="(Gestión del espectro)" w:value="(Gestión del espectro)"/>
                  <w:listItem w:displayText="(Propagación de las ondas radioeléctricas)" w:value="(Propagación de las ondas radioeléctricas)"/>
                  <w:listItem w:displayText="(Servicios por satélite)" w:value="(Servicios por satélite)"/>
                  <w:listItem w:displayText="(Servicios terrenales)" w:value="(Servicios terrenales)"/>
                  <w:listItem w:displayText="(Servicio de radiodifusión)" w:value="(Servicio de radiodifusión)"/>
                  <w:listItem w:displayText="(Servicios científicos)" w:value="(Servicios científicos)"/>
                </w:comboBox>
              </w:sdtPr>
              <w:sdtEndPr>
                <w:rPr>
                  <w:rStyle w:val="DefaultParagraphFont"/>
                  <w:b w:val="0"/>
                  <w:bCs/>
                  <w:sz w:val="22"/>
                </w:rPr>
              </w:sdtEndPr>
              <w:sdtContent>
                <w:r w:rsidR="00796012" w:rsidRPr="00796012">
                  <w:rPr>
                    <w:rStyle w:val="Style2"/>
                    <w:szCs w:val="24"/>
                    <w:lang w:val="es-ES"/>
                  </w:rPr>
                  <w:t>(Servicio de radiodifusión)</w:t>
                </w:r>
              </w:sdtContent>
            </w:sdt>
          </w:p>
          <w:p w14:paraId="04CEE68E" w14:textId="7F07D7D8" w:rsidR="004B4B3F" w:rsidRPr="00BC779C" w:rsidRDefault="004B4B3F" w:rsidP="00796012">
            <w:pPr>
              <w:spacing w:before="120"/>
              <w:ind w:left="794" w:hanging="794"/>
              <w:jc w:val="left"/>
              <w:rPr>
                <w:b/>
                <w:bCs/>
                <w:sz w:val="24"/>
                <w:szCs w:val="28"/>
              </w:rPr>
            </w:pPr>
            <w:r w:rsidRPr="00796012">
              <w:rPr>
                <w:b/>
                <w:bCs/>
                <w:sz w:val="24"/>
                <w:szCs w:val="24"/>
                <w:lang w:val="es-ES"/>
              </w:rPr>
              <w:t>–</w:t>
            </w:r>
            <w:r w:rsidRPr="00796012">
              <w:rPr>
                <w:b/>
                <w:bCs/>
                <w:sz w:val="24"/>
                <w:szCs w:val="24"/>
                <w:lang w:val="es-ES"/>
              </w:rPr>
              <w:tab/>
              <w:t xml:space="preserve">Aprobación de </w:t>
            </w:r>
            <w:r w:rsidR="00796012" w:rsidRPr="00796012">
              <w:rPr>
                <w:b/>
                <w:bCs/>
                <w:sz w:val="24"/>
                <w:szCs w:val="24"/>
                <w:lang w:val="es-ES"/>
              </w:rPr>
              <w:t>2</w:t>
            </w:r>
            <w:r w:rsidR="00BC779C" w:rsidRPr="00796012">
              <w:rPr>
                <w:b/>
                <w:bCs/>
                <w:sz w:val="24"/>
                <w:szCs w:val="24"/>
                <w:lang w:val="es-ES"/>
              </w:rPr>
              <w:t xml:space="preserve"> Cuesti</w:t>
            </w:r>
            <w:r w:rsidR="00796012" w:rsidRPr="00796012">
              <w:rPr>
                <w:b/>
                <w:bCs/>
                <w:sz w:val="24"/>
                <w:szCs w:val="24"/>
                <w:lang w:val="es-ES"/>
              </w:rPr>
              <w:t>o</w:t>
            </w:r>
            <w:r w:rsidR="00BC779C" w:rsidRPr="00796012">
              <w:rPr>
                <w:b/>
                <w:bCs/>
                <w:sz w:val="24"/>
                <w:szCs w:val="24"/>
                <w:lang w:val="es-ES"/>
              </w:rPr>
              <w:t xml:space="preserve">nes UIT-R </w:t>
            </w:r>
            <w:r w:rsidRPr="00796012">
              <w:rPr>
                <w:b/>
                <w:bCs/>
                <w:sz w:val="24"/>
                <w:szCs w:val="24"/>
                <w:lang w:val="es-ES"/>
              </w:rPr>
              <w:t>revisada</w:t>
            </w:r>
            <w:r w:rsidR="00BC779C" w:rsidRPr="00796012">
              <w:rPr>
                <w:b/>
                <w:bCs/>
                <w:sz w:val="24"/>
                <w:szCs w:val="24"/>
                <w:lang w:val="es-ES"/>
              </w:rPr>
              <w:t>s</w:t>
            </w:r>
          </w:p>
        </w:tc>
      </w:tr>
      <w:tr w:rsidR="004B4B3F" w:rsidRPr="00BC779C" w14:paraId="17DE4960" w14:textId="77777777" w:rsidTr="004B4B3F">
        <w:trPr>
          <w:jc w:val="center"/>
        </w:trPr>
        <w:tc>
          <w:tcPr>
            <w:tcW w:w="1525" w:type="dxa"/>
          </w:tcPr>
          <w:p w14:paraId="2498FD94" w14:textId="77777777" w:rsidR="004B4B3F" w:rsidRPr="00BC779C" w:rsidRDefault="004B4B3F">
            <w:pPr>
              <w:tabs>
                <w:tab w:val="clear" w:pos="1588"/>
                <w:tab w:val="left" w:pos="1560"/>
              </w:tabs>
              <w:spacing w:before="0"/>
              <w:jc w:val="left"/>
              <w:rPr>
                <w:b/>
                <w:bCs/>
                <w:sz w:val="24"/>
                <w:szCs w:val="28"/>
              </w:rPr>
            </w:pPr>
          </w:p>
        </w:tc>
        <w:tc>
          <w:tcPr>
            <w:tcW w:w="8364" w:type="dxa"/>
            <w:gridSpan w:val="2"/>
            <w:vMerge/>
            <w:vAlign w:val="center"/>
            <w:hideMark/>
          </w:tcPr>
          <w:p w14:paraId="1C44D64F" w14:textId="77777777" w:rsidR="004B4B3F" w:rsidRPr="00BC779C" w:rsidRDefault="004B4B3F">
            <w:pPr>
              <w:tabs>
                <w:tab w:val="clear" w:pos="794"/>
                <w:tab w:val="clear" w:pos="1191"/>
                <w:tab w:val="clear" w:pos="1588"/>
                <w:tab w:val="clear" w:pos="1985"/>
              </w:tabs>
              <w:overflowPunct/>
              <w:autoSpaceDE/>
              <w:autoSpaceDN/>
              <w:adjustRightInd/>
              <w:spacing w:before="0" w:line="240" w:lineRule="auto"/>
              <w:jc w:val="left"/>
              <w:rPr>
                <w:b/>
                <w:bCs/>
                <w:sz w:val="28"/>
                <w:szCs w:val="28"/>
              </w:rPr>
            </w:pPr>
          </w:p>
        </w:tc>
      </w:tr>
      <w:tr w:rsidR="004B4B3F" w:rsidRPr="00BC779C" w14:paraId="43C3CFB9" w14:textId="77777777" w:rsidTr="004B4B3F">
        <w:trPr>
          <w:jc w:val="center"/>
        </w:trPr>
        <w:tc>
          <w:tcPr>
            <w:tcW w:w="1525" w:type="dxa"/>
          </w:tcPr>
          <w:p w14:paraId="45B1B5F3" w14:textId="77777777" w:rsidR="004B4B3F" w:rsidRPr="00BC779C" w:rsidRDefault="004B4B3F">
            <w:pPr>
              <w:tabs>
                <w:tab w:val="clear" w:pos="1588"/>
                <w:tab w:val="left" w:pos="1560"/>
              </w:tabs>
              <w:spacing w:before="0"/>
              <w:jc w:val="left"/>
              <w:rPr>
                <w:b/>
                <w:bCs/>
                <w:sz w:val="24"/>
                <w:szCs w:val="28"/>
              </w:rPr>
            </w:pPr>
          </w:p>
        </w:tc>
        <w:tc>
          <w:tcPr>
            <w:tcW w:w="8364" w:type="dxa"/>
            <w:gridSpan w:val="2"/>
            <w:vMerge/>
            <w:vAlign w:val="center"/>
            <w:hideMark/>
          </w:tcPr>
          <w:p w14:paraId="4D9E0F75" w14:textId="77777777" w:rsidR="004B4B3F" w:rsidRPr="00BC779C" w:rsidRDefault="004B4B3F">
            <w:pPr>
              <w:tabs>
                <w:tab w:val="clear" w:pos="794"/>
                <w:tab w:val="clear" w:pos="1191"/>
                <w:tab w:val="clear" w:pos="1588"/>
                <w:tab w:val="clear" w:pos="1985"/>
              </w:tabs>
              <w:overflowPunct/>
              <w:autoSpaceDE/>
              <w:autoSpaceDN/>
              <w:adjustRightInd/>
              <w:spacing w:before="0" w:line="240" w:lineRule="auto"/>
              <w:jc w:val="left"/>
              <w:rPr>
                <w:b/>
                <w:bCs/>
                <w:sz w:val="28"/>
                <w:szCs w:val="28"/>
              </w:rPr>
            </w:pPr>
          </w:p>
        </w:tc>
      </w:tr>
      <w:tr w:rsidR="007E322D" w:rsidRPr="00BC779C" w14:paraId="1E12BC49" w14:textId="77777777" w:rsidTr="0041327B">
        <w:trPr>
          <w:jc w:val="center"/>
        </w:trPr>
        <w:tc>
          <w:tcPr>
            <w:tcW w:w="9889" w:type="dxa"/>
            <w:gridSpan w:val="3"/>
          </w:tcPr>
          <w:p w14:paraId="306E99E5" w14:textId="77777777" w:rsidR="007E322D" w:rsidRPr="007E322D" w:rsidRDefault="007E322D">
            <w:pPr>
              <w:tabs>
                <w:tab w:val="clear" w:pos="794"/>
                <w:tab w:val="clear" w:pos="1191"/>
                <w:tab w:val="clear" w:pos="1588"/>
                <w:tab w:val="clear" w:pos="1985"/>
              </w:tabs>
              <w:overflowPunct/>
              <w:autoSpaceDE/>
              <w:autoSpaceDN/>
              <w:adjustRightInd/>
              <w:spacing w:before="0" w:line="240" w:lineRule="auto"/>
              <w:jc w:val="left"/>
              <w:rPr>
                <w:b/>
                <w:bCs/>
                <w:sz w:val="24"/>
                <w:szCs w:val="24"/>
              </w:rPr>
            </w:pPr>
          </w:p>
        </w:tc>
      </w:tr>
    </w:tbl>
    <w:p w14:paraId="4A04CC57" w14:textId="3C37B805" w:rsidR="004B4B3F" w:rsidRPr="00796012" w:rsidRDefault="004B4B3F" w:rsidP="007E322D">
      <w:pPr>
        <w:pStyle w:val="Normalaftertitle"/>
        <w:spacing w:before="360"/>
        <w:rPr>
          <w:sz w:val="24"/>
          <w:szCs w:val="24"/>
        </w:rPr>
      </w:pPr>
      <w:r w:rsidRPr="00796012">
        <w:rPr>
          <w:sz w:val="24"/>
          <w:szCs w:val="24"/>
        </w:rPr>
        <w:t xml:space="preserve">Mediante la Circular Administrativa </w:t>
      </w:r>
      <w:hyperlink r:id="rId8" w:history="1">
        <w:r w:rsidRPr="00796012">
          <w:rPr>
            <w:rStyle w:val="Hyperlink"/>
            <w:rFonts w:cs="Calibri"/>
            <w:sz w:val="24"/>
            <w:szCs w:val="24"/>
          </w:rPr>
          <w:t>CACE/</w:t>
        </w:r>
        <w:r w:rsidR="00796012" w:rsidRPr="00796012">
          <w:rPr>
            <w:rStyle w:val="Hyperlink"/>
            <w:rFonts w:cs="Calibri"/>
            <w:sz w:val="24"/>
            <w:szCs w:val="24"/>
          </w:rPr>
          <w:t>1057</w:t>
        </w:r>
      </w:hyperlink>
      <w:r w:rsidRPr="00796012">
        <w:rPr>
          <w:sz w:val="24"/>
          <w:szCs w:val="24"/>
        </w:rPr>
        <w:t xml:space="preserve"> de </w:t>
      </w:r>
      <w:r w:rsidR="00796012" w:rsidRPr="00796012">
        <w:rPr>
          <w:sz w:val="24"/>
          <w:szCs w:val="24"/>
        </w:rPr>
        <w:t>29 de marzo 2023</w:t>
      </w:r>
      <w:r w:rsidRPr="00796012">
        <w:rPr>
          <w:sz w:val="24"/>
          <w:szCs w:val="24"/>
        </w:rPr>
        <w:t>, se presentaron para aprobación por correspondencia, de conformidad con la Resolución UIT-R 1-</w:t>
      </w:r>
      <w:r w:rsidR="00836A6B" w:rsidRPr="00796012">
        <w:rPr>
          <w:sz w:val="24"/>
          <w:szCs w:val="24"/>
        </w:rPr>
        <w:t>8</w:t>
      </w:r>
      <w:r w:rsidRPr="00796012">
        <w:rPr>
          <w:sz w:val="24"/>
          <w:szCs w:val="24"/>
        </w:rPr>
        <w:t xml:space="preserve"> (§ A2.5.2.3), </w:t>
      </w:r>
      <w:r w:rsidR="00796012" w:rsidRPr="00796012">
        <w:rPr>
          <w:sz w:val="24"/>
          <w:szCs w:val="24"/>
        </w:rPr>
        <w:t>2</w:t>
      </w:r>
      <w:r w:rsidR="00D557BD" w:rsidRPr="00796012">
        <w:rPr>
          <w:sz w:val="24"/>
          <w:szCs w:val="24"/>
        </w:rPr>
        <w:t xml:space="preserve"> proyectos de Cuestión UIT-R </w:t>
      </w:r>
      <w:r w:rsidRPr="00796012">
        <w:rPr>
          <w:sz w:val="24"/>
          <w:szCs w:val="24"/>
        </w:rPr>
        <w:t xml:space="preserve">revisada. </w:t>
      </w:r>
    </w:p>
    <w:p w14:paraId="3520012B" w14:textId="23C08A19" w:rsidR="004B4B3F" w:rsidRPr="00796012" w:rsidRDefault="004B4B3F" w:rsidP="00D557BD">
      <w:pPr>
        <w:rPr>
          <w:sz w:val="24"/>
          <w:szCs w:val="24"/>
        </w:rPr>
      </w:pPr>
      <w:r w:rsidRPr="00796012">
        <w:rPr>
          <w:sz w:val="24"/>
          <w:szCs w:val="24"/>
        </w:rPr>
        <w:t xml:space="preserve">Las condiciones que rigen este procedimiento se cumplieron el </w:t>
      </w:r>
      <w:r w:rsidR="00796012" w:rsidRPr="00796012">
        <w:rPr>
          <w:sz w:val="24"/>
          <w:szCs w:val="24"/>
        </w:rPr>
        <w:t>29 de mayo de 2023</w:t>
      </w:r>
      <w:r w:rsidR="00811629" w:rsidRPr="00796012">
        <w:rPr>
          <w:sz w:val="24"/>
          <w:szCs w:val="24"/>
        </w:rPr>
        <w:t>.</w:t>
      </w:r>
    </w:p>
    <w:p w14:paraId="27D9A71D" w14:textId="6B4E1C1D" w:rsidR="004B4B3F" w:rsidRPr="00796012" w:rsidRDefault="004B4B3F" w:rsidP="0041024B">
      <w:pPr>
        <w:rPr>
          <w:sz w:val="24"/>
          <w:szCs w:val="24"/>
          <w:lang w:val="es-ES"/>
        </w:rPr>
      </w:pPr>
      <w:r w:rsidRPr="00796012">
        <w:rPr>
          <w:sz w:val="24"/>
          <w:szCs w:val="24"/>
        </w:rPr>
        <w:t>Como referencia, se adjunta</w:t>
      </w:r>
      <w:r w:rsidR="00062495">
        <w:rPr>
          <w:sz w:val="24"/>
          <w:szCs w:val="24"/>
        </w:rPr>
        <w:t>n</w:t>
      </w:r>
      <w:r w:rsidRPr="00796012">
        <w:rPr>
          <w:sz w:val="24"/>
          <w:szCs w:val="24"/>
        </w:rPr>
        <w:t xml:space="preserve"> </w:t>
      </w:r>
      <w:r w:rsidR="00062495">
        <w:rPr>
          <w:sz w:val="24"/>
          <w:szCs w:val="24"/>
        </w:rPr>
        <w:t>los</w:t>
      </w:r>
      <w:r w:rsidR="000925DF" w:rsidRPr="00796012">
        <w:rPr>
          <w:sz w:val="24"/>
          <w:szCs w:val="24"/>
        </w:rPr>
        <w:t xml:space="preserve"> texto</w:t>
      </w:r>
      <w:r w:rsidR="00062495">
        <w:rPr>
          <w:sz w:val="24"/>
          <w:szCs w:val="24"/>
        </w:rPr>
        <w:t xml:space="preserve">s </w:t>
      </w:r>
      <w:r w:rsidRPr="00796012">
        <w:rPr>
          <w:sz w:val="24"/>
          <w:szCs w:val="24"/>
        </w:rPr>
        <w:t>de las Cuesti</w:t>
      </w:r>
      <w:r w:rsidR="00796012" w:rsidRPr="00796012">
        <w:rPr>
          <w:sz w:val="24"/>
          <w:szCs w:val="24"/>
        </w:rPr>
        <w:t>o</w:t>
      </w:r>
      <w:r w:rsidRPr="00796012">
        <w:rPr>
          <w:sz w:val="24"/>
          <w:szCs w:val="24"/>
        </w:rPr>
        <w:t>nes aprobadas en los Anexo</w:t>
      </w:r>
      <w:r w:rsidR="00D557BD" w:rsidRPr="00796012">
        <w:rPr>
          <w:sz w:val="24"/>
          <w:szCs w:val="24"/>
        </w:rPr>
        <w:t>s</w:t>
      </w:r>
      <w:r w:rsidRPr="00796012">
        <w:rPr>
          <w:sz w:val="24"/>
          <w:szCs w:val="24"/>
        </w:rPr>
        <w:t xml:space="preserve"> 1 a </w:t>
      </w:r>
      <w:r w:rsidR="00796012" w:rsidRPr="00796012">
        <w:rPr>
          <w:sz w:val="24"/>
          <w:szCs w:val="24"/>
        </w:rPr>
        <w:t>2</w:t>
      </w:r>
      <w:r w:rsidRPr="00796012">
        <w:rPr>
          <w:sz w:val="24"/>
          <w:szCs w:val="24"/>
        </w:rPr>
        <w:t xml:space="preserve"> que se</w:t>
      </w:r>
      <w:r w:rsidR="005E63A3" w:rsidRPr="00796012">
        <w:rPr>
          <w:sz w:val="24"/>
          <w:szCs w:val="24"/>
        </w:rPr>
        <w:t>rá</w:t>
      </w:r>
      <w:r w:rsidR="00062495">
        <w:rPr>
          <w:sz w:val="24"/>
          <w:szCs w:val="24"/>
        </w:rPr>
        <w:t>n</w:t>
      </w:r>
      <w:r w:rsidRPr="00796012">
        <w:rPr>
          <w:sz w:val="24"/>
          <w:szCs w:val="24"/>
        </w:rPr>
        <w:t xml:space="preserve"> publica</w:t>
      </w:r>
      <w:r w:rsidR="005E63A3" w:rsidRPr="00796012">
        <w:rPr>
          <w:sz w:val="24"/>
          <w:szCs w:val="24"/>
        </w:rPr>
        <w:t>do</w:t>
      </w:r>
      <w:r w:rsidR="00062495">
        <w:rPr>
          <w:sz w:val="24"/>
          <w:szCs w:val="24"/>
        </w:rPr>
        <w:t>s</w:t>
      </w:r>
      <w:r w:rsidRPr="00796012">
        <w:rPr>
          <w:sz w:val="24"/>
          <w:szCs w:val="24"/>
        </w:rPr>
        <w:t xml:space="preserve"> </w:t>
      </w:r>
      <w:r w:rsidR="005E63A3" w:rsidRPr="00796012">
        <w:rPr>
          <w:sz w:val="24"/>
          <w:szCs w:val="24"/>
        </w:rPr>
        <w:t>por la UIT</w:t>
      </w:r>
      <w:r w:rsidRPr="00796012">
        <w:rPr>
          <w:sz w:val="24"/>
          <w:szCs w:val="24"/>
        </w:rPr>
        <w:t xml:space="preserve">. </w:t>
      </w:r>
    </w:p>
    <w:p w14:paraId="63ECCADD" w14:textId="1DDFE89A" w:rsidR="004B4B3F" w:rsidRDefault="000925DF" w:rsidP="000704C0">
      <w:pPr>
        <w:spacing w:before="1440"/>
        <w:jc w:val="left"/>
        <w:rPr>
          <w:sz w:val="24"/>
          <w:szCs w:val="24"/>
        </w:rPr>
      </w:pPr>
      <w:r w:rsidRPr="00796012">
        <w:rPr>
          <w:sz w:val="24"/>
          <w:szCs w:val="24"/>
        </w:rPr>
        <w:t>Mario Maniewicz</w:t>
      </w:r>
      <w:r w:rsidR="00C32DE9" w:rsidRPr="00796012">
        <w:rPr>
          <w:sz w:val="24"/>
          <w:szCs w:val="24"/>
        </w:rPr>
        <w:br/>
      </w:r>
      <w:proofErr w:type="gramStart"/>
      <w:r w:rsidR="004B4B3F" w:rsidRPr="00796012">
        <w:rPr>
          <w:sz w:val="24"/>
          <w:szCs w:val="24"/>
        </w:rPr>
        <w:t>Director</w:t>
      </w:r>
      <w:proofErr w:type="gramEnd"/>
    </w:p>
    <w:p w14:paraId="27D65345" w14:textId="77777777" w:rsidR="00C77BDD" w:rsidRPr="00796012" w:rsidRDefault="00C77BDD" w:rsidP="000704C0">
      <w:pPr>
        <w:spacing w:before="1440"/>
        <w:jc w:val="left"/>
        <w:rPr>
          <w:sz w:val="24"/>
          <w:szCs w:val="24"/>
        </w:rPr>
      </w:pPr>
    </w:p>
    <w:p w14:paraId="0E2F7D7E" w14:textId="5A98347D" w:rsidR="004B4B3F" w:rsidRPr="00BC779C" w:rsidRDefault="004B4B3F" w:rsidP="0041024B">
      <w:pPr>
        <w:spacing w:before="960"/>
        <w:rPr>
          <w:sz w:val="24"/>
          <w:szCs w:val="24"/>
        </w:rPr>
      </w:pPr>
      <w:r w:rsidRPr="00796012">
        <w:rPr>
          <w:b/>
          <w:bCs/>
          <w:sz w:val="24"/>
          <w:szCs w:val="24"/>
        </w:rPr>
        <w:t>Anexos:</w:t>
      </w:r>
      <w:r w:rsidR="000A1EDF">
        <w:rPr>
          <w:sz w:val="24"/>
          <w:szCs w:val="24"/>
        </w:rPr>
        <w:tab/>
      </w:r>
      <w:r w:rsidR="00796012">
        <w:rPr>
          <w:sz w:val="24"/>
          <w:szCs w:val="24"/>
        </w:rPr>
        <w:t>2</w:t>
      </w:r>
    </w:p>
    <w:p w14:paraId="74022E10" w14:textId="77777777" w:rsidR="00C71CA9" w:rsidRDefault="00C71CA9" w:rsidP="00C71CA9">
      <w:pPr>
        <w:tabs>
          <w:tab w:val="left" w:pos="567"/>
          <w:tab w:val="left" w:pos="6237"/>
        </w:tabs>
        <w:spacing w:before="0" w:line="240" w:lineRule="auto"/>
        <w:ind w:left="567" w:hanging="567"/>
        <w:rPr>
          <w:sz w:val="18"/>
          <w:szCs w:val="18"/>
        </w:rPr>
      </w:pPr>
      <w:r>
        <w:rPr>
          <w:sz w:val="18"/>
          <w:szCs w:val="18"/>
        </w:rPr>
        <w:br w:type="page"/>
      </w:r>
    </w:p>
    <w:p w14:paraId="12ADFFD8" w14:textId="106C143C" w:rsidR="004B4B3F" w:rsidRPr="00C71CA9" w:rsidRDefault="004B4B3F" w:rsidP="00C71CA9">
      <w:pPr>
        <w:pStyle w:val="AnnexNotitle0"/>
        <w:rPr>
          <w:rFonts w:asciiTheme="minorHAnsi" w:hAnsiTheme="minorHAnsi" w:cstheme="minorHAnsi"/>
          <w:lang w:val="es-ES"/>
        </w:rPr>
      </w:pPr>
      <w:r w:rsidRPr="00C71CA9">
        <w:rPr>
          <w:rFonts w:asciiTheme="minorHAnsi" w:hAnsiTheme="minorHAnsi" w:cstheme="minorHAnsi"/>
          <w:lang w:val="es-ES"/>
        </w:rPr>
        <w:lastRenderedPageBreak/>
        <w:t>Anexo 1</w:t>
      </w:r>
    </w:p>
    <w:p w14:paraId="27DEFD49" w14:textId="77777777" w:rsidR="00062495" w:rsidRPr="00062495" w:rsidRDefault="00062495" w:rsidP="00062495">
      <w:pPr>
        <w:keepNext/>
        <w:keepLines/>
        <w:spacing w:before="480" w:line="240" w:lineRule="auto"/>
        <w:jc w:val="center"/>
        <w:rPr>
          <w:rFonts w:ascii="Times New Roman" w:hAnsi="Times New Roman" w:cs="Times New Roman"/>
          <w:caps/>
          <w:sz w:val="28"/>
          <w:szCs w:val="20"/>
          <w:vertAlign w:val="superscript"/>
          <w:lang w:val="es-ES"/>
        </w:rPr>
      </w:pPr>
      <w:r w:rsidRPr="00062495">
        <w:rPr>
          <w:rFonts w:ascii="Times New Roman" w:hAnsi="Times New Roman" w:cs="Times New Roman"/>
          <w:caps/>
          <w:sz w:val="28"/>
          <w:szCs w:val="20"/>
          <w:lang w:val="es-ES"/>
        </w:rPr>
        <w:t>CUESTIóN UIT-R 109-1/6</w:t>
      </w:r>
      <w:r w:rsidRPr="00062495">
        <w:rPr>
          <w:rFonts w:ascii="Times New Roman" w:hAnsi="Times New Roman" w:cs="Times New Roman"/>
          <w:caps/>
          <w:position w:val="6"/>
          <w:sz w:val="18"/>
          <w:szCs w:val="20"/>
          <w:lang w:val="es-ES"/>
        </w:rPr>
        <w:footnoteReference w:customMarkFollows="1" w:id="1"/>
        <w:t>*</w:t>
      </w:r>
    </w:p>
    <w:p w14:paraId="30A795EA" w14:textId="77777777" w:rsidR="00062495" w:rsidRPr="00062495" w:rsidRDefault="00062495" w:rsidP="00062495">
      <w:pPr>
        <w:keepNext/>
        <w:keepLines/>
        <w:spacing w:before="360" w:line="240" w:lineRule="auto"/>
        <w:jc w:val="center"/>
        <w:rPr>
          <w:rFonts w:ascii="Times New Roman" w:hAnsi="Times New Roman" w:cs="Times New Roman"/>
          <w:b/>
          <w:sz w:val="28"/>
          <w:lang w:val="es-ES"/>
        </w:rPr>
      </w:pPr>
      <w:r w:rsidRPr="00062495">
        <w:rPr>
          <w:rFonts w:ascii="Times New Roman" w:hAnsi="Times New Roman" w:cs="Times New Roman"/>
          <w:b/>
          <w:sz w:val="28"/>
          <w:lang w:val="es-ES"/>
        </w:rPr>
        <w:t>Comprobación técnica en servicio de la calidad audiovisual percibida</w:t>
      </w:r>
      <w:r w:rsidRPr="00062495">
        <w:rPr>
          <w:rFonts w:ascii="Times New Roman" w:hAnsi="Times New Roman" w:cs="Times New Roman"/>
          <w:b/>
          <w:sz w:val="28"/>
          <w:lang w:val="es-ES"/>
        </w:rPr>
        <w:br/>
        <w:t>para la radiodifusión y las redes de distribución</w:t>
      </w:r>
    </w:p>
    <w:p w14:paraId="282EF4EC" w14:textId="77777777" w:rsidR="00062495" w:rsidRPr="00062495" w:rsidRDefault="00062495" w:rsidP="00062495">
      <w:pPr>
        <w:keepNext/>
        <w:keepLines/>
        <w:tabs>
          <w:tab w:val="clear" w:pos="794"/>
          <w:tab w:val="clear" w:pos="1191"/>
          <w:tab w:val="clear" w:pos="1588"/>
          <w:tab w:val="clear" w:pos="1985"/>
        </w:tabs>
        <w:jc w:val="right"/>
        <w:rPr>
          <w:rFonts w:ascii="Times New Roman" w:hAnsi="Times New Roman" w:cs="Times New Roman"/>
          <w:iCs/>
          <w:szCs w:val="20"/>
          <w:lang w:val="es-ES"/>
        </w:rPr>
      </w:pPr>
      <w:r w:rsidRPr="00062495">
        <w:rPr>
          <w:rFonts w:ascii="Times New Roman" w:hAnsi="Times New Roman" w:cs="Times New Roman"/>
          <w:iCs/>
          <w:szCs w:val="20"/>
          <w:lang w:val="es-ES"/>
        </w:rPr>
        <w:t>(2003-2023)</w:t>
      </w:r>
    </w:p>
    <w:p w14:paraId="2C76BD14" w14:textId="77777777" w:rsidR="00062495" w:rsidRPr="00062495" w:rsidRDefault="00062495" w:rsidP="000704C0">
      <w:pPr>
        <w:overflowPunct/>
        <w:autoSpaceDE/>
        <w:autoSpaceDN/>
        <w:adjustRightInd/>
        <w:spacing w:before="320" w:line="240" w:lineRule="auto"/>
        <w:textAlignment w:val="auto"/>
        <w:rPr>
          <w:rFonts w:ascii="Times New Roman" w:hAnsi="Times New Roman" w:cs="Times New Roman"/>
          <w:sz w:val="24"/>
          <w:szCs w:val="20"/>
          <w:lang w:val="es-ES"/>
        </w:rPr>
      </w:pPr>
      <w:r w:rsidRPr="00062495">
        <w:rPr>
          <w:rFonts w:ascii="Times New Roman" w:hAnsi="Times New Roman" w:cs="Times New Roman"/>
          <w:sz w:val="24"/>
          <w:szCs w:val="20"/>
          <w:lang w:val="es-ES"/>
        </w:rPr>
        <w:t>La Asamblea de Radiocomunicaciones de la UIT,</w:t>
      </w:r>
    </w:p>
    <w:p w14:paraId="62407CB5" w14:textId="77777777" w:rsidR="00062495" w:rsidRPr="00062495" w:rsidRDefault="00062495" w:rsidP="000704C0">
      <w:pPr>
        <w:keepNext/>
        <w:keepLines/>
        <w:spacing w:before="240"/>
        <w:ind w:left="794"/>
        <w:rPr>
          <w:rFonts w:ascii="Times New Roman" w:hAnsi="Times New Roman" w:cs="Times New Roman"/>
          <w:i/>
          <w:sz w:val="24"/>
          <w:lang w:val="es-ES"/>
        </w:rPr>
      </w:pPr>
      <w:r w:rsidRPr="00062495">
        <w:rPr>
          <w:rFonts w:ascii="Times New Roman" w:hAnsi="Times New Roman" w:cs="Times New Roman"/>
          <w:i/>
          <w:sz w:val="24"/>
          <w:lang w:val="es-ES"/>
        </w:rPr>
        <w:t>considerando</w:t>
      </w:r>
    </w:p>
    <w:p w14:paraId="5EFD20CA"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a)</w:t>
      </w:r>
      <w:r w:rsidRPr="00062495">
        <w:rPr>
          <w:rFonts w:ascii="Times New Roman" w:hAnsi="Times New Roman" w:cs="Times New Roman"/>
          <w:sz w:val="24"/>
          <w:lang w:val="es-ES"/>
        </w:rPr>
        <w:tab/>
        <w:t>que los servicios audiovisuales digitales siguen creciendo con celeridad gracias a los avances de la compresión de la señal digital y de las tecnologías de comunicación;</w:t>
      </w:r>
    </w:p>
    <w:p w14:paraId="2FDFDAF2"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b)</w:t>
      </w:r>
      <w:r w:rsidRPr="00062495">
        <w:rPr>
          <w:rFonts w:ascii="Times New Roman" w:hAnsi="Times New Roman" w:cs="Times New Roman"/>
          <w:sz w:val="24"/>
          <w:lang w:val="es-ES"/>
        </w:rPr>
        <w:tab/>
        <w:t>que los servicios digitales se caracterizan por una multiplicidad de señales, entre ellas las señales de vídeo y de audio y de datos de programas y trenes de metadatos;</w:t>
      </w:r>
    </w:p>
    <w:p w14:paraId="39DF4F87"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c)</w:t>
      </w:r>
      <w:r w:rsidRPr="00062495">
        <w:rPr>
          <w:rFonts w:ascii="Times New Roman" w:hAnsi="Times New Roman" w:cs="Times New Roman"/>
          <w:sz w:val="24"/>
          <w:lang w:val="es-ES"/>
        </w:rPr>
        <w:tab/>
        <w:t>que la sincronicidad de todos los componentes de un programa audiovisual es un tema importante;</w:t>
      </w:r>
    </w:p>
    <w:p w14:paraId="46FAD12C"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d)</w:t>
      </w:r>
      <w:r w:rsidRPr="00062495">
        <w:rPr>
          <w:rFonts w:ascii="Times New Roman" w:hAnsi="Times New Roman" w:cs="Times New Roman"/>
          <w:sz w:val="24"/>
          <w:lang w:val="es-ES"/>
        </w:rPr>
        <w:tab/>
        <w:t>que la radiodifusión y las redes de distribución para los sistemas digitales están compuestas por una diversidad de enlaces en cascada como los satélites, los radioenlaces terrenales, las redes informáticas y la radiodifusión inalámbrica o la distribución por cable al usuario final;</w:t>
      </w:r>
    </w:p>
    <w:p w14:paraId="1F376ABD"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e)</w:t>
      </w:r>
      <w:r w:rsidRPr="00062495">
        <w:rPr>
          <w:rFonts w:ascii="Times New Roman" w:hAnsi="Times New Roman" w:cs="Times New Roman"/>
          <w:sz w:val="24"/>
          <w:lang w:val="es-ES"/>
        </w:rPr>
        <w:tab/>
        <w:t>que la cadena de producción de radiodifusión de extremo a extremo está compuesta por una multiplicidad de sistemas de procesamiento en cascada que emplean una mezcla de hardware, software y procesamiento virtual en la nube, tales como convertidores, codificadores, conmutadores, combinadores, moduladores, receptores, etc.;</w:t>
      </w:r>
    </w:p>
    <w:p w14:paraId="2C06A1C3"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f)</w:t>
      </w:r>
      <w:r w:rsidRPr="00062495">
        <w:rPr>
          <w:rFonts w:ascii="Times New Roman" w:hAnsi="Times New Roman" w:cs="Times New Roman"/>
          <w:sz w:val="24"/>
          <w:lang w:val="es-ES"/>
        </w:rPr>
        <w:tab/>
        <w:t>que los distintos componentes de un programa audiovisual podrían ser transportados por trayectos diferentes;</w:t>
      </w:r>
    </w:p>
    <w:p w14:paraId="15788C29"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g)</w:t>
      </w:r>
      <w:r w:rsidRPr="00062495">
        <w:rPr>
          <w:rFonts w:ascii="Times New Roman" w:hAnsi="Times New Roman" w:cs="Times New Roman"/>
          <w:sz w:val="24"/>
          <w:lang w:val="es-ES"/>
        </w:rPr>
        <w:tab/>
        <w:t>que las perturbaciones o los errores analógicos y digitales en la cadena de distribución introducen diferentes tipos de degradaciones;</w:t>
      </w:r>
    </w:p>
    <w:p w14:paraId="4CA5BDF6"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sz w:val="24"/>
          <w:lang w:val="es-ES"/>
        </w:rPr>
        <w:t>h)</w:t>
      </w:r>
      <w:r w:rsidRPr="00062495">
        <w:rPr>
          <w:rFonts w:ascii="Times New Roman" w:hAnsi="Times New Roman" w:cs="Times New Roman"/>
          <w:sz w:val="24"/>
          <w:lang w:val="es-ES"/>
        </w:rPr>
        <w:tab/>
        <w:t>que algunas de estas perturbaciones son imperceptibles debido a las estrategias de enmascaramiento de errores incorporadas a la red y que no influyen en la calidad audiovisual que se percibe;</w:t>
      </w:r>
    </w:p>
    <w:p w14:paraId="0D7561A2" w14:textId="6C9BBC76" w:rsidR="00062495" w:rsidRPr="00062495" w:rsidRDefault="002B00AA" w:rsidP="000704C0">
      <w:pPr>
        <w:rPr>
          <w:rFonts w:ascii="Times New Roman" w:hAnsi="Times New Roman" w:cs="Times New Roman"/>
          <w:sz w:val="24"/>
          <w:lang w:val="es-ES"/>
        </w:rPr>
      </w:pPr>
      <w:r>
        <w:rPr>
          <w:rFonts w:ascii="Times New Roman" w:hAnsi="Times New Roman" w:cs="Times New Roman"/>
          <w:i/>
          <w:sz w:val="24"/>
          <w:lang w:val="es-ES"/>
        </w:rPr>
        <w:t>i</w:t>
      </w:r>
      <w:r w:rsidR="00062495" w:rsidRPr="00062495">
        <w:rPr>
          <w:rFonts w:ascii="Times New Roman" w:hAnsi="Times New Roman" w:cs="Times New Roman"/>
          <w:i/>
          <w:sz w:val="24"/>
          <w:lang w:val="es-ES"/>
        </w:rPr>
        <w:t>)</w:t>
      </w:r>
      <w:r w:rsidR="00062495" w:rsidRPr="00062495">
        <w:rPr>
          <w:rFonts w:ascii="Times New Roman" w:hAnsi="Times New Roman" w:cs="Times New Roman"/>
          <w:sz w:val="24"/>
          <w:lang w:val="es-ES"/>
        </w:rPr>
        <w:tab/>
        <w:t>que en la Recomendación UIT-R BT.1790 se definen los requisitos de los radiodifusores para la supervisión operativa de las cadenas de radiodifusión digital;</w:t>
      </w:r>
    </w:p>
    <w:p w14:paraId="6B2F4077" w14:textId="398BEDC4" w:rsidR="00062495" w:rsidRPr="00062495" w:rsidRDefault="002B00AA" w:rsidP="000704C0">
      <w:pPr>
        <w:rPr>
          <w:rFonts w:ascii="Times New Roman" w:hAnsi="Times New Roman" w:cs="Times New Roman"/>
          <w:sz w:val="24"/>
          <w:lang w:val="es-ES"/>
        </w:rPr>
      </w:pPr>
      <w:r>
        <w:rPr>
          <w:rFonts w:ascii="Times New Roman" w:hAnsi="Times New Roman" w:cs="Times New Roman"/>
          <w:i/>
          <w:sz w:val="24"/>
          <w:lang w:val="es-ES"/>
        </w:rPr>
        <w:t>j</w:t>
      </w:r>
      <w:r w:rsidR="00062495" w:rsidRPr="00062495">
        <w:rPr>
          <w:rFonts w:ascii="Times New Roman" w:hAnsi="Times New Roman" w:cs="Times New Roman"/>
          <w:i/>
          <w:sz w:val="24"/>
          <w:lang w:val="es-ES"/>
        </w:rPr>
        <w:t>)</w:t>
      </w:r>
      <w:r w:rsidR="00062495" w:rsidRPr="00062495">
        <w:rPr>
          <w:rFonts w:ascii="Times New Roman" w:hAnsi="Times New Roman" w:cs="Times New Roman"/>
          <w:sz w:val="24"/>
          <w:lang w:val="es-ES"/>
        </w:rPr>
        <w:tab/>
        <w:t>que la Recomendación UIT</w:t>
      </w:r>
      <w:r w:rsidR="00062495" w:rsidRPr="00062495">
        <w:rPr>
          <w:rFonts w:ascii="Times New Roman" w:hAnsi="Times New Roman" w:cs="Times New Roman"/>
          <w:sz w:val="24"/>
          <w:lang w:val="es-ES"/>
        </w:rPr>
        <w:noBreakHyphen/>
        <w:t>R BS.1387 propone formas de evaluar la calidad de audio percibida de las señales monofónicas y estereofónicas en presencia de una señal de referencia sin degradar de anchura de banda completa;</w:t>
      </w:r>
    </w:p>
    <w:p w14:paraId="0EC9136A" w14:textId="17EB83CE" w:rsidR="00062495" w:rsidRPr="00062495" w:rsidRDefault="002B00AA" w:rsidP="000704C0">
      <w:pPr>
        <w:rPr>
          <w:rFonts w:ascii="Times New Roman" w:hAnsi="Times New Roman" w:cs="Times New Roman"/>
          <w:sz w:val="24"/>
          <w:lang w:val="es-ES"/>
        </w:rPr>
      </w:pPr>
      <w:r>
        <w:rPr>
          <w:rFonts w:ascii="Times New Roman" w:hAnsi="Times New Roman" w:cs="Times New Roman"/>
          <w:i/>
          <w:iCs/>
          <w:sz w:val="24"/>
          <w:lang w:val="es-ES"/>
        </w:rPr>
        <w:t>k</w:t>
      </w:r>
      <w:r w:rsidR="00062495" w:rsidRPr="00062495">
        <w:rPr>
          <w:rFonts w:ascii="Times New Roman" w:hAnsi="Times New Roman" w:cs="Times New Roman"/>
          <w:i/>
          <w:iCs/>
          <w:sz w:val="24"/>
          <w:lang w:val="es-ES"/>
        </w:rPr>
        <w:t>)</w:t>
      </w:r>
      <w:r w:rsidR="00062495" w:rsidRPr="00062495">
        <w:rPr>
          <w:rFonts w:ascii="Times New Roman" w:hAnsi="Times New Roman" w:cs="Times New Roman"/>
          <w:sz w:val="24"/>
          <w:lang w:val="es-ES"/>
        </w:rPr>
        <w:tab/>
        <w:t>que las cadenas de producción de radiodifusión digital complejas implican el procesamiento por múltiples organizaciones que pueden utilizar distintas soluciones patentadas de control de la calidad, que también dan cuenta de eventuales problemas de muy diversas maneras;</w:t>
      </w:r>
    </w:p>
    <w:p w14:paraId="52FA787D" w14:textId="2E0F9C22" w:rsidR="00062495" w:rsidRPr="00062495" w:rsidRDefault="002B00AA" w:rsidP="000704C0">
      <w:pPr>
        <w:rPr>
          <w:rFonts w:ascii="Times New Roman" w:hAnsi="Times New Roman" w:cs="Times New Roman"/>
          <w:sz w:val="24"/>
          <w:lang w:val="es-ES"/>
        </w:rPr>
      </w:pPr>
      <w:r>
        <w:rPr>
          <w:rFonts w:ascii="Times New Roman" w:hAnsi="Times New Roman" w:cs="Times New Roman"/>
          <w:i/>
          <w:iCs/>
          <w:sz w:val="24"/>
          <w:lang w:val="es-ES"/>
        </w:rPr>
        <w:lastRenderedPageBreak/>
        <w:t>l</w:t>
      </w:r>
      <w:r w:rsidR="00062495" w:rsidRPr="00062495">
        <w:rPr>
          <w:rFonts w:ascii="Times New Roman" w:hAnsi="Times New Roman" w:cs="Times New Roman"/>
          <w:i/>
          <w:iCs/>
          <w:sz w:val="24"/>
          <w:lang w:val="es-ES"/>
        </w:rPr>
        <w:t>)</w:t>
      </w:r>
      <w:r w:rsidR="00062495" w:rsidRPr="00062495">
        <w:rPr>
          <w:rFonts w:ascii="Times New Roman" w:hAnsi="Times New Roman" w:cs="Times New Roman"/>
          <w:sz w:val="24"/>
          <w:lang w:val="es-ES"/>
        </w:rPr>
        <w:tab/>
        <w:t>que el UIT</w:t>
      </w:r>
      <w:r w:rsidR="00062495" w:rsidRPr="00062495">
        <w:rPr>
          <w:rFonts w:ascii="Times New Roman" w:hAnsi="Times New Roman" w:cs="Times New Roman"/>
          <w:sz w:val="24"/>
          <w:lang w:val="es-ES"/>
        </w:rPr>
        <w:noBreakHyphen/>
        <w:t>R y el UIT</w:t>
      </w:r>
      <w:r w:rsidR="00062495" w:rsidRPr="00062495">
        <w:rPr>
          <w:rFonts w:ascii="Times New Roman" w:hAnsi="Times New Roman" w:cs="Times New Roman"/>
          <w:sz w:val="24"/>
          <w:lang w:val="es-ES"/>
        </w:rPr>
        <w:noBreakHyphen/>
        <w:t>T han reconocido la evaluación de calidad en general y han formulado Cuestiones sobre estudios relacionados con este tema;</w:t>
      </w:r>
    </w:p>
    <w:p w14:paraId="6DED28FA" w14:textId="5106A966" w:rsidR="00062495" w:rsidRPr="00062495" w:rsidRDefault="002B00AA" w:rsidP="000704C0">
      <w:pPr>
        <w:rPr>
          <w:rFonts w:ascii="Times New Roman" w:hAnsi="Times New Roman" w:cs="Times New Roman"/>
          <w:sz w:val="24"/>
          <w:lang w:val="es-ES"/>
        </w:rPr>
      </w:pPr>
      <w:r>
        <w:rPr>
          <w:rFonts w:ascii="Times New Roman" w:hAnsi="Times New Roman" w:cs="Times New Roman"/>
          <w:i/>
          <w:iCs/>
          <w:sz w:val="24"/>
          <w:lang w:val="es-ES"/>
        </w:rPr>
        <w:t>m</w:t>
      </w:r>
      <w:r w:rsidR="00062495" w:rsidRPr="00062495">
        <w:rPr>
          <w:rFonts w:ascii="Times New Roman" w:hAnsi="Times New Roman" w:cs="Times New Roman"/>
          <w:i/>
          <w:iCs/>
          <w:sz w:val="24"/>
          <w:lang w:val="es-ES"/>
        </w:rPr>
        <w:t>)</w:t>
      </w:r>
      <w:r w:rsidR="00062495" w:rsidRPr="00062495">
        <w:rPr>
          <w:rFonts w:ascii="Times New Roman" w:hAnsi="Times New Roman" w:cs="Times New Roman"/>
          <w:sz w:val="24"/>
          <w:lang w:val="es-ES"/>
        </w:rPr>
        <w:tab/>
        <w:t>que ninguna de estas Cuestiones guarda relación con la comprobación técnica en servicio de calidad percibida,</w:t>
      </w:r>
    </w:p>
    <w:p w14:paraId="3E49E94B" w14:textId="77777777" w:rsidR="00062495" w:rsidRPr="00062495" w:rsidRDefault="00062495" w:rsidP="000704C0">
      <w:pPr>
        <w:keepNext/>
        <w:keepLines/>
        <w:spacing w:before="240"/>
        <w:ind w:left="794"/>
        <w:rPr>
          <w:rFonts w:ascii="Times New Roman" w:hAnsi="Times New Roman" w:cs="Times New Roman"/>
          <w:iCs/>
          <w:sz w:val="24"/>
          <w:lang w:val="es-ES"/>
        </w:rPr>
      </w:pPr>
      <w:r w:rsidRPr="00062495">
        <w:rPr>
          <w:rFonts w:ascii="Times New Roman" w:hAnsi="Times New Roman" w:cs="Times New Roman"/>
          <w:i/>
          <w:sz w:val="24"/>
          <w:lang w:val="es-ES"/>
        </w:rPr>
        <w:t xml:space="preserve">decide </w:t>
      </w:r>
      <w:r w:rsidRPr="00062495">
        <w:rPr>
          <w:rFonts w:ascii="Times New Roman" w:hAnsi="Times New Roman" w:cs="Times New Roman"/>
          <w:iCs/>
          <w:sz w:val="24"/>
          <w:lang w:val="es-ES"/>
        </w:rPr>
        <w:t>poner a estudio la siguiente Cuestión</w:t>
      </w:r>
    </w:p>
    <w:p w14:paraId="3487C06F" w14:textId="77777777" w:rsidR="00062495" w:rsidRPr="00062495" w:rsidRDefault="00062495" w:rsidP="000704C0">
      <w:pPr>
        <w:rPr>
          <w:rFonts w:ascii="Times New Roman" w:hAnsi="Times New Roman" w:cs="Times New Roman"/>
          <w:sz w:val="24"/>
          <w:lang w:val="es-ES"/>
        </w:rPr>
      </w:pPr>
      <w:r w:rsidRPr="000704C0">
        <w:rPr>
          <w:rFonts w:ascii="Times New Roman" w:hAnsi="Times New Roman" w:cs="Times New Roman"/>
          <w:sz w:val="24"/>
          <w:lang w:val="es-ES"/>
        </w:rPr>
        <w:t>1</w:t>
      </w:r>
      <w:r w:rsidRPr="00062495">
        <w:rPr>
          <w:rFonts w:ascii="Times New Roman" w:hAnsi="Times New Roman" w:cs="Times New Roman"/>
          <w:sz w:val="24"/>
          <w:lang w:val="es-ES"/>
        </w:rPr>
        <w:tab/>
        <w:t>¿Cuáles son los métodos y técnicas que convienen a la comprobación técnica en servicio de la calidad visual de audio percibida para las redes de radiodifusión y distribución?</w:t>
      </w:r>
    </w:p>
    <w:p w14:paraId="56EE2229" w14:textId="77777777" w:rsidR="00062495" w:rsidRPr="00062495" w:rsidRDefault="00062495" w:rsidP="000704C0">
      <w:pPr>
        <w:rPr>
          <w:rFonts w:ascii="Times New Roman" w:hAnsi="Times New Roman" w:cs="Times New Roman"/>
          <w:sz w:val="24"/>
          <w:lang w:val="es-ES"/>
        </w:rPr>
      </w:pPr>
      <w:r w:rsidRPr="000704C0">
        <w:rPr>
          <w:rFonts w:ascii="Times New Roman" w:hAnsi="Times New Roman" w:cs="Times New Roman"/>
          <w:sz w:val="24"/>
          <w:lang w:val="es-ES"/>
        </w:rPr>
        <w:t>2</w:t>
      </w:r>
      <w:r w:rsidRPr="00062495">
        <w:rPr>
          <w:rFonts w:ascii="Times New Roman" w:hAnsi="Times New Roman" w:cs="Times New Roman"/>
          <w:b/>
          <w:bCs/>
          <w:sz w:val="24"/>
          <w:lang w:val="es-ES"/>
        </w:rPr>
        <w:tab/>
      </w:r>
      <w:r w:rsidRPr="00062495">
        <w:rPr>
          <w:rFonts w:ascii="Times New Roman" w:hAnsi="Times New Roman" w:cs="Times New Roman"/>
          <w:sz w:val="24"/>
          <w:lang w:val="es-ES"/>
        </w:rPr>
        <w:t>¿Cuáles son los descriptores comunes, formatos de datos de programas y metadatos y mecanismos de intercambio de información adecuados para el intercambio de datos sobre la calidad percibida?</w:t>
      </w:r>
    </w:p>
    <w:p w14:paraId="08A175CF" w14:textId="77777777" w:rsidR="00062495" w:rsidRPr="00062495" w:rsidRDefault="00062495" w:rsidP="000704C0">
      <w:pPr>
        <w:keepNext/>
        <w:keepLines/>
        <w:spacing w:before="240"/>
        <w:ind w:left="794"/>
        <w:rPr>
          <w:rFonts w:ascii="Times New Roman" w:hAnsi="Times New Roman" w:cs="Times New Roman"/>
          <w:i/>
          <w:sz w:val="24"/>
          <w:lang w:val="es-ES"/>
        </w:rPr>
      </w:pPr>
      <w:r w:rsidRPr="00062495">
        <w:rPr>
          <w:rFonts w:ascii="Times New Roman" w:hAnsi="Times New Roman" w:cs="Times New Roman"/>
          <w:i/>
          <w:sz w:val="24"/>
          <w:lang w:val="es-ES"/>
        </w:rPr>
        <w:t>decide también</w:t>
      </w:r>
    </w:p>
    <w:p w14:paraId="353143CB" w14:textId="77777777" w:rsidR="00062495" w:rsidRPr="00062495" w:rsidRDefault="00062495" w:rsidP="000704C0">
      <w:pPr>
        <w:rPr>
          <w:rFonts w:ascii="Times New Roman" w:hAnsi="Times New Roman" w:cs="Times New Roman"/>
          <w:sz w:val="24"/>
          <w:lang w:val="es-ES"/>
        </w:rPr>
      </w:pPr>
      <w:r w:rsidRPr="000704C0">
        <w:rPr>
          <w:rFonts w:ascii="Times New Roman" w:hAnsi="Times New Roman" w:cs="Times New Roman"/>
          <w:sz w:val="24"/>
          <w:lang w:val="es-ES"/>
        </w:rPr>
        <w:t>1</w:t>
      </w:r>
      <w:r w:rsidRPr="00062495">
        <w:rPr>
          <w:rFonts w:ascii="Times New Roman" w:hAnsi="Times New Roman" w:cs="Times New Roman"/>
          <w:sz w:val="24"/>
          <w:lang w:val="es-ES"/>
        </w:rPr>
        <w:tab/>
        <w:t>que es necesaria la cooperación con el UIT-T y otros órganos pertinentes para poder realizar la selección de los métodos y técnicas apropiados;</w:t>
      </w:r>
    </w:p>
    <w:p w14:paraId="3E028210" w14:textId="77777777" w:rsidR="00062495" w:rsidRPr="00062495" w:rsidRDefault="00062495" w:rsidP="000704C0">
      <w:pPr>
        <w:rPr>
          <w:rFonts w:ascii="Times New Roman" w:hAnsi="Times New Roman" w:cs="Times New Roman"/>
          <w:sz w:val="24"/>
          <w:lang w:val="es-ES"/>
        </w:rPr>
      </w:pPr>
      <w:r w:rsidRPr="000704C0">
        <w:rPr>
          <w:rFonts w:ascii="Times New Roman" w:hAnsi="Times New Roman" w:cs="Times New Roman"/>
          <w:sz w:val="24"/>
          <w:lang w:val="es-ES"/>
        </w:rPr>
        <w:t>2</w:t>
      </w:r>
      <w:r w:rsidRPr="00062495">
        <w:rPr>
          <w:rFonts w:ascii="Times New Roman" w:hAnsi="Times New Roman" w:cs="Times New Roman"/>
          <w:sz w:val="24"/>
          <w:lang w:val="es-ES"/>
        </w:rPr>
        <w:tab/>
        <w:t>que los estudios anteriores se recojan en una o varias Recomendaciones del UIT</w:t>
      </w:r>
      <w:r w:rsidRPr="00062495">
        <w:rPr>
          <w:rFonts w:ascii="Times New Roman" w:hAnsi="Times New Roman" w:cs="Times New Roman"/>
          <w:sz w:val="24"/>
          <w:lang w:val="es-ES"/>
        </w:rPr>
        <w:noBreakHyphen/>
        <w:t>R;</w:t>
      </w:r>
    </w:p>
    <w:p w14:paraId="014465F3" w14:textId="77777777" w:rsidR="00062495" w:rsidRPr="00062495" w:rsidRDefault="00062495" w:rsidP="000704C0">
      <w:pPr>
        <w:rPr>
          <w:rFonts w:ascii="Times New Roman" w:hAnsi="Times New Roman" w:cs="Times New Roman"/>
          <w:sz w:val="24"/>
          <w:lang w:val="es-ES"/>
        </w:rPr>
      </w:pPr>
      <w:r w:rsidRPr="000704C0">
        <w:rPr>
          <w:rFonts w:ascii="Times New Roman" w:hAnsi="Times New Roman" w:cs="Times New Roman"/>
          <w:sz w:val="24"/>
          <w:lang w:val="es-ES"/>
        </w:rPr>
        <w:t>3</w:t>
      </w:r>
      <w:r w:rsidRPr="00062495">
        <w:rPr>
          <w:rFonts w:ascii="Times New Roman" w:hAnsi="Times New Roman" w:cs="Times New Roman"/>
          <w:sz w:val="24"/>
          <w:lang w:val="es-ES"/>
        </w:rPr>
        <w:tab/>
        <w:t>que dichos estudios se terminen en 2027.</w:t>
      </w:r>
    </w:p>
    <w:p w14:paraId="3807CF5A" w14:textId="77777777" w:rsidR="00062495" w:rsidRPr="00062495" w:rsidRDefault="00062495" w:rsidP="00062495">
      <w:pPr>
        <w:spacing w:before="600"/>
        <w:rPr>
          <w:rFonts w:ascii="Times New Roman" w:hAnsi="Times New Roman" w:cs="Times New Roman"/>
          <w:sz w:val="24"/>
          <w:lang w:val="es-ES"/>
        </w:rPr>
      </w:pPr>
      <w:r w:rsidRPr="00062495">
        <w:rPr>
          <w:rFonts w:ascii="Times New Roman" w:hAnsi="Times New Roman" w:cs="Times New Roman"/>
          <w:sz w:val="24"/>
          <w:lang w:val="es-ES"/>
        </w:rPr>
        <w:t>Categoría: S2</w:t>
      </w:r>
    </w:p>
    <w:p w14:paraId="1EAA92C1" w14:textId="77777777" w:rsidR="00062495" w:rsidRPr="00062495" w:rsidRDefault="00062495" w:rsidP="0006249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
        </w:rPr>
      </w:pPr>
      <w:r w:rsidRPr="00062495">
        <w:rPr>
          <w:rFonts w:asciiTheme="minorHAnsi" w:hAnsiTheme="minorHAnsi" w:cstheme="minorHAnsi"/>
          <w:sz w:val="24"/>
          <w:lang w:val="es-ES"/>
        </w:rPr>
        <w:br w:type="page"/>
      </w:r>
    </w:p>
    <w:p w14:paraId="10CCBA00" w14:textId="77777777" w:rsidR="00062495" w:rsidRPr="00062495" w:rsidRDefault="00062495" w:rsidP="00062495">
      <w:pPr>
        <w:keepNext/>
        <w:keepLines/>
        <w:spacing w:before="0"/>
        <w:jc w:val="center"/>
        <w:rPr>
          <w:b/>
          <w:sz w:val="28"/>
          <w:lang w:val="es-ES"/>
        </w:rPr>
      </w:pPr>
      <w:r w:rsidRPr="00062495">
        <w:rPr>
          <w:b/>
          <w:sz w:val="28"/>
          <w:lang w:val="es-ES"/>
        </w:rPr>
        <w:lastRenderedPageBreak/>
        <w:t>Anexo 2</w:t>
      </w:r>
    </w:p>
    <w:p w14:paraId="19085B35" w14:textId="77777777" w:rsidR="00062495" w:rsidRPr="00062495" w:rsidRDefault="00062495" w:rsidP="00062495">
      <w:pPr>
        <w:keepNext/>
        <w:keepLines/>
        <w:spacing w:before="480" w:line="240" w:lineRule="auto"/>
        <w:jc w:val="center"/>
        <w:rPr>
          <w:rFonts w:ascii="Times New Roman" w:hAnsi="Times New Roman" w:cs="Times New Roman"/>
          <w:caps/>
          <w:sz w:val="28"/>
          <w:szCs w:val="20"/>
          <w:lang w:val="es-ES"/>
        </w:rPr>
      </w:pPr>
      <w:r w:rsidRPr="00062495">
        <w:rPr>
          <w:rFonts w:ascii="Times New Roman" w:hAnsi="Times New Roman" w:cs="Times New Roman"/>
          <w:caps/>
          <w:sz w:val="28"/>
          <w:szCs w:val="20"/>
          <w:lang w:val="es-ES"/>
        </w:rPr>
        <w:t>CUESTIÓN ITU-R 102-5/6</w:t>
      </w:r>
    </w:p>
    <w:p w14:paraId="709FC57C" w14:textId="77777777" w:rsidR="00062495" w:rsidRPr="00062495" w:rsidRDefault="00062495" w:rsidP="00062495">
      <w:pPr>
        <w:keepNext/>
        <w:keepLines/>
        <w:spacing w:before="360" w:line="240" w:lineRule="auto"/>
        <w:jc w:val="center"/>
        <w:rPr>
          <w:rFonts w:asciiTheme="majorBidi" w:hAnsiTheme="majorBidi" w:cstheme="majorBidi"/>
          <w:b/>
          <w:sz w:val="28"/>
          <w:lang w:val="es-ES"/>
        </w:rPr>
      </w:pPr>
      <w:r w:rsidRPr="00062495">
        <w:rPr>
          <w:rFonts w:asciiTheme="majorBidi" w:hAnsiTheme="majorBidi" w:cstheme="majorBidi"/>
          <w:b/>
          <w:sz w:val="28"/>
          <w:lang w:val="es-ES"/>
        </w:rPr>
        <w:t>Metodologías para la evaluación subjetiva de la calidad del audio y del vídeo</w:t>
      </w:r>
      <w:r w:rsidRPr="00062495">
        <w:rPr>
          <w:rFonts w:asciiTheme="majorBidi" w:hAnsiTheme="majorBidi" w:cstheme="majorBidi"/>
          <w:b/>
          <w:position w:val="6"/>
          <w:sz w:val="18"/>
          <w:lang w:val="es-ES"/>
        </w:rPr>
        <w:footnoteReference w:id="2"/>
      </w:r>
    </w:p>
    <w:p w14:paraId="3C681FF5" w14:textId="77777777" w:rsidR="00062495" w:rsidRPr="00062495" w:rsidRDefault="00062495" w:rsidP="00062495">
      <w:pPr>
        <w:keepNext/>
        <w:keepLines/>
        <w:tabs>
          <w:tab w:val="clear" w:pos="794"/>
          <w:tab w:val="clear" w:pos="1191"/>
          <w:tab w:val="clear" w:pos="1588"/>
          <w:tab w:val="clear" w:pos="1985"/>
        </w:tabs>
        <w:jc w:val="right"/>
        <w:rPr>
          <w:rFonts w:ascii="Times New Roman" w:hAnsi="Times New Roman" w:cs="Times New Roman"/>
          <w:iCs/>
          <w:szCs w:val="20"/>
          <w:lang w:val="es-ES"/>
        </w:rPr>
      </w:pPr>
      <w:r w:rsidRPr="00062495">
        <w:rPr>
          <w:rFonts w:ascii="Times New Roman" w:hAnsi="Times New Roman" w:cs="Times New Roman"/>
          <w:iCs/>
          <w:szCs w:val="20"/>
          <w:lang w:val="es-ES"/>
        </w:rPr>
        <w:t>(1999-2011-2014-2015-2019-2023)</w:t>
      </w:r>
    </w:p>
    <w:p w14:paraId="019EC1DD" w14:textId="77777777" w:rsidR="00062495" w:rsidRPr="00062495" w:rsidRDefault="00062495" w:rsidP="000704C0">
      <w:pPr>
        <w:overflowPunct/>
        <w:autoSpaceDE/>
        <w:autoSpaceDN/>
        <w:adjustRightInd/>
        <w:spacing w:before="240" w:line="240" w:lineRule="auto"/>
        <w:textAlignment w:val="auto"/>
        <w:rPr>
          <w:rFonts w:ascii="Times New Roman" w:hAnsi="Times New Roman" w:cs="Times New Roman"/>
          <w:sz w:val="24"/>
          <w:szCs w:val="20"/>
          <w:lang w:val="es-ES"/>
        </w:rPr>
      </w:pPr>
      <w:r w:rsidRPr="00062495">
        <w:rPr>
          <w:rFonts w:ascii="Times New Roman" w:hAnsi="Times New Roman" w:cs="Times New Roman"/>
          <w:sz w:val="24"/>
          <w:szCs w:val="20"/>
          <w:lang w:val="es-ES"/>
        </w:rPr>
        <w:t>La Asamblea de Radiocomunicaciones de la UIT,</w:t>
      </w:r>
    </w:p>
    <w:p w14:paraId="427FF62E" w14:textId="77777777" w:rsidR="00062495" w:rsidRPr="00062495" w:rsidRDefault="00062495" w:rsidP="000704C0">
      <w:pPr>
        <w:keepNext/>
        <w:keepLines/>
        <w:spacing w:before="240"/>
        <w:ind w:left="794"/>
        <w:rPr>
          <w:rFonts w:ascii="Times New Roman" w:hAnsi="Times New Roman" w:cs="Times New Roman"/>
          <w:i/>
          <w:sz w:val="24"/>
          <w:lang w:val="es-ES"/>
        </w:rPr>
      </w:pPr>
      <w:r w:rsidRPr="00062495">
        <w:rPr>
          <w:rFonts w:ascii="Times New Roman" w:hAnsi="Times New Roman" w:cs="Times New Roman"/>
          <w:i/>
          <w:sz w:val="24"/>
          <w:lang w:val="es-ES"/>
        </w:rPr>
        <w:t>considerando</w:t>
      </w:r>
    </w:p>
    <w:p w14:paraId="421413B6"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iCs/>
          <w:sz w:val="24"/>
          <w:lang w:val="es-ES"/>
        </w:rPr>
        <w:t>a)</w:t>
      </w:r>
      <w:r w:rsidRPr="00062495">
        <w:rPr>
          <w:rFonts w:ascii="Times New Roman" w:hAnsi="Times New Roman" w:cs="Times New Roman"/>
          <w:sz w:val="24"/>
          <w:lang w:val="es-ES"/>
        </w:rPr>
        <w:tab/>
        <w:t>que es muy conveniente disponer de métodos de medición subjetiva normalizados de la calidad de la imagen y el sonido en la radiodifusión, que permitan una comparación apropiada de los resultados obtenidos en diferentes lugares;</w:t>
      </w:r>
    </w:p>
    <w:p w14:paraId="1744F99F"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iCs/>
          <w:sz w:val="24"/>
          <w:lang w:val="es-ES"/>
        </w:rPr>
        <w:t>b)</w:t>
      </w:r>
      <w:r w:rsidRPr="00062495">
        <w:rPr>
          <w:rFonts w:ascii="Times New Roman" w:hAnsi="Times New Roman" w:cs="Times New Roman"/>
          <w:sz w:val="24"/>
          <w:lang w:val="es-ES"/>
        </w:rPr>
        <w:tab/>
        <w:t>que, si bien se han definido métodos para las evaluaciones subjetivas de la calidad de las imágenes y el sonido en diversas Recomendaciones UIT-R, los nuevos sistemas y tecnologías de imagen y sonido pueden requerir ampliaciones de estos métodos;</w:t>
      </w:r>
    </w:p>
    <w:p w14:paraId="4C290DB2"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iCs/>
          <w:sz w:val="24"/>
          <w:lang w:val="es-ES"/>
        </w:rPr>
        <w:t>c)</w:t>
      </w:r>
      <w:r w:rsidRPr="00062495">
        <w:rPr>
          <w:rFonts w:ascii="Times New Roman" w:hAnsi="Times New Roman" w:cs="Times New Roman"/>
          <w:sz w:val="24"/>
          <w:lang w:val="es-ES"/>
        </w:rPr>
        <w:tab/>
        <w:t>que la interacción de la percepción entre las modalidades de audio y vídeo puede afectar a sus cualidades mutuas y a la calidad general percibida;</w:t>
      </w:r>
    </w:p>
    <w:p w14:paraId="5DFF43B3"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iCs/>
          <w:sz w:val="24"/>
          <w:lang w:val="es-ES"/>
        </w:rPr>
        <w:t>d)</w:t>
      </w:r>
      <w:r w:rsidRPr="00062495">
        <w:rPr>
          <w:rFonts w:ascii="Times New Roman" w:hAnsi="Times New Roman" w:cs="Times New Roman"/>
          <w:sz w:val="24"/>
          <w:lang w:val="es-ES"/>
        </w:rPr>
        <w:tab/>
        <w:t>que una amplia gama de sistemas de radiodifusión y presentaciones audiovisuales en diferentes entornos de observación y escucha debe apoyarse en métodos para la evaluación subjetiva de la calidad del audio y del vídeo;</w:t>
      </w:r>
    </w:p>
    <w:p w14:paraId="24D5024B"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i/>
          <w:iCs/>
          <w:sz w:val="24"/>
          <w:lang w:val="es-ES"/>
        </w:rPr>
        <w:t>e)</w:t>
      </w:r>
      <w:r w:rsidRPr="00062495">
        <w:rPr>
          <w:rFonts w:ascii="Times New Roman" w:hAnsi="Times New Roman" w:cs="Times New Roman"/>
          <w:sz w:val="24"/>
          <w:lang w:val="es-ES"/>
        </w:rPr>
        <w:tab/>
        <w:t>que los sistemas de audio avanzados pueden permitir a los usuarios ajustar el sonido, dentro de los límites establecidos por el productor del programa, y que el usuario extremo puede ajustar algunos parámetros de audio para adecuarlos a las preferencias del oyente,</w:t>
      </w:r>
    </w:p>
    <w:p w14:paraId="1AC5D00A" w14:textId="77777777" w:rsidR="00062495" w:rsidRPr="00062495" w:rsidRDefault="00062495" w:rsidP="000704C0">
      <w:pPr>
        <w:keepNext/>
        <w:keepLines/>
        <w:spacing w:before="240"/>
        <w:ind w:left="794"/>
        <w:rPr>
          <w:rFonts w:ascii="Times New Roman" w:hAnsi="Times New Roman" w:cs="Times New Roman"/>
          <w:i/>
          <w:sz w:val="24"/>
          <w:lang w:val="es-ES"/>
        </w:rPr>
      </w:pPr>
      <w:r w:rsidRPr="00062495">
        <w:rPr>
          <w:rFonts w:ascii="Times New Roman" w:hAnsi="Times New Roman" w:cs="Times New Roman"/>
          <w:i/>
          <w:sz w:val="24"/>
          <w:lang w:val="es-ES"/>
        </w:rPr>
        <w:t>decide</w:t>
      </w:r>
      <w:r w:rsidRPr="00062495">
        <w:rPr>
          <w:rFonts w:ascii="Times New Roman" w:hAnsi="Times New Roman" w:cs="Times New Roman"/>
          <w:iCs/>
          <w:sz w:val="24"/>
          <w:lang w:val="es-ES"/>
        </w:rPr>
        <w:t xml:space="preserve"> poner a estudio las siguientes Cuestiones</w:t>
      </w:r>
    </w:p>
    <w:p w14:paraId="31CACC7A"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sz w:val="24"/>
          <w:lang w:val="es-ES"/>
        </w:rPr>
        <w:t>1</w:t>
      </w:r>
      <w:r w:rsidRPr="00062495">
        <w:rPr>
          <w:rFonts w:ascii="Times New Roman" w:hAnsi="Times New Roman" w:cs="Times New Roman"/>
          <w:sz w:val="24"/>
          <w:lang w:val="es-ES"/>
        </w:rPr>
        <w:tab/>
        <w:t>¿Cuáles son los atributos de la calidad, incluidas las degradaciones pequeñas, medianas y grandes, para la percepción sonora y/o visual?</w:t>
      </w:r>
    </w:p>
    <w:p w14:paraId="4C132AAD"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sz w:val="24"/>
          <w:lang w:val="es-ES"/>
        </w:rPr>
        <w:t>2</w:t>
      </w:r>
      <w:r w:rsidRPr="00062495">
        <w:rPr>
          <w:rFonts w:ascii="Times New Roman" w:hAnsi="Times New Roman" w:cs="Times New Roman"/>
          <w:sz w:val="24"/>
          <w:lang w:val="es-ES"/>
        </w:rPr>
        <w:tab/>
        <w:t>¿Cuáles son las metodologías de ensayos objetivos</w:t>
      </w:r>
      <w:r w:rsidRPr="00062495">
        <w:rPr>
          <w:rFonts w:ascii="Times New Roman" w:hAnsi="Times New Roman"/>
          <w:position w:val="6"/>
          <w:sz w:val="18"/>
          <w:szCs w:val="24"/>
          <w:lang w:val="es-ES"/>
        </w:rPr>
        <w:footnoteReference w:id="3"/>
      </w:r>
      <w:r w:rsidRPr="00062495">
        <w:rPr>
          <w:rFonts w:ascii="Times New Roman" w:hAnsi="Times New Roman" w:cs="Times New Roman"/>
          <w:sz w:val="24"/>
          <w:lang w:val="es-ES"/>
        </w:rPr>
        <w:t xml:space="preserve"> necesarias en las diversas aplicaciones y niveles de calidad para:</w:t>
      </w:r>
    </w:p>
    <w:p w14:paraId="16591E32" w14:textId="77777777" w:rsidR="00062495" w:rsidRPr="00062495" w:rsidRDefault="00062495" w:rsidP="000704C0">
      <w:pPr>
        <w:spacing w:before="80"/>
        <w:ind w:left="794" w:hanging="794"/>
        <w:rPr>
          <w:rFonts w:ascii="Times New Roman" w:hAnsi="Times New Roman" w:cs="Times New Roman"/>
          <w:sz w:val="24"/>
          <w:lang w:val="es-ES"/>
        </w:rPr>
      </w:pPr>
      <w:r w:rsidRPr="00062495">
        <w:rPr>
          <w:rFonts w:ascii="Times New Roman" w:hAnsi="Times New Roman" w:cs="Times New Roman"/>
          <w:sz w:val="24"/>
          <w:lang w:val="es-ES"/>
        </w:rPr>
        <w:t>–</w:t>
      </w:r>
      <w:r w:rsidRPr="00062495">
        <w:rPr>
          <w:rFonts w:ascii="Times New Roman" w:hAnsi="Times New Roman" w:cs="Times New Roman"/>
          <w:sz w:val="24"/>
          <w:lang w:val="es-ES"/>
        </w:rPr>
        <w:tab/>
        <w:t>la presentación visual</w:t>
      </w:r>
      <w:r w:rsidRPr="00062495">
        <w:rPr>
          <w:rFonts w:asciiTheme="majorBidi" w:hAnsiTheme="majorBidi" w:cstheme="majorBidi"/>
          <w:sz w:val="24"/>
          <w:szCs w:val="24"/>
          <w:lang w:val="es-ES"/>
        </w:rPr>
        <w:t xml:space="preserve"> </w:t>
      </w:r>
      <w:r w:rsidRPr="00062495">
        <w:rPr>
          <w:rFonts w:ascii="Times New Roman" w:hAnsi="Times New Roman" w:cs="Times New Roman"/>
          <w:sz w:val="24"/>
          <w:lang w:val="es-ES"/>
        </w:rPr>
        <w:t>sin presentación sonora asociada?</w:t>
      </w:r>
    </w:p>
    <w:p w14:paraId="73E8147D" w14:textId="77777777" w:rsidR="00062495" w:rsidRPr="00062495" w:rsidRDefault="00062495" w:rsidP="000704C0">
      <w:pPr>
        <w:spacing w:before="80"/>
        <w:ind w:left="794" w:hanging="794"/>
        <w:rPr>
          <w:rFonts w:ascii="Times New Roman" w:hAnsi="Times New Roman" w:cs="Times New Roman"/>
          <w:sz w:val="24"/>
          <w:lang w:val="es-ES"/>
        </w:rPr>
      </w:pPr>
      <w:r w:rsidRPr="00062495">
        <w:rPr>
          <w:rFonts w:ascii="Times New Roman" w:hAnsi="Times New Roman" w:cs="Times New Roman"/>
          <w:sz w:val="24"/>
          <w:lang w:val="es-ES"/>
        </w:rPr>
        <w:t>–</w:t>
      </w:r>
      <w:r w:rsidRPr="00062495">
        <w:rPr>
          <w:rFonts w:ascii="Times New Roman" w:hAnsi="Times New Roman" w:cs="Times New Roman"/>
          <w:sz w:val="24"/>
          <w:lang w:val="es-ES"/>
        </w:rPr>
        <w:tab/>
        <w:t>la presentación visual con la correspondiente presentación sonora asociada?</w:t>
      </w:r>
    </w:p>
    <w:p w14:paraId="296705AF" w14:textId="77777777" w:rsidR="00062495" w:rsidRPr="00062495" w:rsidRDefault="00062495" w:rsidP="000704C0">
      <w:pPr>
        <w:spacing w:before="80"/>
        <w:ind w:left="794" w:hanging="794"/>
        <w:rPr>
          <w:rFonts w:ascii="Times New Roman" w:hAnsi="Times New Roman" w:cs="Times New Roman"/>
          <w:sz w:val="24"/>
          <w:lang w:val="es-ES"/>
        </w:rPr>
      </w:pPr>
      <w:r w:rsidRPr="00062495">
        <w:rPr>
          <w:rFonts w:ascii="Times New Roman" w:hAnsi="Times New Roman" w:cs="Times New Roman"/>
          <w:sz w:val="24"/>
          <w:lang w:val="es-ES"/>
        </w:rPr>
        <w:t>–</w:t>
      </w:r>
      <w:r w:rsidRPr="00062495">
        <w:rPr>
          <w:rFonts w:ascii="Times New Roman" w:hAnsi="Times New Roman" w:cs="Times New Roman"/>
          <w:sz w:val="24"/>
          <w:lang w:val="es-ES"/>
        </w:rPr>
        <w:tab/>
        <w:t>la presentación sonora sin presentación visual asociada?</w:t>
      </w:r>
    </w:p>
    <w:p w14:paraId="7051D13B" w14:textId="77777777" w:rsidR="00062495" w:rsidRPr="00062495" w:rsidRDefault="00062495" w:rsidP="000704C0">
      <w:pPr>
        <w:spacing w:before="80"/>
        <w:ind w:left="794" w:hanging="794"/>
        <w:rPr>
          <w:rFonts w:ascii="Times New Roman" w:hAnsi="Times New Roman" w:cs="Times New Roman"/>
          <w:sz w:val="24"/>
          <w:lang w:val="es-ES"/>
        </w:rPr>
      </w:pPr>
      <w:r w:rsidRPr="00062495">
        <w:rPr>
          <w:rFonts w:ascii="Times New Roman" w:hAnsi="Times New Roman" w:cs="Times New Roman"/>
          <w:sz w:val="24"/>
          <w:lang w:val="es-ES"/>
        </w:rPr>
        <w:t>–</w:t>
      </w:r>
      <w:r w:rsidRPr="00062495">
        <w:rPr>
          <w:rFonts w:ascii="Times New Roman" w:hAnsi="Times New Roman" w:cs="Times New Roman"/>
          <w:sz w:val="24"/>
          <w:lang w:val="es-ES"/>
        </w:rPr>
        <w:tab/>
        <w:t>la presentación sonora con la correspondiente presentación visual asociada?</w:t>
      </w:r>
    </w:p>
    <w:p w14:paraId="0DD4A94A" w14:textId="77777777" w:rsidR="00062495" w:rsidRPr="00062495" w:rsidRDefault="00062495" w:rsidP="000704C0">
      <w:pPr>
        <w:spacing w:before="80"/>
        <w:ind w:left="794" w:hanging="794"/>
        <w:rPr>
          <w:rFonts w:ascii="Times New Roman" w:hAnsi="Times New Roman" w:cs="Times New Roman"/>
          <w:sz w:val="24"/>
          <w:lang w:val="es-ES"/>
        </w:rPr>
      </w:pPr>
      <w:r w:rsidRPr="00062495">
        <w:rPr>
          <w:rFonts w:ascii="Times New Roman" w:hAnsi="Times New Roman" w:cs="Times New Roman"/>
          <w:sz w:val="24"/>
          <w:lang w:val="es-ES"/>
        </w:rPr>
        <w:t>–</w:t>
      </w:r>
      <w:r w:rsidRPr="00062495">
        <w:rPr>
          <w:rFonts w:ascii="Times New Roman" w:hAnsi="Times New Roman" w:cs="Times New Roman"/>
          <w:sz w:val="24"/>
          <w:lang w:val="es-ES"/>
        </w:rPr>
        <w:tab/>
        <w:t>la presentación sonora con interacción del usuario?</w:t>
      </w:r>
    </w:p>
    <w:p w14:paraId="326F423E" w14:textId="77777777" w:rsidR="00062495" w:rsidRPr="00062495" w:rsidRDefault="00062495" w:rsidP="000704C0">
      <w:pPr>
        <w:spacing w:before="80"/>
        <w:ind w:left="794" w:hanging="794"/>
        <w:rPr>
          <w:rFonts w:ascii="Times New Roman" w:hAnsi="Times New Roman" w:cs="Times New Roman"/>
          <w:sz w:val="24"/>
          <w:lang w:val="es-ES"/>
        </w:rPr>
      </w:pPr>
      <w:r w:rsidRPr="00062495">
        <w:rPr>
          <w:rFonts w:ascii="Times New Roman" w:hAnsi="Times New Roman" w:cs="Times New Roman"/>
          <w:sz w:val="24"/>
          <w:lang w:val="es-ES"/>
        </w:rPr>
        <w:t>–</w:t>
      </w:r>
      <w:r w:rsidRPr="00062495">
        <w:rPr>
          <w:rFonts w:ascii="Times New Roman" w:hAnsi="Times New Roman" w:cs="Times New Roman"/>
          <w:sz w:val="24"/>
          <w:lang w:val="es-ES"/>
        </w:rPr>
        <w:tab/>
        <w:t>la presentación sonora sin interacción del usuario?</w:t>
      </w:r>
    </w:p>
    <w:p w14:paraId="714D0D80" w14:textId="77777777" w:rsidR="00062495" w:rsidRPr="00062495" w:rsidRDefault="00062495" w:rsidP="000704C0">
      <w:pPr>
        <w:rPr>
          <w:rFonts w:ascii="Times New Roman" w:hAnsi="Times New Roman" w:cs="Times New Roman"/>
          <w:spacing w:val="-4"/>
          <w:sz w:val="24"/>
          <w:lang w:val="es-ES"/>
        </w:rPr>
      </w:pPr>
      <w:r w:rsidRPr="00062495">
        <w:rPr>
          <w:rFonts w:ascii="Times New Roman" w:hAnsi="Times New Roman" w:cs="Times New Roman"/>
          <w:sz w:val="24"/>
          <w:lang w:val="es-ES"/>
        </w:rPr>
        <w:lastRenderedPageBreak/>
        <w:t>3</w:t>
      </w:r>
      <w:r w:rsidRPr="00062495">
        <w:rPr>
          <w:rFonts w:ascii="Times New Roman" w:hAnsi="Times New Roman" w:cs="Times New Roman"/>
          <w:sz w:val="24"/>
          <w:lang w:val="es-ES"/>
        </w:rPr>
        <w:tab/>
      </w:r>
      <w:r w:rsidRPr="00062495">
        <w:rPr>
          <w:rFonts w:ascii="Times New Roman" w:hAnsi="Times New Roman" w:cs="Times New Roman"/>
          <w:spacing w:val="-4"/>
          <w:sz w:val="24"/>
          <w:lang w:val="es-ES"/>
        </w:rPr>
        <w:t>¿Cómo pueden utilizarse tales metodologías como criterios para identificar los atributos de calidad que son importantes para las distintas áreas de aplicación de la presentación sonora y/o visual?</w:t>
      </w:r>
    </w:p>
    <w:p w14:paraId="340BE48E"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sz w:val="24"/>
          <w:lang w:val="es-ES"/>
        </w:rPr>
        <w:t>4</w:t>
      </w:r>
      <w:r w:rsidRPr="00062495">
        <w:rPr>
          <w:rFonts w:ascii="Times New Roman" w:hAnsi="Times New Roman" w:cs="Times New Roman"/>
          <w:sz w:val="24"/>
          <w:lang w:val="es-ES"/>
        </w:rPr>
        <w:tab/>
        <w:t>¿Cómo pueden utilizarse para expresar los requisitos de calidad que corresponden a las modalidades de audio y/o vídeo en las distintas áreas de aplicación y para evaluar su optimización?</w:t>
      </w:r>
    </w:p>
    <w:p w14:paraId="474BFB92"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sz w:val="24"/>
          <w:lang w:val="es-ES"/>
        </w:rPr>
        <w:t>5</w:t>
      </w:r>
      <w:r w:rsidRPr="00062495">
        <w:rPr>
          <w:rFonts w:ascii="Times New Roman" w:hAnsi="Times New Roman" w:cs="Times New Roman"/>
          <w:sz w:val="24"/>
          <w:lang w:val="es-ES"/>
        </w:rPr>
        <w:tab/>
        <w:t>¿Qué métodos y criterios se requieren para evaluar si se están cumpliendo las expectativas de «Calidad percibida» de la audiencia destinataria respecto de los contenidos audiovisuales de inmersión avanzados?</w:t>
      </w:r>
    </w:p>
    <w:p w14:paraId="48FEDDAA"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sz w:val="24"/>
          <w:lang w:val="es-ES"/>
        </w:rPr>
        <w:t>6</w:t>
      </w:r>
      <w:r w:rsidRPr="00062495">
        <w:rPr>
          <w:rFonts w:ascii="Times New Roman" w:hAnsi="Times New Roman" w:cs="Times New Roman"/>
          <w:sz w:val="24"/>
          <w:lang w:val="es-ES"/>
        </w:rPr>
        <w:tab/>
        <w:t>¿Cómo debe considerarse el equilibrio de la calidad dependiente del contexto entre la presentación de audio y de vídeo?</w:t>
      </w:r>
    </w:p>
    <w:p w14:paraId="748AA37D" w14:textId="77777777" w:rsidR="00062495" w:rsidRPr="00062495" w:rsidRDefault="00062495" w:rsidP="000704C0">
      <w:pPr>
        <w:keepNext/>
        <w:keepLines/>
        <w:spacing w:before="240"/>
        <w:ind w:left="794"/>
        <w:rPr>
          <w:rFonts w:ascii="Times New Roman" w:hAnsi="Times New Roman" w:cs="Times New Roman"/>
          <w:i/>
          <w:sz w:val="24"/>
          <w:lang w:val="es-ES"/>
        </w:rPr>
      </w:pPr>
      <w:r w:rsidRPr="00062495">
        <w:rPr>
          <w:rFonts w:ascii="Times New Roman" w:hAnsi="Times New Roman" w:cs="Times New Roman"/>
          <w:i/>
          <w:sz w:val="24"/>
          <w:lang w:val="es-ES"/>
        </w:rPr>
        <w:t>decide también</w:t>
      </w:r>
    </w:p>
    <w:p w14:paraId="05AEDF5C"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sz w:val="24"/>
          <w:lang w:val="es-ES"/>
        </w:rPr>
        <w:t>1</w:t>
      </w:r>
      <w:r w:rsidRPr="00062495">
        <w:rPr>
          <w:rFonts w:ascii="Times New Roman" w:hAnsi="Times New Roman" w:cs="Times New Roman"/>
          <w:sz w:val="24"/>
          <w:lang w:val="es-ES"/>
        </w:rPr>
        <w:tab/>
        <w:t>que los resultados de estos estudios se incluyan en una o varias Recomendaciones y/o en uno o varios Informes;</w:t>
      </w:r>
    </w:p>
    <w:p w14:paraId="20BB8419" w14:textId="77777777" w:rsidR="00062495" w:rsidRPr="00062495" w:rsidRDefault="00062495" w:rsidP="000704C0">
      <w:pPr>
        <w:rPr>
          <w:rFonts w:ascii="Times New Roman" w:hAnsi="Times New Roman" w:cs="Times New Roman"/>
          <w:sz w:val="24"/>
          <w:lang w:val="es-ES"/>
        </w:rPr>
      </w:pPr>
      <w:r w:rsidRPr="00062495">
        <w:rPr>
          <w:rFonts w:ascii="Times New Roman" w:hAnsi="Times New Roman" w:cs="Times New Roman"/>
          <w:sz w:val="24"/>
          <w:lang w:val="es-ES"/>
        </w:rPr>
        <w:t>2</w:t>
      </w:r>
      <w:r w:rsidRPr="00062495">
        <w:rPr>
          <w:rFonts w:ascii="Times New Roman" w:hAnsi="Times New Roman" w:cs="Times New Roman"/>
          <w:sz w:val="24"/>
          <w:lang w:val="es-ES"/>
        </w:rPr>
        <w:tab/>
        <w:t>que dichos estudios se terminen en 2027.</w:t>
      </w:r>
    </w:p>
    <w:p w14:paraId="54C764FC" w14:textId="77777777" w:rsidR="00062495" w:rsidRDefault="00062495" w:rsidP="00062495">
      <w:pPr>
        <w:spacing w:before="600" w:line="240" w:lineRule="auto"/>
        <w:jc w:val="left"/>
        <w:rPr>
          <w:rFonts w:ascii="Times New Roman" w:hAnsi="Times New Roman" w:cs="Times New Roman"/>
          <w:sz w:val="24"/>
          <w:lang w:val="es-ES"/>
        </w:rPr>
      </w:pPr>
      <w:r w:rsidRPr="00062495">
        <w:rPr>
          <w:rFonts w:ascii="Times New Roman" w:hAnsi="Times New Roman" w:cs="Times New Roman"/>
          <w:sz w:val="24"/>
          <w:lang w:val="es-ES"/>
        </w:rPr>
        <w:t>Categoría: S2</w:t>
      </w:r>
    </w:p>
    <w:p w14:paraId="6BC1F391" w14:textId="77777777" w:rsidR="000704C0" w:rsidRPr="00062495" w:rsidRDefault="000704C0" w:rsidP="000704C0">
      <w:pPr>
        <w:rPr>
          <w:lang w:val="es-ES"/>
        </w:rPr>
      </w:pPr>
    </w:p>
    <w:p w14:paraId="16F38555" w14:textId="32C4385A" w:rsidR="00796012" w:rsidRDefault="00062495" w:rsidP="000704C0">
      <w:pPr>
        <w:jc w:val="center"/>
        <w:rPr>
          <w:lang w:val="es-ES"/>
        </w:rPr>
      </w:pPr>
      <w:r w:rsidRPr="00062495">
        <w:rPr>
          <w:sz w:val="24"/>
          <w:lang w:val="en-US"/>
        </w:rPr>
        <w:t>______________</w:t>
      </w:r>
    </w:p>
    <w:sectPr w:rsidR="00796012" w:rsidSect="00235A29">
      <w:headerReference w:type="even" r:id="rId9"/>
      <w:headerReference w:type="default" r:id="rId10"/>
      <w:headerReference w:type="first" r:id="rId11"/>
      <w:footerReference w:type="first" r:id="rId12"/>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2CFE" w14:textId="77777777" w:rsidR="006B363B" w:rsidRDefault="006B363B">
      <w:r>
        <w:separator/>
      </w:r>
    </w:p>
  </w:endnote>
  <w:endnote w:type="continuationSeparator" w:id="0">
    <w:p w14:paraId="5098A681" w14:textId="77777777" w:rsidR="006B363B" w:rsidRDefault="006B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C919" w14:textId="0987645C" w:rsidR="00350BBA" w:rsidRPr="00916947" w:rsidRDefault="00DD439D" w:rsidP="00DD439D">
    <w:pPr>
      <w:pStyle w:val="FirstFooter"/>
      <w:spacing w:line="240" w:lineRule="auto"/>
      <w:ind w:left="-397" w:right="-397"/>
      <w:jc w:val="center"/>
      <w:rPr>
        <w:color w:val="4F81BD" w:themeColor="accent1"/>
        <w:sz w:val="19"/>
        <w:szCs w:val="19"/>
        <w:lang w:val="es-ES"/>
      </w:rPr>
    </w:pPr>
    <w:r w:rsidRPr="00916947">
      <w:rPr>
        <w:color w:val="4F81BD" w:themeColor="accent1"/>
        <w:sz w:val="19"/>
        <w:szCs w:val="19"/>
        <w:lang w:val="es-ES"/>
      </w:rPr>
      <w:t xml:space="preserve">Unión Internacional de Telecomunicaciones • Place des </w:t>
    </w:r>
    <w:proofErr w:type="spellStart"/>
    <w:r w:rsidRPr="00916947">
      <w:rPr>
        <w:color w:val="4F81BD" w:themeColor="accent1"/>
        <w:sz w:val="19"/>
        <w:szCs w:val="19"/>
        <w:lang w:val="es-ES"/>
      </w:rPr>
      <w:t>Nations</w:t>
    </w:r>
    <w:proofErr w:type="spellEnd"/>
    <w:r w:rsidRPr="00916947">
      <w:rPr>
        <w:color w:val="4F81BD" w:themeColor="accent1"/>
        <w:sz w:val="19"/>
        <w:szCs w:val="19"/>
        <w:lang w:val="es-ES"/>
      </w:rPr>
      <w:t>, CH</w:t>
    </w:r>
    <w:r w:rsidRPr="00916947">
      <w:rPr>
        <w:color w:val="4F81BD" w:themeColor="accent1"/>
        <w:sz w:val="19"/>
        <w:szCs w:val="19"/>
        <w:lang w:val="es-ES"/>
      </w:rPr>
      <w:noBreakHyphen/>
      <w:t xml:space="preserve">1211 Ginebra 20, Suiza • </w:t>
    </w:r>
    <w:r w:rsidRPr="00916947">
      <w:rPr>
        <w:color w:val="4F81BD" w:themeColor="accent1"/>
        <w:sz w:val="19"/>
        <w:szCs w:val="19"/>
        <w:lang w:val="es-ES"/>
      </w:rPr>
      <w:br/>
      <w:t>Tel</w:t>
    </w:r>
    <w:r w:rsidR="00177071" w:rsidRPr="00916947">
      <w:rPr>
        <w:color w:val="4F81BD" w:themeColor="accent1"/>
        <w:sz w:val="19"/>
        <w:szCs w:val="19"/>
        <w:lang w:val="es-ES"/>
      </w:rPr>
      <w:t>.</w:t>
    </w:r>
    <w:r w:rsidRPr="00916947">
      <w:rPr>
        <w:color w:val="4F81BD" w:themeColor="accent1"/>
        <w:sz w:val="19"/>
        <w:szCs w:val="19"/>
        <w:lang w:val="es-ES"/>
      </w:rPr>
      <w:t xml:space="preserve">: +41 22 730 5111 • Correo-e: </w:t>
    </w:r>
    <w:hyperlink r:id="rId1" w:history="1">
      <w:r w:rsidRPr="00916947">
        <w:rPr>
          <w:rStyle w:val="Hyperlink"/>
          <w:sz w:val="19"/>
          <w:szCs w:val="19"/>
          <w:lang w:val="es-ES"/>
        </w:rPr>
        <w:t>itumail@itu.int</w:t>
      </w:r>
    </w:hyperlink>
    <w:r w:rsidRPr="00916947">
      <w:rPr>
        <w:color w:val="4F81BD" w:themeColor="accent1"/>
        <w:sz w:val="19"/>
        <w:szCs w:val="19"/>
        <w:lang w:val="es-ES"/>
      </w:rPr>
      <w:t xml:space="preserve"> • Fax: +</w:t>
    </w:r>
    <w:r w:rsidRPr="00916947">
      <w:rPr>
        <w:color w:val="4F81BD"/>
        <w:sz w:val="19"/>
        <w:szCs w:val="19"/>
        <w:lang w:val="es-ES"/>
      </w:rPr>
      <w:t>41</w:t>
    </w:r>
    <w:r w:rsidRPr="00916947">
      <w:rPr>
        <w:color w:val="4F81BD" w:themeColor="accent1"/>
        <w:sz w:val="19"/>
        <w:szCs w:val="19"/>
        <w:lang w:val="es-ES"/>
      </w:rPr>
      <w:t xml:space="preserve"> 22 733 7256 • </w:t>
    </w:r>
    <w:hyperlink r:id="rId2" w:history="1">
      <w:r w:rsidRPr="00916947">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A86C" w14:textId="77777777" w:rsidR="006B363B" w:rsidRDefault="006B363B">
      <w:r>
        <w:t>____________________</w:t>
      </w:r>
    </w:p>
  </w:footnote>
  <w:footnote w:type="continuationSeparator" w:id="0">
    <w:p w14:paraId="3D98296C" w14:textId="77777777" w:rsidR="006B363B" w:rsidRDefault="006B363B">
      <w:r>
        <w:continuationSeparator/>
      </w:r>
    </w:p>
  </w:footnote>
  <w:footnote w:id="1">
    <w:p w14:paraId="6105F672" w14:textId="77777777" w:rsidR="00062495" w:rsidRPr="00654875" w:rsidRDefault="00062495" w:rsidP="000704C0">
      <w:pPr>
        <w:pStyle w:val="TOC3"/>
        <w:tabs>
          <w:tab w:val="left" w:pos="0"/>
          <w:tab w:val="left" w:pos="284"/>
        </w:tabs>
        <w:ind w:left="0" w:firstLine="0"/>
        <w:jc w:val="both"/>
        <w:rPr>
          <w:rFonts w:ascii="Times New Roman" w:hAnsi="Times New Roman" w:cs="Times New Roman"/>
          <w:sz w:val="24"/>
          <w:szCs w:val="24"/>
          <w:lang w:val="es-ES"/>
        </w:rPr>
      </w:pPr>
      <w:r w:rsidRPr="00654875">
        <w:rPr>
          <w:rFonts w:ascii="Times New Roman" w:hAnsi="Times New Roman" w:cs="Times New Roman"/>
          <w:sz w:val="24"/>
          <w:szCs w:val="24"/>
          <w:lang w:val="es-ES"/>
        </w:rPr>
        <w:t>*</w:t>
      </w:r>
      <w:r w:rsidRPr="00654875">
        <w:rPr>
          <w:rFonts w:ascii="Times New Roman" w:hAnsi="Times New Roman" w:cs="Times New Roman"/>
          <w:sz w:val="24"/>
          <w:szCs w:val="24"/>
          <w:lang w:val="es-ES"/>
        </w:rPr>
        <w:tab/>
      </w:r>
      <w:r w:rsidRPr="00C518B4">
        <w:rPr>
          <w:rFonts w:asciiTheme="majorBidi" w:hAnsiTheme="majorBidi" w:cstheme="majorBidi"/>
          <w:sz w:val="24"/>
          <w:szCs w:val="24"/>
          <w:lang w:val="es-ES"/>
        </w:rPr>
        <w:t>Esta Cuestión debe señalarse a la atención de la Comisión de Estudio 9 de Normalización de las Telecomunicaciones.</w:t>
      </w:r>
    </w:p>
  </w:footnote>
  <w:footnote w:id="2">
    <w:p w14:paraId="3CCC6023" w14:textId="77777777" w:rsidR="00062495" w:rsidRPr="001F29A7" w:rsidRDefault="00062495" w:rsidP="000704C0">
      <w:pPr>
        <w:pStyle w:val="TOC3"/>
        <w:tabs>
          <w:tab w:val="left" w:pos="0"/>
          <w:tab w:val="left" w:pos="360"/>
        </w:tabs>
        <w:ind w:left="0" w:firstLine="0"/>
        <w:jc w:val="both"/>
        <w:rPr>
          <w:rFonts w:asciiTheme="majorBidi" w:hAnsiTheme="majorBidi" w:cstheme="majorBidi"/>
          <w:sz w:val="24"/>
          <w:szCs w:val="24"/>
          <w:lang w:val="es-ES"/>
        </w:rPr>
      </w:pPr>
      <w:r w:rsidRPr="002B00AA">
        <w:rPr>
          <w:rFonts w:ascii="Times New Roman" w:hAnsi="Times New Roman" w:cs="Times New Roman"/>
          <w:sz w:val="18"/>
          <w:szCs w:val="18"/>
        </w:rPr>
        <w:footnoteRef/>
      </w:r>
      <w:r>
        <w:rPr>
          <w:rFonts w:asciiTheme="majorBidi" w:hAnsiTheme="majorBidi" w:cstheme="majorBidi"/>
          <w:sz w:val="24"/>
          <w:szCs w:val="24"/>
          <w:lang w:val="es-ES"/>
        </w:rPr>
        <w:tab/>
      </w:r>
      <w:r w:rsidRPr="001F29A7">
        <w:rPr>
          <w:rFonts w:asciiTheme="majorBidi" w:hAnsiTheme="majorBidi" w:cstheme="majorBidi"/>
          <w:sz w:val="24"/>
          <w:szCs w:val="24"/>
          <w:lang w:val="es-ES"/>
        </w:rPr>
        <w:t>Esta Cuestión debe ponerse en conocimiento de la Comisión de Estudio 12 del UIT-T con copia al IRG-AVQA.</w:t>
      </w:r>
    </w:p>
  </w:footnote>
  <w:footnote w:id="3">
    <w:p w14:paraId="0790F32A" w14:textId="77777777" w:rsidR="00062495" w:rsidRPr="00F86AE7" w:rsidRDefault="00062495" w:rsidP="000704C0">
      <w:pPr>
        <w:pStyle w:val="TOC3"/>
        <w:tabs>
          <w:tab w:val="left" w:pos="360"/>
        </w:tabs>
        <w:spacing w:line="240" w:lineRule="auto"/>
        <w:ind w:left="0" w:firstLine="0"/>
        <w:jc w:val="both"/>
        <w:rPr>
          <w:rFonts w:asciiTheme="majorBidi" w:hAnsiTheme="majorBidi" w:cstheme="majorBidi"/>
          <w:sz w:val="24"/>
          <w:szCs w:val="28"/>
          <w:lang w:val="es-ES"/>
        </w:rPr>
      </w:pPr>
      <w:r w:rsidRPr="001F29A7">
        <w:rPr>
          <w:rFonts w:asciiTheme="majorBidi" w:hAnsiTheme="majorBidi" w:cstheme="majorBidi"/>
          <w:sz w:val="24"/>
          <w:szCs w:val="24"/>
          <w:vertAlign w:val="superscript"/>
        </w:rPr>
        <w:footnoteRef/>
      </w:r>
      <w:r w:rsidRPr="003D251C">
        <w:rPr>
          <w:rFonts w:asciiTheme="majorBidi" w:hAnsiTheme="majorBidi" w:cstheme="majorBidi"/>
          <w:sz w:val="24"/>
          <w:szCs w:val="24"/>
          <w:lang w:val="es-ES"/>
        </w:rPr>
        <w:tab/>
      </w:r>
      <w:r w:rsidRPr="00F86AE7">
        <w:rPr>
          <w:rFonts w:asciiTheme="majorBidi" w:hAnsiTheme="majorBidi" w:cstheme="majorBidi"/>
          <w:sz w:val="24"/>
          <w:szCs w:val="24"/>
          <w:lang w:val="es-ES"/>
        </w:rPr>
        <w:t>Ello</w:t>
      </w:r>
      <w:r w:rsidRPr="00F86AE7">
        <w:rPr>
          <w:rFonts w:asciiTheme="majorBidi" w:hAnsiTheme="majorBidi" w:cstheme="majorBidi"/>
          <w:sz w:val="24"/>
          <w:szCs w:val="28"/>
          <w:lang w:val="es-ES"/>
        </w:rPr>
        <w:t xml:space="preserve"> debe incluir, por ejemplo, la armonización de las escalas de valoración empleadas </w:t>
      </w:r>
      <w:r w:rsidRPr="00172F4F">
        <w:rPr>
          <w:rFonts w:asciiTheme="majorBidi" w:hAnsiTheme="majorBidi" w:cstheme="majorBidi"/>
          <w:spacing w:val="-4"/>
          <w:sz w:val="24"/>
          <w:szCs w:val="28"/>
          <w:lang w:val="es-ES"/>
        </w:rPr>
        <w:t>actualmente en los ensayos de audio y vídeo (véanse las actuales Recomendaciones UIT-R BS y UIT</w:t>
      </w:r>
      <w:r>
        <w:rPr>
          <w:rFonts w:asciiTheme="majorBidi" w:hAnsiTheme="majorBidi" w:cstheme="majorBidi"/>
          <w:spacing w:val="-4"/>
          <w:sz w:val="24"/>
          <w:szCs w:val="28"/>
          <w:lang w:val="es-ES"/>
        </w:rPr>
        <w:noBreakHyphen/>
      </w:r>
      <w:r w:rsidRPr="00172F4F">
        <w:rPr>
          <w:rFonts w:asciiTheme="majorBidi" w:hAnsiTheme="majorBidi" w:cstheme="majorBidi"/>
          <w:spacing w:val="-4"/>
          <w:sz w:val="24"/>
          <w:szCs w:val="28"/>
          <w:lang w:val="es-ES"/>
        </w:rPr>
        <w:t>R</w:t>
      </w:r>
      <w:r>
        <w:rPr>
          <w:rFonts w:asciiTheme="majorBidi" w:hAnsiTheme="majorBidi" w:cstheme="majorBidi"/>
          <w:spacing w:val="-4"/>
          <w:sz w:val="24"/>
          <w:szCs w:val="28"/>
          <w:lang w:val="es-ES"/>
        </w:rPr>
        <w:t> </w:t>
      </w:r>
      <w:r w:rsidRPr="00F86AE7">
        <w:rPr>
          <w:rFonts w:asciiTheme="majorBidi" w:hAnsiTheme="majorBidi" w:cstheme="majorBidi"/>
          <w:sz w:val="24"/>
          <w:szCs w:val="28"/>
          <w:lang w:val="es-ES"/>
        </w:rPr>
        <w:t>BT y las Recomendaciones UIT-T actuales), los entornos de prueba, las distancias de observación y escucha, los procedimientos de formación,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3994" w14:textId="77777777" w:rsidR="00026CF8" w:rsidRPr="00797A0F" w:rsidRDefault="00D15CFA" w:rsidP="00797A0F">
    <w:pPr>
      <w:pStyle w:val="Header"/>
      <w:jc w:val="center"/>
      <w:rPr>
        <w:sz w:val="18"/>
        <w:szCs w:val="18"/>
      </w:rPr>
    </w:pPr>
    <w:r w:rsidRPr="00797A0F">
      <w:rPr>
        <w:sz w:val="18"/>
        <w:szCs w:val="18"/>
      </w:rPr>
      <w:t xml:space="preserve">- </w:t>
    </w:r>
    <w:r w:rsidR="00026CF8" w:rsidRPr="00797A0F">
      <w:rPr>
        <w:rStyle w:val="PageNumber"/>
        <w:rFonts w:cs="Calibri"/>
        <w:sz w:val="18"/>
        <w:szCs w:val="18"/>
      </w:rPr>
      <w:fldChar w:fldCharType="begin"/>
    </w:r>
    <w:r w:rsidR="00026CF8" w:rsidRPr="00797A0F">
      <w:rPr>
        <w:rStyle w:val="PageNumber"/>
        <w:rFonts w:cs="Calibri"/>
        <w:sz w:val="18"/>
        <w:szCs w:val="18"/>
      </w:rPr>
      <w:instrText xml:space="preserve"> PAGE </w:instrText>
    </w:r>
    <w:r w:rsidR="00026CF8" w:rsidRPr="00797A0F">
      <w:rPr>
        <w:rStyle w:val="PageNumber"/>
        <w:rFonts w:cs="Calibri"/>
        <w:sz w:val="18"/>
        <w:szCs w:val="18"/>
      </w:rPr>
      <w:fldChar w:fldCharType="separate"/>
    </w:r>
    <w:r w:rsidR="005C43D2">
      <w:rPr>
        <w:rStyle w:val="PageNumber"/>
        <w:rFonts w:cs="Calibri"/>
        <w:noProof/>
        <w:sz w:val="18"/>
        <w:szCs w:val="18"/>
      </w:rPr>
      <w:t>2</w:t>
    </w:r>
    <w:r w:rsidR="00026CF8" w:rsidRPr="00797A0F">
      <w:rPr>
        <w:rStyle w:val="PageNumber"/>
        <w:rFonts w:cs="Calibri"/>
        <w:sz w:val="18"/>
        <w:szCs w:val="18"/>
      </w:rPr>
      <w:fldChar w:fldCharType="end"/>
    </w:r>
    <w:r w:rsidRPr="00797A0F">
      <w:rPr>
        <w:rStyle w:val="PageNumber"/>
        <w:rFonts w:cs="Calibr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B958" w14:textId="77777777" w:rsidR="00026CF8" w:rsidRPr="00AF3325" w:rsidRDefault="00026CF8" w:rsidP="004B4B3F">
    <w:pPr>
      <w:pStyle w:val="Header"/>
    </w:pPr>
    <w:r>
      <w:tab/>
    </w:r>
    <w:r>
      <w:tab/>
    </w:r>
    <w:r w:rsidR="004B4B3F">
      <w:t xml:space="preserve">- </w:t>
    </w:r>
    <w:r w:rsidR="004B4B3F">
      <w:rPr>
        <w:rStyle w:val="PageNumber"/>
        <w:rFonts w:cs="Calibri"/>
      </w:rPr>
      <w:fldChar w:fldCharType="begin"/>
    </w:r>
    <w:r w:rsidR="004B4B3F">
      <w:rPr>
        <w:rStyle w:val="PageNumber"/>
        <w:rFonts w:cs="Calibri"/>
      </w:rPr>
      <w:instrText xml:space="preserve"> PAGE </w:instrText>
    </w:r>
    <w:r w:rsidR="004B4B3F">
      <w:rPr>
        <w:rStyle w:val="PageNumber"/>
        <w:rFonts w:cs="Calibri"/>
      </w:rPr>
      <w:fldChar w:fldCharType="separate"/>
    </w:r>
    <w:r w:rsidR="005E430F">
      <w:rPr>
        <w:rStyle w:val="PageNumber"/>
        <w:rFonts w:cs="Calibri"/>
        <w:noProof/>
      </w:rPr>
      <w:t>3</w:t>
    </w:r>
    <w:r w:rsidR="004B4B3F">
      <w:rPr>
        <w:rStyle w:val="PageNumber"/>
        <w:rFonts w:cs="Calibri"/>
      </w:rPr>
      <w:fldChar w:fldCharType="end"/>
    </w:r>
    <w:r w:rsidR="004B4B3F">
      <w:rPr>
        <w:rStyle w:val="PageNumber"/>
        <w:rFonts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844"/>
    </w:tblGrid>
    <w:tr w:rsidR="00B856C0" w14:paraId="1B68925C" w14:textId="77777777" w:rsidTr="00057AAA">
      <w:tc>
        <w:tcPr>
          <w:tcW w:w="4814" w:type="dxa"/>
        </w:tcPr>
        <w:p w14:paraId="1880F718" w14:textId="77777777" w:rsidR="00B856C0" w:rsidRDefault="00B856C0" w:rsidP="00B856C0">
          <w:pPr>
            <w:pStyle w:val="Header"/>
            <w:spacing w:line="360" w:lineRule="auto"/>
            <w:ind w:left="567"/>
          </w:pPr>
          <w:r>
            <w:rPr>
              <w:noProof/>
              <w:lang w:val="en-GB" w:eastAsia="en-GB"/>
            </w:rPr>
            <w:drawing>
              <wp:inline distT="0" distB="0" distL="0" distR="0" wp14:anchorId="0B347F0C" wp14:editId="77FA9F03">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26941EA6" w14:textId="77777777" w:rsidR="00B856C0" w:rsidRDefault="00B856C0" w:rsidP="00B856C0">
          <w:pPr>
            <w:pStyle w:val="Header"/>
            <w:spacing w:line="360" w:lineRule="auto"/>
            <w:jc w:val="center"/>
          </w:pPr>
          <w:r>
            <w:rPr>
              <w:noProof/>
            </w:rPr>
            <w:drawing>
              <wp:inline distT="0" distB="0" distL="0" distR="0" wp14:anchorId="64B32402" wp14:editId="47794C8C">
                <wp:extent cx="2938780" cy="723186"/>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15C394E9" w14:textId="77777777" w:rsidR="00B856C0" w:rsidRPr="00EA15B3" w:rsidRDefault="00B856C0" w:rsidP="00B856C0">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6B363B"/>
    <w:rsid w:val="00010E30"/>
    <w:rsid w:val="000163AC"/>
    <w:rsid w:val="00026CF8"/>
    <w:rsid w:val="00031E64"/>
    <w:rsid w:val="00040DF5"/>
    <w:rsid w:val="00054534"/>
    <w:rsid w:val="00062495"/>
    <w:rsid w:val="00070258"/>
    <w:rsid w:val="000704C0"/>
    <w:rsid w:val="00072B9B"/>
    <w:rsid w:val="00072E16"/>
    <w:rsid w:val="0007323C"/>
    <w:rsid w:val="00086D03"/>
    <w:rsid w:val="000925DF"/>
    <w:rsid w:val="000A1EDF"/>
    <w:rsid w:val="000A7051"/>
    <w:rsid w:val="000C03C7"/>
    <w:rsid w:val="000D786F"/>
    <w:rsid w:val="000E3DEE"/>
    <w:rsid w:val="000E5E18"/>
    <w:rsid w:val="000F3479"/>
    <w:rsid w:val="00103C76"/>
    <w:rsid w:val="00105660"/>
    <w:rsid w:val="0010688B"/>
    <w:rsid w:val="0011265F"/>
    <w:rsid w:val="00145AA2"/>
    <w:rsid w:val="0016308F"/>
    <w:rsid w:val="00175871"/>
    <w:rsid w:val="00177071"/>
    <w:rsid w:val="00196710"/>
    <w:rsid w:val="00197324"/>
    <w:rsid w:val="001B1CE8"/>
    <w:rsid w:val="001D7070"/>
    <w:rsid w:val="001F5A49"/>
    <w:rsid w:val="00200936"/>
    <w:rsid w:val="00201097"/>
    <w:rsid w:val="00201B6E"/>
    <w:rsid w:val="002240B2"/>
    <w:rsid w:val="00235A29"/>
    <w:rsid w:val="002861E6"/>
    <w:rsid w:val="002A2700"/>
    <w:rsid w:val="002B00AA"/>
    <w:rsid w:val="002B6511"/>
    <w:rsid w:val="002D3428"/>
    <w:rsid w:val="002D6688"/>
    <w:rsid w:val="002E7C3C"/>
    <w:rsid w:val="002F0890"/>
    <w:rsid w:val="003370B8"/>
    <w:rsid w:val="00337394"/>
    <w:rsid w:val="00350BBA"/>
    <w:rsid w:val="003666FF"/>
    <w:rsid w:val="003741EE"/>
    <w:rsid w:val="00376E7B"/>
    <w:rsid w:val="003B2BDA"/>
    <w:rsid w:val="003B55EC"/>
    <w:rsid w:val="003C4471"/>
    <w:rsid w:val="003C4E57"/>
    <w:rsid w:val="003E504F"/>
    <w:rsid w:val="0041024B"/>
    <w:rsid w:val="004326DB"/>
    <w:rsid w:val="0043682E"/>
    <w:rsid w:val="00441B4A"/>
    <w:rsid w:val="004815EB"/>
    <w:rsid w:val="00485C1A"/>
    <w:rsid w:val="00496920"/>
    <w:rsid w:val="004B4B3F"/>
    <w:rsid w:val="004B7C9A"/>
    <w:rsid w:val="004E0DC4"/>
    <w:rsid w:val="004E0FB5"/>
    <w:rsid w:val="004E43BB"/>
    <w:rsid w:val="004F178E"/>
    <w:rsid w:val="004F6466"/>
    <w:rsid w:val="00505309"/>
    <w:rsid w:val="0050789B"/>
    <w:rsid w:val="00515771"/>
    <w:rsid w:val="00542A47"/>
    <w:rsid w:val="00543DF8"/>
    <w:rsid w:val="00546101"/>
    <w:rsid w:val="00553DD7"/>
    <w:rsid w:val="0057469A"/>
    <w:rsid w:val="00580814"/>
    <w:rsid w:val="005A03A3"/>
    <w:rsid w:val="005B214C"/>
    <w:rsid w:val="005C43D2"/>
    <w:rsid w:val="005D237C"/>
    <w:rsid w:val="005E430F"/>
    <w:rsid w:val="005E63A3"/>
    <w:rsid w:val="00602D53"/>
    <w:rsid w:val="00651777"/>
    <w:rsid w:val="0067458B"/>
    <w:rsid w:val="00674F4F"/>
    <w:rsid w:val="006B0590"/>
    <w:rsid w:val="006B363B"/>
    <w:rsid w:val="006B49DA"/>
    <w:rsid w:val="006C18EB"/>
    <w:rsid w:val="00700636"/>
    <w:rsid w:val="00707216"/>
    <w:rsid w:val="007234B1"/>
    <w:rsid w:val="00730B9A"/>
    <w:rsid w:val="00783681"/>
    <w:rsid w:val="007921A7"/>
    <w:rsid w:val="00796012"/>
    <w:rsid w:val="00797A0F"/>
    <w:rsid w:val="007A5C27"/>
    <w:rsid w:val="007B3DB1"/>
    <w:rsid w:val="007D183E"/>
    <w:rsid w:val="007E304D"/>
    <w:rsid w:val="007E322D"/>
    <w:rsid w:val="007E3F13"/>
    <w:rsid w:val="007E480E"/>
    <w:rsid w:val="00800012"/>
    <w:rsid w:val="00811629"/>
    <w:rsid w:val="0081513E"/>
    <w:rsid w:val="00823210"/>
    <w:rsid w:val="00836A6B"/>
    <w:rsid w:val="00843445"/>
    <w:rsid w:val="00847D46"/>
    <w:rsid w:val="00854131"/>
    <w:rsid w:val="0085652D"/>
    <w:rsid w:val="0087694B"/>
    <w:rsid w:val="008F4F21"/>
    <w:rsid w:val="00904D4A"/>
    <w:rsid w:val="009151BA"/>
    <w:rsid w:val="00916947"/>
    <w:rsid w:val="009277BC"/>
    <w:rsid w:val="00927D57"/>
    <w:rsid w:val="00941D23"/>
    <w:rsid w:val="0095010C"/>
    <w:rsid w:val="00963D9D"/>
    <w:rsid w:val="00976AAD"/>
    <w:rsid w:val="00981B54"/>
    <w:rsid w:val="009842C3"/>
    <w:rsid w:val="00993FBE"/>
    <w:rsid w:val="009A6BB6"/>
    <w:rsid w:val="009B3F43"/>
    <w:rsid w:val="009C161F"/>
    <w:rsid w:val="009E4AEC"/>
    <w:rsid w:val="009E5BD8"/>
    <w:rsid w:val="009E681E"/>
    <w:rsid w:val="00A34D6F"/>
    <w:rsid w:val="00A41F91"/>
    <w:rsid w:val="00A9168B"/>
    <w:rsid w:val="00A963DF"/>
    <w:rsid w:val="00AC3896"/>
    <w:rsid w:val="00AD10AC"/>
    <w:rsid w:val="00AE6CFA"/>
    <w:rsid w:val="00AF3325"/>
    <w:rsid w:val="00B343B5"/>
    <w:rsid w:val="00B34CF9"/>
    <w:rsid w:val="00B35F50"/>
    <w:rsid w:val="00B67004"/>
    <w:rsid w:val="00B856C0"/>
    <w:rsid w:val="00B90C45"/>
    <w:rsid w:val="00B933BE"/>
    <w:rsid w:val="00BA0E49"/>
    <w:rsid w:val="00BB4069"/>
    <w:rsid w:val="00BC779C"/>
    <w:rsid w:val="00BD7E5E"/>
    <w:rsid w:val="00BE6574"/>
    <w:rsid w:val="00C25F6D"/>
    <w:rsid w:val="00C32DE9"/>
    <w:rsid w:val="00C57E2C"/>
    <w:rsid w:val="00C608B7"/>
    <w:rsid w:val="00C6549B"/>
    <w:rsid w:val="00C66F24"/>
    <w:rsid w:val="00C71CA9"/>
    <w:rsid w:val="00C764BA"/>
    <w:rsid w:val="00C77BDD"/>
    <w:rsid w:val="00C9291E"/>
    <w:rsid w:val="00CA3F44"/>
    <w:rsid w:val="00CA4E58"/>
    <w:rsid w:val="00CB3771"/>
    <w:rsid w:val="00CB5153"/>
    <w:rsid w:val="00CC0DA0"/>
    <w:rsid w:val="00CF6752"/>
    <w:rsid w:val="00D032E5"/>
    <w:rsid w:val="00D10BA0"/>
    <w:rsid w:val="00D15CFA"/>
    <w:rsid w:val="00D2339B"/>
    <w:rsid w:val="00D24EB5"/>
    <w:rsid w:val="00D41571"/>
    <w:rsid w:val="00D416A0"/>
    <w:rsid w:val="00D47672"/>
    <w:rsid w:val="00D509E3"/>
    <w:rsid w:val="00D5123C"/>
    <w:rsid w:val="00D51C9E"/>
    <w:rsid w:val="00D55560"/>
    <w:rsid w:val="00D557BD"/>
    <w:rsid w:val="00D61C5A"/>
    <w:rsid w:val="00DB3A18"/>
    <w:rsid w:val="00DD439D"/>
    <w:rsid w:val="00DE66A5"/>
    <w:rsid w:val="00DF2B50"/>
    <w:rsid w:val="00E003F5"/>
    <w:rsid w:val="00E04C86"/>
    <w:rsid w:val="00E1089D"/>
    <w:rsid w:val="00E20F30"/>
    <w:rsid w:val="00E27BBA"/>
    <w:rsid w:val="00E34CD1"/>
    <w:rsid w:val="00E35E8F"/>
    <w:rsid w:val="00E438E8"/>
    <w:rsid w:val="00E520E2"/>
    <w:rsid w:val="00E64254"/>
    <w:rsid w:val="00E7474D"/>
    <w:rsid w:val="00EA15B3"/>
    <w:rsid w:val="00EB2358"/>
    <w:rsid w:val="00EB3EB8"/>
    <w:rsid w:val="00F11140"/>
    <w:rsid w:val="00F30926"/>
    <w:rsid w:val="00F42C8C"/>
    <w:rsid w:val="00F468C5"/>
    <w:rsid w:val="00F51F3E"/>
    <w:rsid w:val="00F52F39"/>
    <w:rsid w:val="00F55EAB"/>
    <w:rsid w:val="00F914DD"/>
    <w:rsid w:val="00F938C0"/>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CCF0490"/>
  <w14:defaultImageDpi w14:val="96"/>
  <w15:docId w15:val="{09DD3739-F69A-45CB-B42A-82498A8E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A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B4B3F"/>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rsid w:val="004B4B3F"/>
    <w:pPr>
      <w:keepNext/>
      <w:keepLines/>
      <w:spacing w:before="480" w:line="240" w:lineRule="auto"/>
      <w:jc w:val="center"/>
    </w:pPr>
    <w:rPr>
      <w:rFonts w:ascii="Times New Roman" w:hAnsi="Times New Roman" w:cs="Times New Roman"/>
      <w:caps/>
      <w:sz w:val="28"/>
      <w:szCs w:val="20"/>
    </w:rPr>
  </w:style>
  <w:style w:type="paragraph" w:styleId="BodyTextIndent2">
    <w:name w:val="Body Text Indent 2"/>
    <w:basedOn w:val="Normal"/>
    <w:link w:val="BodyTextIndent2Char"/>
    <w:rsid w:val="004B4B3F"/>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4B4B3F"/>
    <w:rPr>
      <w:rFonts w:ascii="Times New Roman" w:hAnsi="Times New Roman" w:cs="Times New Roman"/>
      <w:sz w:val="24"/>
      <w:lang w:val="en-US" w:eastAsia="en-US"/>
    </w:rPr>
  </w:style>
  <w:style w:type="paragraph" w:customStyle="1" w:styleId="Reasons">
    <w:name w:val="Reasons"/>
    <w:basedOn w:val="Normal"/>
    <w:qFormat/>
    <w:rsid w:val="004B4B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
    <w:uiPriority w:val="99"/>
    <w:rsid w:val="004B4B3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uiPriority w:val="99"/>
    <w:rsid w:val="004B4B3F"/>
    <w:rPr>
      <w:rFonts w:ascii="Times New Roman" w:hAnsi="Times New Roman" w:cs="Times New Roman"/>
      <w:sz w:val="24"/>
      <w:lang w:val="en-GB" w:eastAsia="en-US"/>
    </w:rPr>
  </w:style>
  <w:style w:type="character" w:customStyle="1" w:styleId="Style1">
    <w:name w:val="Style1"/>
    <w:basedOn w:val="DefaultParagraphFont"/>
    <w:uiPriority w:val="1"/>
    <w:rsid w:val="003C4E57"/>
    <w:rPr>
      <w:rFonts w:asciiTheme="minorHAnsi" w:hAnsiTheme="minorHAnsi"/>
      <w:b/>
      <w:sz w:val="24"/>
    </w:rPr>
  </w:style>
  <w:style w:type="character" w:customStyle="1" w:styleId="Style2">
    <w:name w:val="Style2"/>
    <w:basedOn w:val="DefaultParagraphFont"/>
    <w:uiPriority w:val="1"/>
    <w:rsid w:val="003C4E57"/>
    <w:rPr>
      <w:rFonts w:ascii="Calibri" w:hAnsi="Calibri"/>
      <w:b/>
      <w:sz w:val="24"/>
    </w:rPr>
  </w:style>
  <w:style w:type="character" w:styleId="UnresolvedMention">
    <w:name w:val="Unresolved Mention"/>
    <w:basedOn w:val="DefaultParagraphFont"/>
    <w:uiPriority w:val="99"/>
    <w:semiHidden/>
    <w:unhideWhenUsed/>
    <w:rsid w:val="00C25F6D"/>
    <w:rPr>
      <w:color w:val="605E5C"/>
      <w:shd w:val="clear" w:color="auto" w:fill="E1DFDD"/>
    </w:rPr>
  </w:style>
  <w:style w:type="paragraph" w:styleId="Revision">
    <w:name w:val="Revision"/>
    <w:hidden/>
    <w:uiPriority w:val="99"/>
    <w:semiHidden/>
    <w:rsid w:val="00F11140"/>
    <w:rPr>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57/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597ECD89674C46B14709FC15C2BD40"/>
        <w:category>
          <w:name w:val="General"/>
          <w:gallery w:val="placeholder"/>
        </w:category>
        <w:types>
          <w:type w:val="bbPlcHdr"/>
        </w:types>
        <w:behaviors>
          <w:behavior w:val="content"/>
        </w:behaviors>
        <w:guid w:val="{A6146B19-1776-4F33-8C06-ABC530132E56}"/>
      </w:docPartPr>
      <w:docPartBody>
        <w:p w:rsidR="00403049" w:rsidRDefault="00C21FCD" w:rsidP="00C21FCD">
          <w:pPr>
            <w:pStyle w:val="76597ECD89674C46B14709FC15C2BD40"/>
          </w:pPr>
          <w:r>
            <w:t>&lt;</w:t>
          </w:r>
          <w:r w:rsidRPr="00907333">
            <w:rPr>
              <w:rStyle w:val="PlaceholderText"/>
              <w:color w:val="0000FF"/>
            </w:rPr>
            <w:t>Saisir la date</w:t>
          </w:r>
          <w:r>
            <w:rPr>
              <w:rStyle w:val="PlaceholderText"/>
              <w:color w:val="0000FF"/>
            </w:rPr>
            <w:t>&gt;</w:t>
          </w:r>
        </w:p>
      </w:docPartBody>
    </w:docPart>
    <w:docPart>
      <w:docPartPr>
        <w:name w:val="684845A8C21643019C2BA40DCBEA9927"/>
        <w:category>
          <w:name w:val="General"/>
          <w:gallery w:val="placeholder"/>
        </w:category>
        <w:types>
          <w:type w:val="bbPlcHdr"/>
        </w:types>
        <w:behaviors>
          <w:behavior w:val="content"/>
        </w:behaviors>
        <w:guid w:val="{2F0C14BE-0E6F-465C-A486-908568909C38}"/>
      </w:docPartPr>
      <w:docPartBody>
        <w:p w:rsidR="008437A4" w:rsidRDefault="00403049" w:rsidP="00403049">
          <w:pPr>
            <w:pStyle w:val="684845A8C21643019C2BA40DCBEA9927"/>
          </w:pPr>
          <w:r w:rsidRPr="00B02624">
            <w:rPr>
              <w:rStyle w:val="PlaceholderText"/>
            </w:rPr>
            <w:t>Choose an item.</w:t>
          </w:r>
        </w:p>
      </w:docPartBody>
    </w:docPart>
    <w:docPart>
      <w:docPartPr>
        <w:name w:val="D6F30B25690C4DACAFB1A7F8FE10AFFD"/>
        <w:category>
          <w:name w:val="General"/>
          <w:gallery w:val="placeholder"/>
        </w:category>
        <w:types>
          <w:type w:val="bbPlcHdr"/>
        </w:types>
        <w:behaviors>
          <w:behavior w:val="content"/>
        </w:behaviors>
        <w:guid w:val="{D0F3BE20-2F67-4C4B-85AB-7177D960CA43}"/>
      </w:docPartPr>
      <w:docPartBody>
        <w:p w:rsidR="008437A4" w:rsidRDefault="00403049" w:rsidP="00403049">
          <w:pPr>
            <w:pStyle w:val="D6F30B25690C4DACAFB1A7F8FE10AFFD"/>
          </w:pPr>
          <w:r w:rsidRPr="004F47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CD"/>
    <w:rsid w:val="00312F15"/>
    <w:rsid w:val="00403049"/>
    <w:rsid w:val="008437A4"/>
    <w:rsid w:val="00C21F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049"/>
    <w:rPr>
      <w:color w:val="808080"/>
    </w:rPr>
  </w:style>
  <w:style w:type="paragraph" w:customStyle="1" w:styleId="76597ECD89674C46B14709FC15C2BD40">
    <w:name w:val="76597ECD89674C46B14709FC15C2BD40"/>
    <w:rsid w:val="00C21FCD"/>
  </w:style>
  <w:style w:type="paragraph" w:customStyle="1" w:styleId="684845A8C21643019C2BA40DCBEA9927">
    <w:name w:val="684845A8C21643019C2BA40DCBEA9927"/>
    <w:rsid w:val="00403049"/>
  </w:style>
  <w:style w:type="paragraph" w:customStyle="1" w:styleId="D6F30B25690C4DACAFB1A7F8FE10AFFD">
    <w:name w:val="D6F30B25690C4DACAFB1A7F8FE10AFFD"/>
    <w:rsid w:val="00403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AC05-D89F-40A4-BFC2-7DDB5527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89</TotalTime>
  <Pages>5</Pages>
  <Words>1096</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Panoussopoulos, Sonia</cp:lastModifiedBy>
  <cp:revision>21</cp:revision>
  <cp:lastPrinted>2020-02-03T06:56:00Z</cp:lastPrinted>
  <dcterms:created xsi:type="dcterms:W3CDTF">2020-02-04T15:47:00Z</dcterms:created>
  <dcterms:modified xsi:type="dcterms:W3CDTF">2023-06-02T14:25:00Z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