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889" w:type="dxa"/>
        <w:jc w:val="center"/>
        <w:tblLayout w:type="fixed"/>
        <w:tblLook w:val="04A0" w:firstRow="1" w:lastRow="0" w:firstColumn="1" w:lastColumn="0" w:noHBand="0" w:noVBand="1"/>
      </w:tblPr>
      <w:tblGrid>
        <w:gridCol w:w="1525"/>
        <w:gridCol w:w="5526"/>
        <w:gridCol w:w="2838"/>
      </w:tblGrid>
      <w:tr w:rsidR="00EA15B3" w:rsidRPr="00F42C8C" w14:paraId="4AB6B8A7" w14:textId="77777777" w:rsidTr="004B4B3F">
        <w:trPr>
          <w:jc w:val="center"/>
        </w:trPr>
        <w:tc>
          <w:tcPr>
            <w:tcW w:w="9889" w:type="dxa"/>
            <w:gridSpan w:val="3"/>
          </w:tcPr>
          <w:p w14:paraId="7265E95E" w14:textId="77777777" w:rsidR="00EA15B3" w:rsidRPr="00D2339B" w:rsidRDefault="00C764BA" w:rsidP="00F914DD">
            <w:pPr>
              <w:jc w:val="left"/>
              <w:rPr>
                <w:rFonts w:cs="Times New Roman Bold"/>
                <w:b/>
                <w:bCs/>
                <w:color w:val="808080"/>
                <w:sz w:val="28"/>
                <w:szCs w:val="28"/>
              </w:rPr>
            </w:pPr>
            <w:bookmarkStart w:id="0" w:name="Logo"/>
            <w:bookmarkStart w:id="1" w:name="Origine"/>
            <w:bookmarkEnd w:id="0"/>
            <w:bookmarkEnd w:id="1"/>
            <w:r w:rsidRPr="0054055F">
              <w:rPr>
                <w:rFonts w:cstheme="minorHAnsi"/>
                <w:b/>
                <w:bCs/>
                <w:color w:val="808080"/>
                <w:sz w:val="28"/>
                <w:szCs w:val="28"/>
              </w:rPr>
              <w:t>Oficina de Radiocomunicaciones (BR)</w:t>
            </w:r>
          </w:p>
        </w:tc>
      </w:tr>
      <w:tr w:rsidR="00EA15B3" w:rsidRPr="00F42C8C" w14:paraId="6FE11458" w14:textId="77777777" w:rsidTr="004B4B3F">
        <w:trPr>
          <w:jc w:val="center"/>
        </w:trPr>
        <w:tc>
          <w:tcPr>
            <w:tcW w:w="9889" w:type="dxa"/>
            <w:gridSpan w:val="3"/>
          </w:tcPr>
          <w:p w14:paraId="5ED6C219" w14:textId="77777777" w:rsidR="00EA15B3" w:rsidRPr="00F42C8C" w:rsidRDefault="00EA15B3" w:rsidP="00EA15B3">
            <w:pPr>
              <w:jc w:val="left"/>
            </w:pPr>
          </w:p>
        </w:tc>
      </w:tr>
      <w:tr w:rsidR="004B4B3F" w:rsidRPr="00BC779C" w14:paraId="65681B45" w14:textId="77777777" w:rsidTr="004B4B3F">
        <w:trPr>
          <w:jc w:val="center"/>
        </w:trPr>
        <w:tc>
          <w:tcPr>
            <w:tcW w:w="7051" w:type="dxa"/>
            <w:gridSpan w:val="2"/>
            <w:hideMark/>
          </w:tcPr>
          <w:p w14:paraId="28D656F3" w14:textId="77777777" w:rsidR="004B4B3F" w:rsidRPr="00BC779C" w:rsidRDefault="004B4B3F">
            <w:pPr>
              <w:spacing w:before="0"/>
              <w:jc w:val="left"/>
              <w:rPr>
                <w:sz w:val="28"/>
                <w:szCs w:val="28"/>
                <w:lang w:val="fr-CH"/>
              </w:rPr>
            </w:pPr>
            <w:r w:rsidRPr="00BC779C">
              <w:rPr>
                <w:sz w:val="24"/>
                <w:szCs w:val="28"/>
              </w:rPr>
              <w:t>Circular Administrativa</w:t>
            </w:r>
          </w:p>
          <w:p w14:paraId="41D2802B" w14:textId="64733CEF" w:rsidR="004B4B3F" w:rsidRPr="00BC779C" w:rsidRDefault="004B4B3F">
            <w:pPr>
              <w:spacing w:before="0"/>
              <w:jc w:val="left"/>
              <w:rPr>
                <w:b/>
                <w:bCs/>
                <w:sz w:val="24"/>
                <w:szCs w:val="28"/>
                <w:lang w:val="fr-CH"/>
              </w:rPr>
            </w:pPr>
            <w:r w:rsidRPr="00BC779C">
              <w:rPr>
                <w:b/>
                <w:bCs/>
                <w:sz w:val="24"/>
                <w:szCs w:val="28"/>
                <w:lang w:val="fr-CH"/>
              </w:rPr>
              <w:t>CACE/</w:t>
            </w:r>
            <w:r w:rsidR="009F0647">
              <w:rPr>
                <w:b/>
                <w:bCs/>
                <w:sz w:val="24"/>
                <w:szCs w:val="28"/>
                <w:lang w:val="fr-CH"/>
              </w:rPr>
              <w:t>1078</w:t>
            </w:r>
          </w:p>
        </w:tc>
        <w:tc>
          <w:tcPr>
            <w:tcW w:w="2838" w:type="dxa"/>
            <w:hideMark/>
          </w:tcPr>
          <w:p w14:paraId="438BCDEF" w14:textId="67DA51A5" w:rsidR="004B4B3F" w:rsidRPr="00BC779C" w:rsidRDefault="009F0647">
            <w:pPr>
              <w:spacing w:before="0"/>
              <w:jc w:val="right"/>
              <w:rPr>
                <w:sz w:val="24"/>
                <w:szCs w:val="28"/>
                <w:lang w:val="en-GB"/>
              </w:rPr>
            </w:pPr>
            <w:r>
              <w:rPr>
                <w:rFonts w:cs="Arial"/>
                <w:szCs w:val="24"/>
                <w:lang w:val="es-ES"/>
              </w:rPr>
              <w:t>2</w:t>
            </w:r>
            <w:r w:rsidR="00B067A0">
              <w:rPr>
                <w:rFonts w:cs="Arial"/>
                <w:szCs w:val="24"/>
                <w:lang w:val="es-ES"/>
              </w:rPr>
              <w:t>6</w:t>
            </w:r>
            <w:r w:rsidR="00AF1AF7">
              <w:rPr>
                <w:rFonts w:cs="Arial"/>
                <w:szCs w:val="24"/>
                <w:lang w:val="es-ES"/>
              </w:rPr>
              <w:t xml:space="preserve"> de septiembre de 2023</w:t>
            </w:r>
          </w:p>
        </w:tc>
      </w:tr>
      <w:tr w:rsidR="004B4B3F" w:rsidRPr="00BC779C" w14:paraId="05F4BB9A" w14:textId="77777777" w:rsidTr="004B4B3F">
        <w:trPr>
          <w:jc w:val="center"/>
        </w:trPr>
        <w:tc>
          <w:tcPr>
            <w:tcW w:w="9889" w:type="dxa"/>
            <w:gridSpan w:val="3"/>
          </w:tcPr>
          <w:p w14:paraId="65EB10EA" w14:textId="77777777" w:rsidR="004B4B3F" w:rsidRPr="00BC779C" w:rsidRDefault="004B4B3F">
            <w:pPr>
              <w:spacing w:before="0"/>
              <w:jc w:val="left"/>
              <w:rPr>
                <w:rFonts w:cs="Arial"/>
                <w:sz w:val="24"/>
                <w:szCs w:val="28"/>
                <w:lang w:val="en-GB"/>
              </w:rPr>
            </w:pPr>
          </w:p>
        </w:tc>
      </w:tr>
      <w:tr w:rsidR="004B4B3F" w:rsidRPr="00BC779C" w14:paraId="24949929" w14:textId="77777777" w:rsidTr="004B4B3F">
        <w:trPr>
          <w:jc w:val="center"/>
        </w:trPr>
        <w:tc>
          <w:tcPr>
            <w:tcW w:w="9889" w:type="dxa"/>
            <w:gridSpan w:val="3"/>
          </w:tcPr>
          <w:p w14:paraId="18CDA737" w14:textId="77777777" w:rsidR="004B4B3F" w:rsidRPr="00BC779C" w:rsidRDefault="004B4B3F">
            <w:pPr>
              <w:spacing w:before="0"/>
              <w:jc w:val="left"/>
              <w:rPr>
                <w:sz w:val="24"/>
                <w:szCs w:val="28"/>
                <w:lang w:val="en-US"/>
              </w:rPr>
            </w:pPr>
          </w:p>
        </w:tc>
      </w:tr>
      <w:tr w:rsidR="004B4B3F" w:rsidRPr="00BC779C" w14:paraId="5636928C" w14:textId="77777777" w:rsidTr="004B4B3F">
        <w:trPr>
          <w:jc w:val="center"/>
        </w:trPr>
        <w:tc>
          <w:tcPr>
            <w:tcW w:w="9889" w:type="dxa"/>
            <w:gridSpan w:val="3"/>
            <w:hideMark/>
          </w:tcPr>
          <w:p w14:paraId="73C48BDD" w14:textId="56B0A9E3" w:rsidR="004B4B3F" w:rsidRPr="00BC779C" w:rsidRDefault="004B4B3F" w:rsidP="004B4B3F">
            <w:pPr>
              <w:spacing w:before="0"/>
              <w:jc w:val="left"/>
              <w:rPr>
                <w:b/>
                <w:bCs/>
                <w:sz w:val="24"/>
                <w:szCs w:val="28"/>
                <w:lang w:val="es-ES"/>
              </w:rPr>
            </w:pPr>
            <w:r w:rsidRPr="00BC779C">
              <w:rPr>
                <w:b/>
                <w:sz w:val="24"/>
                <w:szCs w:val="24"/>
                <w:lang w:val="es-ES"/>
              </w:rPr>
              <w:t xml:space="preserve">A las Administraciones de los Estados Miembros de la UIT, a los Miembros del Sector de Radiocomunicaciones, a los Asociados del UIT-R que participan en los trabajos de la </w:t>
            </w:r>
            <w:r w:rsidR="00DD439D">
              <w:rPr>
                <w:b/>
                <w:sz w:val="24"/>
                <w:szCs w:val="24"/>
                <w:lang w:val="es-ES"/>
              </w:rPr>
              <w:br/>
            </w:r>
            <w:r w:rsidRPr="00BC779C">
              <w:rPr>
                <w:b/>
                <w:sz w:val="24"/>
                <w:szCs w:val="24"/>
                <w:lang w:val="es-ES"/>
              </w:rPr>
              <w:t>Comisión de Estudio </w:t>
            </w:r>
            <w:r w:rsidR="00AF1AF7">
              <w:rPr>
                <w:b/>
                <w:sz w:val="24"/>
                <w:szCs w:val="24"/>
                <w:lang w:val="es-ES"/>
              </w:rPr>
              <w:t>4</w:t>
            </w:r>
            <w:r w:rsidRPr="00BC779C">
              <w:rPr>
                <w:b/>
                <w:sz w:val="24"/>
                <w:szCs w:val="24"/>
                <w:lang w:val="es-ES"/>
              </w:rPr>
              <w:t xml:space="preserve"> de Radiocomunicaciones y a las Instituciones Académicas de la UIT</w:t>
            </w:r>
          </w:p>
        </w:tc>
      </w:tr>
      <w:tr w:rsidR="004B4B3F" w:rsidRPr="00BC779C" w14:paraId="6618F8DA" w14:textId="77777777" w:rsidTr="004B4B3F">
        <w:trPr>
          <w:jc w:val="center"/>
        </w:trPr>
        <w:tc>
          <w:tcPr>
            <w:tcW w:w="9889" w:type="dxa"/>
            <w:gridSpan w:val="3"/>
          </w:tcPr>
          <w:p w14:paraId="06A0E90B" w14:textId="77777777" w:rsidR="004B4B3F" w:rsidRPr="00BC779C" w:rsidRDefault="004B4B3F">
            <w:pPr>
              <w:spacing w:before="0"/>
              <w:jc w:val="left"/>
              <w:rPr>
                <w:sz w:val="24"/>
                <w:szCs w:val="28"/>
                <w:lang w:val="es-ES"/>
              </w:rPr>
            </w:pPr>
          </w:p>
        </w:tc>
      </w:tr>
      <w:tr w:rsidR="004B4B3F" w:rsidRPr="00BC779C" w14:paraId="5DF9A914" w14:textId="77777777" w:rsidTr="004B4B3F">
        <w:trPr>
          <w:jc w:val="center"/>
        </w:trPr>
        <w:tc>
          <w:tcPr>
            <w:tcW w:w="9889" w:type="dxa"/>
            <w:gridSpan w:val="3"/>
          </w:tcPr>
          <w:p w14:paraId="670FA354" w14:textId="77777777" w:rsidR="004B4B3F" w:rsidRPr="00BC779C" w:rsidRDefault="004B4B3F">
            <w:pPr>
              <w:spacing w:before="0"/>
              <w:jc w:val="left"/>
              <w:rPr>
                <w:sz w:val="24"/>
                <w:szCs w:val="28"/>
                <w:lang w:val="es-ES"/>
              </w:rPr>
            </w:pPr>
          </w:p>
        </w:tc>
      </w:tr>
      <w:tr w:rsidR="004B4B3F" w:rsidRPr="00AF1AF7" w14:paraId="106F9AF9" w14:textId="77777777" w:rsidTr="004B4B3F">
        <w:trPr>
          <w:jc w:val="center"/>
        </w:trPr>
        <w:tc>
          <w:tcPr>
            <w:tcW w:w="1525" w:type="dxa"/>
            <w:hideMark/>
          </w:tcPr>
          <w:p w14:paraId="4DD83CC1" w14:textId="77777777" w:rsidR="004B4B3F" w:rsidRPr="00AF1AF7" w:rsidRDefault="004B4B3F">
            <w:pPr>
              <w:tabs>
                <w:tab w:val="clear" w:pos="1588"/>
                <w:tab w:val="left" w:pos="1560"/>
              </w:tabs>
              <w:spacing w:before="0"/>
              <w:jc w:val="left"/>
              <w:rPr>
                <w:sz w:val="24"/>
                <w:szCs w:val="28"/>
                <w:lang w:val="en-US"/>
              </w:rPr>
            </w:pPr>
            <w:r w:rsidRPr="00AF1AF7">
              <w:rPr>
                <w:sz w:val="24"/>
                <w:szCs w:val="28"/>
              </w:rPr>
              <w:t>Asunto:</w:t>
            </w:r>
          </w:p>
        </w:tc>
        <w:tc>
          <w:tcPr>
            <w:tcW w:w="8364" w:type="dxa"/>
            <w:gridSpan w:val="2"/>
            <w:vMerge w:val="restart"/>
            <w:hideMark/>
          </w:tcPr>
          <w:p w14:paraId="31F66155" w14:textId="46FE7A8A" w:rsidR="003C4E57" w:rsidRPr="00AF1AF7" w:rsidRDefault="003C4E57" w:rsidP="003C4E57">
            <w:pPr>
              <w:spacing w:before="0"/>
              <w:jc w:val="left"/>
              <w:rPr>
                <w:b/>
                <w:bCs/>
                <w:sz w:val="24"/>
                <w:szCs w:val="24"/>
                <w:lang w:val="es-ES"/>
              </w:rPr>
            </w:pPr>
            <w:r w:rsidRPr="00AF1AF7">
              <w:rPr>
                <w:b/>
                <w:bCs/>
                <w:sz w:val="24"/>
                <w:szCs w:val="24"/>
                <w:lang w:val="es-ES"/>
              </w:rPr>
              <w:t xml:space="preserve">Comisión de Estudio </w:t>
            </w:r>
            <w:sdt>
              <w:sdtPr>
                <w:rPr>
                  <w:rStyle w:val="Style1"/>
                  <w:szCs w:val="24"/>
                  <w:lang w:val="es-ES"/>
                </w:rPr>
                <w:alias w:val="Número de la CE"/>
                <w:tag w:val="X"/>
                <w:id w:val="1740519501"/>
                <w:placeholder>
                  <w:docPart w:val="684845A8C21643019C2BA40DCBEA9927"/>
                </w:placeholder>
                <w:comboBox>
                  <w:listItem w:displayText="[X]" w:value="[X]"/>
                  <w:listItem w:displayText="1" w:value="1"/>
                  <w:listItem w:displayText="3" w:value="3"/>
                  <w:listItem w:displayText="4" w:value="4"/>
                  <w:listItem w:displayText="5" w:value="5"/>
                  <w:listItem w:displayText="6" w:value="6"/>
                  <w:listItem w:displayText="7" w:value="7"/>
                </w:comboBox>
              </w:sdtPr>
              <w:sdtEndPr>
                <w:rPr>
                  <w:rStyle w:val="Style1"/>
                </w:rPr>
              </w:sdtEndPr>
              <w:sdtContent>
                <w:r w:rsidR="00AF1AF7" w:rsidRPr="00AF1AF7">
                  <w:rPr>
                    <w:rStyle w:val="Style1"/>
                    <w:szCs w:val="24"/>
                    <w:lang w:val="es-ES"/>
                  </w:rPr>
                  <w:t>4</w:t>
                </w:r>
              </w:sdtContent>
            </w:sdt>
            <w:r w:rsidRPr="00AF1AF7">
              <w:rPr>
                <w:b/>
                <w:bCs/>
                <w:sz w:val="24"/>
                <w:szCs w:val="24"/>
                <w:lang w:val="es-ES"/>
              </w:rPr>
              <w:t xml:space="preserve"> de Radiocomunicaciones </w:t>
            </w:r>
            <w:sdt>
              <w:sdtPr>
                <w:rPr>
                  <w:rStyle w:val="Style2"/>
                  <w:szCs w:val="24"/>
                  <w:lang w:val="es-ES"/>
                </w:rPr>
                <w:alias w:val="(nombre de la CE)"/>
                <w:tag w:val="(nombre de la CE)"/>
                <w:id w:val="1298186618"/>
                <w:placeholder>
                  <w:docPart w:val="D6F30B25690C4DACAFB1A7F8FE10AFFD"/>
                </w:placeholder>
                <w:comboBox>
                  <w:listItem w:displayText="[(nombre de la CE)]" w:value="[(nombre de la CE)]"/>
                  <w:listItem w:displayText="(Gestión del espectro)" w:value="(Gestión del espectro)"/>
                  <w:listItem w:displayText="(Propagación de las ondas radioeléctricas)" w:value="(Propagación de las ondas radioeléctricas)"/>
                  <w:listItem w:displayText="(Servicios por satélite)" w:value="(Servicios por satélite)"/>
                  <w:listItem w:displayText="(Servicios terrenales)" w:value="(Servicios terrenales)"/>
                  <w:listItem w:displayText="(Servicio de radiodifusión)" w:value="(Servicio de radiodifusión)"/>
                  <w:listItem w:displayText="(Servicios científicos)" w:value="(Servicios científicos)"/>
                </w:comboBox>
              </w:sdtPr>
              <w:sdtEndPr>
                <w:rPr>
                  <w:rStyle w:val="DefaultParagraphFont"/>
                  <w:b w:val="0"/>
                  <w:bCs/>
                  <w:sz w:val="22"/>
                </w:rPr>
              </w:sdtEndPr>
              <w:sdtContent>
                <w:r w:rsidR="00AF1AF7" w:rsidRPr="00AF1AF7">
                  <w:rPr>
                    <w:rStyle w:val="Style2"/>
                    <w:szCs w:val="24"/>
                    <w:lang w:val="es-ES"/>
                  </w:rPr>
                  <w:t>(Servicios por satélite)</w:t>
                </w:r>
              </w:sdtContent>
            </w:sdt>
          </w:p>
          <w:p w14:paraId="36A8CD0B" w14:textId="4186872E" w:rsidR="004B4B3F" w:rsidRPr="00AF1AF7" w:rsidRDefault="004B4B3F" w:rsidP="003C4E57">
            <w:pPr>
              <w:spacing w:before="120"/>
              <w:ind w:left="794" w:hanging="794"/>
              <w:jc w:val="left"/>
              <w:rPr>
                <w:b/>
                <w:bCs/>
                <w:sz w:val="24"/>
                <w:szCs w:val="24"/>
                <w:lang w:val="es-ES"/>
              </w:rPr>
            </w:pPr>
            <w:r w:rsidRPr="00AF1AF7">
              <w:rPr>
                <w:b/>
                <w:bCs/>
                <w:sz w:val="24"/>
                <w:szCs w:val="24"/>
                <w:lang w:val="es-ES"/>
              </w:rPr>
              <w:t>–</w:t>
            </w:r>
            <w:r w:rsidRPr="00AF1AF7">
              <w:rPr>
                <w:b/>
                <w:bCs/>
                <w:sz w:val="24"/>
                <w:szCs w:val="24"/>
                <w:lang w:val="es-ES"/>
              </w:rPr>
              <w:tab/>
              <w:t xml:space="preserve">Aprobación de </w:t>
            </w:r>
            <w:r w:rsidR="00AF1AF7" w:rsidRPr="00AF1AF7">
              <w:rPr>
                <w:b/>
                <w:bCs/>
                <w:sz w:val="24"/>
                <w:szCs w:val="24"/>
                <w:lang w:val="es-ES"/>
              </w:rPr>
              <w:t>1</w:t>
            </w:r>
            <w:r w:rsidR="00BC779C" w:rsidRPr="00AF1AF7">
              <w:rPr>
                <w:b/>
                <w:bCs/>
                <w:sz w:val="24"/>
                <w:szCs w:val="24"/>
                <w:lang w:val="es-ES"/>
              </w:rPr>
              <w:t xml:space="preserve"> Cuestión UIT-R </w:t>
            </w:r>
            <w:r w:rsidRPr="00AF1AF7">
              <w:rPr>
                <w:b/>
                <w:bCs/>
                <w:sz w:val="24"/>
                <w:szCs w:val="24"/>
                <w:lang w:val="es-ES"/>
              </w:rPr>
              <w:t>revisada</w:t>
            </w:r>
          </w:p>
          <w:p w14:paraId="04CEE68E" w14:textId="101FAC5D" w:rsidR="004B4B3F" w:rsidRPr="00AF1AF7" w:rsidRDefault="004B4B3F">
            <w:pPr>
              <w:spacing w:before="120"/>
              <w:jc w:val="left"/>
              <w:rPr>
                <w:b/>
                <w:bCs/>
                <w:sz w:val="24"/>
                <w:szCs w:val="28"/>
              </w:rPr>
            </w:pPr>
            <w:r w:rsidRPr="00AF1AF7">
              <w:rPr>
                <w:b/>
                <w:bCs/>
                <w:sz w:val="24"/>
                <w:szCs w:val="24"/>
                <w:lang w:val="es-ES"/>
              </w:rPr>
              <w:t>–</w:t>
            </w:r>
            <w:r w:rsidRPr="00AF1AF7">
              <w:rPr>
                <w:b/>
                <w:bCs/>
                <w:sz w:val="24"/>
                <w:szCs w:val="24"/>
                <w:lang w:val="es-ES"/>
              </w:rPr>
              <w:tab/>
              <w:t xml:space="preserve">Supresión de </w:t>
            </w:r>
            <w:r w:rsidR="00AF1AF7" w:rsidRPr="00AF1AF7">
              <w:rPr>
                <w:b/>
                <w:bCs/>
                <w:sz w:val="24"/>
                <w:szCs w:val="24"/>
                <w:lang w:val="es-ES"/>
              </w:rPr>
              <w:t>1</w:t>
            </w:r>
            <w:r w:rsidRPr="00AF1AF7">
              <w:rPr>
                <w:b/>
                <w:bCs/>
                <w:sz w:val="24"/>
                <w:szCs w:val="24"/>
                <w:lang w:val="es-ES"/>
              </w:rPr>
              <w:t xml:space="preserve"> Cuestión UIT-R</w:t>
            </w:r>
          </w:p>
        </w:tc>
      </w:tr>
      <w:tr w:rsidR="004B4B3F" w:rsidRPr="00AF1AF7" w14:paraId="17DE4960" w14:textId="77777777" w:rsidTr="004B4B3F">
        <w:trPr>
          <w:jc w:val="center"/>
        </w:trPr>
        <w:tc>
          <w:tcPr>
            <w:tcW w:w="1525" w:type="dxa"/>
          </w:tcPr>
          <w:p w14:paraId="2498FD94" w14:textId="77777777" w:rsidR="004B4B3F" w:rsidRPr="00AF1AF7" w:rsidRDefault="004B4B3F">
            <w:pPr>
              <w:tabs>
                <w:tab w:val="clear" w:pos="1588"/>
                <w:tab w:val="left" w:pos="1560"/>
              </w:tabs>
              <w:spacing w:before="0"/>
              <w:jc w:val="left"/>
              <w:rPr>
                <w:b/>
                <w:bCs/>
                <w:sz w:val="24"/>
                <w:szCs w:val="28"/>
              </w:rPr>
            </w:pPr>
          </w:p>
        </w:tc>
        <w:tc>
          <w:tcPr>
            <w:tcW w:w="8364" w:type="dxa"/>
            <w:gridSpan w:val="2"/>
            <w:vMerge/>
            <w:vAlign w:val="center"/>
            <w:hideMark/>
          </w:tcPr>
          <w:p w14:paraId="1C44D64F" w14:textId="77777777" w:rsidR="004B4B3F" w:rsidRPr="00AF1AF7" w:rsidRDefault="004B4B3F">
            <w:pPr>
              <w:tabs>
                <w:tab w:val="clear" w:pos="794"/>
                <w:tab w:val="clear" w:pos="1191"/>
                <w:tab w:val="clear" w:pos="1588"/>
                <w:tab w:val="clear" w:pos="1985"/>
              </w:tabs>
              <w:overflowPunct/>
              <w:autoSpaceDE/>
              <w:autoSpaceDN/>
              <w:adjustRightInd/>
              <w:spacing w:before="0" w:line="240" w:lineRule="auto"/>
              <w:jc w:val="left"/>
              <w:rPr>
                <w:b/>
                <w:bCs/>
                <w:sz w:val="28"/>
                <w:szCs w:val="28"/>
              </w:rPr>
            </w:pPr>
          </w:p>
        </w:tc>
      </w:tr>
      <w:tr w:rsidR="004B4B3F" w:rsidRPr="00AF1AF7" w14:paraId="43C3CFB9" w14:textId="77777777" w:rsidTr="004B4B3F">
        <w:trPr>
          <w:jc w:val="center"/>
        </w:trPr>
        <w:tc>
          <w:tcPr>
            <w:tcW w:w="1525" w:type="dxa"/>
          </w:tcPr>
          <w:p w14:paraId="45B1B5F3" w14:textId="77777777" w:rsidR="004B4B3F" w:rsidRPr="00AF1AF7" w:rsidRDefault="004B4B3F">
            <w:pPr>
              <w:tabs>
                <w:tab w:val="clear" w:pos="1588"/>
                <w:tab w:val="left" w:pos="1560"/>
              </w:tabs>
              <w:spacing w:before="0"/>
              <w:jc w:val="left"/>
              <w:rPr>
                <w:b/>
                <w:bCs/>
                <w:sz w:val="24"/>
                <w:szCs w:val="28"/>
              </w:rPr>
            </w:pPr>
          </w:p>
        </w:tc>
        <w:tc>
          <w:tcPr>
            <w:tcW w:w="8364" w:type="dxa"/>
            <w:gridSpan w:val="2"/>
            <w:vMerge/>
            <w:vAlign w:val="center"/>
            <w:hideMark/>
          </w:tcPr>
          <w:p w14:paraId="4D9E0F75" w14:textId="77777777" w:rsidR="004B4B3F" w:rsidRPr="00AF1AF7" w:rsidRDefault="004B4B3F">
            <w:pPr>
              <w:tabs>
                <w:tab w:val="clear" w:pos="794"/>
                <w:tab w:val="clear" w:pos="1191"/>
                <w:tab w:val="clear" w:pos="1588"/>
                <w:tab w:val="clear" w:pos="1985"/>
              </w:tabs>
              <w:overflowPunct/>
              <w:autoSpaceDE/>
              <w:autoSpaceDN/>
              <w:adjustRightInd/>
              <w:spacing w:before="0" w:line="240" w:lineRule="auto"/>
              <w:jc w:val="left"/>
              <w:rPr>
                <w:b/>
                <w:bCs/>
                <w:sz w:val="28"/>
                <w:szCs w:val="28"/>
              </w:rPr>
            </w:pPr>
          </w:p>
        </w:tc>
      </w:tr>
      <w:tr w:rsidR="007E322D" w:rsidRPr="00AF1AF7" w14:paraId="1E12BC49" w14:textId="77777777" w:rsidTr="0041327B">
        <w:trPr>
          <w:jc w:val="center"/>
        </w:trPr>
        <w:tc>
          <w:tcPr>
            <w:tcW w:w="9889" w:type="dxa"/>
            <w:gridSpan w:val="3"/>
          </w:tcPr>
          <w:p w14:paraId="306E99E5" w14:textId="77777777" w:rsidR="007E322D" w:rsidRPr="00AF1AF7" w:rsidRDefault="007E322D">
            <w:pPr>
              <w:tabs>
                <w:tab w:val="clear" w:pos="794"/>
                <w:tab w:val="clear" w:pos="1191"/>
                <w:tab w:val="clear" w:pos="1588"/>
                <w:tab w:val="clear" w:pos="1985"/>
              </w:tabs>
              <w:overflowPunct/>
              <w:autoSpaceDE/>
              <w:autoSpaceDN/>
              <w:adjustRightInd/>
              <w:spacing w:before="0" w:line="240" w:lineRule="auto"/>
              <w:jc w:val="left"/>
              <w:rPr>
                <w:b/>
                <w:bCs/>
                <w:sz w:val="24"/>
                <w:szCs w:val="24"/>
              </w:rPr>
            </w:pPr>
          </w:p>
        </w:tc>
      </w:tr>
    </w:tbl>
    <w:p w14:paraId="4A04CC57" w14:textId="25E48F93" w:rsidR="004B4B3F" w:rsidRPr="00AF1AF7" w:rsidRDefault="004B4B3F" w:rsidP="000F1766">
      <w:pPr>
        <w:pStyle w:val="Normalaftertitle"/>
        <w:spacing w:before="480"/>
        <w:rPr>
          <w:sz w:val="24"/>
          <w:szCs w:val="24"/>
        </w:rPr>
      </w:pPr>
      <w:r w:rsidRPr="00AF1AF7">
        <w:rPr>
          <w:sz w:val="24"/>
          <w:szCs w:val="24"/>
        </w:rPr>
        <w:t xml:space="preserve">Mediante la Circular Administrativa </w:t>
      </w:r>
      <w:hyperlink r:id="rId8" w:history="1">
        <w:r w:rsidRPr="00AF1AF7">
          <w:rPr>
            <w:rStyle w:val="Hyperlink"/>
            <w:rFonts w:cs="Calibri"/>
            <w:sz w:val="24"/>
            <w:szCs w:val="24"/>
          </w:rPr>
          <w:t>CACE/</w:t>
        </w:r>
        <w:r w:rsidR="00AF1AF7" w:rsidRPr="00AF1AF7">
          <w:rPr>
            <w:rStyle w:val="Hyperlink"/>
            <w:rFonts w:cs="Calibri"/>
            <w:sz w:val="24"/>
            <w:szCs w:val="24"/>
          </w:rPr>
          <w:t>1070</w:t>
        </w:r>
      </w:hyperlink>
      <w:r w:rsidRPr="00AF1AF7">
        <w:rPr>
          <w:sz w:val="24"/>
          <w:szCs w:val="24"/>
        </w:rPr>
        <w:t xml:space="preserve"> de </w:t>
      </w:r>
      <w:r w:rsidR="00AF1AF7" w:rsidRPr="00AF1AF7">
        <w:rPr>
          <w:sz w:val="24"/>
          <w:szCs w:val="24"/>
        </w:rPr>
        <w:t>19 de julio de 2023</w:t>
      </w:r>
      <w:r w:rsidRPr="00AF1AF7">
        <w:rPr>
          <w:sz w:val="24"/>
          <w:szCs w:val="24"/>
        </w:rPr>
        <w:t xml:space="preserve">, se </w:t>
      </w:r>
      <w:r w:rsidR="00AF1AF7" w:rsidRPr="00AF1AF7">
        <w:rPr>
          <w:sz w:val="24"/>
          <w:szCs w:val="24"/>
        </w:rPr>
        <w:t xml:space="preserve">presentó </w:t>
      </w:r>
      <w:r w:rsidRPr="00AF1AF7">
        <w:rPr>
          <w:sz w:val="24"/>
          <w:szCs w:val="24"/>
        </w:rPr>
        <w:t>para aprobación por correspondencia, de conformidad con la Resolución UIT-R 1-</w:t>
      </w:r>
      <w:r w:rsidR="00836A6B" w:rsidRPr="00AF1AF7">
        <w:rPr>
          <w:sz w:val="24"/>
          <w:szCs w:val="24"/>
        </w:rPr>
        <w:t>8</w:t>
      </w:r>
      <w:r w:rsidRPr="00AF1AF7">
        <w:rPr>
          <w:sz w:val="24"/>
          <w:szCs w:val="24"/>
        </w:rPr>
        <w:t xml:space="preserve"> (§ A2.5.2.3), </w:t>
      </w:r>
      <w:r w:rsidR="00AF1AF7" w:rsidRPr="00AF1AF7">
        <w:rPr>
          <w:sz w:val="24"/>
          <w:szCs w:val="24"/>
        </w:rPr>
        <w:t xml:space="preserve">1 </w:t>
      </w:r>
      <w:r w:rsidR="00D557BD" w:rsidRPr="00AF1AF7">
        <w:rPr>
          <w:sz w:val="24"/>
          <w:szCs w:val="24"/>
        </w:rPr>
        <w:t xml:space="preserve">proyecto de Cuestión UIT-R </w:t>
      </w:r>
      <w:r w:rsidRPr="00AF1AF7">
        <w:rPr>
          <w:sz w:val="24"/>
          <w:szCs w:val="24"/>
        </w:rPr>
        <w:t xml:space="preserve">revisada. Asimismo, la Comisión de Estudio propuso la supresión de </w:t>
      </w:r>
      <w:r w:rsidR="00AF1AF7" w:rsidRPr="00AF1AF7">
        <w:rPr>
          <w:sz w:val="24"/>
          <w:szCs w:val="24"/>
        </w:rPr>
        <w:t>1</w:t>
      </w:r>
      <w:r w:rsidR="000F1766">
        <w:rPr>
          <w:sz w:val="24"/>
          <w:szCs w:val="24"/>
        </w:rPr>
        <w:t xml:space="preserve"> </w:t>
      </w:r>
      <w:r w:rsidRPr="00AF1AF7">
        <w:rPr>
          <w:sz w:val="24"/>
          <w:szCs w:val="24"/>
        </w:rPr>
        <w:t>Cuestión UIT</w:t>
      </w:r>
      <w:r w:rsidR="00AF1AF7" w:rsidRPr="00AF1AF7">
        <w:rPr>
          <w:sz w:val="24"/>
          <w:szCs w:val="24"/>
        </w:rPr>
        <w:noBreakHyphen/>
      </w:r>
      <w:r w:rsidRPr="00AF1AF7">
        <w:rPr>
          <w:sz w:val="24"/>
          <w:szCs w:val="24"/>
        </w:rPr>
        <w:t>R.</w:t>
      </w:r>
    </w:p>
    <w:p w14:paraId="3520012B" w14:textId="516AB399" w:rsidR="004B4B3F" w:rsidRPr="00AF1AF7" w:rsidRDefault="004B4B3F" w:rsidP="00D557BD">
      <w:pPr>
        <w:rPr>
          <w:sz w:val="24"/>
          <w:szCs w:val="24"/>
        </w:rPr>
      </w:pPr>
      <w:r w:rsidRPr="00AF1AF7">
        <w:rPr>
          <w:sz w:val="24"/>
          <w:szCs w:val="24"/>
        </w:rPr>
        <w:t xml:space="preserve">Las condiciones que rigen este procedimiento se cumplieron el </w:t>
      </w:r>
      <w:r w:rsidR="00AF1AF7" w:rsidRPr="00AF1AF7">
        <w:rPr>
          <w:sz w:val="24"/>
          <w:szCs w:val="24"/>
        </w:rPr>
        <w:t>19 de septiembre de 2023</w:t>
      </w:r>
      <w:r w:rsidR="00811629" w:rsidRPr="00AF1AF7">
        <w:rPr>
          <w:sz w:val="24"/>
          <w:szCs w:val="24"/>
        </w:rPr>
        <w:t>.</w:t>
      </w:r>
    </w:p>
    <w:p w14:paraId="27D9A71D" w14:textId="5AFE94C8" w:rsidR="004B4B3F" w:rsidRPr="00AF1AF7" w:rsidRDefault="004B4B3F" w:rsidP="0041024B">
      <w:pPr>
        <w:rPr>
          <w:sz w:val="24"/>
          <w:szCs w:val="24"/>
          <w:lang w:val="es-ES"/>
        </w:rPr>
      </w:pPr>
      <w:r w:rsidRPr="00AF1AF7">
        <w:rPr>
          <w:sz w:val="24"/>
          <w:szCs w:val="24"/>
        </w:rPr>
        <w:t xml:space="preserve">Como referencia, se adjunta </w:t>
      </w:r>
      <w:r w:rsidR="000925DF" w:rsidRPr="00AF1AF7">
        <w:rPr>
          <w:sz w:val="24"/>
          <w:szCs w:val="24"/>
        </w:rPr>
        <w:t>el texto</w:t>
      </w:r>
      <w:r w:rsidRPr="00AF1AF7">
        <w:rPr>
          <w:sz w:val="24"/>
          <w:szCs w:val="24"/>
        </w:rPr>
        <w:t xml:space="preserve"> de la</w:t>
      </w:r>
      <w:r w:rsidR="00AF1AF7" w:rsidRPr="00AF1AF7">
        <w:rPr>
          <w:sz w:val="24"/>
          <w:szCs w:val="24"/>
        </w:rPr>
        <w:t xml:space="preserve"> </w:t>
      </w:r>
      <w:r w:rsidRPr="00AF1AF7">
        <w:rPr>
          <w:sz w:val="24"/>
          <w:szCs w:val="24"/>
        </w:rPr>
        <w:t>Cuesti</w:t>
      </w:r>
      <w:r w:rsidR="00D557BD" w:rsidRPr="00AF1AF7">
        <w:rPr>
          <w:sz w:val="24"/>
          <w:szCs w:val="24"/>
        </w:rPr>
        <w:t>ó</w:t>
      </w:r>
      <w:r w:rsidRPr="00AF1AF7">
        <w:rPr>
          <w:sz w:val="24"/>
          <w:szCs w:val="24"/>
        </w:rPr>
        <w:t>n aprobada en el Anexo 1 que se</w:t>
      </w:r>
      <w:r w:rsidR="005E63A3" w:rsidRPr="00AF1AF7">
        <w:rPr>
          <w:sz w:val="24"/>
          <w:szCs w:val="24"/>
        </w:rPr>
        <w:t>rá</w:t>
      </w:r>
      <w:r w:rsidRPr="00AF1AF7">
        <w:rPr>
          <w:sz w:val="24"/>
          <w:szCs w:val="24"/>
        </w:rPr>
        <w:t xml:space="preserve"> publica</w:t>
      </w:r>
      <w:r w:rsidR="005E63A3" w:rsidRPr="00AF1AF7">
        <w:rPr>
          <w:sz w:val="24"/>
          <w:szCs w:val="24"/>
        </w:rPr>
        <w:t>do</w:t>
      </w:r>
      <w:r w:rsidRPr="00AF1AF7">
        <w:rPr>
          <w:sz w:val="24"/>
          <w:szCs w:val="24"/>
        </w:rPr>
        <w:t xml:space="preserve"> </w:t>
      </w:r>
      <w:r w:rsidR="005E63A3" w:rsidRPr="00AF1AF7">
        <w:rPr>
          <w:sz w:val="24"/>
          <w:szCs w:val="24"/>
        </w:rPr>
        <w:t>por la UIT</w:t>
      </w:r>
      <w:r w:rsidRPr="00AF1AF7">
        <w:rPr>
          <w:sz w:val="24"/>
          <w:szCs w:val="24"/>
        </w:rPr>
        <w:t xml:space="preserve">. La Cuestión UIT-R suprimida se indica en el Anexo </w:t>
      </w:r>
      <w:r w:rsidR="00AF1AF7" w:rsidRPr="00AF1AF7">
        <w:rPr>
          <w:sz w:val="24"/>
          <w:szCs w:val="24"/>
        </w:rPr>
        <w:t>2.</w:t>
      </w:r>
    </w:p>
    <w:p w14:paraId="63ECCADD" w14:textId="1DDFE89A" w:rsidR="004B4B3F" w:rsidRPr="00BC779C" w:rsidRDefault="000925DF" w:rsidP="00AF1AF7">
      <w:pPr>
        <w:spacing w:before="1200"/>
        <w:jc w:val="left"/>
        <w:rPr>
          <w:sz w:val="24"/>
          <w:szCs w:val="24"/>
        </w:rPr>
      </w:pPr>
      <w:r w:rsidRPr="00AF1AF7">
        <w:rPr>
          <w:sz w:val="24"/>
          <w:szCs w:val="24"/>
        </w:rPr>
        <w:t>Mario Maniewicz</w:t>
      </w:r>
      <w:r w:rsidR="00C32DE9" w:rsidRPr="00BC779C">
        <w:rPr>
          <w:sz w:val="24"/>
          <w:szCs w:val="24"/>
        </w:rPr>
        <w:br/>
      </w:r>
      <w:r w:rsidR="004B4B3F" w:rsidRPr="00BC779C">
        <w:rPr>
          <w:sz w:val="24"/>
          <w:szCs w:val="24"/>
        </w:rPr>
        <w:t>Director</w:t>
      </w:r>
    </w:p>
    <w:p w14:paraId="0E2F7D7E" w14:textId="5EC605E0" w:rsidR="004B4B3F" w:rsidRPr="00BC779C" w:rsidRDefault="004B4B3F" w:rsidP="003A772B">
      <w:pPr>
        <w:spacing w:before="2400"/>
        <w:rPr>
          <w:sz w:val="24"/>
          <w:szCs w:val="24"/>
        </w:rPr>
      </w:pPr>
      <w:r w:rsidRPr="00AF1AF7">
        <w:rPr>
          <w:b/>
          <w:bCs/>
          <w:sz w:val="24"/>
          <w:szCs w:val="24"/>
        </w:rPr>
        <w:t>Anexos:</w:t>
      </w:r>
      <w:r w:rsidRPr="00BC779C">
        <w:rPr>
          <w:sz w:val="24"/>
          <w:szCs w:val="24"/>
        </w:rPr>
        <w:t xml:space="preserve"> </w:t>
      </w:r>
      <w:r w:rsidR="00AF1AF7">
        <w:rPr>
          <w:sz w:val="24"/>
          <w:szCs w:val="24"/>
        </w:rPr>
        <w:t>2</w:t>
      </w:r>
    </w:p>
    <w:p w14:paraId="74022E10" w14:textId="77777777" w:rsidR="00C71CA9" w:rsidRDefault="00C71CA9" w:rsidP="00C71CA9">
      <w:pPr>
        <w:tabs>
          <w:tab w:val="left" w:pos="567"/>
          <w:tab w:val="left" w:pos="6237"/>
        </w:tabs>
        <w:spacing w:before="0" w:line="240" w:lineRule="auto"/>
        <w:ind w:left="567" w:hanging="567"/>
        <w:rPr>
          <w:sz w:val="18"/>
          <w:szCs w:val="18"/>
        </w:rPr>
      </w:pPr>
      <w:r>
        <w:rPr>
          <w:sz w:val="18"/>
          <w:szCs w:val="18"/>
        </w:rPr>
        <w:br w:type="page"/>
      </w:r>
    </w:p>
    <w:p w14:paraId="12ADFFD8" w14:textId="368E69AD" w:rsidR="004B4B3F" w:rsidRDefault="004B4B3F" w:rsidP="00C71CA9">
      <w:pPr>
        <w:pStyle w:val="AnnexNotitle0"/>
        <w:rPr>
          <w:rFonts w:asciiTheme="minorHAnsi" w:hAnsiTheme="minorHAnsi" w:cstheme="minorHAnsi"/>
          <w:lang w:val="es-ES"/>
        </w:rPr>
      </w:pPr>
      <w:r w:rsidRPr="00C71CA9">
        <w:rPr>
          <w:rFonts w:asciiTheme="minorHAnsi" w:hAnsiTheme="minorHAnsi" w:cstheme="minorHAnsi"/>
          <w:lang w:val="es-ES"/>
        </w:rPr>
        <w:lastRenderedPageBreak/>
        <w:t>Anexo 1</w:t>
      </w:r>
    </w:p>
    <w:p w14:paraId="62650B2F" w14:textId="6D4E27BD" w:rsidR="00AF1AF7" w:rsidRPr="00AF1AF7" w:rsidRDefault="00AF1AF7" w:rsidP="00AF1AF7">
      <w:pPr>
        <w:keepNext/>
        <w:keepLines/>
        <w:spacing w:before="480" w:line="240" w:lineRule="auto"/>
        <w:jc w:val="center"/>
        <w:rPr>
          <w:rFonts w:ascii="Times New Roman" w:hAnsi="Times New Roman" w:cs="Times New Roman"/>
          <w:caps/>
          <w:sz w:val="28"/>
          <w:szCs w:val="20"/>
        </w:rPr>
      </w:pPr>
      <w:r w:rsidRPr="00AF1AF7">
        <w:rPr>
          <w:rFonts w:ascii="Times New Roman" w:hAnsi="Times New Roman" w:cs="Times New Roman"/>
          <w:caps/>
          <w:sz w:val="28"/>
          <w:szCs w:val="20"/>
        </w:rPr>
        <w:t>CUESTIÓN UIT-R 218-</w:t>
      </w:r>
      <w:r>
        <w:rPr>
          <w:rFonts w:ascii="Times New Roman" w:hAnsi="Times New Roman" w:cs="Times New Roman"/>
          <w:caps/>
          <w:sz w:val="28"/>
          <w:szCs w:val="20"/>
        </w:rPr>
        <w:t>2</w:t>
      </w:r>
      <w:r w:rsidRPr="00AF1AF7">
        <w:rPr>
          <w:rFonts w:ascii="Times New Roman" w:hAnsi="Times New Roman" w:cs="Times New Roman"/>
          <w:caps/>
          <w:sz w:val="28"/>
          <w:szCs w:val="20"/>
        </w:rPr>
        <w:t>/4</w:t>
      </w:r>
    </w:p>
    <w:p w14:paraId="596AED81" w14:textId="7D88B946" w:rsidR="00AF1AF7" w:rsidRPr="00AF1AF7" w:rsidRDefault="00AF1AF7" w:rsidP="00AF1AF7">
      <w:pPr>
        <w:keepNext/>
        <w:keepLines/>
        <w:spacing w:before="360" w:line="240" w:lineRule="auto"/>
        <w:jc w:val="center"/>
        <w:rPr>
          <w:rFonts w:ascii="Times New Roman" w:hAnsi="Times New Roman" w:cs="Times New Roman"/>
          <w:b/>
          <w:sz w:val="28"/>
          <w:szCs w:val="20"/>
        </w:rPr>
      </w:pPr>
      <w:r w:rsidRPr="00AF1AF7">
        <w:rPr>
          <w:rFonts w:ascii="Times New Roman" w:hAnsi="Times New Roman" w:cs="Times New Roman"/>
          <w:b/>
          <w:sz w:val="28"/>
        </w:rPr>
        <w:t xml:space="preserve">Tratamiento a bordo en los sistemas del servicio móvil por satélite </w:t>
      </w:r>
      <w:r>
        <w:rPr>
          <w:rFonts w:ascii="Times New Roman" w:hAnsi="Times New Roman" w:cs="Times New Roman"/>
          <w:b/>
          <w:sz w:val="28"/>
        </w:rPr>
        <w:br/>
      </w:r>
      <w:r w:rsidRPr="00AF1AF7">
        <w:rPr>
          <w:rFonts w:ascii="Times New Roman" w:hAnsi="Times New Roman" w:cs="Times New Roman"/>
          <w:b/>
          <w:sz w:val="28"/>
        </w:rPr>
        <w:t>y el servicio fijo por satélite</w:t>
      </w:r>
    </w:p>
    <w:p w14:paraId="7626491F" w14:textId="4B75B40A" w:rsidR="00AF1AF7" w:rsidRPr="00AF1AF7" w:rsidRDefault="00AF1AF7" w:rsidP="00AF1AF7">
      <w:pPr>
        <w:keepNext/>
        <w:keepLines/>
        <w:tabs>
          <w:tab w:val="clear" w:pos="794"/>
          <w:tab w:val="clear" w:pos="1191"/>
          <w:tab w:val="clear" w:pos="1588"/>
          <w:tab w:val="clear" w:pos="1985"/>
        </w:tabs>
        <w:jc w:val="right"/>
        <w:rPr>
          <w:rFonts w:ascii="Times New Roman" w:hAnsi="Times New Roman" w:cs="Times New Roman"/>
          <w:iCs/>
          <w:sz w:val="24"/>
        </w:rPr>
      </w:pPr>
      <w:r w:rsidRPr="00AF1AF7">
        <w:rPr>
          <w:rFonts w:ascii="Times New Roman" w:hAnsi="Times New Roman" w:cs="Times New Roman"/>
          <w:iCs/>
          <w:sz w:val="24"/>
        </w:rPr>
        <w:t>(1993-1995-202</w:t>
      </w:r>
      <w:r>
        <w:rPr>
          <w:rFonts w:ascii="Times New Roman" w:hAnsi="Times New Roman" w:cs="Times New Roman"/>
          <w:iCs/>
          <w:sz w:val="24"/>
        </w:rPr>
        <w:t>3</w:t>
      </w:r>
      <w:r w:rsidRPr="00AF1AF7">
        <w:rPr>
          <w:rFonts w:ascii="Times New Roman" w:hAnsi="Times New Roman" w:cs="Times New Roman"/>
          <w:iCs/>
          <w:sz w:val="24"/>
        </w:rPr>
        <w:t>)</w:t>
      </w:r>
    </w:p>
    <w:p w14:paraId="35D0339B" w14:textId="77777777" w:rsidR="00AF1AF7" w:rsidRPr="00AF1AF7" w:rsidRDefault="00AF1AF7" w:rsidP="00AF1AF7">
      <w:pPr>
        <w:spacing w:before="400"/>
        <w:rPr>
          <w:rFonts w:ascii="Times New Roman" w:hAnsi="Times New Roman" w:cs="Times New Roman"/>
          <w:sz w:val="24"/>
        </w:rPr>
      </w:pPr>
      <w:r w:rsidRPr="00AF1AF7">
        <w:rPr>
          <w:rFonts w:ascii="Times New Roman" w:hAnsi="Times New Roman" w:cs="Times New Roman"/>
          <w:sz w:val="24"/>
        </w:rPr>
        <w:t>La Asamblea de Radiocomunicaciones de la UIT,</w:t>
      </w:r>
    </w:p>
    <w:p w14:paraId="0F589934" w14:textId="77777777" w:rsidR="00AF1AF7" w:rsidRPr="00AF1AF7" w:rsidRDefault="00AF1AF7" w:rsidP="00AF1AF7">
      <w:pPr>
        <w:keepNext/>
        <w:keepLines/>
        <w:spacing w:before="240"/>
        <w:ind w:left="794"/>
        <w:jc w:val="left"/>
        <w:rPr>
          <w:rFonts w:ascii="Times New Roman" w:hAnsi="Times New Roman" w:cs="Times New Roman"/>
          <w:i/>
          <w:sz w:val="24"/>
        </w:rPr>
      </w:pPr>
      <w:r w:rsidRPr="00AF1AF7">
        <w:rPr>
          <w:rFonts w:ascii="Times New Roman" w:hAnsi="Times New Roman" w:cs="Times New Roman"/>
          <w:i/>
          <w:sz w:val="24"/>
        </w:rPr>
        <w:t>considerando</w:t>
      </w:r>
    </w:p>
    <w:p w14:paraId="54FA15D7" w14:textId="77777777" w:rsidR="00AF1AF7" w:rsidRPr="00AF1AF7" w:rsidRDefault="00AF1AF7" w:rsidP="00AF1AF7">
      <w:pPr>
        <w:rPr>
          <w:rFonts w:ascii="Times New Roman" w:hAnsi="Times New Roman" w:cs="Times New Roman"/>
          <w:sz w:val="24"/>
        </w:rPr>
      </w:pPr>
      <w:r w:rsidRPr="00AF1AF7">
        <w:rPr>
          <w:rFonts w:ascii="Times New Roman" w:hAnsi="Times New Roman" w:cs="Times New Roman"/>
          <w:i/>
          <w:iCs/>
          <w:sz w:val="24"/>
        </w:rPr>
        <w:t>a)</w:t>
      </w:r>
      <w:r w:rsidRPr="00AF1AF7">
        <w:rPr>
          <w:rFonts w:ascii="Times New Roman" w:hAnsi="Times New Roman" w:cs="Times New Roman"/>
          <w:sz w:val="24"/>
        </w:rPr>
        <w:tab/>
        <w:t xml:space="preserve">que varias administraciones han lanzado y están desarrollando sistemas de satélite en el servicio fijo por satélite (SFS) que utilizan en diversos grados un tratamiento a bordo (OBP, </w:t>
      </w:r>
      <w:r w:rsidRPr="003A772B">
        <w:rPr>
          <w:rFonts w:ascii="Times New Roman" w:hAnsi="Times New Roman" w:cs="Times New Roman"/>
          <w:i/>
          <w:iCs/>
          <w:sz w:val="24"/>
        </w:rPr>
        <w:t>on</w:t>
      </w:r>
      <w:r w:rsidRPr="003A772B">
        <w:rPr>
          <w:rFonts w:ascii="Times New Roman" w:hAnsi="Times New Roman" w:cs="Times New Roman"/>
          <w:i/>
          <w:iCs/>
          <w:sz w:val="24"/>
        </w:rPr>
        <w:noBreakHyphen/>
        <w:t>board processing</w:t>
      </w:r>
      <w:r w:rsidRPr="00AF1AF7">
        <w:rPr>
          <w:rFonts w:ascii="Times New Roman" w:hAnsi="Times New Roman" w:cs="Times New Roman"/>
          <w:sz w:val="24"/>
        </w:rPr>
        <w:t xml:space="preserve">) digital de la señal en banda de base, tanto para los satélites geoestacionarios (OSG) como para los no geoestacionarios (no OSG) (por ejemplo, satélites de órbita baja (LEO); </w:t>
      </w:r>
    </w:p>
    <w:p w14:paraId="1924AA8E" w14:textId="77777777" w:rsidR="00AF1AF7" w:rsidRPr="00AF1AF7" w:rsidRDefault="00AF1AF7" w:rsidP="00AF1AF7">
      <w:pPr>
        <w:rPr>
          <w:rFonts w:ascii="Times New Roman" w:hAnsi="Times New Roman" w:cs="Times New Roman"/>
          <w:sz w:val="24"/>
        </w:rPr>
      </w:pPr>
      <w:r w:rsidRPr="00AF1AF7">
        <w:rPr>
          <w:rFonts w:ascii="Times New Roman" w:hAnsi="Times New Roman" w:cs="Times New Roman"/>
          <w:i/>
          <w:iCs/>
          <w:sz w:val="24"/>
        </w:rPr>
        <w:t>b)</w:t>
      </w:r>
      <w:r w:rsidRPr="00AF1AF7">
        <w:rPr>
          <w:rFonts w:ascii="Times New Roman" w:hAnsi="Times New Roman" w:cs="Times New Roman"/>
          <w:sz w:val="24"/>
        </w:rPr>
        <w:tab/>
        <w:t>que esos sistemas transmitirán flujos de información digital síncronos y asíncronos a diversas velocidades binarias;</w:t>
      </w:r>
    </w:p>
    <w:p w14:paraId="2EAFCE12" w14:textId="6D4A6B2D" w:rsidR="00AF1AF7" w:rsidRPr="00AF1AF7" w:rsidRDefault="00AF1AF7" w:rsidP="00AF1AF7">
      <w:pPr>
        <w:rPr>
          <w:rFonts w:ascii="Times New Roman" w:hAnsi="Times New Roman" w:cs="Times New Roman"/>
          <w:sz w:val="24"/>
        </w:rPr>
      </w:pPr>
      <w:r w:rsidRPr="00AF1AF7">
        <w:rPr>
          <w:rFonts w:ascii="Times New Roman" w:hAnsi="Times New Roman" w:cs="Times New Roman"/>
          <w:i/>
          <w:iCs/>
          <w:sz w:val="24"/>
        </w:rPr>
        <w:t>c)</w:t>
      </w:r>
      <w:r w:rsidRPr="00AF1AF7">
        <w:rPr>
          <w:rFonts w:ascii="Times New Roman" w:hAnsi="Times New Roman" w:cs="Times New Roman"/>
          <w:sz w:val="24"/>
        </w:rPr>
        <w:tab/>
        <w:t xml:space="preserve">que esos flujos de información podrían constar de diversos tipos de tráfico, que abarquen desde tráfico de velocidad binaria relativamente baja (por ejemplo, VSAT </w:t>
      </w:r>
      <w:r w:rsidR="00E423C9" w:rsidRPr="00E423C9">
        <w:rPr>
          <w:rFonts w:ascii="Times New Roman" w:hAnsi="Times New Roman" w:cs="Times New Roman"/>
          <w:sz w:val="24"/>
        </w:rPr>
        <w:t>–</w:t>
      </w:r>
      <w:r w:rsidRPr="00AF1AF7">
        <w:rPr>
          <w:rFonts w:ascii="Times New Roman" w:hAnsi="Times New Roman" w:cs="Times New Roman"/>
          <w:sz w:val="24"/>
        </w:rPr>
        <w:t xml:space="preserve"> terminales de muy pequeña abertura) hasta el SFS de alta densidad y servicios de paquetes por el protocolo Internet (IP);</w:t>
      </w:r>
    </w:p>
    <w:p w14:paraId="29816321" w14:textId="77777777" w:rsidR="00AF1AF7" w:rsidRPr="00AF1AF7" w:rsidRDefault="00AF1AF7" w:rsidP="00AF1AF7">
      <w:pPr>
        <w:rPr>
          <w:rFonts w:ascii="Times New Roman" w:hAnsi="Times New Roman" w:cs="Times New Roman"/>
          <w:sz w:val="24"/>
        </w:rPr>
      </w:pPr>
      <w:r w:rsidRPr="00AF1AF7">
        <w:rPr>
          <w:rFonts w:ascii="Times New Roman" w:hAnsi="Times New Roman" w:cs="Times New Roman"/>
          <w:i/>
          <w:iCs/>
          <w:sz w:val="24"/>
        </w:rPr>
        <w:t>d)</w:t>
      </w:r>
      <w:r w:rsidRPr="00AF1AF7">
        <w:rPr>
          <w:rFonts w:ascii="Times New Roman" w:hAnsi="Times New Roman" w:cs="Times New Roman"/>
          <w:sz w:val="24"/>
        </w:rPr>
        <w:tab/>
        <w:t>que las redes de satélites OSG o los sistemas no OSG con OBP digital pueden soportar varios niveles de funcionalidades para las redes de acceso radioeléctrico por satélite, las redes núcleo por satélite y las aplicaciones, por lo que podrían formar parte de las arquitecturas de sistema candidatas para la entrega de la componente de satélite de los servicios de Telecomunicaciones Móviles Internacionales (IMT) que utilizan el SMS, y que se está preparando su especificación técnica detallada;</w:t>
      </w:r>
    </w:p>
    <w:p w14:paraId="63C4B39D" w14:textId="6D5F8062" w:rsidR="00AF1AF7" w:rsidRPr="00AF1AF7" w:rsidRDefault="00AF1AF7" w:rsidP="00AF1AF7">
      <w:pPr>
        <w:rPr>
          <w:rFonts w:ascii="Times New Roman" w:hAnsi="Times New Roman" w:cs="Times New Roman"/>
          <w:sz w:val="24"/>
        </w:rPr>
      </w:pPr>
      <w:r w:rsidRPr="00AF1AF7">
        <w:rPr>
          <w:rFonts w:ascii="Times New Roman" w:hAnsi="Times New Roman" w:cs="Times New Roman"/>
          <w:i/>
          <w:iCs/>
          <w:sz w:val="24"/>
        </w:rPr>
        <w:t>e)</w:t>
      </w:r>
      <w:r w:rsidRPr="00AF1AF7">
        <w:rPr>
          <w:rFonts w:ascii="Times New Roman" w:hAnsi="Times New Roman" w:cs="Times New Roman"/>
          <w:sz w:val="24"/>
        </w:rPr>
        <w:tab/>
        <w:t>que esos protocolos y técnicas pueden ser muy sensibles al funcionamiento del OBP y que la integración de la red de satélite y la red terrenal, con respecto a las diversas posibilidades de interfuncionamiento e interconexión, puede verse afectada por determinadas funciones del tratamiento a bordo;</w:t>
      </w:r>
    </w:p>
    <w:p w14:paraId="0C2B8AF2" w14:textId="418A982D" w:rsidR="00AF1AF7" w:rsidRPr="00AF1AF7" w:rsidRDefault="00AF1AF7" w:rsidP="00AF1AF7">
      <w:pPr>
        <w:rPr>
          <w:rFonts w:ascii="Times New Roman" w:hAnsi="Times New Roman" w:cs="Times New Roman"/>
          <w:sz w:val="24"/>
        </w:rPr>
      </w:pPr>
      <w:r w:rsidRPr="00AF1AF7">
        <w:rPr>
          <w:rFonts w:ascii="Times New Roman" w:hAnsi="Times New Roman" w:cs="Times New Roman"/>
          <w:i/>
          <w:iCs/>
          <w:sz w:val="24"/>
        </w:rPr>
        <w:t>f)</w:t>
      </w:r>
      <w:r w:rsidRPr="00AF1AF7">
        <w:rPr>
          <w:rFonts w:ascii="Times New Roman" w:hAnsi="Times New Roman" w:cs="Times New Roman"/>
          <w:sz w:val="24"/>
        </w:rPr>
        <w:tab/>
        <w:t>que el sistema o sistemas mundiales que constan de un amplio número de satélites con tratamiento a bordo en LEO y que utilizan enlaces entre satélites (ISL, </w:t>
      </w:r>
      <w:r w:rsidRPr="003A772B">
        <w:rPr>
          <w:rFonts w:ascii="Times New Roman" w:hAnsi="Times New Roman" w:cs="Times New Roman"/>
          <w:i/>
          <w:iCs/>
          <w:sz w:val="24"/>
        </w:rPr>
        <w:t>intersatellite links</w:t>
      </w:r>
      <w:r w:rsidRPr="00AF1AF7">
        <w:rPr>
          <w:rFonts w:ascii="Times New Roman" w:hAnsi="Times New Roman" w:cs="Times New Roman"/>
          <w:sz w:val="24"/>
        </w:rPr>
        <w:t>) están siendo desarrollados para los servicios fijo por satélite y móvil por satélite, y que tal sistema o sistemas plantean nuevas cuestiones prácticamente inexploradas sobre sistemas y redes relacionadas con la calidad de funcionamiento y la disponibilidad, la latencia, el encaminamiento y retardo (tanto fijo como variable), la temporización, la sincronización, la gestión de la movilidad, la multiconectividad, la computación periférica por satélite, la conmutación de datos locales, el almacenamiento y reenvío y el control de la congestión;</w:t>
      </w:r>
    </w:p>
    <w:p w14:paraId="68731094" w14:textId="75EB00F6" w:rsidR="00AF1AF7" w:rsidRPr="00AF1AF7" w:rsidRDefault="00AF1AF7" w:rsidP="00AF1AF7">
      <w:pPr>
        <w:rPr>
          <w:rFonts w:ascii="Times New Roman" w:hAnsi="Times New Roman" w:cs="Times New Roman"/>
          <w:sz w:val="24"/>
        </w:rPr>
      </w:pPr>
      <w:r w:rsidRPr="00AF1AF7">
        <w:rPr>
          <w:rFonts w:ascii="Times New Roman" w:hAnsi="Times New Roman" w:cs="Times New Roman"/>
          <w:i/>
          <w:iCs/>
          <w:sz w:val="24"/>
        </w:rPr>
        <w:t>g)</w:t>
      </w:r>
      <w:r w:rsidRPr="00AF1AF7">
        <w:rPr>
          <w:rFonts w:ascii="Times New Roman" w:hAnsi="Times New Roman" w:cs="Times New Roman"/>
          <w:sz w:val="24"/>
        </w:rPr>
        <w:tab/>
        <w:t>que la calidad de funcionamiento digital está establecida en la Recomendación UIT</w:t>
      </w:r>
      <w:r w:rsidRPr="00AF1AF7">
        <w:rPr>
          <w:rFonts w:ascii="Times New Roman" w:hAnsi="Times New Roman" w:cs="Times New Roman"/>
          <w:sz w:val="24"/>
        </w:rPr>
        <w:noBreakHyphen/>
        <w:t>R S.1062 para sistemas que ofrecen aplicaciones con una velocidad binaria constante y funcionan a frecuencias inferiores a 15 GHz, y que en la Recomendación UIT-R S.2131 se define un método para determinar los objetivos de calidad de funcionamiento de las redes/sistemas de satélites que utilizan la codificación y la modulación adaptables;</w:t>
      </w:r>
    </w:p>
    <w:p w14:paraId="214FE1F2" w14:textId="77777777" w:rsidR="00AF1AF7" w:rsidRPr="00AF1AF7" w:rsidRDefault="00AF1AF7" w:rsidP="00AF1AF7">
      <w:pPr>
        <w:rPr>
          <w:rFonts w:ascii="Times New Roman" w:hAnsi="Times New Roman" w:cs="Times New Roman"/>
          <w:sz w:val="24"/>
        </w:rPr>
      </w:pPr>
      <w:r w:rsidRPr="00AF1AF7">
        <w:rPr>
          <w:rFonts w:ascii="Times New Roman" w:hAnsi="Times New Roman" w:cs="Times New Roman"/>
          <w:i/>
          <w:iCs/>
          <w:sz w:val="24"/>
        </w:rPr>
        <w:t>h)</w:t>
      </w:r>
      <w:r w:rsidRPr="00AF1AF7">
        <w:rPr>
          <w:rFonts w:ascii="Times New Roman" w:hAnsi="Times New Roman" w:cs="Times New Roman"/>
          <w:sz w:val="24"/>
        </w:rPr>
        <w:tab/>
        <w:t>que el OBP puede mejorar la calidad, la flexibilidad, los servicios y la eficacia espectral,</w:t>
      </w:r>
    </w:p>
    <w:p w14:paraId="109BD523" w14:textId="77777777" w:rsidR="00AF1AF7" w:rsidRPr="00AF1AF7" w:rsidRDefault="00AF1AF7" w:rsidP="00AF1AF7">
      <w:pPr>
        <w:keepNext/>
        <w:keepLines/>
        <w:spacing w:before="240"/>
        <w:ind w:left="794"/>
        <w:jc w:val="left"/>
        <w:rPr>
          <w:rFonts w:ascii="Times New Roman" w:hAnsi="Times New Roman" w:cs="Times New Roman"/>
          <w:i/>
          <w:sz w:val="24"/>
        </w:rPr>
      </w:pPr>
      <w:r w:rsidRPr="00AF1AF7">
        <w:rPr>
          <w:rFonts w:ascii="Times New Roman" w:hAnsi="Times New Roman" w:cs="Times New Roman"/>
          <w:i/>
          <w:sz w:val="24"/>
        </w:rPr>
        <w:lastRenderedPageBreak/>
        <w:t>decide</w:t>
      </w:r>
      <w:r w:rsidRPr="00AF1AF7">
        <w:rPr>
          <w:rFonts w:ascii="Times New Roman" w:hAnsi="Times New Roman" w:cs="Times New Roman"/>
          <w:iCs/>
          <w:sz w:val="24"/>
        </w:rPr>
        <w:t xml:space="preserve"> poner a estudio las siguientes Cuestiones</w:t>
      </w:r>
    </w:p>
    <w:p w14:paraId="454C597C" w14:textId="77777777" w:rsidR="00AF1AF7" w:rsidRPr="00AF1AF7" w:rsidRDefault="00AF1AF7" w:rsidP="00AF1AF7">
      <w:pPr>
        <w:rPr>
          <w:rFonts w:ascii="Times New Roman" w:hAnsi="Times New Roman" w:cs="Times New Roman"/>
          <w:sz w:val="24"/>
        </w:rPr>
      </w:pPr>
      <w:r w:rsidRPr="00AF1AF7">
        <w:rPr>
          <w:rFonts w:ascii="Times New Roman" w:hAnsi="Times New Roman" w:cs="Times New Roman"/>
          <w:sz w:val="24"/>
        </w:rPr>
        <w:t>1</w:t>
      </w:r>
      <w:r w:rsidRPr="00AF1AF7">
        <w:rPr>
          <w:rFonts w:ascii="Times New Roman" w:hAnsi="Times New Roman" w:cs="Times New Roman"/>
          <w:sz w:val="24"/>
        </w:rPr>
        <w:tab/>
        <w:t>¿Qué parámetros concretos de la red y del tráfico pueden verse afectados por el OBP digital en banda de base?</w:t>
      </w:r>
    </w:p>
    <w:p w14:paraId="1D11C59D" w14:textId="5390DEB1" w:rsidR="00AF1AF7" w:rsidRPr="00AF1AF7" w:rsidRDefault="00AF1AF7" w:rsidP="00AF1AF7">
      <w:pPr>
        <w:rPr>
          <w:rFonts w:ascii="Times New Roman" w:hAnsi="Times New Roman" w:cs="Times New Roman"/>
          <w:b/>
          <w:bCs/>
          <w:sz w:val="24"/>
        </w:rPr>
      </w:pPr>
      <w:r w:rsidRPr="00AF1AF7">
        <w:rPr>
          <w:rFonts w:ascii="Times New Roman" w:hAnsi="Times New Roman" w:cs="Times New Roman"/>
          <w:sz w:val="24"/>
        </w:rPr>
        <w:t>2</w:t>
      </w:r>
      <w:r w:rsidRPr="00AF1AF7">
        <w:rPr>
          <w:rFonts w:ascii="Times New Roman" w:hAnsi="Times New Roman" w:cs="Times New Roman"/>
          <w:sz w:val="24"/>
        </w:rPr>
        <w:tab/>
        <w:t>¿Qué parámetros específicos de red y tráfico se ven potencial y singularmente afectados por el encaminamiento de tráfico digital que pasa a través de un número posiblemente elevado de satélites LEO, que utilizan tanto OBP como ISL?</w:t>
      </w:r>
    </w:p>
    <w:p w14:paraId="4DD6CA29" w14:textId="77777777" w:rsidR="00AF1AF7" w:rsidRPr="00AF1AF7" w:rsidRDefault="00AF1AF7" w:rsidP="00AF1AF7">
      <w:pPr>
        <w:rPr>
          <w:rFonts w:ascii="Times New Roman" w:hAnsi="Times New Roman" w:cs="Times New Roman"/>
          <w:sz w:val="24"/>
        </w:rPr>
      </w:pPr>
      <w:r w:rsidRPr="00AF1AF7">
        <w:rPr>
          <w:rFonts w:ascii="Times New Roman" w:hAnsi="Times New Roman" w:cs="Times New Roman"/>
          <w:sz w:val="24"/>
        </w:rPr>
        <w:t>3</w:t>
      </w:r>
      <w:r w:rsidRPr="00AF1AF7">
        <w:rPr>
          <w:rFonts w:ascii="Times New Roman" w:hAnsi="Times New Roman" w:cs="Times New Roman"/>
          <w:sz w:val="24"/>
        </w:rPr>
        <w:tab/>
        <w:t>¿Qué características generales del sistema OBP pueden provocar incompatibilidades en la interfaz de la subred de satélite (tales como retardos de señalización, de espera y de tratamiento o problemas de sincronización, encaminamiento, fiabilidad y calidad)?</w:t>
      </w:r>
    </w:p>
    <w:p w14:paraId="44167497" w14:textId="434A2F28" w:rsidR="00AF1AF7" w:rsidRPr="00AF1AF7" w:rsidRDefault="00AF1AF7" w:rsidP="00AF1AF7">
      <w:pPr>
        <w:rPr>
          <w:rFonts w:ascii="Times New Roman" w:hAnsi="Times New Roman" w:cs="Times New Roman"/>
          <w:sz w:val="24"/>
        </w:rPr>
      </w:pPr>
      <w:r w:rsidRPr="00AF1AF7">
        <w:rPr>
          <w:rFonts w:ascii="Times New Roman" w:hAnsi="Times New Roman" w:cs="Times New Roman"/>
          <w:sz w:val="24"/>
        </w:rPr>
        <w:t>4</w:t>
      </w:r>
      <w:r w:rsidRPr="00AF1AF7">
        <w:rPr>
          <w:rFonts w:ascii="Times New Roman" w:hAnsi="Times New Roman" w:cs="Times New Roman"/>
          <w:sz w:val="24"/>
        </w:rPr>
        <w:tab/>
        <w:t xml:space="preserve">¿Cuáles son las características funcionales específicas que debe presentar el sistema OBP para ser conforme con los requisitos de calidad especificados por la UIT y para lograr una utilización eficaz de </w:t>
      </w:r>
      <w:r w:rsidR="003A772B" w:rsidRPr="00AF1AF7">
        <w:rPr>
          <w:rFonts w:ascii="Times New Roman" w:hAnsi="Times New Roman" w:cs="Times New Roman"/>
          <w:sz w:val="24"/>
        </w:rPr>
        <w:t>las asignaciones</w:t>
      </w:r>
      <w:r w:rsidRPr="00AF1AF7">
        <w:rPr>
          <w:rFonts w:ascii="Times New Roman" w:hAnsi="Times New Roman" w:cs="Times New Roman"/>
          <w:sz w:val="24"/>
        </w:rPr>
        <w:t xml:space="preserve"> de las radiofrecuencias y posiciones orbitales de los satélites?</w:t>
      </w:r>
    </w:p>
    <w:p w14:paraId="2C839BB3" w14:textId="65466C17" w:rsidR="00AF1AF7" w:rsidRPr="00AF1AF7" w:rsidRDefault="00AF1AF7" w:rsidP="00AF1AF7">
      <w:pPr>
        <w:rPr>
          <w:rFonts w:ascii="Times New Roman" w:hAnsi="Times New Roman" w:cs="Times New Roman"/>
          <w:b/>
          <w:bCs/>
          <w:sz w:val="24"/>
        </w:rPr>
      </w:pPr>
      <w:r w:rsidRPr="00AF1AF7">
        <w:rPr>
          <w:rFonts w:ascii="Times New Roman" w:hAnsi="Times New Roman" w:cs="Times New Roman"/>
          <w:sz w:val="24"/>
        </w:rPr>
        <w:t>5</w:t>
      </w:r>
      <w:r w:rsidRPr="00AF1AF7">
        <w:rPr>
          <w:rFonts w:ascii="Times New Roman" w:hAnsi="Times New Roman" w:cs="Times New Roman"/>
          <w:sz w:val="24"/>
        </w:rPr>
        <w:tab/>
        <w:t>¿Son válidos y aplicables los objetivos de calidad existentes especificados en la Recomendación UIT</w:t>
      </w:r>
      <w:r w:rsidRPr="00AF1AF7">
        <w:rPr>
          <w:rFonts w:ascii="Times New Roman" w:hAnsi="Times New Roman" w:cs="Times New Roman"/>
          <w:sz w:val="24"/>
        </w:rPr>
        <w:noBreakHyphen/>
        <w:t xml:space="preserve">R S.1062 y el método especificado en la </w:t>
      </w:r>
      <w:r w:rsidR="003A772B" w:rsidRPr="00AF1AF7">
        <w:rPr>
          <w:rFonts w:ascii="Times New Roman" w:hAnsi="Times New Roman" w:cs="Times New Roman"/>
          <w:sz w:val="24"/>
        </w:rPr>
        <w:t xml:space="preserve">Recomendación </w:t>
      </w:r>
      <w:r w:rsidRPr="00AF1AF7">
        <w:rPr>
          <w:rFonts w:ascii="Times New Roman" w:hAnsi="Times New Roman" w:cs="Times New Roman"/>
          <w:sz w:val="24"/>
        </w:rPr>
        <w:t>UIT-R S.2131 para las redes/sistemas que utilizan OBP y, en caso contrario, cómo deben especificarse los requisitos de calidad de modo que sean aplicables?</w:t>
      </w:r>
    </w:p>
    <w:p w14:paraId="4FF8E982" w14:textId="77777777" w:rsidR="00AF1AF7" w:rsidRPr="00AF1AF7" w:rsidRDefault="00AF1AF7" w:rsidP="00AF1AF7">
      <w:pPr>
        <w:rPr>
          <w:rFonts w:ascii="Times New Roman" w:hAnsi="Times New Roman" w:cs="Times New Roman"/>
          <w:sz w:val="24"/>
        </w:rPr>
      </w:pPr>
      <w:r w:rsidRPr="00AF1AF7">
        <w:rPr>
          <w:rFonts w:ascii="Times New Roman" w:hAnsi="Times New Roman" w:cs="Times New Roman"/>
          <w:sz w:val="24"/>
        </w:rPr>
        <w:t>6</w:t>
      </w:r>
      <w:r w:rsidRPr="00AF1AF7">
        <w:rPr>
          <w:rFonts w:ascii="Times New Roman" w:hAnsi="Times New Roman" w:cs="Times New Roman"/>
          <w:sz w:val="24"/>
        </w:rPr>
        <w:tab/>
        <w:t>¿Qué Recomendaciones actuales y proyectadas de la UIT pueden limitar u obstaculizar la utilización de sistemas OBP en el SFS o el SMS?</w:t>
      </w:r>
    </w:p>
    <w:p w14:paraId="1B230502" w14:textId="77777777" w:rsidR="00AF1AF7" w:rsidRPr="00AF1AF7" w:rsidRDefault="00AF1AF7" w:rsidP="00AF1AF7">
      <w:pPr>
        <w:keepNext/>
        <w:keepLines/>
        <w:spacing w:before="240"/>
        <w:ind w:left="794"/>
        <w:jc w:val="left"/>
        <w:rPr>
          <w:rFonts w:ascii="Times New Roman" w:hAnsi="Times New Roman" w:cs="Times New Roman"/>
          <w:i/>
          <w:sz w:val="24"/>
        </w:rPr>
      </w:pPr>
      <w:r w:rsidRPr="00AF1AF7">
        <w:rPr>
          <w:rFonts w:ascii="Times New Roman" w:hAnsi="Times New Roman" w:cs="Times New Roman"/>
          <w:i/>
          <w:sz w:val="24"/>
        </w:rPr>
        <w:t>decide también</w:t>
      </w:r>
    </w:p>
    <w:p w14:paraId="2983DCF8" w14:textId="77777777" w:rsidR="00AF1AF7" w:rsidRPr="00AF1AF7" w:rsidRDefault="00AF1AF7" w:rsidP="00AF1AF7">
      <w:pPr>
        <w:rPr>
          <w:rFonts w:ascii="Times New Roman" w:hAnsi="Times New Roman" w:cs="Times New Roman"/>
          <w:sz w:val="24"/>
        </w:rPr>
      </w:pPr>
      <w:r w:rsidRPr="00AF1AF7">
        <w:rPr>
          <w:rFonts w:ascii="Times New Roman" w:hAnsi="Times New Roman" w:cs="Times New Roman"/>
          <w:bCs/>
          <w:sz w:val="24"/>
        </w:rPr>
        <w:t>1</w:t>
      </w:r>
      <w:r w:rsidRPr="00AF1AF7">
        <w:rPr>
          <w:rFonts w:ascii="Times New Roman" w:hAnsi="Times New Roman" w:cs="Times New Roman"/>
          <w:sz w:val="24"/>
        </w:rPr>
        <w:tab/>
        <w:t>que los resultados de estos estudios se incluyan en Recomendaciones y/o Informes apropiados;</w:t>
      </w:r>
    </w:p>
    <w:p w14:paraId="42C0D542" w14:textId="3809EF93" w:rsidR="00AF1AF7" w:rsidRPr="00AF1AF7" w:rsidRDefault="00AF1AF7" w:rsidP="00AF1AF7">
      <w:pPr>
        <w:rPr>
          <w:rFonts w:ascii="Times New Roman" w:hAnsi="Times New Roman" w:cs="Times New Roman"/>
          <w:sz w:val="24"/>
        </w:rPr>
      </w:pPr>
      <w:r w:rsidRPr="00AF1AF7">
        <w:rPr>
          <w:rFonts w:ascii="Times New Roman" w:hAnsi="Times New Roman" w:cs="Times New Roman"/>
          <w:bCs/>
          <w:sz w:val="24"/>
        </w:rPr>
        <w:t>2</w:t>
      </w:r>
      <w:r w:rsidRPr="00AF1AF7">
        <w:rPr>
          <w:rFonts w:ascii="Times New Roman" w:hAnsi="Times New Roman" w:cs="Times New Roman"/>
          <w:b/>
          <w:sz w:val="24"/>
        </w:rPr>
        <w:tab/>
      </w:r>
      <w:r w:rsidRPr="00AF1AF7">
        <w:rPr>
          <w:rFonts w:ascii="Times New Roman" w:hAnsi="Times New Roman" w:cs="Times New Roman"/>
          <w:sz w:val="24"/>
        </w:rPr>
        <w:t>que dichos estudios se terminen en 2027 como muy tarde.</w:t>
      </w:r>
    </w:p>
    <w:p w14:paraId="04DA2174" w14:textId="77777777" w:rsidR="00AF1AF7" w:rsidRPr="00AF1AF7" w:rsidRDefault="00AF1AF7" w:rsidP="000F1766">
      <w:pPr>
        <w:spacing w:before="360"/>
        <w:rPr>
          <w:rFonts w:ascii="Times New Roman" w:hAnsi="Times New Roman" w:cs="Times New Roman"/>
          <w:sz w:val="24"/>
        </w:rPr>
      </w:pPr>
      <w:r w:rsidRPr="00AF1AF7">
        <w:rPr>
          <w:rFonts w:ascii="Times New Roman" w:hAnsi="Times New Roman" w:cs="Times New Roman"/>
          <w:sz w:val="24"/>
        </w:rPr>
        <w:t>Categoría: S2</w:t>
      </w:r>
    </w:p>
    <w:p w14:paraId="6618BA53" w14:textId="77777777" w:rsidR="00AF1AF7" w:rsidRDefault="00AF1AF7">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hAnsiTheme="minorHAnsi" w:cstheme="minorHAnsi"/>
          <w:b/>
          <w:sz w:val="28"/>
          <w:szCs w:val="20"/>
          <w:lang w:val="es-ES"/>
        </w:rPr>
      </w:pPr>
      <w:r>
        <w:rPr>
          <w:rFonts w:asciiTheme="minorHAnsi" w:hAnsiTheme="minorHAnsi" w:cstheme="minorHAnsi"/>
          <w:lang w:val="es-ES"/>
        </w:rPr>
        <w:br w:type="page"/>
      </w:r>
    </w:p>
    <w:p w14:paraId="7EEC7ACC" w14:textId="6A9CFEB0" w:rsidR="004B4B3F" w:rsidRDefault="004B4B3F" w:rsidP="0041024B">
      <w:pPr>
        <w:pStyle w:val="AnnexNotitle0"/>
        <w:spacing w:after="480"/>
        <w:rPr>
          <w:rFonts w:asciiTheme="minorHAnsi" w:hAnsiTheme="minorHAnsi" w:cstheme="minorHAnsi"/>
          <w:lang w:val="es-ES"/>
        </w:rPr>
      </w:pPr>
      <w:r w:rsidRPr="00C71CA9">
        <w:rPr>
          <w:rFonts w:asciiTheme="minorHAnsi" w:hAnsiTheme="minorHAnsi" w:cstheme="minorHAnsi"/>
          <w:lang w:val="es-ES"/>
        </w:rPr>
        <w:lastRenderedPageBreak/>
        <w:t xml:space="preserve">Anexo </w:t>
      </w:r>
      <w:r w:rsidR="00AF1AF7">
        <w:rPr>
          <w:rFonts w:asciiTheme="minorHAnsi" w:hAnsiTheme="minorHAnsi" w:cstheme="minorHAnsi"/>
          <w:lang w:val="es-ES"/>
        </w:rPr>
        <w:t>2</w:t>
      </w:r>
      <w:r w:rsidRPr="00C71CA9">
        <w:rPr>
          <w:rFonts w:asciiTheme="minorHAnsi" w:hAnsiTheme="minorHAnsi" w:cstheme="minorHAnsi"/>
          <w:lang w:val="es-ES"/>
        </w:rPr>
        <w:br/>
      </w:r>
      <w:r w:rsidRPr="00C71CA9">
        <w:rPr>
          <w:rFonts w:asciiTheme="minorHAnsi" w:hAnsiTheme="minorHAnsi" w:cstheme="minorHAnsi"/>
          <w:lang w:val="es-ES"/>
        </w:rPr>
        <w:br/>
      </w:r>
      <w:r w:rsidR="000925DF">
        <w:rPr>
          <w:rFonts w:asciiTheme="minorHAnsi" w:hAnsiTheme="minorHAnsi" w:cstheme="minorHAnsi"/>
          <w:lang w:val="es-ES"/>
        </w:rPr>
        <w:t>Cuesti</w:t>
      </w:r>
      <w:r w:rsidR="000925DF" w:rsidRPr="00AF1AF7">
        <w:rPr>
          <w:rFonts w:asciiTheme="minorHAnsi" w:hAnsiTheme="minorHAnsi" w:cstheme="minorHAnsi"/>
          <w:lang w:val="es-ES"/>
        </w:rPr>
        <w:t>ó</w:t>
      </w:r>
      <w:r w:rsidR="000925DF">
        <w:rPr>
          <w:rFonts w:asciiTheme="minorHAnsi" w:hAnsiTheme="minorHAnsi" w:cstheme="minorHAnsi"/>
          <w:lang w:val="es-ES"/>
        </w:rPr>
        <w:t>n</w:t>
      </w:r>
      <w:r w:rsidRPr="00C71CA9">
        <w:rPr>
          <w:rFonts w:asciiTheme="minorHAnsi" w:hAnsiTheme="minorHAnsi" w:cstheme="minorHAnsi"/>
          <w:lang w:val="es-ES"/>
        </w:rPr>
        <w:t xml:space="preserve"> UIT-R suprimida</w:t>
      </w:r>
    </w:p>
    <w:tbl>
      <w:tblPr>
        <w:tblW w:w="94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7471"/>
      </w:tblGrid>
      <w:tr w:rsidR="004B4B3F" w:rsidRPr="00836A6B" w14:paraId="1186D5A5" w14:textId="77777777" w:rsidTr="00BC779C">
        <w:trPr>
          <w:jc w:val="center"/>
        </w:trPr>
        <w:tc>
          <w:tcPr>
            <w:tcW w:w="1980" w:type="dxa"/>
            <w:vAlign w:val="center"/>
          </w:tcPr>
          <w:p w14:paraId="3678F5AC" w14:textId="03F8B1A3" w:rsidR="004B4B3F" w:rsidRPr="00836A6B" w:rsidRDefault="004B4B3F" w:rsidP="00BC779C">
            <w:pPr>
              <w:pStyle w:val="Tablehead"/>
            </w:pPr>
            <w:r w:rsidRPr="00836A6B">
              <w:t>Cuestión</w:t>
            </w:r>
            <w:r w:rsidR="00BC779C">
              <w:t xml:space="preserve"> </w:t>
            </w:r>
            <w:r w:rsidRPr="00836A6B">
              <w:t>UIT-R</w:t>
            </w:r>
          </w:p>
        </w:tc>
        <w:tc>
          <w:tcPr>
            <w:tcW w:w="7471" w:type="dxa"/>
            <w:vAlign w:val="center"/>
          </w:tcPr>
          <w:p w14:paraId="5975A6A4" w14:textId="77777777" w:rsidR="004B4B3F" w:rsidRPr="00836A6B" w:rsidRDefault="004B4B3F" w:rsidP="00836A6B">
            <w:pPr>
              <w:pStyle w:val="Tablehead"/>
            </w:pPr>
            <w:r w:rsidRPr="00836A6B">
              <w:t>Título</w:t>
            </w:r>
          </w:p>
        </w:tc>
      </w:tr>
      <w:tr w:rsidR="00AF1AF7" w:rsidRPr="00C71CA9" w14:paraId="6FC123BB" w14:textId="77777777" w:rsidTr="00344C8A">
        <w:trPr>
          <w:jc w:val="center"/>
        </w:trPr>
        <w:tc>
          <w:tcPr>
            <w:tcW w:w="1980" w:type="dxa"/>
          </w:tcPr>
          <w:p w14:paraId="7CBEDC47" w14:textId="7E38E535" w:rsidR="00AF1AF7" w:rsidRPr="00AF1AF7" w:rsidRDefault="00AF1AF7" w:rsidP="00AF1AF7">
            <w:pPr>
              <w:pStyle w:val="Tabletext"/>
              <w:jc w:val="center"/>
              <w:rPr>
                <w:lang w:val="es-ES"/>
              </w:rPr>
            </w:pPr>
            <w:r w:rsidRPr="0070710D">
              <w:t>244/4</w:t>
            </w:r>
          </w:p>
        </w:tc>
        <w:tc>
          <w:tcPr>
            <w:tcW w:w="7471" w:type="dxa"/>
          </w:tcPr>
          <w:p w14:paraId="4115789E" w14:textId="67BE29DF" w:rsidR="00AF1AF7" w:rsidRPr="00836A6B" w:rsidRDefault="00AF1AF7" w:rsidP="00AF1AF7">
            <w:pPr>
              <w:pStyle w:val="Tabletext"/>
              <w:rPr>
                <w:highlight w:val="yellow"/>
              </w:rPr>
            </w:pPr>
            <w:r w:rsidRPr="0070710D">
              <w:t>Compartición entre los enlaces de conexión del servicio móvil por satélite (no geoestacionario) en la banda 5</w:t>
            </w:r>
            <w:r>
              <w:t> </w:t>
            </w:r>
            <w:r w:rsidRPr="0070710D">
              <w:t>091-5</w:t>
            </w:r>
            <w:r>
              <w:t> </w:t>
            </w:r>
            <w:r w:rsidRPr="0070710D">
              <w:t>250</w:t>
            </w:r>
            <w:r>
              <w:t> </w:t>
            </w:r>
            <w:r w:rsidRPr="0070710D">
              <w:t>MHz y el servicio de radionavegación aeronáutica en la banda 5 000-5 250 MHz</w:t>
            </w:r>
          </w:p>
        </w:tc>
      </w:tr>
    </w:tbl>
    <w:p w14:paraId="6CAC244E" w14:textId="77777777" w:rsidR="00AF1AF7" w:rsidRDefault="00AF1AF7" w:rsidP="00485C1A"/>
    <w:p w14:paraId="0089EE5D" w14:textId="77777777" w:rsidR="00485C1A" w:rsidRDefault="00485C1A">
      <w:pPr>
        <w:jc w:val="center"/>
      </w:pPr>
      <w:r>
        <w:t>______________</w:t>
      </w:r>
    </w:p>
    <w:sectPr w:rsidR="00485C1A" w:rsidSect="00235A29">
      <w:headerReference w:type="even" r:id="rId9"/>
      <w:headerReference w:type="default" r:id="rId10"/>
      <w:headerReference w:type="first" r:id="rId11"/>
      <w:footerReference w:type="first" r:id="rId12"/>
      <w:pgSz w:w="11907" w:h="16834" w:code="9"/>
      <w:pgMar w:top="1134" w:right="1134" w:bottom="1134" w:left="1134" w:header="567" w:footer="567" w:gutter="0"/>
      <w:paperSrc w:first="4" w:other="4"/>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9B2CFE" w14:textId="77777777" w:rsidR="006B363B" w:rsidRDefault="006B363B">
      <w:r>
        <w:separator/>
      </w:r>
    </w:p>
  </w:endnote>
  <w:endnote w:type="continuationSeparator" w:id="0">
    <w:p w14:paraId="5098A681" w14:textId="77777777" w:rsidR="006B363B" w:rsidRDefault="006B36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implified Arabic">
    <w:panose1 w:val="02020603050405020304"/>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25C919" w14:textId="0987645C" w:rsidR="00350BBA" w:rsidRPr="00916947" w:rsidRDefault="00DD439D" w:rsidP="00DD439D">
    <w:pPr>
      <w:pStyle w:val="FirstFooter"/>
      <w:spacing w:line="240" w:lineRule="auto"/>
      <w:ind w:left="-397" w:right="-397"/>
      <w:jc w:val="center"/>
      <w:rPr>
        <w:color w:val="4F81BD" w:themeColor="accent1"/>
        <w:sz w:val="19"/>
        <w:szCs w:val="19"/>
        <w:lang w:val="es-ES"/>
      </w:rPr>
    </w:pPr>
    <w:r w:rsidRPr="00916947">
      <w:rPr>
        <w:color w:val="4F81BD" w:themeColor="accent1"/>
        <w:sz w:val="19"/>
        <w:szCs w:val="19"/>
        <w:lang w:val="es-ES"/>
      </w:rPr>
      <w:t>Unión Internacional de Telecomunicaciones • Place des Nations, CH</w:t>
    </w:r>
    <w:r w:rsidRPr="00916947">
      <w:rPr>
        <w:color w:val="4F81BD" w:themeColor="accent1"/>
        <w:sz w:val="19"/>
        <w:szCs w:val="19"/>
        <w:lang w:val="es-ES"/>
      </w:rPr>
      <w:noBreakHyphen/>
      <w:t xml:space="preserve">1211 Ginebra 20, Suiza • </w:t>
    </w:r>
    <w:r w:rsidRPr="00916947">
      <w:rPr>
        <w:color w:val="4F81BD" w:themeColor="accent1"/>
        <w:sz w:val="19"/>
        <w:szCs w:val="19"/>
        <w:lang w:val="es-ES"/>
      </w:rPr>
      <w:br/>
      <w:t>Tel</w:t>
    </w:r>
    <w:r w:rsidR="00177071" w:rsidRPr="00916947">
      <w:rPr>
        <w:color w:val="4F81BD" w:themeColor="accent1"/>
        <w:sz w:val="19"/>
        <w:szCs w:val="19"/>
        <w:lang w:val="es-ES"/>
      </w:rPr>
      <w:t>.</w:t>
    </w:r>
    <w:r w:rsidRPr="00916947">
      <w:rPr>
        <w:color w:val="4F81BD" w:themeColor="accent1"/>
        <w:sz w:val="19"/>
        <w:szCs w:val="19"/>
        <w:lang w:val="es-ES"/>
      </w:rPr>
      <w:t xml:space="preserve">: +41 22 730 5111 • Correo-e: </w:t>
    </w:r>
    <w:hyperlink r:id="rId1" w:history="1">
      <w:r w:rsidRPr="00916947">
        <w:rPr>
          <w:rStyle w:val="Hyperlink"/>
          <w:sz w:val="19"/>
          <w:szCs w:val="19"/>
          <w:lang w:val="es-ES"/>
        </w:rPr>
        <w:t>itumail@itu.int</w:t>
      </w:r>
    </w:hyperlink>
    <w:r w:rsidRPr="00916947">
      <w:rPr>
        <w:color w:val="4F81BD" w:themeColor="accent1"/>
        <w:sz w:val="19"/>
        <w:szCs w:val="19"/>
        <w:lang w:val="es-ES"/>
      </w:rPr>
      <w:t xml:space="preserve"> • Fax: +</w:t>
    </w:r>
    <w:r w:rsidRPr="00916947">
      <w:rPr>
        <w:color w:val="4F81BD"/>
        <w:sz w:val="19"/>
        <w:szCs w:val="19"/>
        <w:lang w:val="es-ES"/>
      </w:rPr>
      <w:t>41</w:t>
    </w:r>
    <w:r w:rsidRPr="00916947">
      <w:rPr>
        <w:color w:val="4F81BD" w:themeColor="accent1"/>
        <w:sz w:val="19"/>
        <w:szCs w:val="19"/>
        <w:lang w:val="es-ES"/>
      </w:rPr>
      <w:t xml:space="preserve"> 22 733 7256 • </w:t>
    </w:r>
    <w:hyperlink r:id="rId2" w:history="1">
      <w:r w:rsidRPr="00916947">
        <w:rPr>
          <w:rStyle w:val="Hyperlink"/>
          <w:sz w:val="19"/>
          <w:szCs w:val="19"/>
          <w:lang w:val="es-ES"/>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EFA86C" w14:textId="77777777" w:rsidR="006B363B" w:rsidRDefault="006B363B">
      <w:r>
        <w:t>____________________</w:t>
      </w:r>
    </w:p>
  </w:footnote>
  <w:footnote w:type="continuationSeparator" w:id="0">
    <w:p w14:paraId="3D98296C" w14:textId="77777777" w:rsidR="006B363B" w:rsidRDefault="006B36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A43994" w14:textId="77777777" w:rsidR="00026CF8" w:rsidRPr="00797A0F" w:rsidRDefault="00D15CFA" w:rsidP="00797A0F">
    <w:pPr>
      <w:pStyle w:val="Header"/>
      <w:jc w:val="center"/>
      <w:rPr>
        <w:sz w:val="18"/>
        <w:szCs w:val="18"/>
      </w:rPr>
    </w:pPr>
    <w:r w:rsidRPr="00797A0F">
      <w:rPr>
        <w:sz w:val="18"/>
        <w:szCs w:val="18"/>
      </w:rPr>
      <w:t xml:space="preserve">- </w:t>
    </w:r>
    <w:r w:rsidR="00026CF8" w:rsidRPr="00797A0F">
      <w:rPr>
        <w:rStyle w:val="PageNumber"/>
        <w:rFonts w:cs="Calibri"/>
        <w:sz w:val="18"/>
        <w:szCs w:val="18"/>
      </w:rPr>
      <w:fldChar w:fldCharType="begin"/>
    </w:r>
    <w:r w:rsidR="00026CF8" w:rsidRPr="00797A0F">
      <w:rPr>
        <w:rStyle w:val="PageNumber"/>
        <w:rFonts w:cs="Calibri"/>
        <w:sz w:val="18"/>
        <w:szCs w:val="18"/>
      </w:rPr>
      <w:instrText xml:space="preserve"> PAGE </w:instrText>
    </w:r>
    <w:r w:rsidR="00026CF8" w:rsidRPr="00797A0F">
      <w:rPr>
        <w:rStyle w:val="PageNumber"/>
        <w:rFonts w:cs="Calibri"/>
        <w:sz w:val="18"/>
        <w:szCs w:val="18"/>
      </w:rPr>
      <w:fldChar w:fldCharType="separate"/>
    </w:r>
    <w:r w:rsidR="005C43D2">
      <w:rPr>
        <w:rStyle w:val="PageNumber"/>
        <w:rFonts w:cs="Calibri"/>
        <w:noProof/>
        <w:sz w:val="18"/>
        <w:szCs w:val="18"/>
      </w:rPr>
      <w:t>2</w:t>
    </w:r>
    <w:r w:rsidR="00026CF8" w:rsidRPr="00797A0F">
      <w:rPr>
        <w:rStyle w:val="PageNumber"/>
        <w:rFonts w:cs="Calibri"/>
        <w:sz w:val="18"/>
        <w:szCs w:val="18"/>
      </w:rPr>
      <w:fldChar w:fldCharType="end"/>
    </w:r>
    <w:r w:rsidRPr="00797A0F">
      <w:rPr>
        <w:rStyle w:val="PageNumber"/>
        <w:rFonts w:cs="Calibri"/>
        <w:sz w:val="18"/>
        <w:szCs w:val="18"/>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07B958" w14:textId="79637C6C" w:rsidR="00026CF8" w:rsidRPr="001511C7" w:rsidRDefault="004B4B3F" w:rsidP="001511C7">
    <w:pPr>
      <w:pStyle w:val="Header"/>
      <w:jc w:val="center"/>
      <w:rPr>
        <w:sz w:val="18"/>
        <w:szCs w:val="18"/>
      </w:rPr>
    </w:pPr>
    <w:r w:rsidRPr="001511C7">
      <w:rPr>
        <w:sz w:val="18"/>
        <w:szCs w:val="18"/>
      </w:rPr>
      <w:t xml:space="preserve">- </w:t>
    </w:r>
    <w:r w:rsidRPr="001511C7">
      <w:rPr>
        <w:rStyle w:val="PageNumber"/>
        <w:rFonts w:cs="Calibri"/>
        <w:sz w:val="18"/>
        <w:szCs w:val="18"/>
      </w:rPr>
      <w:fldChar w:fldCharType="begin"/>
    </w:r>
    <w:r w:rsidRPr="001511C7">
      <w:rPr>
        <w:rStyle w:val="PageNumber"/>
        <w:rFonts w:cs="Calibri"/>
        <w:sz w:val="18"/>
        <w:szCs w:val="18"/>
      </w:rPr>
      <w:instrText xml:space="preserve"> PAGE </w:instrText>
    </w:r>
    <w:r w:rsidRPr="001511C7">
      <w:rPr>
        <w:rStyle w:val="PageNumber"/>
        <w:rFonts w:cs="Calibri"/>
        <w:sz w:val="18"/>
        <w:szCs w:val="18"/>
      </w:rPr>
      <w:fldChar w:fldCharType="separate"/>
    </w:r>
    <w:r w:rsidR="005E430F" w:rsidRPr="001511C7">
      <w:rPr>
        <w:rStyle w:val="PageNumber"/>
        <w:rFonts w:cs="Calibri"/>
        <w:noProof/>
        <w:sz w:val="18"/>
        <w:szCs w:val="18"/>
      </w:rPr>
      <w:t>3</w:t>
    </w:r>
    <w:r w:rsidRPr="001511C7">
      <w:rPr>
        <w:rStyle w:val="PageNumber"/>
        <w:rFonts w:cs="Calibri"/>
        <w:sz w:val="18"/>
        <w:szCs w:val="18"/>
      </w:rPr>
      <w:fldChar w:fldCharType="end"/>
    </w:r>
    <w:r w:rsidRPr="001511C7">
      <w:rPr>
        <w:rStyle w:val="PageNumber"/>
        <w:rFonts w:cs="Calibri"/>
        <w:sz w:val="18"/>
        <w:szCs w:val="18"/>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95"/>
      <w:gridCol w:w="4844"/>
    </w:tblGrid>
    <w:tr w:rsidR="00B856C0" w14:paraId="1B68925C" w14:textId="77777777" w:rsidTr="00057AAA">
      <w:tc>
        <w:tcPr>
          <w:tcW w:w="4814" w:type="dxa"/>
        </w:tcPr>
        <w:p w14:paraId="1880F718" w14:textId="77777777" w:rsidR="00B856C0" w:rsidRDefault="00B856C0" w:rsidP="00B856C0">
          <w:pPr>
            <w:pStyle w:val="Header"/>
            <w:spacing w:line="360" w:lineRule="auto"/>
            <w:ind w:left="567"/>
          </w:pPr>
          <w:r>
            <w:rPr>
              <w:noProof/>
              <w:lang w:val="en-GB" w:eastAsia="en-GB"/>
            </w:rPr>
            <w:drawing>
              <wp:inline distT="0" distB="0" distL="0" distR="0" wp14:anchorId="0B347F0C" wp14:editId="77FA9F03">
                <wp:extent cx="765175" cy="765175"/>
                <wp:effectExtent l="0" t="0" r="0" b="0"/>
                <wp:docPr id="30" name="Picture 30"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1">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c>
        <w:tcPr>
          <w:tcW w:w="4815" w:type="dxa"/>
        </w:tcPr>
        <w:p w14:paraId="26941EA6" w14:textId="77777777" w:rsidR="00B856C0" w:rsidRDefault="00B856C0" w:rsidP="00B856C0">
          <w:pPr>
            <w:pStyle w:val="Header"/>
            <w:spacing w:line="360" w:lineRule="auto"/>
            <w:jc w:val="center"/>
          </w:pPr>
          <w:r>
            <w:rPr>
              <w:noProof/>
            </w:rPr>
            <w:drawing>
              <wp:inline distT="0" distB="0" distL="0" distR="0" wp14:anchorId="64B32402" wp14:editId="47794C8C">
                <wp:extent cx="2938780" cy="723186"/>
                <wp:effectExtent l="0" t="0" r="0" b="1270"/>
                <wp:docPr id="3" name="Picture 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515663_WRC-23_logo_S-02.png"/>
                        <pic:cNvPicPr/>
                      </pic:nvPicPr>
                      <pic:blipFill>
                        <a:blip r:embed="rId2"/>
                        <a:stretch>
                          <a:fillRect/>
                        </a:stretch>
                      </pic:blipFill>
                      <pic:spPr>
                        <a:xfrm>
                          <a:off x="0" y="0"/>
                          <a:ext cx="3005593" cy="739628"/>
                        </a:xfrm>
                        <a:prstGeom prst="rect">
                          <a:avLst/>
                        </a:prstGeom>
                      </pic:spPr>
                    </pic:pic>
                  </a:graphicData>
                </a:graphic>
              </wp:inline>
            </w:drawing>
          </w:r>
        </w:p>
      </w:tc>
    </w:tr>
  </w:tbl>
  <w:p w14:paraId="15C394E9" w14:textId="77777777" w:rsidR="00B856C0" w:rsidRPr="00EA15B3" w:rsidRDefault="00B856C0" w:rsidP="00B856C0">
    <w:pPr>
      <w:pStyle w:val="Header"/>
      <w:spacing w:line="36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uildingBlockITU" w:val="Building Blocks ITU.dotx"/>
  </w:docVars>
  <w:rsids>
    <w:rsidRoot w:val="006B363B"/>
    <w:rsid w:val="00010E30"/>
    <w:rsid w:val="000163AC"/>
    <w:rsid w:val="00026CF8"/>
    <w:rsid w:val="00031E64"/>
    <w:rsid w:val="00040DF5"/>
    <w:rsid w:val="00054534"/>
    <w:rsid w:val="00070258"/>
    <w:rsid w:val="00072B9B"/>
    <w:rsid w:val="00072E16"/>
    <w:rsid w:val="0007323C"/>
    <w:rsid w:val="00086D03"/>
    <w:rsid w:val="000925DF"/>
    <w:rsid w:val="000A7051"/>
    <w:rsid w:val="000C03C7"/>
    <w:rsid w:val="000D786F"/>
    <w:rsid w:val="000E3DEE"/>
    <w:rsid w:val="000E5E18"/>
    <w:rsid w:val="000F1766"/>
    <w:rsid w:val="000F3479"/>
    <w:rsid w:val="00103C76"/>
    <w:rsid w:val="00105660"/>
    <w:rsid w:val="0010688B"/>
    <w:rsid w:val="0011265F"/>
    <w:rsid w:val="00145AA2"/>
    <w:rsid w:val="001511C7"/>
    <w:rsid w:val="0016308F"/>
    <w:rsid w:val="00175871"/>
    <w:rsid w:val="00177071"/>
    <w:rsid w:val="00196710"/>
    <w:rsid w:val="00197324"/>
    <w:rsid w:val="001B1CE8"/>
    <w:rsid w:val="001D7070"/>
    <w:rsid w:val="001F5A49"/>
    <w:rsid w:val="00200936"/>
    <w:rsid w:val="00201097"/>
    <w:rsid w:val="00201B6E"/>
    <w:rsid w:val="002240B2"/>
    <w:rsid w:val="00235A29"/>
    <w:rsid w:val="002861E6"/>
    <w:rsid w:val="002A2700"/>
    <w:rsid w:val="002B6511"/>
    <w:rsid w:val="002D3428"/>
    <w:rsid w:val="002D6688"/>
    <w:rsid w:val="002E7C3C"/>
    <w:rsid w:val="002F0890"/>
    <w:rsid w:val="003370B8"/>
    <w:rsid w:val="00337394"/>
    <w:rsid w:val="00350BBA"/>
    <w:rsid w:val="003666FF"/>
    <w:rsid w:val="003741EE"/>
    <w:rsid w:val="00376E7B"/>
    <w:rsid w:val="003A772B"/>
    <w:rsid w:val="003B2BDA"/>
    <w:rsid w:val="003B55EC"/>
    <w:rsid w:val="003C4471"/>
    <w:rsid w:val="003C4E57"/>
    <w:rsid w:val="003E504F"/>
    <w:rsid w:val="0041024B"/>
    <w:rsid w:val="004326DB"/>
    <w:rsid w:val="0043682E"/>
    <w:rsid w:val="00441B4A"/>
    <w:rsid w:val="004815EB"/>
    <w:rsid w:val="00485C1A"/>
    <w:rsid w:val="00496920"/>
    <w:rsid w:val="004B4B3F"/>
    <w:rsid w:val="004B7C9A"/>
    <w:rsid w:val="004E0DC4"/>
    <w:rsid w:val="004E0FB5"/>
    <w:rsid w:val="004E43BB"/>
    <w:rsid w:val="004F178E"/>
    <w:rsid w:val="004F6466"/>
    <w:rsid w:val="00505309"/>
    <w:rsid w:val="0050789B"/>
    <w:rsid w:val="00515771"/>
    <w:rsid w:val="00542A47"/>
    <w:rsid w:val="00543DF8"/>
    <w:rsid w:val="00546101"/>
    <w:rsid w:val="00553DD7"/>
    <w:rsid w:val="0057469A"/>
    <w:rsid w:val="00580814"/>
    <w:rsid w:val="005A03A3"/>
    <w:rsid w:val="005B214C"/>
    <w:rsid w:val="005C43D2"/>
    <w:rsid w:val="005D237C"/>
    <w:rsid w:val="005E430F"/>
    <w:rsid w:val="005E63A3"/>
    <w:rsid w:val="00602D53"/>
    <w:rsid w:val="00651777"/>
    <w:rsid w:val="0067458B"/>
    <w:rsid w:val="00674F4F"/>
    <w:rsid w:val="006B0590"/>
    <w:rsid w:val="006B363B"/>
    <w:rsid w:val="006B49DA"/>
    <w:rsid w:val="006C18EB"/>
    <w:rsid w:val="00700636"/>
    <w:rsid w:val="00707216"/>
    <w:rsid w:val="007234B1"/>
    <w:rsid w:val="00730B9A"/>
    <w:rsid w:val="00783681"/>
    <w:rsid w:val="007921A7"/>
    <w:rsid w:val="00797A0F"/>
    <w:rsid w:val="007A5C27"/>
    <w:rsid w:val="007B3DB1"/>
    <w:rsid w:val="007D183E"/>
    <w:rsid w:val="007E304D"/>
    <w:rsid w:val="007E322D"/>
    <w:rsid w:val="007E3F13"/>
    <w:rsid w:val="007E480E"/>
    <w:rsid w:val="00800012"/>
    <w:rsid w:val="00811629"/>
    <w:rsid w:val="0081513E"/>
    <w:rsid w:val="00823210"/>
    <w:rsid w:val="00836A6B"/>
    <w:rsid w:val="00843445"/>
    <w:rsid w:val="00847D46"/>
    <w:rsid w:val="00854131"/>
    <w:rsid w:val="0085652D"/>
    <w:rsid w:val="0087694B"/>
    <w:rsid w:val="008F4F21"/>
    <w:rsid w:val="00904D4A"/>
    <w:rsid w:val="009151BA"/>
    <w:rsid w:val="00916947"/>
    <w:rsid w:val="009277BC"/>
    <w:rsid w:val="00927D57"/>
    <w:rsid w:val="00941D23"/>
    <w:rsid w:val="0095010C"/>
    <w:rsid w:val="00963D9D"/>
    <w:rsid w:val="00976AAD"/>
    <w:rsid w:val="00981B54"/>
    <w:rsid w:val="009842C3"/>
    <w:rsid w:val="009A6BB6"/>
    <w:rsid w:val="009B3F43"/>
    <w:rsid w:val="009C161F"/>
    <w:rsid w:val="009C75DF"/>
    <w:rsid w:val="009E4AEC"/>
    <w:rsid w:val="009E5BD8"/>
    <w:rsid w:val="009E681E"/>
    <w:rsid w:val="009F0647"/>
    <w:rsid w:val="00A34D6F"/>
    <w:rsid w:val="00A41F91"/>
    <w:rsid w:val="00A9168B"/>
    <w:rsid w:val="00A963DF"/>
    <w:rsid w:val="00AC1C45"/>
    <w:rsid w:val="00AC3896"/>
    <w:rsid w:val="00AD10AC"/>
    <w:rsid w:val="00AE6CFA"/>
    <w:rsid w:val="00AF1AF7"/>
    <w:rsid w:val="00AF3325"/>
    <w:rsid w:val="00B067A0"/>
    <w:rsid w:val="00B343B5"/>
    <w:rsid w:val="00B34CF9"/>
    <w:rsid w:val="00B35F50"/>
    <w:rsid w:val="00B67004"/>
    <w:rsid w:val="00B856C0"/>
    <w:rsid w:val="00B90C45"/>
    <w:rsid w:val="00B933BE"/>
    <w:rsid w:val="00BA0E49"/>
    <w:rsid w:val="00BB4069"/>
    <w:rsid w:val="00BC779C"/>
    <w:rsid w:val="00BD7E5E"/>
    <w:rsid w:val="00BE6574"/>
    <w:rsid w:val="00C25F6D"/>
    <w:rsid w:val="00C32DE9"/>
    <w:rsid w:val="00C57E2C"/>
    <w:rsid w:val="00C608B7"/>
    <w:rsid w:val="00C6549B"/>
    <w:rsid w:val="00C66F24"/>
    <w:rsid w:val="00C71CA9"/>
    <w:rsid w:val="00C764BA"/>
    <w:rsid w:val="00C9291E"/>
    <w:rsid w:val="00CA3F44"/>
    <w:rsid w:val="00CA4E58"/>
    <w:rsid w:val="00CB3771"/>
    <w:rsid w:val="00CB5153"/>
    <w:rsid w:val="00CC0DA0"/>
    <w:rsid w:val="00CF6752"/>
    <w:rsid w:val="00D032E5"/>
    <w:rsid w:val="00D10BA0"/>
    <w:rsid w:val="00D15CFA"/>
    <w:rsid w:val="00D2339B"/>
    <w:rsid w:val="00D24EB5"/>
    <w:rsid w:val="00D41571"/>
    <w:rsid w:val="00D416A0"/>
    <w:rsid w:val="00D47672"/>
    <w:rsid w:val="00D509E3"/>
    <w:rsid w:val="00D5123C"/>
    <w:rsid w:val="00D51C9E"/>
    <w:rsid w:val="00D55560"/>
    <w:rsid w:val="00D557BD"/>
    <w:rsid w:val="00D61C5A"/>
    <w:rsid w:val="00DB3A18"/>
    <w:rsid w:val="00DD439D"/>
    <w:rsid w:val="00DE66A5"/>
    <w:rsid w:val="00DF2B50"/>
    <w:rsid w:val="00E003F5"/>
    <w:rsid w:val="00E04C86"/>
    <w:rsid w:val="00E1089D"/>
    <w:rsid w:val="00E20F30"/>
    <w:rsid w:val="00E27BBA"/>
    <w:rsid w:val="00E34CD1"/>
    <w:rsid w:val="00E35E8F"/>
    <w:rsid w:val="00E423C9"/>
    <w:rsid w:val="00E438E8"/>
    <w:rsid w:val="00E520E2"/>
    <w:rsid w:val="00E64254"/>
    <w:rsid w:val="00E7474D"/>
    <w:rsid w:val="00EA15B3"/>
    <w:rsid w:val="00EB2358"/>
    <w:rsid w:val="00EB3EB8"/>
    <w:rsid w:val="00F30926"/>
    <w:rsid w:val="00F42C8C"/>
    <w:rsid w:val="00F468C5"/>
    <w:rsid w:val="00F51F3E"/>
    <w:rsid w:val="00F52F39"/>
    <w:rsid w:val="00F55EAB"/>
    <w:rsid w:val="00F914DD"/>
    <w:rsid w:val="00F938C0"/>
    <w:rsid w:val="00FA2358"/>
    <w:rsid w:val="00FB2592"/>
    <w:rsid w:val="00FB2810"/>
    <w:rsid w:val="00FC2947"/>
    <w:rsid w:val="00FE0818"/>
  </w:rsids>
  <m:mathPr>
    <m:mathFont m:val="Cambria Math"/>
    <m:brkBin m:val="before"/>
    <m:brkBinSub m:val="--"/>
    <m:smallFrac m:val="0"/>
    <m:dispDef/>
    <m:lMargin m:val="0"/>
    <m:rMargin m:val="0"/>
    <m:defJc m:val="centerGroup"/>
    <m:wrapIndent m:val="1440"/>
    <m:intLim m:val="subSup"/>
    <m:naryLim m:val="undOvr"/>
  </m:mathPr>
  <w:themeFontLang w:val="fr-CH"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4817"/>
    <o:shapelayout v:ext="edit">
      <o:idmap v:ext="edit" data="1"/>
    </o:shapelayout>
  </w:shapeDefaults>
  <w:decimalSymbol w:val=","/>
  <w:listSeparator w:val=";"/>
  <w14:docId w14:val="2CCF0490"/>
  <w14:defaultImageDpi w14:val="96"/>
  <w15:docId w15:val="{09DD3739-F69A-45CB-B42A-82498A8EEA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6308F"/>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2"/>
      <w:szCs w:val="22"/>
      <w:lang w:val="es-ES_tradnl" w:eastAsia="en-US"/>
    </w:rPr>
  </w:style>
  <w:style w:type="paragraph" w:styleId="Heading1">
    <w:name w:val="heading 1"/>
    <w:basedOn w:val="Normal"/>
    <w:next w:val="Normal"/>
    <w:link w:val="Heading1Char"/>
    <w:uiPriority w:val="9"/>
    <w:qFormat/>
    <w:rsid w:val="004326DB"/>
    <w:pPr>
      <w:keepNext/>
      <w:keepLines/>
      <w:spacing w:before="600" w:line="320" w:lineRule="exact"/>
      <w:ind w:left="794" w:hanging="794"/>
      <w:outlineLvl w:val="0"/>
    </w:pPr>
    <w:rPr>
      <w:b/>
      <w:sz w:val="24"/>
    </w:rPr>
  </w:style>
  <w:style w:type="paragraph" w:styleId="Heading2">
    <w:name w:val="heading 2"/>
    <w:basedOn w:val="Heading1"/>
    <w:next w:val="Normal"/>
    <w:link w:val="Heading2Char"/>
    <w:uiPriority w:val="9"/>
    <w:qFormat/>
    <w:rsid w:val="004326DB"/>
    <w:pPr>
      <w:spacing w:before="360"/>
      <w:outlineLvl w:val="1"/>
    </w:pPr>
  </w:style>
  <w:style w:type="paragraph" w:styleId="Heading3">
    <w:name w:val="heading 3"/>
    <w:basedOn w:val="Heading1"/>
    <w:next w:val="Normal"/>
    <w:link w:val="Heading3Char"/>
    <w:uiPriority w:val="9"/>
    <w:qFormat/>
    <w:rsid w:val="004326DB"/>
    <w:pPr>
      <w:spacing w:before="240"/>
      <w:outlineLvl w:val="2"/>
    </w:pPr>
  </w:style>
  <w:style w:type="paragraph" w:styleId="Heading4">
    <w:name w:val="heading 4"/>
    <w:basedOn w:val="Heading3"/>
    <w:next w:val="Normal"/>
    <w:link w:val="Heading4Char"/>
    <w:uiPriority w:val="9"/>
    <w:qFormat/>
    <w:rsid w:val="004326DB"/>
    <w:pPr>
      <w:tabs>
        <w:tab w:val="clear" w:pos="794"/>
        <w:tab w:val="left" w:pos="1021"/>
      </w:tabs>
      <w:ind w:left="1021" w:hanging="1021"/>
      <w:outlineLvl w:val="3"/>
    </w:pPr>
  </w:style>
  <w:style w:type="paragraph" w:styleId="Heading5">
    <w:name w:val="heading 5"/>
    <w:basedOn w:val="Heading4"/>
    <w:next w:val="Normal"/>
    <w:link w:val="Heading5Char"/>
    <w:uiPriority w:val="9"/>
    <w:qFormat/>
    <w:rsid w:val="004326DB"/>
    <w:pPr>
      <w:outlineLvl w:val="4"/>
    </w:pPr>
  </w:style>
  <w:style w:type="paragraph" w:styleId="Heading6">
    <w:name w:val="heading 6"/>
    <w:basedOn w:val="Heading4"/>
    <w:next w:val="Normal"/>
    <w:link w:val="Heading6Char"/>
    <w:uiPriority w:val="9"/>
    <w:qFormat/>
    <w:rsid w:val="004326DB"/>
    <w:pPr>
      <w:tabs>
        <w:tab w:val="clear" w:pos="1021"/>
        <w:tab w:val="clear" w:pos="1191"/>
      </w:tabs>
      <w:ind w:left="1588" w:hanging="1588"/>
      <w:outlineLvl w:val="5"/>
    </w:pPr>
  </w:style>
  <w:style w:type="paragraph" w:styleId="Heading7">
    <w:name w:val="heading 7"/>
    <w:basedOn w:val="Heading6"/>
    <w:next w:val="Normal"/>
    <w:link w:val="Heading7Char"/>
    <w:uiPriority w:val="9"/>
    <w:qFormat/>
    <w:rsid w:val="004326DB"/>
    <w:pPr>
      <w:outlineLvl w:val="6"/>
    </w:pPr>
  </w:style>
  <w:style w:type="paragraph" w:styleId="Heading8">
    <w:name w:val="heading 8"/>
    <w:basedOn w:val="Heading6"/>
    <w:next w:val="Normal"/>
    <w:link w:val="Heading8Char"/>
    <w:uiPriority w:val="9"/>
    <w:qFormat/>
    <w:rsid w:val="004326DB"/>
    <w:pPr>
      <w:outlineLvl w:val="7"/>
    </w:pPr>
  </w:style>
  <w:style w:type="paragraph" w:styleId="Heading9">
    <w:name w:val="heading 9"/>
    <w:basedOn w:val="Heading6"/>
    <w:next w:val="Normal"/>
    <w:link w:val="Heading9Char"/>
    <w:uiPriority w:val="9"/>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lang w:val="es-ES_tradnl" w:eastAsia="en-US"/>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lang w:val="es-ES_tradnl" w:eastAsia="en-US"/>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lang w:val="es-ES_tradnl" w:eastAsia="en-US"/>
    </w:rPr>
  </w:style>
  <w:style w:type="character" w:customStyle="1" w:styleId="Heading4Char">
    <w:name w:val="Heading 4 Char"/>
    <w:basedOn w:val="DefaultParagraphFont"/>
    <w:link w:val="Heading4"/>
    <w:uiPriority w:val="9"/>
    <w:semiHidden/>
    <w:rPr>
      <w:rFonts w:asciiTheme="minorHAnsi" w:eastAsiaTheme="minorEastAsia" w:hAnsiTheme="minorHAnsi" w:cstheme="minorBidi"/>
      <w:b/>
      <w:bCs/>
      <w:sz w:val="28"/>
      <w:szCs w:val="28"/>
      <w:lang w:val="es-ES_tradnl" w:eastAsia="en-US"/>
    </w:rPr>
  </w:style>
  <w:style w:type="character" w:customStyle="1" w:styleId="Heading5Char">
    <w:name w:val="Heading 5 Char"/>
    <w:basedOn w:val="DefaultParagraphFont"/>
    <w:link w:val="Heading5"/>
    <w:uiPriority w:val="9"/>
    <w:semiHidden/>
    <w:rPr>
      <w:rFonts w:asciiTheme="minorHAnsi" w:eastAsiaTheme="minorEastAsia" w:hAnsiTheme="minorHAnsi" w:cstheme="minorBidi"/>
      <w:b/>
      <w:bCs/>
      <w:i/>
      <w:iCs/>
      <w:sz w:val="26"/>
      <w:szCs w:val="26"/>
      <w:lang w:val="es-ES_tradnl" w:eastAsia="en-US"/>
    </w:rPr>
  </w:style>
  <w:style w:type="character" w:customStyle="1" w:styleId="Heading6Char">
    <w:name w:val="Heading 6 Char"/>
    <w:basedOn w:val="DefaultParagraphFont"/>
    <w:link w:val="Heading6"/>
    <w:uiPriority w:val="9"/>
    <w:semiHidden/>
    <w:rPr>
      <w:rFonts w:asciiTheme="minorHAnsi" w:eastAsiaTheme="minorEastAsia" w:hAnsiTheme="minorHAnsi" w:cstheme="minorBidi"/>
      <w:b/>
      <w:bCs/>
      <w:sz w:val="22"/>
      <w:szCs w:val="22"/>
      <w:lang w:val="es-ES_tradnl" w:eastAsia="en-US"/>
    </w:rPr>
  </w:style>
  <w:style w:type="character" w:customStyle="1" w:styleId="Heading7Char">
    <w:name w:val="Heading 7 Char"/>
    <w:basedOn w:val="DefaultParagraphFont"/>
    <w:link w:val="Heading7"/>
    <w:uiPriority w:val="9"/>
    <w:semiHidden/>
    <w:rPr>
      <w:rFonts w:asciiTheme="minorHAnsi" w:eastAsiaTheme="minorEastAsia" w:hAnsiTheme="minorHAnsi" w:cstheme="minorBidi"/>
      <w:sz w:val="24"/>
      <w:szCs w:val="24"/>
      <w:lang w:val="es-ES_tradnl" w:eastAsia="en-US"/>
    </w:rPr>
  </w:style>
  <w:style w:type="character" w:customStyle="1" w:styleId="Heading8Char">
    <w:name w:val="Heading 8 Char"/>
    <w:basedOn w:val="DefaultParagraphFont"/>
    <w:link w:val="Heading8"/>
    <w:uiPriority w:val="9"/>
    <w:semiHidden/>
    <w:rPr>
      <w:rFonts w:asciiTheme="minorHAnsi" w:eastAsiaTheme="minorEastAsia" w:hAnsiTheme="minorHAnsi" w:cstheme="minorBidi"/>
      <w:i/>
      <w:iCs/>
      <w:sz w:val="24"/>
      <w:szCs w:val="24"/>
      <w:lang w:val="es-ES_tradnl" w:eastAsia="en-US"/>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sz w:val="22"/>
      <w:szCs w:val="22"/>
      <w:lang w:val="es-ES_tradnl" w:eastAsia="en-US"/>
    </w:rPr>
  </w:style>
  <w:style w:type="paragraph" w:styleId="TOC8">
    <w:name w:val="toc 8"/>
    <w:basedOn w:val="TOC4"/>
    <w:uiPriority w:val="39"/>
    <w:semiHidden/>
    <w:rsid w:val="004326DB"/>
  </w:style>
  <w:style w:type="paragraph" w:styleId="TOC4">
    <w:name w:val="toc 4"/>
    <w:basedOn w:val="TOC3"/>
    <w:uiPriority w:val="39"/>
    <w:semiHidden/>
    <w:rsid w:val="004326DB"/>
  </w:style>
  <w:style w:type="paragraph" w:styleId="TOC3">
    <w:name w:val="toc 3"/>
    <w:basedOn w:val="TOC2"/>
    <w:uiPriority w:val="39"/>
    <w:semiHidden/>
    <w:rsid w:val="004326DB"/>
  </w:style>
  <w:style w:type="paragraph" w:styleId="TOC2">
    <w:name w:val="toc 2"/>
    <w:basedOn w:val="TOC1"/>
    <w:uiPriority w:val="39"/>
    <w:semiHidden/>
    <w:rsid w:val="004326DB"/>
    <w:pPr>
      <w:spacing w:before="80"/>
      <w:ind w:left="1531" w:hanging="851"/>
    </w:pPr>
  </w:style>
  <w:style w:type="paragraph" w:styleId="TOC1">
    <w:name w:val="toc 1"/>
    <w:basedOn w:val="Normal"/>
    <w:uiPriority w:val="39"/>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uiPriority w:val="39"/>
    <w:semiHidden/>
    <w:rsid w:val="004326DB"/>
  </w:style>
  <w:style w:type="paragraph" w:styleId="TOC6">
    <w:name w:val="toc 6"/>
    <w:basedOn w:val="TOC4"/>
    <w:uiPriority w:val="39"/>
    <w:semiHidden/>
    <w:rsid w:val="004326DB"/>
  </w:style>
  <w:style w:type="paragraph" w:styleId="TOC5">
    <w:name w:val="toc 5"/>
    <w:basedOn w:val="TOC4"/>
    <w:uiPriority w:val="39"/>
    <w:semiHidden/>
    <w:rsid w:val="004326DB"/>
  </w:style>
  <w:style w:type="paragraph" w:styleId="Footer">
    <w:name w:val="footer"/>
    <w:basedOn w:val="Normal"/>
    <w:link w:val="FooterChar"/>
    <w:rsid w:val="004326DB"/>
    <w:pPr>
      <w:tabs>
        <w:tab w:val="clear" w:pos="794"/>
        <w:tab w:val="clear" w:pos="1191"/>
        <w:tab w:val="clear" w:pos="1588"/>
        <w:tab w:val="clear" w:pos="1985"/>
        <w:tab w:val="center" w:pos="4320"/>
        <w:tab w:val="right" w:pos="8640"/>
      </w:tabs>
    </w:pPr>
  </w:style>
  <w:style w:type="character" w:customStyle="1" w:styleId="FooterChar">
    <w:name w:val="Footer Char"/>
    <w:basedOn w:val="DefaultParagraphFont"/>
    <w:link w:val="Footer"/>
    <w:uiPriority w:val="99"/>
    <w:semiHidden/>
    <w:rPr>
      <w:sz w:val="22"/>
      <w:szCs w:val="22"/>
      <w:lang w:val="es-ES_tradnl" w:eastAsia="en-US"/>
    </w:rPr>
  </w:style>
  <w:style w:type="paragraph" w:styleId="Header">
    <w:name w:val="header"/>
    <w:basedOn w:val="Normal"/>
    <w:link w:val="HeaderChar"/>
    <w:rsid w:val="00235A29"/>
    <w:pPr>
      <w:tabs>
        <w:tab w:val="clear" w:pos="1191"/>
        <w:tab w:val="clear" w:pos="1588"/>
        <w:tab w:val="clear" w:pos="1985"/>
        <w:tab w:val="center" w:pos="4820"/>
        <w:tab w:val="center" w:pos="9639"/>
      </w:tabs>
      <w:spacing w:before="0"/>
      <w:jc w:val="left"/>
    </w:pPr>
  </w:style>
  <w:style w:type="character" w:customStyle="1" w:styleId="HeaderChar">
    <w:name w:val="Header Char"/>
    <w:basedOn w:val="DefaultParagraphFont"/>
    <w:link w:val="Header"/>
    <w:rPr>
      <w:sz w:val="22"/>
      <w:szCs w:val="22"/>
      <w:lang w:val="es-ES_tradnl" w:eastAsia="en-US"/>
    </w:rPr>
  </w:style>
  <w:style w:type="character" w:styleId="FootnoteReference">
    <w:name w:val="footnote reference"/>
    <w:basedOn w:val="DefaultParagraphFont"/>
    <w:uiPriority w:val="99"/>
    <w:semiHidden/>
    <w:rsid w:val="004326DB"/>
    <w:rPr>
      <w:rFonts w:cs="Times New Roman"/>
      <w:position w:val="6"/>
      <w:sz w:val="18"/>
    </w:rPr>
  </w:style>
  <w:style w:type="paragraph" w:styleId="FootnoteText">
    <w:name w:val="footnote text"/>
    <w:basedOn w:val="Note"/>
    <w:link w:val="FootnoteTextChar"/>
    <w:uiPriority w:val="99"/>
    <w:semiHidden/>
    <w:rsid w:val="004326DB"/>
    <w:pPr>
      <w:keepLines/>
      <w:tabs>
        <w:tab w:val="left" w:pos="255"/>
      </w:tabs>
      <w:ind w:left="255" w:hanging="255"/>
    </w:pPr>
  </w:style>
  <w:style w:type="character" w:customStyle="1" w:styleId="FootnoteTextChar">
    <w:name w:val="Footnote Text Char"/>
    <w:basedOn w:val="DefaultParagraphFont"/>
    <w:link w:val="FootnoteText"/>
    <w:uiPriority w:val="99"/>
    <w:semiHidden/>
    <w:rPr>
      <w:lang w:val="es-ES_tradnl" w:eastAsia="en-US"/>
    </w:r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uiPriority w:val="39"/>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sz w:val="24"/>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uiPriority w:val="99"/>
    <w:rsid w:val="004326DB"/>
    <w:rPr>
      <w:rFonts w:cs="Times New Roman"/>
    </w:rPr>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uiPriority w:val="99"/>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sz w:val="24"/>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uiPriority w:val="99"/>
    <w:semiHidden/>
    <w:rsid w:val="004326DB"/>
    <w:pPr>
      <w:ind w:left="284"/>
      <w:jc w:val="left"/>
    </w:pPr>
  </w:style>
  <w:style w:type="paragraph" w:styleId="Index3">
    <w:name w:val="index 3"/>
    <w:basedOn w:val="Normal"/>
    <w:next w:val="Normal"/>
    <w:uiPriority w:val="99"/>
    <w:semiHidden/>
    <w:rsid w:val="004326DB"/>
    <w:pPr>
      <w:ind w:left="567"/>
      <w:jc w:val="left"/>
    </w:pPr>
  </w:style>
  <w:style w:type="paragraph" w:customStyle="1" w:styleId="PartNo">
    <w:name w:val="Part_No"/>
    <w:basedOn w:val="Normal"/>
    <w:next w:val="Partref"/>
    <w:rsid w:val="004326DB"/>
    <w:pPr>
      <w:keepNext/>
      <w:keepLines/>
      <w:spacing w:before="480" w:after="80"/>
    </w:pPr>
    <w:rPr>
      <w:caps/>
      <w:sz w:val="24"/>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sz w:val="24"/>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uiPriority w:val="99"/>
    <w:rsid w:val="004326DB"/>
    <w:rPr>
      <w:rFonts w:cs="Times New Roman"/>
      <w:color w:val="0000FF"/>
      <w:u w:val="single"/>
    </w:rPr>
  </w:style>
  <w:style w:type="character" w:styleId="CommentReference">
    <w:name w:val="annotation reference"/>
    <w:basedOn w:val="DefaultParagraphFont"/>
    <w:uiPriority w:val="99"/>
    <w:semiHidden/>
    <w:rsid w:val="004326DB"/>
    <w:rPr>
      <w:rFonts w:cs="Times New Roman"/>
      <w:sz w:val="16"/>
      <w:szCs w:val="16"/>
    </w:rPr>
  </w:style>
  <w:style w:type="paragraph" w:styleId="CommentText">
    <w:name w:val="annotation text"/>
    <w:basedOn w:val="Normal"/>
    <w:link w:val="CommentTextChar"/>
    <w:uiPriority w:val="99"/>
    <w:semiHidden/>
    <w:rsid w:val="004326DB"/>
    <w:rPr>
      <w:sz w:val="20"/>
    </w:rPr>
  </w:style>
  <w:style w:type="character" w:customStyle="1" w:styleId="CommentTextChar">
    <w:name w:val="Comment Text Char"/>
    <w:basedOn w:val="DefaultParagraphFont"/>
    <w:link w:val="CommentText"/>
    <w:uiPriority w:val="99"/>
    <w:semiHidden/>
    <w:rPr>
      <w:lang w:val="es-ES_tradnl" w:eastAsia="en-US"/>
    </w:rPr>
  </w:style>
  <w:style w:type="character" w:customStyle="1" w:styleId="href">
    <w:name w:val="href"/>
    <w:basedOn w:val="DefaultParagraphFont"/>
    <w:rsid w:val="004326DB"/>
    <w:rPr>
      <w:rFonts w:cs="Times New Roman"/>
    </w:rPr>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uiPriority w:val="99"/>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locked/>
    <w:rsid w:val="00800012"/>
    <w:rPr>
      <w:rFonts w:ascii="Tahoma" w:hAnsi="Tahoma" w:cs="Tahoma"/>
      <w:sz w:val="16"/>
      <w:szCs w:val="16"/>
      <w:lang w:val="en-US" w:eastAsia="en-US"/>
    </w:rPr>
  </w:style>
  <w:style w:type="paragraph" w:customStyle="1" w:styleId="FromRef">
    <w:name w:val="FromRef"/>
    <w:basedOn w:val="Normal"/>
    <w:uiPriority w:val="99"/>
    <w:rsid w:val="00D2339B"/>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val="en-US" w:bidi="he-IL"/>
    </w:rPr>
  </w:style>
  <w:style w:type="paragraph" w:customStyle="1" w:styleId="Object">
    <w:name w:val="Object"/>
    <w:basedOn w:val="Normal"/>
    <w:uiPriority w:val="99"/>
    <w:rsid w:val="00D2339B"/>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val="en-US" w:bidi="he-IL"/>
    </w:rPr>
  </w:style>
  <w:style w:type="character" w:styleId="PlaceholderText">
    <w:name w:val="Placeholder Text"/>
    <w:basedOn w:val="DefaultParagraphFont"/>
    <w:uiPriority w:val="99"/>
    <w:semiHidden/>
    <w:rsid w:val="00D2339B"/>
    <w:rPr>
      <w:rFonts w:cs="Times New Roman"/>
      <w:color w:val="808080"/>
    </w:rPr>
  </w:style>
  <w:style w:type="table" w:styleId="TableGrid">
    <w:name w:val="Table Grid"/>
    <w:basedOn w:val="TableNormal"/>
    <w:rsid w:val="00A916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Notitle0">
    <w:name w:val="Annex_No &amp; title"/>
    <w:basedOn w:val="Normal"/>
    <w:next w:val="Normalaftertitle"/>
    <w:rsid w:val="004B4B3F"/>
    <w:pPr>
      <w:keepNext/>
      <w:keepLines/>
      <w:spacing w:before="480" w:line="240" w:lineRule="auto"/>
      <w:jc w:val="center"/>
    </w:pPr>
    <w:rPr>
      <w:rFonts w:ascii="Times New Roman" w:hAnsi="Times New Roman" w:cs="Times New Roman"/>
      <w:b/>
      <w:sz w:val="28"/>
      <w:szCs w:val="20"/>
    </w:rPr>
  </w:style>
  <w:style w:type="paragraph" w:customStyle="1" w:styleId="QuestionNoBR">
    <w:name w:val="Question_No_BR"/>
    <w:basedOn w:val="Normal"/>
    <w:next w:val="Questiontitle"/>
    <w:rsid w:val="004B4B3F"/>
    <w:pPr>
      <w:keepNext/>
      <w:keepLines/>
      <w:spacing w:before="480" w:line="240" w:lineRule="auto"/>
      <w:jc w:val="center"/>
    </w:pPr>
    <w:rPr>
      <w:rFonts w:ascii="Times New Roman" w:hAnsi="Times New Roman" w:cs="Times New Roman"/>
      <w:caps/>
      <w:sz w:val="28"/>
      <w:szCs w:val="20"/>
    </w:rPr>
  </w:style>
  <w:style w:type="paragraph" w:styleId="BodyTextIndent2">
    <w:name w:val="Body Text Indent 2"/>
    <w:basedOn w:val="Normal"/>
    <w:link w:val="BodyTextIndent2Char"/>
    <w:rsid w:val="004B4B3F"/>
    <w:pPr>
      <w:tabs>
        <w:tab w:val="left" w:pos="4820"/>
      </w:tabs>
      <w:overflowPunct/>
      <w:autoSpaceDE/>
      <w:autoSpaceDN/>
      <w:adjustRightInd/>
      <w:spacing w:before="1200" w:line="240" w:lineRule="auto"/>
      <w:ind w:left="4820"/>
      <w:jc w:val="center"/>
      <w:textAlignment w:val="auto"/>
    </w:pPr>
    <w:rPr>
      <w:rFonts w:ascii="Times New Roman" w:hAnsi="Times New Roman" w:cs="Times New Roman"/>
      <w:sz w:val="24"/>
      <w:szCs w:val="20"/>
      <w:lang w:val="en-US"/>
    </w:rPr>
  </w:style>
  <w:style w:type="character" w:customStyle="1" w:styleId="BodyTextIndent2Char">
    <w:name w:val="Body Text Indent 2 Char"/>
    <w:basedOn w:val="DefaultParagraphFont"/>
    <w:link w:val="BodyTextIndent2"/>
    <w:rsid w:val="004B4B3F"/>
    <w:rPr>
      <w:rFonts w:ascii="Times New Roman" w:hAnsi="Times New Roman" w:cs="Times New Roman"/>
      <w:sz w:val="24"/>
      <w:lang w:val="en-US" w:eastAsia="en-US"/>
    </w:rPr>
  </w:style>
  <w:style w:type="paragraph" w:customStyle="1" w:styleId="Reasons">
    <w:name w:val="Reasons"/>
    <w:basedOn w:val="Normal"/>
    <w:qFormat/>
    <w:rsid w:val="004B4B3F"/>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 w:val="24"/>
      <w:szCs w:val="20"/>
      <w:lang w:val="en-US"/>
    </w:rPr>
  </w:style>
  <w:style w:type="paragraph" w:customStyle="1" w:styleId="Normalaftertitle0">
    <w:name w:val="Normal after title"/>
    <w:basedOn w:val="Normal"/>
    <w:next w:val="Normal"/>
    <w:link w:val="NormalaftertitleChar"/>
    <w:uiPriority w:val="99"/>
    <w:rsid w:val="004B4B3F"/>
    <w:pPr>
      <w:tabs>
        <w:tab w:val="clear" w:pos="794"/>
        <w:tab w:val="clear" w:pos="1191"/>
        <w:tab w:val="clear" w:pos="1588"/>
        <w:tab w:val="clear" w:pos="1985"/>
        <w:tab w:val="left" w:pos="1134"/>
        <w:tab w:val="left" w:pos="1871"/>
        <w:tab w:val="left" w:pos="2268"/>
      </w:tabs>
      <w:spacing w:before="280" w:line="240" w:lineRule="auto"/>
      <w:jc w:val="left"/>
    </w:pPr>
    <w:rPr>
      <w:rFonts w:ascii="Times New Roman" w:hAnsi="Times New Roman" w:cs="Times New Roman"/>
      <w:sz w:val="24"/>
      <w:szCs w:val="20"/>
      <w:lang w:val="en-GB"/>
    </w:rPr>
  </w:style>
  <w:style w:type="character" w:customStyle="1" w:styleId="NormalaftertitleChar">
    <w:name w:val="Normal after title Char"/>
    <w:basedOn w:val="DefaultParagraphFont"/>
    <w:link w:val="Normalaftertitle0"/>
    <w:uiPriority w:val="99"/>
    <w:rsid w:val="004B4B3F"/>
    <w:rPr>
      <w:rFonts w:ascii="Times New Roman" w:hAnsi="Times New Roman" w:cs="Times New Roman"/>
      <w:sz w:val="24"/>
      <w:lang w:val="en-GB" w:eastAsia="en-US"/>
    </w:rPr>
  </w:style>
  <w:style w:type="character" w:customStyle="1" w:styleId="Style1">
    <w:name w:val="Style1"/>
    <w:basedOn w:val="DefaultParagraphFont"/>
    <w:uiPriority w:val="1"/>
    <w:rsid w:val="003C4E57"/>
    <w:rPr>
      <w:rFonts w:asciiTheme="minorHAnsi" w:hAnsiTheme="minorHAnsi"/>
      <w:b/>
      <w:sz w:val="24"/>
    </w:rPr>
  </w:style>
  <w:style w:type="character" w:customStyle="1" w:styleId="Style2">
    <w:name w:val="Style2"/>
    <w:basedOn w:val="DefaultParagraphFont"/>
    <w:uiPriority w:val="1"/>
    <w:rsid w:val="003C4E57"/>
    <w:rPr>
      <w:rFonts w:ascii="Calibri" w:hAnsi="Calibri"/>
      <w:b/>
      <w:sz w:val="24"/>
    </w:rPr>
  </w:style>
  <w:style w:type="character" w:styleId="UnresolvedMention">
    <w:name w:val="Unresolved Mention"/>
    <w:basedOn w:val="DefaultParagraphFont"/>
    <w:uiPriority w:val="99"/>
    <w:semiHidden/>
    <w:unhideWhenUsed/>
    <w:rsid w:val="00C25F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955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tu.int/md/R00-CACE-CIR-1070/e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riste\AppData\Roaming\Microsoft\Templates\POOL%20S%20-%20ITU\PS_BR%20correspondenc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84845A8C21643019C2BA40DCBEA9927"/>
        <w:category>
          <w:name w:val="General"/>
          <w:gallery w:val="placeholder"/>
        </w:category>
        <w:types>
          <w:type w:val="bbPlcHdr"/>
        </w:types>
        <w:behaviors>
          <w:behavior w:val="content"/>
        </w:behaviors>
        <w:guid w:val="{2F0C14BE-0E6F-465C-A486-908568909C38}"/>
      </w:docPartPr>
      <w:docPartBody>
        <w:p w:rsidR="008437A4" w:rsidRDefault="00403049" w:rsidP="00403049">
          <w:pPr>
            <w:pStyle w:val="684845A8C21643019C2BA40DCBEA9927"/>
          </w:pPr>
          <w:r w:rsidRPr="00B02624">
            <w:rPr>
              <w:rStyle w:val="PlaceholderText"/>
            </w:rPr>
            <w:t>Choose an item.</w:t>
          </w:r>
        </w:p>
      </w:docPartBody>
    </w:docPart>
    <w:docPart>
      <w:docPartPr>
        <w:name w:val="D6F30B25690C4DACAFB1A7F8FE10AFFD"/>
        <w:category>
          <w:name w:val="General"/>
          <w:gallery w:val="placeholder"/>
        </w:category>
        <w:types>
          <w:type w:val="bbPlcHdr"/>
        </w:types>
        <w:behaviors>
          <w:behavior w:val="content"/>
        </w:behaviors>
        <w:guid w:val="{D0F3BE20-2F67-4C4B-85AB-7177D960CA43}"/>
      </w:docPartPr>
      <w:docPartBody>
        <w:p w:rsidR="008437A4" w:rsidRDefault="00403049" w:rsidP="00403049">
          <w:pPr>
            <w:pStyle w:val="D6F30B25690C4DACAFB1A7F8FE10AFFD"/>
          </w:pPr>
          <w:r w:rsidRPr="004F47F7">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implified Arabic">
    <w:panose1 w:val="02020603050405020304"/>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1FCD"/>
    <w:rsid w:val="00403049"/>
    <w:rsid w:val="006D6B4F"/>
    <w:rsid w:val="008437A4"/>
    <w:rsid w:val="00C21FCD"/>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03049"/>
    <w:rPr>
      <w:color w:val="808080"/>
    </w:rPr>
  </w:style>
  <w:style w:type="paragraph" w:customStyle="1" w:styleId="684845A8C21643019C2BA40DCBEA9927">
    <w:name w:val="684845A8C21643019C2BA40DCBEA9927"/>
    <w:rsid w:val="00403049"/>
  </w:style>
  <w:style w:type="paragraph" w:customStyle="1" w:styleId="D6F30B25690C4DACAFB1A7F8FE10AFFD">
    <w:name w:val="D6F30B25690C4DACAFB1A7F8FE10AFFD"/>
    <w:rsid w:val="004030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F8AC05-D89F-40A4-BFC2-7DDB552712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PS_BR correspondence.dotx</Template>
  <TotalTime>55</TotalTime>
  <Pages>4</Pages>
  <Words>921</Words>
  <Characters>5148</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ITU Letter-Fax (Spanish)</vt:lpstr>
    </vt:vector>
  </TitlesOfParts>
  <Company>International Telecommunication Union (ITU)</Company>
  <LinksUpToDate>false</LinksUpToDate>
  <CharactersWithSpaces>6057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(Spanish)</dc:title>
  <dc:creator>christe</dc:creator>
  <cp:lastModifiedBy>Fernandez Jimenez, Virginia</cp:lastModifiedBy>
  <cp:revision>8</cp:revision>
  <cp:lastPrinted>2020-02-03T06:56:00Z</cp:lastPrinted>
  <dcterms:created xsi:type="dcterms:W3CDTF">2023-08-09T12:00:00Z</dcterms:created>
  <dcterms:modified xsi:type="dcterms:W3CDTF">2023-09-25T13:13:00Z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