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552CA55C" w:rsidR="00E53DCE" w:rsidRPr="00A64BA6" w:rsidRDefault="009C6A12" w:rsidP="006160CB">
            <w:pPr>
              <w:spacing w:before="0"/>
              <w:jc w:val="left"/>
              <w:rPr>
                <w:szCs w:val="24"/>
                <w:lang w:val="fr-CH"/>
              </w:rPr>
            </w:pPr>
            <w:r w:rsidRPr="00334544">
              <w:rPr>
                <w:rFonts w:ascii="SimSun" w:hAnsi="SimSun" w:hint="eastAsia"/>
                <w:szCs w:val="24"/>
                <w:lang w:eastAsia="zh-CN"/>
              </w:rPr>
              <w:t>行政通函</w:t>
            </w:r>
          </w:p>
          <w:p w14:paraId="7048186C" w14:textId="1D58FCE0" w:rsidR="00E53DCE" w:rsidRPr="00A64BA6" w:rsidRDefault="002371ED" w:rsidP="006160CB">
            <w:pPr>
              <w:spacing w:before="0"/>
              <w:jc w:val="left"/>
              <w:rPr>
                <w:b/>
                <w:bCs/>
                <w:szCs w:val="24"/>
                <w:lang w:val="fr-CH"/>
              </w:rPr>
            </w:pPr>
            <w:r w:rsidRPr="00D934A9">
              <w:rPr>
                <w:b/>
                <w:bCs/>
                <w:szCs w:val="24"/>
                <w:lang w:val="en-GB"/>
              </w:rPr>
              <w:t>CACE/</w:t>
            </w:r>
            <w:r>
              <w:rPr>
                <w:b/>
                <w:bCs/>
                <w:szCs w:val="24"/>
                <w:lang w:val="en-GB"/>
              </w:rPr>
              <w:t>1097</w:t>
            </w:r>
          </w:p>
        </w:tc>
        <w:tc>
          <w:tcPr>
            <w:tcW w:w="2835" w:type="dxa"/>
            <w:shd w:val="clear" w:color="auto" w:fill="auto"/>
          </w:tcPr>
          <w:p w14:paraId="18DDC951" w14:textId="12ED52DD" w:rsidR="00E53DCE" w:rsidRPr="00334544" w:rsidRDefault="002371ED" w:rsidP="006160CB">
            <w:pPr>
              <w:spacing w:before="0"/>
              <w:jc w:val="right"/>
              <w:rPr>
                <w:szCs w:val="24"/>
                <w:lang w:val="en-GB"/>
              </w:rPr>
            </w:pPr>
            <w:r w:rsidRPr="002371ED">
              <w:rPr>
                <w:rFonts w:cs="Arial"/>
                <w:szCs w:val="24"/>
                <w:lang w:val="en-GB"/>
              </w:rPr>
              <w:t>2023</w:t>
            </w:r>
            <w:r w:rsidR="009C6A12" w:rsidRPr="002371ED">
              <w:rPr>
                <w:rFonts w:ascii="SimSun" w:hAnsi="SimSun" w:hint="eastAsia"/>
                <w:szCs w:val="24"/>
                <w:lang w:eastAsia="zh-CN"/>
              </w:rPr>
              <w:t>年</w:t>
            </w:r>
            <w:r w:rsidR="00FB5325" w:rsidRPr="002371ED">
              <w:rPr>
                <w:szCs w:val="24"/>
                <w:lang w:eastAsia="zh-CN"/>
              </w:rPr>
              <w:t>12</w:t>
            </w:r>
            <w:r w:rsidR="009C6A12" w:rsidRPr="002371ED">
              <w:rPr>
                <w:rFonts w:ascii="SimSun" w:hAnsi="SimSun" w:hint="eastAsia"/>
                <w:szCs w:val="24"/>
                <w:lang w:eastAsia="zh-CN"/>
              </w:rPr>
              <w:t>月</w:t>
            </w:r>
            <w:r w:rsidRPr="002371ED">
              <w:rPr>
                <w:rFonts w:cs="Arial"/>
                <w:szCs w:val="24"/>
                <w:lang w:val="en-GB"/>
              </w:rPr>
              <w:t>21</w:t>
            </w:r>
            <w:r w:rsidR="009C6A12" w:rsidRPr="002371ED">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49CCBCE1" w:rsidR="00E53DCE" w:rsidRPr="00334544" w:rsidRDefault="00FB5325" w:rsidP="006160CB">
            <w:pPr>
              <w:spacing w:before="0"/>
              <w:jc w:val="left"/>
              <w:rPr>
                <w:b/>
                <w:bCs/>
                <w:szCs w:val="24"/>
                <w:lang w:eastAsia="zh-CN"/>
              </w:rPr>
            </w:pPr>
            <w:r>
              <w:rPr>
                <w:rFonts w:ascii="SimSun" w:hAnsi="SimSun" w:hint="eastAsia"/>
                <w:b/>
                <w:bCs/>
                <w:szCs w:val="24"/>
                <w:lang w:eastAsia="zh-CN"/>
              </w:rPr>
              <w:t>致国际电联各成员国主管部门、无线电通信部门成员、</w:t>
            </w:r>
            <w:r w:rsidR="00C35696">
              <w:rPr>
                <w:rFonts w:ascii="SimSun" w:hAnsi="SimSun" w:hint="eastAsia"/>
                <w:b/>
                <w:bCs/>
                <w:szCs w:val="24"/>
                <w:lang w:eastAsia="zh-CN"/>
              </w:rPr>
              <w:t>参加</w:t>
            </w:r>
            <w:r>
              <w:rPr>
                <w:rFonts w:ascii="SimSun" w:hAnsi="SimSun" w:hint="eastAsia"/>
                <w:b/>
                <w:bCs/>
                <w:szCs w:val="24"/>
                <w:lang w:eastAsia="zh-CN"/>
              </w:rPr>
              <w:t>无线电通信第</w:t>
            </w:r>
            <w:r w:rsidR="003D6F07">
              <w:rPr>
                <w:b/>
                <w:bCs/>
                <w:szCs w:val="24"/>
                <w:lang w:val="en-GB" w:eastAsia="zh-CN"/>
              </w:rPr>
              <w:t>5</w:t>
            </w:r>
            <w:r>
              <w:rPr>
                <w:rFonts w:ascii="SimSun" w:hAnsi="SimSun" w:hint="eastAsia"/>
                <w:b/>
                <w:bCs/>
                <w:szCs w:val="24"/>
                <w:lang w:eastAsia="zh-CN"/>
              </w:rPr>
              <w:t>研究组工作的</w:t>
            </w:r>
            <w:r w:rsidR="00C35696" w:rsidRPr="005145C7">
              <w:rPr>
                <w:rFonts w:asciiTheme="minorHAnsi" w:hAnsiTheme="minorHAnsi" w:cstheme="minorHAnsi"/>
                <w:b/>
                <w:lang w:val="en-GB" w:eastAsia="zh-CN"/>
              </w:rPr>
              <w:t>ITU-R</w:t>
            </w:r>
            <w:r w:rsidR="00C35696">
              <w:rPr>
                <w:rFonts w:asciiTheme="minorHAnsi" w:hAnsiTheme="minorHAnsi" w:cstheme="minorHAnsi" w:hint="eastAsia"/>
                <w:b/>
                <w:lang w:val="en-GB" w:eastAsia="zh-CN"/>
              </w:rPr>
              <w:t>部门</w:t>
            </w:r>
            <w:r>
              <w:rPr>
                <w:rFonts w:hint="eastAsia"/>
                <w:b/>
                <w:bCs/>
                <w:szCs w:val="24"/>
                <w:lang w:val="en-GB" w:eastAsia="zh-CN"/>
              </w:rPr>
              <w:t>准成员</w:t>
            </w:r>
            <w:r w:rsidR="00C35696">
              <w:rPr>
                <w:rFonts w:hint="eastAsia"/>
                <w:b/>
                <w:bCs/>
                <w:szCs w:val="24"/>
                <w:lang w:val="en-GB" w:eastAsia="zh-CN"/>
              </w:rPr>
              <w:t>和</w:t>
            </w:r>
            <w:r>
              <w:rPr>
                <w:rFonts w:hint="eastAsia"/>
                <w:b/>
                <w:bCs/>
                <w:szCs w:val="24"/>
                <w:lang w:val="en-GB" w:eastAsia="zh-CN"/>
              </w:rPr>
              <w:t>国际电联学术成员</w:t>
            </w: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512404" w:rsidRDefault="009C6A12" w:rsidP="006160CB">
            <w:pPr>
              <w:tabs>
                <w:tab w:val="clear" w:pos="1588"/>
                <w:tab w:val="left" w:pos="1560"/>
              </w:tabs>
              <w:spacing w:before="0"/>
              <w:jc w:val="left"/>
              <w:rPr>
                <w:rFonts w:asciiTheme="majorEastAsia" w:eastAsiaTheme="majorEastAsia" w:hAnsiTheme="majorEastAsia"/>
                <w:b/>
                <w:bCs/>
                <w:szCs w:val="24"/>
              </w:rPr>
            </w:pPr>
            <w:proofErr w:type="spellStart"/>
            <w:r w:rsidRPr="00512404">
              <w:rPr>
                <w:rFonts w:asciiTheme="majorEastAsia" w:eastAsiaTheme="majorEastAsia" w:hAnsiTheme="majorEastAsia" w:hint="eastAsia"/>
                <w:b/>
                <w:bCs/>
                <w:szCs w:val="24"/>
                <w:lang w:val="en-CA"/>
              </w:rPr>
              <w:t>事由</w:t>
            </w:r>
            <w:proofErr w:type="spellEnd"/>
            <w:r w:rsidRPr="00512404">
              <w:rPr>
                <w:rFonts w:asciiTheme="majorEastAsia" w:eastAsiaTheme="majorEastAsia" w:hAnsiTheme="majorEastAsia" w:hint="eastAsia"/>
                <w:b/>
                <w:bCs/>
                <w:szCs w:val="24"/>
                <w:lang w:val="en-CA"/>
              </w:rPr>
              <w:t>：</w:t>
            </w:r>
          </w:p>
        </w:tc>
        <w:tc>
          <w:tcPr>
            <w:tcW w:w="8363" w:type="dxa"/>
            <w:gridSpan w:val="2"/>
            <w:vMerge w:val="restart"/>
            <w:shd w:val="clear" w:color="auto" w:fill="auto"/>
          </w:tcPr>
          <w:p w14:paraId="10F6F9C8" w14:textId="7932EFF6" w:rsidR="00C35696" w:rsidRPr="002371ED" w:rsidRDefault="002371ED" w:rsidP="002371ED">
            <w:pPr>
              <w:tabs>
                <w:tab w:val="clear" w:pos="794"/>
                <w:tab w:val="clear" w:pos="1191"/>
                <w:tab w:val="clear" w:pos="1588"/>
                <w:tab w:val="clear" w:pos="1985"/>
                <w:tab w:val="left" w:pos="709"/>
              </w:tabs>
              <w:spacing w:before="0"/>
              <w:ind w:left="1440" w:hanging="1440"/>
              <w:rPr>
                <w:b/>
                <w:bCs/>
                <w:lang w:val="en-GB" w:eastAsia="zh-CN"/>
              </w:rPr>
            </w:pPr>
            <w:r>
              <w:rPr>
                <w:rFonts w:asciiTheme="minorHAnsi" w:hAnsiTheme="minorHAnsi" w:cstheme="minorHAnsi" w:hint="eastAsia"/>
                <w:b/>
                <w:bCs/>
                <w:szCs w:val="24"/>
                <w:lang w:eastAsia="zh-CN"/>
              </w:rPr>
              <w:t>无线电通信第</w:t>
            </w:r>
            <w:sdt>
              <w:sdtPr>
                <w:rPr>
                  <w:rFonts w:asciiTheme="minorHAnsi" w:hAnsiTheme="minorHAnsi" w:cstheme="minorHAnsi"/>
                  <w:b/>
                  <w:bCs/>
                  <w:szCs w:val="24"/>
                  <w:lang w:eastAsia="zh-CN"/>
                </w:rPr>
                <w:alias w:val="X (SG Title)"/>
                <w:tag w:val="X (SG Title)"/>
                <w:id w:val="1740519501"/>
                <w:placeholder>
                  <w:docPart w:val="3C272C425D9140FC869AB9CB70336CCE"/>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2371ED">
                  <w:rPr>
                    <w:rFonts w:asciiTheme="minorHAnsi" w:hAnsiTheme="minorHAnsi" w:cstheme="minorHAnsi"/>
                    <w:b/>
                    <w:bCs/>
                    <w:szCs w:val="24"/>
                    <w:lang w:eastAsia="zh-CN"/>
                  </w:rPr>
                  <w:t>5</w:t>
                </w:r>
                <w:r w:rsidRPr="002371ED">
                  <w:rPr>
                    <w:rFonts w:asciiTheme="minorHAnsi" w:hAnsiTheme="minorHAnsi" w:cstheme="minorHAnsi" w:hint="eastAsia"/>
                    <w:b/>
                    <w:bCs/>
                    <w:szCs w:val="24"/>
                    <w:lang w:eastAsia="zh-CN"/>
                  </w:rPr>
                  <w:t>研究组（地面业务）</w:t>
                </w:r>
              </w:sdtContent>
            </w:sdt>
          </w:p>
          <w:p w14:paraId="4F01A508" w14:textId="26E2BC34" w:rsidR="003D6F07" w:rsidRPr="002371ED" w:rsidRDefault="008A3C2D" w:rsidP="002371ED">
            <w:pPr>
              <w:pStyle w:val="BodyTextIndent2"/>
              <w:tabs>
                <w:tab w:val="left" w:pos="1418"/>
              </w:tabs>
              <w:spacing w:line="280" w:lineRule="exact"/>
              <w:ind w:left="743" w:hanging="709"/>
              <w:rPr>
                <w:rFonts w:ascii="SimSun" w:eastAsia="SimSun" w:hAnsi="SimSun" w:cs="SimSun"/>
                <w:b/>
                <w:bCs/>
                <w:szCs w:val="24"/>
                <w:lang w:eastAsia="zh-CN"/>
              </w:rPr>
            </w:pPr>
            <w:r w:rsidRPr="005000E2">
              <w:rPr>
                <w:rFonts w:asciiTheme="minorHAnsi" w:hAnsiTheme="minorHAnsi" w:cstheme="minorHAnsi"/>
                <w:b/>
                <w:bCs/>
                <w:lang w:eastAsia="zh-CN"/>
              </w:rPr>
              <w:t>–</w:t>
            </w:r>
            <w:r w:rsidR="003D6F07" w:rsidRPr="007D4C91">
              <w:rPr>
                <w:rFonts w:hint="eastAsia"/>
                <w:b/>
                <w:bCs/>
                <w:szCs w:val="24"/>
                <w:lang w:eastAsia="zh-CN"/>
              </w:rPr>
              <w:tab/>
            </w:r>
            <w:r w:rsidR="003D6F07" w:rsidRPr="003D6F07">
              <w:rPr>
                <w:rFonts w:ascii="SimSun" w:eastAsia="SimSun" w:hAnsi="SimSun" w:cs="SimSun" w:hint="eastAsia"/>
                <w:b/>
                <w:bCs/>
                <w:szCs w:val="24"/>
                <w:lang w:eastAsia="zh-CN"/>
              </w:rPr>
              <w:t>批准</w:t>
            </w:r>
            <w:r w:rsidR="002371ED">
              <w:rPr>
                <w:rFonts w:asciiTheme="minorHAnsi" w:hAnsiTheme="minorHAnsi" w:cstheme="minorHAnsi"/>
                <w:b/>
                <w:bCs/>
                <w:lang w:eastAsia="zh-CN"/>
              </w:rPr>
              <w:t>2</w:t>
            </w:r>
            <w:r w:rsidR="002371ED">
              <w:rPr>
                <w:rFonts w:ascii="SimSun" w:eastAsia="SimSun" w:hAnsi="SimSun" w:cs="SimSun" w:hint="eastAsia"/>
                <w:b/>
                <w:bCs/>
                <w:szCs w:val="24"/>
                <w:lang w:eastAsia="zh-CN"/>
              </w:rPr>
              <w:t>份</w:t>
            </w:r>
            <w:r w:rsidR="003D6F07" w:rsidRPr="007D4C91">
              <w:rPr>
                <w:rFonts w:ascii="SimSun" w:eastAsia="SimSun" w:hAnsi="SimSun" w:cs="SimSun" w:hint="eastAsia"/>
                <w:b/>
                <w:bCs/>
                <w:szCs w:val="24"/>
                <w:lang w:eastAsia="zh-CN"/>
              </w:rPr>
              <w:t>新</w:t>
            </w:r>
            <w:r w:rsidR="003D6F07">
              <w:rPr>
                <w:rFonts w:ascii="SimSun" w:eastAsia="SimSun" w:hAnsi="SimSun" w:cs="SimSun" w:hint="eastAsia"/>
                <w:b/>
                <w:bCs/>
                <w:szCs w:val="24"/>
                <w:lang w:eastAsia="zh-CN"/>
              </w:rPr>
              <w:t>的</w:t>
            </w:r>
            <w:r w:rsidR="003D6F07" w:rsidRPr="007D4C91">
              <w:rPr>
                <w:rFonts w:ascii="SimSun" w:eastAsia="SimSun" w:hAnsi="SimSun" w:cs="SimSun" w:hint="eastAsia"/>
                <w:b/>
                <w:bCs/>
                <w:szCs w:val="24"/>
                <w:lang w:eastAsia="zh-CN"/>
              </w:rPr>
              <w:t>和</w:t>
            </w:r>
            <w:r w:rsidR="002371ED" w:rsidRPr="005000E2">
              <w:rPr>
                <w:rFonts w:asciiTheme="minorHAnsi" w:hAnsiTheme="minorHAnsi" w:cstheme="minorHAnsi"/>
                <w:b/>
                <w:bCs/>
                <w:lang w:eastAsia="zh-CN"/>
              </w:rPr>
              <w:t>10</w:t>
            </w:r>
            <w:r w:rsidR="002371ED" w:rsidRPr="002371ED">
              <w:rPr>
                <w:rFonts w:ascii="SimSun" w:eastAsia="SimSun" w:hAnsi="SimSun" w:cs="SimSun" w:hint="eastAsia"/>
                <w:b/>
                <w:bCs/>
                <w:szCs w:val="24"/>
                <w:lang w:eastAsia="zh-CN"/>
              </w:rPr>
              <w:t>份</w:t>
            </w:r>
            <w:r w:rsidR="003D6F07" w:rsidRPr="00067EBB">
              <w:rPr>
                <w:rFonts w:ascii="SimSun" w:eastAsia="SimSun" w:hAnsi="SimSun" w:cs="SimSun" w:hint="eastAsia"/>
                <w:b/>
                <w:bCs/>
                <w:szCs w:val="24"/>
                <w:lang w:eastAsia="zh-CN"/>
              </w:rPr>
              <w:t>经修订的</w:t>
            </w:r>
            <w:r w:rsidR="002371ED" w:rsidRPr="005000E2">
              <w:rPr>
                <w:rFonts w:asciiTheme="minorHAnsi" w:hAnsiTheme="minorHAnsi" w:cstheme="minorHAnsi"/>
                <w:b/>
                <w:bCs/>
                <w:lang w:eastAsia="zh-CN"/>
              </w:rPr>
              <w:t>ITU-R</w:t>
            </w:r>
            <w:r w:rsidR="002371ED" w:rsidRPr="002371ED">
              <w:rPr>
                <w:rFonts w:ascii="SimSun" w:eastAsia="SimSun" w:hAnsi="SimSun" w:cs="SimSun" w:hint="eastAsia"/>
                <w:b/>
                <w:bCs/>
                <w:szCs w:val="24"/>
                <w:lang w:eastAsia="zh-CN"/>
              </w:rPr>
              <w:t>建议书</w:t>
            </w:r>
          </w:p>
          <w:p w14:paraId="3052AC5D" w14:textId="7C1DDD3D" w:rsidR="00E53DCE" w:rsidRPr="00334544" w:rsidRDefault="00B12107" w:rsidP="002371ED">
            <w:pPr>
              <w:pStyle w:val="BodyTextIndent2"/>
              <w:tabs>
                <w:tab w:val="left" w:pos="1418"/>
              </w:tabs>
              <w:spacing w:line="280" w:lineRule="exact"/>
              <w:ind w:left="743" w:hanging="709"/>
              <w:rPr>
                <w:b/>
                <w:bCs/>
                <w:szCs w:val="24"/>
                <w:lang w:eastAsia="zh-CN"/>
              </w:rPr>
            </w:pPr>
            <w:r w:rsidRPr="005000E2">
              <w:rPr>
                <w:rFonts w:asciiTheme="minorHAnsi" w:hAnsiTheme="minorHAnsi" w:cstheme="minorHAnsi"/>
                <w:b/>
                <w:bCs/>
                <w:lang w:eastAsia="zh-CN"/>
              </w:rPr>
              <w:t>–</w:t>
            </w:r>
            <w:r w:rsidR="002371ED">
              <w:rPr>
                <w:b/>
                <w:bCs/>
                <w:szCs w:val="24"/>
                <w:lang w:eastAsia="zh-CN"/>
              </w:rPr>
              <w:tab/>
            </w:r>
            <w:r w:rsidR="003D6F07" w:rsidRPr="007D4C91">
              <w:rPr>
                <w:rFonts w:hint="eastAsia"/>
                <w:b/>
                <w:bCs/>
                <w:szCs w:val="24"/>
                <w:lang w:eastAsia="zh-CN"/>
              </w:rPr>
              <w:t>废止</w:t>
            </w:r>
            <w:r w:rsidR="002371ED" w:rsidRPr="005000E2">
              <w:rPr>
                <w:rFonts w:asciiTheme="minorHAnsi" w:hAnsiTheme="minorHAnsi" w:cstheme="minorHAnsi"/>
                <w:b/>
                <w:bCs/>
                <w:lang w:eastAsia="zh-CN"/>
              </w:rPr>
              <w:t>1</w:t>
            </w:r>
            <w:r w:rsidR="002371ED" w:rsidRPr="002371ED">
              <w:rPr>
                <w:rFonts w:ascii="SimSun" w:eastAsia="SimSun" w:hAnsi="SimSun" w:cstheme="minorHAnsi" w:hint="eastAsia"/>
                <w:b/>
                <w:bCs/>
                <w:lang w:eastAsia="zh-CN"/>
              </w:rPr>
              <w:t>份</w:t>
            </w:r>
            <w:r w:rsidR="002371ED" w:rsidRPr="005000E2">
              <w:rPr>
                <w:rFonts w:asciiTheme="minorHAnsi" w:hAnsiTheme="minorHAnsi" w:cstheme="minorHAnsi"/>
                <w:b/>
                <w:bCs/>
                <w:lang w:eastAsia="zh-CN"/>
              </w:rPr>
              <w:t>ITU-R</w:t>
            </w:r>
            <w:r w:rsidR="002371ED" w:rsidRPr="002371ED">
              <w:rPr>
                <w:rFonts w:ascii="SimSun" w:eastAsia="SimSun" w:hAnsi="SimSun" w:cstheme="minorHAnsi" w:hint="eastAsia"/>
                <w:b/>
                <w:bCs/>
                <w:lang w:eastAsia="zh-CN"/>
              </w:rPr>
              <w:t>建议书</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bl>
    <w:p w14:paraId="49613C8B" w14:textId="54C231E9" w:rsidR="00067EBB" w:rsidRDefault="002371ED" w:rsidP="00B12107">
      <w:pPr>
        <w:spacing w:before="360"/>
        <w:ind w:firstLineChars="200" w:firstLine="480"/>
        <w:rPr>
          <w:lang w:eastAsia="zh-CN"/>
        </w:rPr>
      </w:pPr>
      <w:r w:rsidRPr="00C35696">
        <w:rPr>
          <w:rFonts w:hint="eastAsia"/>
          <w:lang w:eastAsia="zh-CN"/>
        </w:rPr>
        <w:t>通过</w:t>
      </w:r>
      <w:r w:rsidRPr="000C1AD7">
        <w:rPr>
          <w:rFonts w:asciiTheme="minorHAnsi" w:hAnsiTheme="minorHAnsi" w:cstheme="minorHAnsi"/>
          <w:lang w:eastAsia="zh-CN"/>
        </w:rPr>
        <w:t>2023</w:t>
      </w:r>
      <w:r w:rsidRPr="00C35696">
        <w:rPr>
          <w:rFonts w:hint="eastAsia"/>
          <w:lang w:eastAsia="zh-CN"/>
        </w:rPr>
        <w:t>年</w:t>
      </w:r>
      <w:r>
        <w:rPr>
          <w:lang w:eastAsia="zh-CN"/>
        </w:rPr>
        <w:t>10</w:t>
      </w:r>
      <w:r w:rsidRPr="00C35696">
        <w:rPr>
          <w:rFonts w:hint="eastAsia"/>
          <w:lang w:eastAsia="zh-CN"/>
        </w:rPr>
        <w:t>月</w:t>
      </w:r>
      <w:r w:rsidRPr="005000E2">
        <w:rPr>
          <w:rFonts w:asciiTheme="minorHAnsi" w:hAnsiTheme="minorHAnsi" w:cstheme="minorHAnsi"/>
          <w:lang w:eastAsia="zh-CN"/>
        </w:rPr>
        <w:t>13</w:t>
      </w:r>
      <w:r w:rsidRPr="00C35696">
        <w:rPr>
          <w:rFonts w:hint="eastAsia"/>
          <w:lang w:eastAsia="zh-CN"/>
        </w:rPr>
        <w:t>日的第</w:t>
      </w:r>
      <w:r>
        <w:fldChar w:fldCharType="begin"/>
      </w:r>
      <w:r>
        <w:rPr>
          <w:lang w:eastAsia="zh-CN"/>
        </w:rPr>
        <w:instrText>HYPERLINK "https://www.itu.int/md/R00-CACE-CIR-1083/en"</w:instrText>
      </w:r>
      <w:r>
        <w:fldChar w:fldCharType="separate"/>
      </w:r>
      <w:r w:rsidRPr="005000E2">
        <w:rPr>
          <w:rStyle w:val="Hyperlink"/>
          <w:rFonts w:asciiTheme="minorHAnsi" w:hAnsiTheme="minorHAnsi" w:cstheme="minorHAnsi"/>
          <w:lang w:eastAsia="zh-CN"/>
        </w:rPr>
        <w:t>CACE/1083</w:t>
      </w:r>
      <w:r>
        <w:rPr>
          <w:rStyle w:val="Hyperlink"/>
          <w:rFonts w:asciiTheme="minorHAnsi" w:hAnsiTheme="minorHAnsi" w:cstheme="minorHAnsi"/>
        </w:rPr>
        <w:fldChar w:fldCharType="end"/>
      </w:r>
      <w:r w:rsidRPr="00C35696">
        <w:rPr>
          <w:rFonts w:hint="eastAsia"/>
          <w:lang w:eastAsia="zh-CN"/>
        </w:rPr>
        <w:t>号行政通函，</w:t>
      </w:r>
      <w:r>
        <w:rPr>
          <w:rFonts w:asciiTheme="minorHAnsi" w:hAnsiTheme="minorHAnsi" w:cstheme="minorHAnsi"/>
          <w:lang w:eastAsia="zh-CN"/>
        </w:rPr>
        <w:t>3</w:t>
      </w:r>
      <w:r>
        <w:rPr>
          <w:rFonts w:asciiTheme="minorHAnsi" w:hAnsiTheme="minorHAnsi" w:cstheme="minorHAnsi" w:hint="eastAsia"/>
          <w:lang w:eastAsia="zh-CN"/>
        </w:rPr>
        <w:t>份</w:t>
      </w:r>
      <w:r w:rsidRPr="00C35696">
        <w:rPr>
          <w:rFonts w:hint="eastAsia"/>
          <w:lang w:eastAsia="zh-CN"/>
        </w:rPr>
        <w:t>新的和</w:t>
      </w:r>
      <w:r w:rsidRPr="005000E2">
        <w:rPr>
          <w:rFonts w:asciiTheme="minorHAnsi" w:hAnsiTheme="minorHAnsi" w:cstheme="minorHAnsi"/>
          <w:lang w:eastAsia="zh-CN"/>
        </w:rPr>
        <w:t>10</w:t>
      </w:r>
      <w:r>
        <w:rPr>
          <w:rFonts w:asciiTheme="minorHAnsi" w:hAnsiTheme="minorHAnsi" w:cstheme="minorHAnsi" w:hint="eastAsia"/>
          <w:lang w:eastAsia="zh-CN"/>
        </w:rPr>
        <w:t>份</w:t>
      </w:r>
      <w:r>
        <w:rPr>
          <w:rFonts w:hint="eastAsia"/>
          <w:lang w:eastAsia="zh-CN"/>
        </w:rPr>
        <w:t>经修订的</w:t>
      </w:r>
      <w:r w:rsidRPr="005000E2">
        <w:rPr>
          <w:rFonts w:asciiTheme="minorHAnsi" w:hAnsiTheme="minorHAnsi" w:cstheme="minorHAnsi"/>
          <w:lang w:eastAsia="zh-CN"/>
        </w:rPr>
        <w:t>ITU</w:t>
      </w:r>
      <w:r w:rsidRPr="005000E2">
        <w:rPr>
          <w:rFonts w:asciiTheme="minorHAnsi" w:hAnsiTheme="minorHAnsi" w:cstheme="minorHAnsi"/>
          <w:lang w:eastAsia="zh-CN"/>
        </w:rPr>
        <w:noBreakHyphen/>
        <w:t>R</w:t>
      </w:r>
      <w:r>
        <w:rPr>
          <w:rFonts w:asciiTheme="minorHAnsi" w:hAnsiTheme="minorHAnsi" w:cstheme="minorHAnsi" w:hint="eastAsia"/>
          <w:lang w:eastAsia="zh-CN"/>
        </w:rPr>
        <w:t>建议书草案已按照</w:t>
      </w:r>
      <w:r w:rsidRPr="005000E2">
        <w:rPr>
          <w:rFonts w:asciiTheme="minorHAnsi" w:hAnsiTheme="minorHAnsi" w:cstheme="minorHAnsi"/>
          <w:lang w:eastAsia="zh-CN"/>
        </w:rPr>
        <w:t>ITU</w:t>
      </w:r>
      <w:r w:rsidRPr="005000E2">
        <w:rPr>
          <w:rFonts w:asciiTheme="minorHAnsi" w:hAnsiTheme="minorHAnsi" w:cstheme="minorHAnsi"/>
          <w:lang w:eastAsia="zh-CN"/>
        </w:rPr>
        <w:noBreakHyphen/>
        <w:t>R</w:t>
      </w:r>
      <w:r w:rsidR="00C35696" w:rsidRPr="00C35696">
        <w:rPr>
          <w:rFonts w:hint="eastAsia"/>
          <w:lang w:eastAsia="zh-CN"/>
        </w:rPr>
        <w:t>第</w:t>
      </w:r>
      <w:r w:rsidRPr="005000E2">
        <w:rPr>
          <w:rFonts w:asciiTheme="minorHAnsi" w:hAnsiTheme="minorHAnsi" w:cstheme="minorHAnsi"/>
          <w:lang w:eastAsia="zh-CN"/>
        </w:rPr>
        <w:t>1-9</w:t>
      </w:r>
      <w:r w:rsidR="00C35696" w:rsidRPr="00C35696">
        <w:rPr>
          <w:rFonts w:hint="eastAsia"/>
          <w:lang w:eastAsia="zh-CN"/>
        </w:rPr>
        <w:t>号决议</w:t>
      </w:r>
      <w:r w:rsidR="00C35696">
        <w:rPr>
          <w:rFonts w:hint="eastAsia"/>
          <w:lang w:eastAsia="zh-CN"/>
        </w:rPr>
        <w:t>（第</w:t>
      </w:r>
      <w:r w:rsidRPr="005000E2">
        <w:rPr>
          <w:rFonts w:asciiTheme="minorHAnsi" w:hAnsiTheme="minorHAnsi" w:cstheme="minorHAnsi"/>
          <w:lang w:eastAsia="zh-CN"/>
        </w:rPr>
        <w:t>A2.6.2.3</w:t>
      </w:r>
      <w:r w:rsidR="00C35696">
        <w:rPr>
          <w:rFonts w:hint="eastAsia"/>
          <w:lang w:eastAsia="zh-CN"/>
        </w:rPr>
        <w:t>段）</w:t>
      </w:r>
      <w:r w:rsidR="00C23D8F">
        <w:rPr>
          <w:rFonts w:hint="eastAsia"/>
          <w:lang w:eastAsia="zh-CN"/>
        </w:rPr>
        <w:t>规定的程序</w:t>
      </w:r>
      <w:r w:rsidR="00C35696" w:rsidRPr="00C35696">
        <w:rPr>
          <w:rFonts w:hint="eastAsia"/>
          <w:lang w:eastAsia="zh-CN"/>
        </w:rPr>
        <w:t>提交</w:t>
      </w:r>
      <w:r>
        <w:rPr>
          <w:rFonts w:hint="eastAsia"/>
          <w:lang w:eastAsia="zh-CN"/>
        </w:rPr>
        <w:t>批准</w:t>
      </w:r>
      <w:r w:rsidR="00C35696">
        <w:rPr>
          <w:rFonts w:hint="eastAsia"/>
          <w:lang w:eastAsia="zh-CN"/>
        </w:rPr>
        <w:t>。此外，该研究组</w:t>
      </w:r>
      <w:r>
        <w:rPr>
          <w:rFonts w:hint="eastAsia"/>
          <w:lang w:eastAsia="zh-CN"/>
        </w:rPr>
        <w:t>还</w:t>
      </w:r>
      <w:r w:rsidR="00C35696">
        <w:rPr>
          <w:rFonts w:hint="eastAsia"/>
          <w:lang w:eastAsia="zh-CN"/>
        </w:rPr>
        <w:t>建议废止</w:t>
      </w:r>
      <w:r w:rsidRPr="005000E2">
        <w:rPr>
          <w:rFonts w:asciiTheme="minorHAnsi" w:hAnsiTheme="minorHAnsi" w:cstheme="minorHAnsi"/>
          <w:lang w:eastAsia="zh-CN"/>
        </w:rPr>
        <w:t>1</w:t>
      </w:r>
      <w:r>
        <w:rPr>
          <w:rFonts w:asciiTheme="minorHAnsi" w:hAnsiTheme="minorHAnsi" w:cstheme="minorHAnsi" w:hint="eastAsia"/>
          <w:lang w:eastAsia="zh-CN"/>
        </w:rPr>
        <w:t>份</w:t>
      </w:r>
      <w:r w:rsidR="00C35696" w:rsidRPr="000C1AD7">
        <w:rPr>
          <w:rFonts w:asciiTheme="minorHAnsi" w:hAnsiTheme="minorHAnsi" w:cstheme="minorHAnsi"/>
          <w:lang w:eastAsia="zh-CN"/>
        </w:rPr>
        <w:t>ITU</w:t>
      </w:r>
      <w:r w:rsidR="00C35696" w:rsidRPr="000C1AD7">
        <w:rPr>
          <w:rFonts w:asciiTheme="minorHAnsi" w:hAnsiTheme="minorHAnsi" w:cstheme="minorHAnsi"/>
          <w:lang w:eastAsia="zh-CN"/>
        </w:rPr>
        <w:noBreakHyphen/>
        <w:t>R</w:t>
      </w:r>
      <w:r>
        <w:rPr>
          <w:rFonts w:asciiTheme="minorHAnsi" w:hAnsiTheme="minorHAnsi" w:cstheme="minorHAnsi" w:hint="eastAsia"/>
          <w:lang w:eastAsia="zh-CN"/>
        </w:rPr>
        <w:t>建议书</w:t>
      </w:r>
      <w:r w:rsidR="00C35696">
        <w:rPr>
          <w:rFonts w:hint="eastAsia"/>
          <w:lang w:eastAsia="zh-CN"/>
        </w:rPr>
        <w:t>。</w:t>
      </w:r>
    </w:p>
    <w:p w14:paraId="570649C4" w14:textId="23BE3CB7" w:rsidR="00FC0737" w:rsidRPr="00FC0737" w:rsidRDefault="00FC0737" w:rsidP="00512404">
      <w:pPr>
        <w:ind w:firstLineChars="200" w:firstLine="480"/>
      </w:pPr>
      <w:r>
        <w:rPr>
          <w:lang w:eastAsia="zh-CN"/>
        </w:rPr>
        <w:t>2023</w:t>
      </w:r>
      <w:r>
        <w:rPr>
          <w:rFonts w:hint="eastAsia"/>
          <w:lang w:eastAsia="zh-CN"/>
        </w:rPr>
        <w:t>年</w:t>
      </w:r>
      <w:r>
        <w:rPr>
          <w:rFonts w:hint="eastAsia"/>
          <w:lang w:eastAsia="zh-CN"/>
        </w:rPr>
        <w:t>1</w:t>
      </w:r>
      <w:r>
        <w:rPr>
          <w:lang w:eastAsia="zh-CN"/>
        </w:rPr>
        <w:t>1</w:t>
      </w:r>
      <w:r>
        <w:rPr>
          <w:rFonts w:hint="eastAsia"/>
          <w:lang w:eastAsia="zh-CN"/>
        </w:rPr>
        <w:t>月</w:t>
      </w:r>
      <w:r>
        <w:rPr>
          <w:lang w:eastAsia="zh-CN"/>
        </w:rPr>
        <w:t>16</w:t>
      </w:r>
      <w:r>
        <w:rPr>
          <w:rFonts w:hint="eastAsia"/>
          <w:lang w:eastAsia="zh-CN"/>
        </w:rPr>
        <w:t>日，</w:t>
      </w:r>
      <w:r>
        <w:rPr>
          <w:lang w:eastAsia="zh-CN"/>
        </w:rPr>
        <w:t>2023</w:t>
      </w:r>
      <w:r>
        <w:rPr>
          <w:rFonts w:hint="eastAsia"/>
          <w:lang w:eastAsia="zh-CN"/>
        </w:rPr>
        <w:t>年</w:t>
      </w:r>
      <w:r w:rsidRPr="00FC0737">
        <w:rPr>
          <w:rFonts w:hint="eastAsia"/>
          <w:lang w:eastAsia="zh-CN"/>
        </w:rPr>
        <w:t>无线电通信全会</w:t>
      </w:r>
      <w:r>
        <w:rPr>
          <w:rFonts w:hint="eastAsia"/>
          <w:lang w:eastAsia="zh-CN"/>
        </w:rPr>
        <w:t>（</w:t>
      </w:r>
      <w:r>
        <w:rPr>
          <w:lang w:eastAsia="zh-CN"/>
        </w:rPr>
        <w:t>RA-23</w:t>
      </w:r>
      <w:r>
        <w:rPr>
          <w:rFonts w:hint="eastAsia"/>
          <w:lang w:eastAsia="zh-CN"/>
        </w:rPr>
        <w:t>）批准了</w:t>
      </w:r>
      <w:r>
        <w:t>ITU-R M.[IMT.FRAMEWORK FOR 2030 AND BEYOND</w:t>
      </w:r>
      <w:r w:rsidRPr="00490C85">
        <w:t>]</w:t>
      </w:r>
      <w:r>
        <w:rPr>
          <w:rFonts w:hint="eastAsia"/>
          <w:lang w:eastAsia="zh-CN"/>
        </w:rPr>
        <w:t>建议书，该建议书现已作为</w:t>
      </w:r>
      <w:hyperlink r:id="rId8" w:history="1">
        <w:r w:rsidRPr="00490C85">
          <w:rPr>
            <w:rStyle w:val="Hyperlink"/>
          </w:rPr>
          <w:t>ITU</w:t>
        </w:r>
        <w:r>
          <w:rPr>
            <w:rStyle w:val="Hyperlink"/>
          </w:rPr>
          <w:noBreakHyphen/>
        </w:r>
        <w:r w:rsidRPr="00490C85">
          <w:rPr>
            <w:rStyle w:val="Hyperlink"/>
          </w:rPr>
          <w:t>R</w:t>
        </w:r>
        <w:r>
          <w:rPr>
            <w:rStyle w:val="Hyperlink"/>
          </w:rPr>
          <w:t> </w:t>
        </w:r>
        <w:r w:rsidRPr="00490C85">
          <w:rPr>
            <w:rStyle w:val="Hyperlink"/>
          </w:rPr>
          <w:t>M.2160</w:t>
        </w:r>
      </w:hyperlink>
      <w:r>
        <w:rPr>
          <w:rFonts w:hint="eastAsia"/>
          <w:lang w:eastAsia="zh-CN"/>
        </w:rPr>
        <w:t>发布（见</w:t>
      </w:r>
      <w:hyperlink r:id="rId9" w:history="1">
        <w:r>
          <w:rPr>
            <w:rStyle w:val="Hyperlink"/>
          </w:rPr>
          <w:t>CACE/1090</w:t>
        </w:r>
      </w:hyperlink>
      <w:r>
        <w:rPr>
          <w:rFonts w:hint="eastAsia"/>
          <w:lang w:eastAsia="zh-CN"/>
        </w:rPr>
        <w:t>）。</w:t>
      </w:r>
    </w:p>
    <w:p w14:paraId="325C7731" w14:textId="06D1CF41" w:rsidR="00067EBB" w:rsidRDefault="00FC0737" w:rsidP="00067EBB">
      <w:pPr>
        <w:ind w:firstLineChars="200" w:firstLine="480"/>
        <w:rPr>
          <w:bCs/>
          <w:lang w:eastAsia="zh-CN"/>
        </w:rPr>
      </w:pPr>
      <w:r>
        <w:rPr>
          <w:rFonts w:hint="eastAsia"/>
          <w:lang w:eastAsia="zh-CN"/>
        </w:rPr>
        <w:t>对于其他建议书，</w:t>
      </w:r>
      <w:r w:rsidR="00067EBB">
        <w:rPr>
          <w:rFonts w:hint="eastAsia"/>
          <w:lang w:eastAsia="zh-CN"/>
        </w:rPr>
        <w:t>有关</w:t>
      </w:r>
      <w:r>
        <w:rPr>
          <w:rFonts w:hint="eastAsia"/>
          <w:lang w:eastAsia="zh-CN"/>
        </w:rPr>
        <w:t>上述</w:t>
      </w:r>
      <w:r w:rsidR="00067EBB">
        <w:rPr>
          <w:rFonts w:hint="eastAsia"/>
          <w:lang w:eastAsia="zh-CN"/>
        </w:rPr>
        <w:t>程序的条件已</w:t>
      </w:r>
      <w:r w:rsidR="00067EBB" w:rsidRPr="00067EBB">
        <w:rPr>
          <w:rFonts w:hint="eastAsia"/>
          <w:lang w:eastAsia="zh-CN"/>
        </w:rPr>
        <w:t>于</w:t>
      </w:r>
      <w:r w:rsidR="00067EBB" w:rsidRPr="00067EBB">
        <w:rPr>
          <w:lang w:eastAsia="zh-CN"/>
        </w:rPr>
        <w:t>2023</w:t>
      </w:r>
      <w:r w:rsidR="00067EBB" w:rsidRPr="00067EBB">
        <w:rPr>
          <w:rFonts w:hint="eastAsia"/>
          <w:lang w:eastAsia="zh-CN"/>
        </w:rPr>
        <w:t>年</w:t>
      </w:r>
      <w:r w:rsidR="00067EBB" w:rsidRPr="00067EBB">
        <w:rPr>
          <w:rFonts w:hint="eastAsia"/>
          <w:lang w:eastAsia="zh-CN"/>
        </w:rPr>
        <w:t>1</w:t>
      </w:r>
      <w:r w:rsidR="00067EBB" w:rsidRPr="00067EBB">
        <w:rPr>
          <w:lang w:eastAsia="zh-CN"/>
        </w:rPr>
        <w:t>2</w:t>
      </w:r>
      <w:r w:rsidR="00067EBB" w:rsidRPr="00067EBB">
        <w:rPr>
          <w:rFonts w:hint="eastAsia"/>
          <w:lang w:eastAsia="zh-CN"/>
        </w:rPr>
        <w:t>月</w:t>
      </w:r>
      <w:r w:rsidRPr="005000E2">
        <w:rPr>
          <w:rFonts w:asciiTheme="minorHAnsi" w:hAnsiTheme="minorHAnsi" w:cstheme="minorHAnsi"/>
          <w:lang w:val="en-GB" w:eastAsia="zh-CN"/>
        </w:rPr>
        <w:t>13</w:t>
      </w:r>
      <w:r w:rsidR="00067EBB" w:rsidRPr="00067EBB">
        <w:rPr>
          <w:rFonts w:hint="eastAsia"/>
          <w:lang w:eastAsia="zh-CN"/>
        </w:rPr>
        <w:t>日得到满足</w:t>
      </w:r>
      <w:r w:rsidR="00067EBB" w:rsidRPr="00067EBB">
        <w:rPr>
          <w:rFonts w:hint="eastAsia"/>
          <w:bCs/>
          <w:lang w:eastAsia="zh-CN"/>
        </w:rPr>
        <w:t>。</w:t>
      </w:r>
    </w:p>
    <w:p w14:paraId="20555ABC" w14:textId="3CF4758C" w:rsidR="00067EBB" w:rsidRPr="00BA539B" w:rsidRDefault="00067EBB" w:rsidP="00067EBB">
      <w:pPr>
        <w:tabs>
          <w:tab w:val="clear" w:pos="794"/>
          <w:tab w:val="left" w:pos="518"/>
        </w:tabs>
        <w:ind w:firstLineChars="200" w:firstLine="480"/>
        <w:rPr>
          <w:rFonts w:asciiTheme="minorHAnsi" w:hAnsiTheme="minorHAnsi" w:cstheme="minorHAnsi"/>
          <w:lang w:eastAsia="zh-CN"/>
        </w:rPr>
      </w:pPr>
      <w:r>
        <w:rPr>
          <w:rFonts w:hAnsi="SimSun" w:hint="eastAsia"/>
          <w:lang w:eastAsia="zh-CN"/>
        </w:rPr>
        <w:t>经批准的</w:t>
      </w:r>
      <w:r w:rsidR="00FC0737">
        <w:rPr>
          <w:rFonts w:hAnsi="SimSun" w:hint="eastAsia"/>
          <w:lang w:eastAsia="zh-CN"/>
        </w:rPr>
        <w:t>建议书</w:t>
      </w:r>
      <w:r w:rsidR="00FC0737" w:rsidRPr="00FC0737">
        <w:rPr>
          <w:rFonts w:hAnsi="SimSun" w:hint="eastAsia"/>
          <w:lang w:eastAsia="zh-CN"/>
        </w:rPr>
        <w:t>将由国际电联公布出版。本通函附件</w:t>
      </w:r>
      <w:r w:rsidR="00FC0737" w:rsidRPr="00FC0737">
        <w:rPr>
          <w:rFonts w:hAnsi="SimSun" w:hint="eastAsia"/>
          <w:lang w:eastAsia="zh-CN"/>
        </w:rPr>
        <w:t>1</w:t>
      </w:r>
      <w:r w:rsidR="00FC0737" w:rsidRPr="00FC0737">
        <w:rPr>
          <w:rFonts w:hAnsi="SimSun" w:hint="eastAsia"/>
          <w:lang w:eastAsia="zh-CN"/>
        </w:rPr>
        <w:t>提供了这些建议书的标题和分配的编号。附件</w:t>
      </w:r>
      <w:r w:rsidR="00FC0737" w:rsidRPr="005000E2">
        <w:rPr>
          <w:rFonts w:asciiTheme="minorHAnsi" w:hAnsiTheme="minorHAnsi" w:cstheme="minorHAnsi"/>
          <w:lang w:val="en-GB" w:eastAsia="zh-CN"/>
        </w:rPr>
        <w:t>2</w:t>
      </w:r>
      <w:r w:rsidR="00FC0737" w:rsidRPr="00FC0737">
        <w:rPr>
          <w:rFonts w:hAnsi="SimSun" w:hint="eastAsia"/>
          <w:lang w:eastAsia="zh-CN"/>
        </w:rPr>
        <w:t>提供了已废止的建议书。</w:t>
      </w:r>
    </w:p>
    <w:p w14:paraId="19F61A65" w14:textId="77777777" w:rsidR="00067EBB" w:rsidRDefault="00067EBB" w:rsidP="00B40BD0">
      <w:pPr>
        <w:spacing w:before="1320" w:line="240" w:lineRule="auto"/>
        <w:jc w:val="left"/>
        <w:rPr>
          <w:rFonts w:asciiTheme="minorHAnsi" w:hAnsiTheme="minorHAnsi" w:cstheme="minorHAnsi"/>
          <w:szCs w:val="24"/>
          <w:lang w:val="en-GB" w:eastAsia="zh-CN"/>
        </w:rPr>
      </w:pPr>
      <w:r>
        <w:rPr>
          <w:rFonts w:asciiTheme="minorHAnsi" w:hAnsiTheme="minorHAnsi" w:cstheme="minorHAnsi" w:hint="eastAsia"/>
          <w:szCs w:val="24"/>
          <w:lang w:val="en-GB" w:eastAsia="zh-CN"/>
        </w:rPr>
        <w:t>主任</w:t>
      </w:r>
      <w:r>
        <w:rPr>
          <w:szCs w:val="24"/>
          <w:lang w:eastAsia="zh-CN"/>
        </w:rPr>
        <w:br/>
      </w:r>
      <w:r>
        <w:rPr>
          <w:rFonts w:hint="eastAsia"/>
          <w:szCs w:val="24"/>
          <w:lang w:eastAsia="zh-CN"/>
        </w:rPr>
        <w:t>马里奥</w:t>
      </w:r>
      <w:r>
        <w:rPr>
          <w:rFonts w:asciiTheme="minorHAnsi" w:hAnsiTheme="minorHAnsi" w:cstheme="minorHAnsi"/>
          <w:szCs w:val="24"/>
          <w:lang w:eastAsia="zh-CN"/>
        </w:rPr>
        <w:t>·</w:t>
      </w:r>
      <w:r>
        <w:rPr>
          <w:rFonts w:hint="eastAsia"/>
          <w:szCs w:val="24"/>
          <w:lang w:eastAsia="zh-CN"/>
        </w:rPr>
        <w:t>马尼维奇</w:t>
      </w:r>
    </w:p>
    <w:p w14:paraId="6264D558" w14:textId="505B12DC" w:rsidR="00067EBB" w:rsidRDefault="00FC0737" w:rsidP="00FC0737">
      <w:pPr>
        <w:tabs>
          <w:tab w:val="left" w:pos="4820"/>
        </w:tabs>
        <w:spacing w:before="2040"/>
        <w:rPr>
          <w:szCs w:val="24"/>
          <w:lang w:val="en-GB" w:eastAsia="zh-CN"/>
        </w:rPr>
      </w:pPr>
      <w:r>
        <w:rPr>
          <w:rFonts w:hint="eastAsia"/>
          <w:b/>
          <w:lang w:val="en-GB" w:eastAsia="zh-CN"/>
        </w:rPr>
        <w:t>附件：</w:t>
      </w:r>
      <w:r w:rsidR="002371ED" w:rsidRPr="005000E2">
        <w:rPr>
          <w:lang w:val="en-GB" w:eastAsia="zh-CN"/>
        </w:rPr>
        <w:tab/>
        <w:t>2</w:t>
      </w:r>
      <w:r w:rsidR="00067EBB">
        <w:rPr>
          <w:rFonts w:hint="eastAsia"/>
          <w:szCs w:val="24"/>
          <w:lang w:val="en-GB" w:eastAsia="zh-CN"/>
        </w:rPr>
        <w:t>件</w:t>
      </w:r>
    </w:p>
    <w:p w14:paraId="115F6312" w14:textId="51597359" w:rsidR="00067EBB" w:rsidRDefault="00067EBB" w:rsidP="00067EBB">
      <w:pPr>
        <w:tabs>
          <w:tab w:val="center" w:pos="7371"/>
          <w:tab w:val="right" w:pos="8505"/>
        </w:tabs>
        <w:spacing w:before="1680"/>
        <w:rPr>
          <w:szCs w:val="24"/>
          <w:lang w:val="en-GB" w:eastAsia="zh-CN"/>
        </w:rPr>
      </w:pPr>
      <w:r>
        <w:rPr>
          <w:sz w:val="16"/>
          <w:lang w:eastAsia="zh-CN"/>
        </w:rPr>
        <w:br w:type="page"/>
      </w:r>
    </w:p>
    <w:p w14:paraId="1AA82E73" w14:textId="2480F222" w:rsidR="002371ED" w:rsidRPr="005000E2" w:rsidRDefault="00FC0737" w:rsidP="002371ED">
      <w:pPr>
        <w:pStyle w:val="AnnexNotitle0"/>
        <w:spacing w:before="240" w:after="480"/>
        <w:rPr>
          <w:rFonts w:asciiTheme="minorHAnsi" w:hAnsiTheme="minorHAnsi" w:cstheme="minorHAnsi"/>
          <w:lang w:eastAsia="zh-CN"/>
        </w:rPr>
      </w:pPr>
      <w:r>
        <w:rPr>
          <w:rFonts w:asciiTheme="minorHAnsi" w:hAnsiTheme="minorHAnsi" w:cstheme="minorHAnsi" w:hint="eastAsia"/>
          <w:lang w:eastAsia="zh-CN"/>
        </w:rPr>
        <w:lastRenderedPageBreak/>
        <w:t>附件</w:t>
      </w:r>
      <w:r w:rsidR="002371ED" w:rsidRPr="005000E2">
        <w:rPr>
          <w:rFonts w:asciiTheme="minorHAnsi" w:hAnsiTheme="minorHAnsi" w:cstheme="minorHAnsi"/>
          <w:lang w:eastAsia="zh-CN"/>
        </w:rPr>
        <w:t>1</w:t>
      </w:r>
      <w:r w:rsidR="002371ED" w:rsidRPr="005000E2">
        <w:rPr>
          <w:rFonts w:asciiTheme="minorHAnsi" w:hAnsiTheme="minorHAnsi" w:cstheme="minorHAnsi"/>
          <w:lang w:eastAsia="zh-CN"/>
        </w:rPr>
        <w:br/>
      </w:r>
      <w:r w:rsidR="002371ED" w:rsidRPr="005000E2">
        <w:rPr>
          <w:rFonts w:asciiTheme="minorHAnsi" w:hAnsiTheme="minorHAnsi" w:cstheme="minorHAnsi"/>
          <w:lang w:eastAsia="zh-CN"/>
        </w:rPr>
        <w:br/>
      </w:r>
      <w:r w:rsidRPr="00FC0737">
        <w:rPr>
          <w:rFonts w:asciiTheme="minorHAnsi" w:hAnsiTheme="minorHAnsi" w:cstheme="minorHAnsi" w:hint="eastAsia"/>
          <w:lang w:eastAsia="zh-CN"/>
        </w:rPr>
        <w:t>已获批准的</w:t>
      </w:r>
      <w:r w:rsidRPr="005000E2">
        <w:rPr>
          <w:rFonts w:asciiTheme="minorHAnsi" w:hAnsiTheme="minorHAnsi" w:cstheme="minorHAnsi"/>
          <w:lang w:eastAsia="zh-CN"/>
        </w:rPr>
        <w:t>ITU-R</w:t>
      </w:r>
      <w:r w:rsidRPr="00FC0737">
        <w:rPr>
          <w:rFonts w:asciiTheme="minorHAnsi" w:hAnsiTheme="minorHAnsi" w:cstheme="minorHAnsi" w:hint="eastAsia"/>
          <w:lang w:eastAsia="zh-CN"/>
        </w:rPr>
        <w:t>建议书的标题</w:t>
      </w:r>
    </w:p>
    <w:tbl>
      <w:tblPr>
        <w:tblStyle w:val="TableGrid"/>
        <w:tblW w:w="9639" w:type="dxa"/>
        <w:tblLook w:val="04A0" w:firstRow="1" w:lastRow="0" w:firstColumn="1" w:lastColumn="0" w:noHBand="0" w:noVBand="1"/>
      </w:tblPr>
      <w:tblGrid>
        <w:gridCol w:w="1696"/>
        <w:gridCol w:w="6418"/>
        <w:gridCol w:w="1525"/>
      </w:tblGrid>
      <w:tr w:rsidR="002371ED" w:rsidRPr="005000E2" w14:paraId="2AD924D2" w14:textId="77777777" w:rsidTr="00B40BD0">
        <w:tc>
          <w:tcPr>
            <w:tcW w:w="1696" w:type="dxa"/>
            <w:vAlign w:val="center"/>
          </w:tcPr>
          <w:p w14:paraId="410AB98F" w14:textId="7A70FE34" w:rsidR="002371ED" w:rsidRPr="00F7331E" w:rsidRDefault="002371ED" w:rsidP="00356470">
            <w:pPr>
              <w:pStyle w:val="Tablehead"/>
              <w:rPr>
                <w:lang w:val="en-GB"/>
              </w:rPr>
            </w:pPr>
            <w:r w:rsidRPr="00F7331E">
              <w:t>ITU-R</w:t>
            </w:r>
            <w:r w:rsidR="00FC0737">
              <w:rPr>
                <w:rFonts w:hint="eastAsia"/>
                <w:lang w:eastAsia="zh-CN"/>
              </w:rPr>
              <w:t>建议书</w:t>
            </w:r>
          </w:p>
        </w:tc>
        <w:tc>
          <w:tcPr>
            <w:tcW w:w="6418" w:type="dxa"/>
            <w:vAlign w:val="center"/>
          </w:tcPr>
          <w:p w14:paraId="537D7D3D" w14:textId="1717A1D0" w:rsidR="002371ED" w:rsidRPr="005000E2" w:rsidRDefault="00FC0737" w:rsidP="00356470">
            <w:pPr>
              <w:pStyle w:val="Tablehead"/>
              <w:rPr>
                <w:lang w:val="en-GB"/>
              </w:rPr>
            </w:pPr>
            <w:r>
              <w:rPr>
                <w:rFonts w:hint="eastAsia"/>
                <w:lang w:val="en-GB" w:eastAsia="zh-CN"/>
              </w:rPr>
              <w:t>标题</w:t>
            </w:r>
          </w:p>
        </w:tc>
        <w:tc>
          <w:tcPr>
            <w:tcW w:w="1525" w:type="dxa"/>
            <w:vAlign w:val="center"/>
          </w:tcPr>
          <w:p w14:paraId="103A6248" w14:textId="0896A527" w:rsidR="002371ED" w:rsidRPr="005000E2" w:rsidRDefault="00FC0737" w:rsidP="00356470">
            <w:pPr>
              <w:pStyle w:val="Tablehead"/>
            </w:pPr>
            <w:proofErr w:type="spellStart"/>
            <w:r w:rsidRPr="00FC0737">
              <w:rPr>
                <w:rFonts w:hint="eastAsia"/>
              </w:rPr>
              <w:t>文件号</w:t>
            </w:r>
            <w:proofErr w:type="spellEnd"/>
          </w:p>
        </w:tc>
      </w:tr>
      <w:tr w:rsidR="002371ED" w:rsidRPr="005000E2" w14:paraId="77E6D8E5" w14:textId="77777777" w:rsidTr="00B40BD0">
        <w:tc>
          <w:tcPr>
            <w:tcW w:w="1696" w:type="dxa"/>
          </w:tcPr>
          <w:p w14:paraId="67665CC3"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F.1568-2</w:t>
            </w:r>
          </w:p>
        </w:tc>
        <w:tc>
          <w:tcPr>
            <w:tcW w:w="6418" w:type="dxa"/>
          </w:tcPr>
          <w:p w14:paraId="5D0181D3" w14:textId="407A3F34" w:rsidR="00721A3C" w:rsidRPr="005000E2" w:rsidRDefault="00FC0737" w:rsidP="00FC0737">
            <w:pPr>
              <w:pStyle w:val="Tabletext"/>
              <w:spacing w:before="60" w:after="60"/>
              <w:rPr>
                <w:rFonts w:asciiTheme="minorHAnsi" w:hAnsiTheme="minorHAnsi" w:cstheme="minorHAnsi"/>
                <w:szCs w:val="20"/>
                <w:lang w:val="en-GB" w:eastAsia="zh-CN"/>
              </w:rPr>
            </w:pPr>
            <w:r w:rsidRPr="00FC0737">
              <w:rPr>
                <w:rFonts w:asciiTheme="minorHAnsi" w:hAnsiTheme="minorHAnsi" w:cstheme="minorHAnsi" w:hint="eastAsia"/>
                <w:szCs w:val="20"/>
                <w:lang w:val="en-GB" w:eastAsia="zh-CN"/>
              </w:rPr>
              <w:t>在</w:t>
            </w:r>
            <w:r w:rsidR="00721A3C" w:rsidRPr="005000E2">
              <w:rPr>
                <w:rFonts w:asciiTheme="minorHAnsi" w:hAnsiTheme="minorHAnsi" w:cstheme="minorHAnsi"/>
                <w:szCs w:val="20"/>
                <w:lang w:val="en-GB" w:eastAsia="zh-CN"/>
              </w:rPr>
              <w:t>10.15-10.3/10.5-10.65 GHz</w:t>
            </w:r>
            <w:r w:rsidRPr="00FC0737">
              <w:rPr>
                <w:rFonts w:asciiTheme="minorHAnsi" w:hAnsiTheme="minorHAnsi" w:cstheme="minorHAnsi" w:hint="eastAsia"/>
                <w:szCs w:val="20"/>
                <w:lang w:val="en-GB" w:eastAsia="zh-CN"/>
              </w:rPr>
              <w:t>范围内用于固定无线接入系统的射频块配置</w:t>
            </w:r>
          </w:p>
        </w:tc>
        <w:tc>
          <w:tcPr>
            <w:tcW w:w="1525" w:type="dxa"/>
          </w:tcPr>
          <w:p w14:paraId="1DDE6574"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5/124</w:t>
            </w:r>
          </w:p>
        </w:tc>
      </w:tr>
      <w:tr w:rsidR="002371ED" w:rsidRPr="005000E2" w14:paraId="7E430160" w14:textId="77777777" w:rsidTr="00B40BD0">
        <w:tc>
          <w:tcPr>
            <w:tcW w:w="1696" w:type="dxa"/>
          </w:tcPr>
          <w:p w14:paraId="6E1BCD83"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F.746-11</w:t>
            </w:r>
          </w:p>
        </w:tc>
        <w:tc>
          <w:tcPr>
            <w:tcW w:w="6418" w:type="dxa"/>
          </w:tcPr>
          <w:p w14:paraId="3BA81267" w14:textId="4C9E3D15" w:rsidR="002371ED" w:rsidRPr="005000E2" w:rsidRDefault="00721A3C" w:rsidP="00356470">
            <w:pPr>
              <w:pStyle w:val="Tabletext"/>
              <w:spacing w:before="60" w:after="60"/>
              <w:rPr>
                <w:rFonts w:asciiTheme="minorHAnsi" w:hAnsiTheme="minorHAnsi" w:cstheme="minorHAnsi"/>
                <w:szCs w:val="20"/>
                <w:lang w:val="en-GB" w:eastAsia="zh-CN"/>
              </w:rPr>
            </w:pPr>
            <w:r w:rsidRPr="00721A3C">
              <w:rPr>
                <w:rFonts w:ascii="SimSun" w:eastAsia="SimSun" w:hAnsi="SimSun" w:cs="Microsoft YaHei" w:hint="eastAsia"/>
                <w:szCs w:val="20"/>
                <w:lang w:val="en-GB" w:eastAsia="zh-CN"/>
              </w:rPr>
              <w:t>固定业务系统的射频配置</w:t>
            </w:r>
          </w:p>
        </w:tc>
        <w:tc>
          <w:tcPr>
            <w:tcW w:w="1525" w:type="dxa"/>
          </w:tcPr>
          <w:p w14:paraId="39D6BDFA"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5/126(Rev.1)</w:t>
            </w:r>
          </w:p>
        </w:tc>
      </w:tr>
      <w:tr w:rsidR="002371ED" w:rsidRPr="005000E2" w14:paraId="22151171" w14:textId="77777777" w:rsidTr="00B40BD0">
        <w:tc>
          <w:tcPr>
            <w:tcW w:w="1696" w:type="dxa"/>
          </w:tcPr>
          <w:p w14:paraId="6B98ACBE"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M.2121-1</w:t>
            </w:r>
          </w:p>
        </w:tc>
        <w:tc>
          <w:tcPr>
            <w:tcW w:w="6418" w:type="dxa"/>
          </w:tcPr>
          <w:p w14:paraId="5B27F261" w14:textId="01640D1A" w:rsidR="002371ED" w:rsidRPr="005000E2" w:rsidRDefault="00721A3C" w:rsidP="00721A3C">
            <w:pPr>
              <w:pStyle w:val="Tabletext"/>
              <w:spacing w:before="60" w:after="60"/>
              <w:rPr>
                <w:rFonts w:asciiTheme="minorHAnsi" w:hAnsiTheme="minorHAnsi" w:cstheme="minorHAnsi"/>
                <w:szCs w:val="20"/>
                <w:lang w:val="en-GB" w:eastAsia="zh-CN"/>
              </w:rPr>
            </w:pPr>
            <w:r w:rsidRPr="00721A3C">
              <w:rPr>
                <w:rFonts w:asciiTheme="minorHAnsi" w:hAnsiTheme="minorHAnsi" w:cstheme="minorHAnsi" w:hint="eastAsia"/>
                <w:szCs w:val="20"/>
                <w:lang w:val="en-GB" w:eastAsia="zh-CN"/>
              </w:rPr>
              <w:t>统一用于移动业务中智能交通系统的频段</w:t>
            </w:r>
          </w:p>
        </w:tc>
        <w:tc>
          <w:tcPr>
            <w:tcW w:w="1525" w:type="dxa"/>
          </w:tcPr>
          <w:p w14:paraId="268A48BC"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5/128(Rev.1)</w:t>
            </w:r>
          </w:p>
        </w:tc>
      </w:tr>
      <w:tr w:rsidR="002371ED" w:rsidRPr="005000E2" w14:paraId="2C6CD7F3" w14:textId="77777777" w:rsidTr="00B40BD0">
        <w:tc>
          <w:tcPr>
            <w:tcW w:w="1696" w:type="dxa"/>
          </w:tcPr>
          <w:p w14:paraId="1D4AD7EC"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M.2150-2</w:t>
            </w:r>
          </w:p>
        </w:tc>
        <w:tc>
          <w:tcPr>
            <w:tcW w:w="6418" w:type="dxa"/>
          </w:tcPr>
          <w:p w14:paraId="5B4A313B" w14:textId="0A6105C7" w:rsidR="002371ED" w:rsidRPr="005000E2" w:rsidRDefault="00721A3C" w:rsidP="00721A3C">
            <w:pPr>
              <w:pStyle w:val="Tabletext"/>
              <w:spacing w:before="60" w:after="60"/>
              <w:rPr>
                <w:rFonts w:asciiTheme="minorHAnsi" w:hAnsiTheme="minorHAnsi" w:cstheme="minorHAnsi"/>
                <w:szCs w:val="20"/>
                <w:lang w:val="en-GB" w:eastAsia="zh-CN"/>
              </w:rPr>
            </w:pPr>
            <w:r w:rsidRPr="00721A3C">
              <w:rPr>
                <w:rFonts w:asciiTheme="minorHAnsi" w:hAnsiTheme="minorHAnsi" w:cstheme="minorHAnsi" w:hint="eastAsia"/>
                <w:szCs w:val="20"/>
                <w:lang w:val="en-GB" w:eastAsia="zh-CN"/>
              </w:rPr>
              <w:t>国际移动通信</w:t>
            </w:r>
            <w:r w:rsidRPr="00721A3C">
              <w:rPr>
                <w:rFonts w:asciiTheme="minorHAnsi" w:hAnsiTheme="minorHAnsi" w:cstheme="minorHAnsi" w:hint="eastAsia"/>
                <w:szCs w:val="20"/>
                <w:lang w:val="en-GB" w:eastAsia="zh-CN"/>
              </w:rPr>
              <w:t>-</w:t>
            </w:r>
            <w:r w:rsidRPr="005000E2">
              <w:rPr>
                <w:rFonts w:asciiTheme="minorHAnsi" w:hAnsiTheme="minorHAnsi" w:cstheme="minorHAnsi"/>
                <w:szCs w:val="20"/>
                <w:lang w:val="en-GB" w:eastAsia="zh-CN"/>
              </w:rPr>
              <w:t>2020</w:t>
            </w:r>
            <w:r>
              <w:rPr>
                <w:rFonts w:asciiTheme="minorHAnsi" w:hAnsiTheme="minorHAnsi" w:cstheme="minorHAnsi" w:hint="eastAsia"/>
                <w:szCs w:val="20"/>
                <w:lang w:val="en-GB" w:eastAsia="zh-CN"/>
              </w:rPr>
              <w:t>（</w:t>
            </w:r>
            <w:r w:rsidRPr="005000E2">
              <w:rPr>
                <w:rFonts w:asciiTheme="minorHAnsi" w:hAnsiTheme="minorHAnsi" w:cstheme="minorHAnsi"/>
                <w:szCs w:val="20"/>
                <w:lang w:val="en-GB" w:eastAsia="zh-CN"/>
              </w:rPr>
              <w:t>IMT-2020</w:t>
            </w:r>
            <w:r>
              <w:rPr>
                <w:rFonts w:asciiTheme="minorHAnsi" w:hAnsiTheme="minorHAnsi" w:cstheme="minorHAnsi" w:hint="eastAsia"/>
                <w:szCs w:val="20"/>
                <w:lang w:val="en-GB" w:eastAsia="zh-CN"/>
              </w:rPr>
              <w:t>）</w:t>
            </w:r>
            <w:r w:rsidRPr="00721A3C">
              <w:rPr>
                <w:rFonts w:asciiTheme="minorHAnsi" w:hAnsiTheme="minorHAnsi" w:cstheme="minorHAnsi" w:hint="eastAsia"/>
                <w:szCs w:val="20"/>
                <w:lang w:val="en-GB" w:eastAsia="zh-CN"/>
              </w:rPr>
              <w:t>地面无线电接口的详细规范</w:t>
            </w:r>
          </w:p>
        </w:tc>
        <w:tc>
          <w:tcPr>
            <w:tcW w:w="1525" w:type="dxa"/>
          </w:tcPr>
          <w:p w14:paraId="484F7CA0"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5/132</w:t>
            </w:r>
          </w:p>
        </w:tc>
      </w:tr>
      <w:tr w:rsidR="002371ED" w:rsidRPr="005000E2" w14:paraId="107983F2" w14:textId="77777777" w:rsidTr="00B40BD0">
        <w:tc>
          <w:tcPr>
            <w:tcW w:w="1696" w:type="dxa"/>
          </w:tcPr>
          <w:p w14:paraId="66A5463D" w14:textId="77777777" w:rsidR="002371ED" w:rsidRPr="00F7331E" w:rsidRDefault="002371ED" w:rsidP="00356470">
            <w:pPr>
              <w:pStyle w:val="Tabletext"/>
              <w:spacing w:before="60" w:after="60"/>
              <w:jc w:val="center"/>
              <w:rPr>
                <w:rStyle w:val="href"/>
                <w:lang w:val="en-GB"/>
              </w:rPr>
            </w:pPr>
            <w:r w:rsidRPr="00F7331E">
              <w:rPr>
                <w:lang w:val="en-GB"/>
              </w:rPr>
              <w:t>M.2012-6</w:t>
            </w:r>
          </w:p>
        </w:tc>
        <w:tc>
          <w:tcPr>
            <w:tcW w:w="6418" w:type="dxa"/>
          </w:tcPr>
          <w:p w14:paraId="6D847E81" w14:textId="0FF09E9C" w:rsidR="002371ED" w:rsidRPr="005000E2" w:rsidRDefault="00721A3C" w:rsidP="00721A3C">
            <w:pPr>
              <w:pStyle w:val="Tabletext"/>
              <w:spacing w:before="60" w:after="60"/>
              <w:rPr>
                <w:lang w:val="en-GB" w:eastAsia="zh-CN"/>
              </w:rPr>
            </w:pPr>
            <w:r w:rsidRPr="00721A3C">
              <w:rPr>
                <w:rFonts w:hint="eastAsia"/>
                <w:lang w:val="en-GB" w:eastAsia="zh-CN"/>
              </w:rPr>
              <w:t>先进国际移动通信</w:t>
            </w:r>
            <w:r>
              <w:rPr>
                <w:rFonts w:hint="eastAsia"/>
                <w:lang w:val="en-GB" w:eastAsia="zh-CN"/>
              </w:rPr>
              <w:t>（</w:t>
            </w:r>
            <w:r w:rsidRPr="005000E2">
              <w:rPr>
                <w:lang w:val="en-GB" w:eastAsia="zh-CN"/>
              </w:rPr>
              <w:t>IMT-Advanced</w:t>
            </w:r>
            <w:r>
              <w:rPr>
                <w:rFonts w:hint="eastAsia"/>
                <w:lang w:val="en-GB" w:eastAsia="zh-CN"/>
              </w:rPr>
              <w:t>）</w:t>
            </w:r>
            <w:r w:rsidRPr="00721A3C">
              <w:rPr>
                <w:rFonts w:hint="eastAsia"/>
                <w:lang w:val="en-GB" w:eastAsia="zh-CN"/>
              </w:rPr>
              <w:t>地面无线电接口的详细规范</w:t>
            </w:r>
          </w:p>
        </w:tc>
        <w:tc>
          <w:tcPr>
            <w:tcW w:w="1525" w:type="dxa"/>
          </w:tcPr>
          <w:p w14:paraId="0EF60DBB" w14:textId="77777777" w:rsidR="002371ED" w:rsidRPr="005000E2" w:rsidRDefault="002371ED" w:rsidP="00356470">
            <w:pPr>
              <w:pStyle w:val="Tabletext"/>
              <w:spacing w:before="60" w:after="60"/>
              <w:jc w:val="center"/>
              <w:rPr>
                <w:lang w:val="en-GB"/>
              </w:rPr>
            </w:pPr>
            <w:r w:rsidRPr="005000E2">
              <w:rPr>
                <w:lang w:val="en-GB"/>
              </w:rPr>
              <w:t>5/133</w:t>
            </w:r>
          </w:p>
        </w:tc>
      </w:tr>
      <w:tr w:rsidR="002371ED" w:rsidRPr="005000E2" w14:paraId="5927D1C4" w14:textId="77777777" w:rsidTr="00B40BD0">
        <w:tc>
          <w:tcPr>
            <w:tcW w:w="1696" w:type="dxa"/>
          </w:tcPr>
          <w:p w14:paraId="20C7998E"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M.1036-7</w:t>
            </w:r>
          </w:p>
        </w:tc>
        <w:tc>
          <w:tcPr>
            <w:tcW w:w="6418" w:type="dxa"/>
          </w:tcPr>
          <w:p w14:paraId="245AB0BC" w14:textId="5451A87D" w:rsidR="002371ED" w:rsidRPr="005000E2" w:rsidRDefault="003D340B" w:rsidP="00721A3C">
            <w:pPr>
              <w:pStyle w:val="Tabletext"/>
              <w:spacing w:before="60" w:after="60"/>
              <w:rPr>
                <w:rFonts w:asciiTheme="minorHAnsi" w:hAnsiTheme="minorHAnsi" w:cstheme="minorHAnsi"/>
                <w:szCs w:val="20"/>
                <w:lang w:val="en-GB" w:eastAsia="zh-CN"/>
              </w:rPr>
            </w:pPr>
            <w:r>
              <w:rPr>
                <w:rFonts w:asciiTheme="minorHAnsi" w:hAnsiTheme="minorHAnsi" w:cstheme="minorHAnsi" w:hint="eastAsia"/>
                <w:szCs w:val="20"/>
                <w:lang w:val="en-GB" w:eastAsia="zh-CN"/>
              </w:rPr>
              <w:t>在</w:t>
            </w:r>
            <w:r w:rsidR="00721A3C">
              <w:rPr>
                <w:rFonts w:asciiTheme="minorHAnsi" w:hAnsiTheme="minorHAnsi" w:cstheme="minorHAnsi" w:hint="eastAsia"/>
                <w:szCs w:val="20"/>
                <w:lang w:val="en-GB" w:eastAsia="zh-CN"/>
              </w:rPr>
              <w:t>《</w:t>
            </w:r>
            <w:r w:rsidR="00721A3C" w:rsidRPr="00721A3C">
              <w:rPr>
                <w:rFonts w:asciiTheme="minorHAnsi" w:hAnsiTheme="minorHAnsi" w:cstheme="minorHAnsi" w:hint="eastAsia"/>
                <w:szCs w:val="20"/>
                <w:lang w:val="en-GB" w:eastAsia="zh-CN"/>
              </w:rPr>
              <w:t>无线电规则</w:t>
            </w:r>
            <w:r w:rsidR="00721A3C">
              <w:rPr>
                <w:rFonts w:asciiTheme="minorHAnsi" w:hAnsiTheme="minorHAnsi" w:cstheme="minorHAnsi" w:hint="eastAsia"/>
                <w:szCs w:val="20"/>
                <w:lang w:val="en-GB" w:eastAsia="zh-CN"/>
              </w:rPr>
              <w:t>》</w:t>
            </w:r>
            <w:r w:rsidR="00721A3C" w:rsidRPr="00721A3C">
              <w:rPr>
                <w:rFonts w:asciiTheme="minorHAnsi" w:hAnsiTheme="minorHAnsi" w:cstheme="minorHAnsi" w:hint="eastAsia"/>
                <w:szCs w:val="20"/>
                <w:lang w:val="en-GB" w:eastAsia="zh-CN"/>
              </w:rPr>
              <w:t>中为</w:t>
            </w:r>
            <w:r w:rsidR="00721A3C" w:rsidRPr="00721A3C">
              <w:rPr>
                <w:rFonts w:asciiTheme="minorHAnsi" w:hAnsiTheme="minorHAnsi" w:cstheme="minorHAnsi" w:hint="eastAsia"/>
                <w:szCs w:val="20"/>
                <w:lang w:val="en-GB" w:eastAsia="zh-CN"/>
              </w:rPr>
              <w:t>IMT</w:t>
            </w:r>
            <w:r w:rsidR="00721A3C" w:rsidRPr="00721A3C">
              <w:rPr>
                <w:rFonts w:asciiTheme="minorHAnsi" w:hAnsiTheme="minorHAnsi" w:cstheme="minorHAnsi" w:hint="eastAsia"/>
                <w:szCs w:val="20"/>
                <w:lang w:val="en-GB" w:eastAsia="zh-CN"/>
              </w:rPr>
              <w:t>确定的频段内</w:t>
            </w:r>
            <w:r>
              <w:rPr>
                <w:rFonts w:asciiTheme="minorHAnsi" w:hAnsiTheme="minorHAnsi" w:cstheme="minorHAnsi" w:hint="eastAsia"/>
                <w:szCs w:val="20"/>
                <w:lang w:val="en-GB" w:eastAsia="zh-CN"/>
              </w:rPr>
              <w:t>实施</w:t>
            </w:r>
            <w:r w:rsidR="00721A3C" w:rsidRPr="00721A3C">
              <w:rPr>
                <w:rFonts w:asciiTheme="minorHAnsi" w:hAnsiTheme="minorHAnsi" w:cstheme="minorHAnsi" w:hint="eastAsia"/>
                <w:szCs w:val="20"/>
                <w:lang w:val="en-GB" w:eastAsia="zh-CN"/>
              </w:rPr>
              <w:t>国际移动通信地面部分的</w:t>
            </w:r>
            <w:r>
              <w:rPr>
                <w:rFonts w:asciiTheme="minorHAnsi" w:hAnsiTheme="minorHAnsi" w:cstheme="minorHAnsi" w:hint="eastAsia"/>
                <w:szCs w:val="20"/>
                <w:lang w:val="en-GB" w:eastAsia="zh-CN"/>
              </w:rPr>
              <w:t>频率</w:t>
            </w:r>
            <w:r w:rsidR="00721A3C" w:rsidRPr="00721A3C">
              <w:rPr>
                <w:rFonts w:asciiTheme="minorHAnsi" w:hAnsiTheme="minorHAnsi" w:cstheme="minorHAnsi" w:hint="eastAsia"/>
                <w:szCs w:val="20"/>
                <w:lang w:val="en-GB" w:eastAsia="zh-CN"/>
              </w:rPr>
              <w:t>安排</w:t>
            </w:r>
          </w:p>
        </w:tc>
        <w:tc>
          <w:tcPr>
            <w:tcW w:w="1525" w:type="dxa"/>
          </w:tcPr>
          <w:p w14:paraId="463ACF19"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5/134</w:t>
            </w:r>
          </w:p>
        </w:tc>
      </w:tr>
      <w:tr w:rsidR="002371ED" w:rsidRPr="005000E2" w14:paraId="055F5D28" w14:textId="77777777" w:rsidTr="00B40BD0">
        <w:tc>
          <w:tcPr>
            <w:tcW w:w="1696" w:type="dxa"/>
          </w:tcPr>
          <w:p w14:paraId="67A72451"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M.2161-0</w:t>
            </w:r>
          </w:p>
        </w:tc>
        <w:tc>
          <w:tcPr>
            <w:tcW w:w="6418" w:type="dxa"/>
          </w:tcPr>
          <w:p w14:paraId="122928A5" w14:textId="553BF102" w:rsidR="002371ED" w:rsidRPr="005000E2" w:rsidRDefault="003D340B" w:rsidP="00356470">
            <w:pPr>
              <w:pStyle w:val="Tabletext"/>
              <w:spacing w:before="60" w:after="60"/>
              <w:rPr>
                <w:rFonts w:asciiTheme="minorHAnsi" w:hAnsiTheme="minorHAnsi" w:cstheme="minorHAnsi"/>
                <w:szCs w:val="20"/>
                <w:lang w:val="en-GB" w:eastAsia="zh-CN"/>
              </w:rPr>
            </w:pPr>
            <w:r w:rsidRPr="003D340B">
              <w:rPr>
                <w:rFonts w:asciiTheme="minorHAnsi" w:hAnsiTheme="minorHAnsi" w:cstheme="minorHAnsi" w:hint="eastAsia"/>
                <w:szCs w:val="20"/>
                <w:lang w:val="en-GB" w:eastAsia="zh-CN"/>
              </w:rPr>
              <w:t>协助主管部门减轻工作在</w:t>
            </w:r>
            <w:r w:rsidRPr="005000E2">
              <w:rPr>
                <w:rFonts w:asciiTheme="minorHAnsi" w:hAnsiTheme="minorHAnsi" w:cstheme="minorHAnsi"/>
                <w:szCs w:val="20"/>
                <w:lang w:val="en-GB" w:eastAsia="zh-CN"/>
              </w:rPr>
              <w:t>24.65-25.25 GHz</w:t>
            </w:r>
            <w:r>
              <w:rPr>
                <w:rFonts w:asciiTheme="minorHAnsi" w:hAnsiTheme="minorHAnsi" w:cstheme="minorHAnsi" w:hint="eastAsia"/>
                <w:szCs w:val="20"/>
                <w:lang w:val="en-GB" w:eastAsia="zh-CN"/>
              </w:rPr>
              <w:t>、</w:t>
            </w:r>
            <w:r w:rsidRPr="005000E2">
              <w:rPr>
                <w:rFonts w:asciiTheme="minorHAnsi" w:hAnsiTheme="minorHAnsi" w:cstheme="minorHAnsi"/>
                <w:szCs w:val="20"/>
                <w:lang w:val="en-GB" w:eastAsia="zh-CN"/>
              </w:rPr>
              <w:t>27</w:t>
            </w:r>
            <w:r w:rsidRPr="005000E2">
              <w:rPr>
                <w:rFonts w:asciiTheme="minorHAnsi" w:hAnsiTheme="minorHAnsi" w:cstheme="minorHAnsi"/>
                <w:szCs w:val="20"/>
                <w:lang w:val="en-GB" w:eastAsia="zh-CN"/>
              </w:rPr>
              <w:noBreakHyphen/>
              <w:t>27.5 GHz</w:t>
            </w:r>
            <w:r>
              <w:rPr>
                <w:rFonts w:asciiTheme="minorHAnsi" w:hAnsiTheme="minorHAnsi" w:cstheme="minorHAnsi" w:hint="eastAsia"/>
                <w:szCs w:val="20"/>
                <w:lang w:val="en-GB" w:eastAsia="zh-CN"/>
              </w:rPr>
              <w:t>、</w:t>
            </w:r>
            <w:r w:rsidRPr="005000E2">
              <w:rPr>
                <w:rFonts w:asciiTheme="minorHAnsi" w:hAnsiTheme="minorHAnsi" w:cstheme="minorHAnsi"/>
                <w:szCs w:val="20"/>
                <w:lang w:val="en-GB" w:eastAsia="zh-CN"/>
              </w:rPr>
              <w:t>42.5-43.5</w:t>
            </w:r>
            <w:r w:rsidR="00B12107">
              <w:rPr>
                <w:rFonts w:asciiTheme="minorHAnsi" w:hAnsiTheme="minorHAnsi" w:cstheme="minorHAnsi"/>
                <w:szCs w:val="20"/>
                <w:lang w:val="en-GB" w:eastAsia="zh-CN"/>
              </w:rPr>
              <w:t> </w:t>
            </w:r>
            <w:r w:rsidRPr="005000E2">
              <w:rPr>
                <w:rFonts w:asciiTheme="minorHAnsi" w:hAnsiTheme="minorHAnsi" w:cstheme="minorHAnsi"/>
                <w:szCs w:val="20"/>
                <w:lang w:val="en-GB" w:eastAsia="zh-CN"/>
              </w:rPr>
              <w:t>GHz</w:t>
            </w:r>
            <w:r>
              <w:rPr>
                <w:rFonts w:asciiTheme="minorHAnsi" w:hAnsiTheme="minorHAnsi" w:cstheme="minorHAnsi" w:hint="eastAsia"/>
                <w:szCs w:val="20"/>
                <w:lang w:val="en-GB" w:eastAsia="zh-CN"/>
              </w:rPr>
              <w:t>和</w:t>
            </w:r>
            <w:r w:rsidRPr="005000E2">
              <w:rPr>
                <w:rFonts w:asciiTheme="minorHAnsi" w:hAnsiTheme="minorHAnsi" w:cstheme="minorHAnsi"/>
                <w:szCs w:val="20"/>
                <w:lang w:val="en-GB" w:eastAsia="zh-CN"/>
              </w:rPr>
              <w:t>47.2-48.2 GHz</w:t>
            </w:r>
            <w:r w:rsidRPr="003D340B">
              <w:rPr>
                <w:rFonts w:asciiTheme="minorHAnsi" w:hAnsiTheme="minorHAnsi" w:cstheme="minorHAnsi" w:hint="eastAsia"/>
                <w:szCs w:val="20"/>
                <w:lang w:val="en-GB" w:eastAsia="zh-CN"/>
              </w:rPr>
              <w:t>频段的</w:t>
            </w:r>
            <w:r w:rsidRPr="005000E2">
              <w:rPr>
                <w:rFonts w:asciiTheme="minorHAnsi" w:hAnsiTheme="minorHAnsi" w:cstheme="minorHAnsi"/>
                <w:szCs w:val="20"/>
                <w:lang w:val="en-GB" w:eastAsia="zh-CN"/>
              </w:rPr>
              <w:t>FSS</w:t>
            </w:r>
            <w:r w:rsidRPr="003D340B">
              <w:rPr>
                <w:rFonts w:asciiTheme="minorHAnsi" w:hAnsiTheme="minorHAnsi" w:cstheme="minorHAnsi" w:hint="eastAsia"/>
                <w:szCs w:val="20"/>
                <w:lang w:val="en-GB" w:eastAsia="zh-CN"/>
              </w:rPr>
              <w:t>地球站对</w:t>
            </w:r>
            <w:r w:rsidRPr="005000E2">
              <w:rPr>
                <w:rFonts w:asciiTheme="minorHAnsi" w:hAnsiTheme="minorHAnsi" w:cstheme="minorHAnsi"/>
                <w:szCs w:val="20"/>
                <w:lang w:val="en-GB" w:eastAsia="zh-CN"/>
              </w:rPr>
              <w:t>IMT</w:t>
            </w:r>
            <w:r w:rsidRPr="003D340B">
              <w:rPr>
                <w:rFonts w:asciiTheme="minorHAnsi" w:hAnsiTheme="minorHAnsi" w:cstheme="minorHAnsi" w:hint="eastAsia"/>
                <w:szCs w:val="20"/>
                <w:lang w:val="en-GB" w:eastAsia="zh-CN"/>
              </w:rPr>
              <w:t>电台的带内干扰</w:t>
            </w:r>
            <w:r>
              <w:rPr>
                <w:rFonts w:asciiTheme="minorHAnsi" w:hAnsiTheme="minorHAnsi" w:cstheme="minorHAnsi" w:hint="eastAsia"/>
                <w:szCs w:val="20"/>
                <w:lang w:val="en-GB" w:eastAsia="zh-CN"/>
              </w:rPr>
              <w:t>的</w:t>
            </w:r>
            <w:r w:rsidRPr="003D340B">
              <w:rPr>
                <w:rFonts w:asciiTheme="minorHAnsi" w:hAnsiTheme="minorHAnsi" w:cstheme="minorHAnsi" w:hint="eastAsia"/>
                <w:szCs w:val="20"/>
                <w:lang w:val="en-GB" w:eastAsia="zh-CN"/>
              </w:rPr>
              <w:t>导则</w:t>
            </w:r>
          </w:p>
        </w:tc>
        <w:tc>
          <w:tcPr>
            <w:tcW w:w="1525" w:type="dxa"/>
          </w:tcPr>
          <w:p w14:paraId="50090706"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5/135</w:t>
            </w:r>
          </w:p>
        </w:tc>
      </w:tr>
      <w:tr w:rsidR="002371ED" w:rsidRPr="005000E2" w14:paraId="797B2813" w14:textId="77777777" w:rsidTr="00B40BD0">
        <w:tc>
          <w:tcPr>
            <w:tcW w:w="1696" w:type="dxa"/>
          </w:tcPr>
          <w:p w14:paraId="36857131"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M.2070-2</w:t>
            </w:r>
          </w:p>
        </w:tc>
        <w:tc>
          <w:tcPr>
            <w:tcW w:w="6418" w:type="dxa"/>
          </w:tcPr>
          <w:p w14:paraId="38543E57" w14:textId="27FF6C7E" w:rsidR="002371ED" w:rsidRPr="005000E2" w:rsidRDefault="003D340B" w:rsidP="003D340B">
            <w:pPr>
              <w:pStyle w:val="Tabletext"/>
              <w:spacing w:before="60" w:after="60"/>
              <w:rPr>
                <w:rFonts w:asciiTheme="minorHAnsi" w:hAnsiTheme="minorHAnsi" w:cstheme="minorHAnsi"/>
                <w:szCs w:val="20"/>
                <w:lang w:val="en-GB" w:eastAsia="zh-CN"/>
              </w:rPr>
            </w:pPr>
            <w:proofErr w:type="spellStart"/>
            <w:r w:rsidRPr="003D340B">
              <w:rPr>
                <w:rFonts w:ascii="SimSun" w:eastAsia="SimSun" w:hAnsi="SimSun" w:cstheme="minorHAnsi" w:hint="eastAsia"/>
                <w:szCs w:val="20"/>
                <w:lang w:val="en-GB"/>
              </w:rPr>
              <w:t>使用</w:t>
            </w:r>
            <w:proofErr w:type="spellEnd"/>
            <w:r w:rsidRPr="005000E2">
              <w:rPr>
                <w:rFonts w:asciiTheme="minorHAnsi" w:hAnsiTheme="minorHAnsi" w:cstheme="minorHAnsi"/>
                <w:szCs w:val="20"/>
                <w:lang w:val="en-GB"/>
              </w:rPr>
              <w:t>IMT</w:t>
            </w:r>
            <w:r w:rsidRPr="005000E2">
              <w:rPr>
                <w:rFonts w:asciiTheme="minorHAnsi" w:hAnsiTheme="minorHAnsi" w:cstheme="minorHAnsi"/>
                <w:szCs w:val="20"/>
                <w:lang w:val="en-GB"/>
              </w:rPr>
              <w:noBreakHyphen/>
              <w:t>Advanced</w:t>
            </w:r>
            <w:proofErr w:type="spellStart"/>
            <w:r w:rsidRPr="003D340B">
              <w:rPr>
                <w:rFonts w:ascii="SimSun" w:eastAsia="SimSun" w:hAnsi="SimSun" w:cstheme="minorHAnsi" w:hint="eastAsia"/>
                <w:szCs w:val="20"/>
                <w:lang w:val="en-GB"/>
              </w:rPr>
              <w:t>地面无线电</w:t>
            </w:r>
            <w:proofErr w:type="spellEnd"/>
            <w:r w:rsidRPr="003D340B">
              <w:rPr>
                <w:rFonts w:ascii="SimSun" w:eastAsia="SimSun" w:hAnsi="SimSun" w:cstheme="minorHAnsi" w:hint="eastAsia"/>
                <w:szCs w:val="20"/>
                <w:lang w:val="en-GB" w:eastAsia="zh-CN"/>
              </w:rPr>
              <w:t>接口的基站无用发射的特性</w:t>
            </w:r>
          </w:p>
        </w:tc>
        <w:tc>
          <w:tcPr>
            <w:tcW w:w="1525" w:type="dxa"/>
          </w:tcPr>
          <w:p w14:paraId="12E86BC5"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5/136(Rev.1)</w:t>
            </w:r>
          </w:p>
        </w:tc>
      </w:tr>
      <w:tr w:rsidR="002371ED" w:rsidRPr="005000E2" w14:paraId="6DD365CA" w14:textId="77777777" w:rsidTr="00B40BD0">
        <w:tc>
          <w:tcPr>
            <w:tcW w:w="1696" w:type="dxa"/>
          </w:tcPr>
          <w:p w14:paraId="04BD53FF"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lang w:val="en-GB"/>
              </w:rPr>
              <w:t>M.2071-2</w:t>
            </w:r>
          </w:p>
        </w:tc>
        <w:tc>
          <w:tcPr>
            <w:tcW w:w="6418" w:type="dxa"/>
          </w:tcPr>
          <w:p w14:paraId="6E4C111C" w14:textId="0CF1EE1A" w:rsidR="002371ED" w:rsidRPr="005000E2" w:rsidRDefault="003D340B" w:rsidP="003D340B">
            <w:pPr>
              <w:pStyle w:val="Tabletext"/>
              <w:spacing w:before="60" w:after="60"/>
              <w:rPr>
                <w:rFonts w:asciiTheme="minorHAnsi" w:hAnsiTheme="minorHAnsi" w:cstheme="minorHAnsi"/>
                <w:szCs w:val="20"/>
                <w:lang w:val="en-GB"/>
              </w:rPr>
            </w:pPr>
            <w:proofErr w:type="spellStart"/>
            <w:r w:rsidRPr="003D340B">
              <w:rPr>
                <w:rFonts w:ascii="SimSun" w:eastAsia="SimSun" w:hAnsi="SimSun" w:hint="eastAsia"/>
                <w:lang w:val="en-GB"/>
              </w:rPr>
              <w:t>使用</w:t>
            </w:r>
            <w:proofErr w:type="spellEnd"/>
            <w:r w:rsidRPr="005000E2">
              <w:rPr>
                <w:lang w:val="en-GB"/>
              </w:rPr>
              <w:t>IMT-Advanced</w:t>
            </w:r>
            <w:proofErr w:type="spellStart"/>
            <w:r w:rsidRPr="003D340B">
              <w:rPr>
                <w:rFonts w:ascii="SimSun" w:eastAsia="SimSun" w:hAnsi="SimSun" w:hint="eastAsia"/>
                <w:lang w:val="en-GB"/>
              </w:rPr>
              <w:t>地面无线电接口的移动电台无用发射的特性</w:t>
            </w:r>
            <w:proofErr w:type="spellEnd"/>
          </w:p>
        </w:tc>
        <w:tc>
          <w:tcPr>
            <w:tcW w:w="1525" w:type="dxa"/>
          </w:tcPr>
          <w:p w14:paraId="77395734"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lang w:val="en-GB"/>
              </w:rPr>
              <w:t>5/137</w:t>
            </w:r>
          </w:p>
        </w:tc>
      </w:tr>
      <w:tr w:rsidR="002371ED" w:rsidRPr="005000E2" w14:paraId="3E0DACE9" w14:textId="77777777" w:rsidTr="00B40BD0">
        <w:tc>
          <w:tcPr>
            <w:tcW w:w="1696" w:type="dxa"/>
          </w:tcPr>
          <w:p w14:paraId="61F4F8FB" w14:textId="77777777" w:rsidR="002371ED" w:rsidRPr="00F7331E" w:rsidRDefault="002371ED" w:rsidP="00356470">
            <w:pPr>
              <w:pStyle w:val="Tabletext"/>
              <w:spacing w:before="60" w:after="60"/>
              <w:jc w:val="center"/>
              <w:rPr>
                <w:rFonts w:asciiTheme="minorHAnsi" w:hAnsiTheme="minorHAnsi" w:cstheme="minorHAnsi"/>
                <w:szCs w:val="20"/>
                <w:lang w:val="en-GB"/>
              </w:rPr>
            </w:pPr>
            <w:r w:rsidRPr="00F7331E">
              <w:rPr>
                <w:rFonts w:asciiTheme="minorHAnsi" w:hAnsiTheme="minorHAnsi" w:cstheme="minorHAnsi"/>
                <w:szCs w:val="20"/>
                <w:lang w:val="en-GB"/>
              </w:rPr>
              <w:t>M.2162-0</w:t>
            </w:r>
          </w:p>
        </w:tc>
        <w:tc>
          <w:tcPr>
            <w:tcW w:w="6418" w:type="dxa"/>
          </w:tcPr>
          <w:p w14:paraId="0E00A61B" w14:textId="343C6072" w:rsidR="002371ED" w:rsidRPr="005000E2" w:rsidRDefault="003D340B" w:rsidP="00356470">
            <w:pPr>
              <w:pStyle w:val="Tabletext"/>
              <w:spacing w:before="60" w:after="60"/>
              <w:rPr>
                <w:rFonts w:asciiTheme="minorHAnsi" w:hAnsiTheme="minorHAnsi" w:cstheme="minorHAnsi"/>
                <w:szCs w:val="20"/>
                <w:lang w:val="en-GB" w:eastAsia="zh-CN"/>
              </w:rPr>
            </w:pPr>
            <w:r w:rsidRPr="003D340B">
              <w:rPr>
                <w:rFonts w:asciiTheme="minorHAnsi" w:hAnsiTheme="minorHAnsi" w:cstheme="minorHAnsi" w:hint="eastAsia"/>
                <w:szCs w:val="20"/>
                <w:lang w:val="en-GB" w:eastAsia="zh-CN"/>
              </w:rPr>
              <w:t>在</w:t>
            </w:r>
            <w:r w:rsidRPr="005000E2">
              <w:rPr>
                <w:rFonts w:asciiTheme="minorHAnsi" w:hAnsiTheme="minorHAnsi" w:cstheme="minorHAnsi"/>
                <w:szCs w:val="20"/>
                <w:lang w:val="en-GB" w:eastAsia="zh-CN"/>
              </w:rPr>
              <w:t>92-100 GHz</w:t>
            </w:r>
            <w:r w:rsidRPr="003D340B">
              <w:rPr>
                <w:rFonts w:asciiTheme="minorHAnsi" w:hAnsiTheme="minorHAnsi" w:cstheme="minorHAnsi" w:hint="eastAsia"/>
                <w:szCs w:val="20"/>
                <w:lang w:val="en-GB" w:eastAsia="zh-CN"/>
              </w:rPr>
              <w:t>频率范围内工作的无线电定位系统和在</w:t>
            </w:r>
            <w:r w:rsidRPr="005000E2">
              <w:rPr>
                <w:rFonts w:asciiTheme="minorHAnsi" w:hAnsiTheme="minorHAnsi" w:cstheme="minorHAnsi"/>
                <w:szCs w:val="20"/>
                <w:lang w:val="en-GB" w:eastAsia="zh-CN"/>
              </w:rPr>
              <w:t>95-100 GHz</w:t>
            </w:r>
            <w:r w:rsidRPr="003D340B">
              <w:rPr>
                <w:rFonts w:asciiTheme="minorHAnsi" w:hAnsiTheme="minorHAnsi" w:cstheme="minorHAnsi" w:hint="eastAsia"/>
                <w:szCs w:val="20"/>
                <w:lang w:val="en-GB" w:eastAsia="zh-CN"/>
              </w:rPr>
              <w:t>频率范围内工作的无线电导航系统的技术和操作特性</w:t>
            </w:r>
          </w:p>
        </w:tc>
        <w:tc>
          <w:tcPr>
            <w:tcW w:w="1525" w:type="dxa"/>
          </w:tcPr>
          <w:p w14:paraId="49F10305" w14:textId="77777777" w:rsidR="002371ED" w:rsidRPr="005000E2" w:rsidRDefault="002371ED" w:rsidP="00356470">
            <w:pPr>
              <w:pStyle w:val="Tabletext"/>
              <w:spacing w:before="60" w:after="60"/>
              <w:jc w:val="center"/>
              <w:rPr>
                <w:rFonts w:asciiTheme="minorHAnsi" w:hAnsiTheme="minorHAnsi" w:cstheme="minorHAnsi"/>
                <w:szCs w:val="20"/>
                <w:lang w:val="en-GB"/>
              </w:rPr>
            </w:pPr>
            <w:r w:rsidRPr="005000E2">
              <w:rPr>
                <w:rFonts w:asciiTheme="minorHAnsi" w:hAnsiTheme="minorHAnsi" w:cstheme="minorHAnsi"/>
                <w:szCs w:val="20"/>
                <w:lang w:val="en-GB"/>
              </w:rPr>
              <w:t>5/152</w:t>
            </w:r>
          </w:p>
        </w:tc>
      </w:tr>
      <w:tr w:rsidR="002371ED" w:rsidRPr="005000E2" w14:paraId="292B0F68" w14:textId="77777777" w:rsidTr="00B40BD0">
        <w:tc>
          <w:tcPr>
            <w:tcW w:w="1696" w:type="dxa"/>
          </w:tcPr>
          <w:p w14:paraId="2DAF352C" w14:textId="77777777" w:rsidR="002371ED" w:rsidRPr="00F7331E" w:rsidRDefault="002371ED" w:rsidP="00356470">
            <w:pPr>
              <w:pStyle w:val="Tabletext"/>
              <w:spacing w:before="60" w:after="60"/>
              <w:jc w:val="center"/>
              <w:rPr>
                <w:lang w:val="en-GB"/>
              </w:rPr>
            </w:pPr>
            <w:r w:rsidRPr="00F7331E">
              <w:rPr>
                <w:lang w:val="en-GB"/>
              </w:rPr>
              <w:t>M.493-16</w:t>
            </w:r>
          </w:p>
        </w:tc>
        <w:tc>
          <w:tcPr>
            <w:tcW w:w="6418" w:type="dxa"/>
          </w:tcPr>
          <w:p w14:paraId="35979A3F" w14:textId="5DA560C0" w:rsidR="002371ED" w:rsidRPr="005000E2" w:rsidRDefault="00512404" w:rsidP="00512404">
            <w:pPr>
              <w:pStyle w:val="Tabletext"/>
              <w:spacing w:before="60" w:after="60"/>
              <w:rPr>
                <w:lang w:val="en-GB" w:eastAsia="zh-CN"/>
              </w:rPr>
            </w:pPr>
            <w:r w:rsidRPr="00512404">
              <w:rPr>
                <w:rFonts w:hint="eastAsia"/>
                <w:lang w:val="en-GB" w:eastAsia="zh-CN"/>
              </w:rPr>
              <w:t>用于水上移动业务的数字选择性呼叫系统</w:t>
            </w:r>
          </w:p>
        </w:tc>
        <w:tc>
          <w:tcPr>
            <w:tcW w:w="1525" w:type="dxa"/>
          </w:tcPr>
          <w:p w14:paraId="140544BF" w14:textId="77777777" w:rsidR="002371ED" w:rsidRPr="005000E2" w:rsidRDefault="002371ED" w:rsidP="00356470">
            <w:pPr>
              <w:pStyle w:val="Tabletext"/>
              <w:spacing w:before="60" w:after="60"/>
              <w:jc w:val="center"/>
              <w:rPr>
                <w:lang w:val="en-GB"/>
              </w:rPr>
            </w:pPr>
            <w:r w:rsidRPr="005000E2">
              <w:rPr>
                <w:lang w:val="en-GB"/>
              </w:rPr>
              <w:t>5/155(Rev.1)</w:t>
            </w:r>
          </w:p>
        </w:tc>
      </w:tr>
      <w:tr w:rsidR="002371ED" w:rsidRPr="005000E2" w14:paraId="01FA9C24" w14:textId="77777777" w:rsidTr="00B40BD0">
        <w:tc>
          <w:tcPr>
            <w:tcW w:w="1696" w:type="dxa"/>
          </w:tcPr>
          <w:p w14:paraId="73FACF36" w14:textId="77777777" w:rsidR="002371ED" w:rsidRPr="00F7331E" w:rsidRDefault="002371ED" w:rsidP="00356470">
            <w:pPr>
              <w:pStyle w:val="Tabletext"/>
              <w:spacing w:before="60" w:after="60"/>
              <w:jc w:val="center"/>
              <w:rPr>
                <w:lang w:val="en-GB"/>
              </w:rPr>
            </w:pPr>
            <w:r w:rsidRPr="00F7331E">
              <w:rPr>
                <w:rStyle w:val="href"/>
                <w:lang w:val="en-GB"/>
              </w:rPr>
              <w:t>M.1851-2</w:t>
            </w:r>
          </w:p>
        </w:tc>
        <w:tc>
          <w:tcPr>
            <w:tcW w:w="6418" w:type="dxa"/>
          </w:tcPr>
          <w:p w14:paraId="77EC40ED" w14:textId="1607A571" w:rsidR="002371ED" w:rsidRPr="005000E2" w:rsidRDefault="00512404" w:rsidP="00512404">
            <w:pPr>
              <w:pStyle w:val="Tabletext"/>
              <w:spacing w:before="60" w:after="60"/>
              <w:rPr>
                <w:lang w:val="en-GB" w:eastAsia="zh-CN"/>
              </w:rPr>
            </w:pPr>
            <w:r w:rsidRPr="00512404">
              <w:rPr>
                <w:rFonts w:hint="eastAsia"/>
                <w:lang w:val="en-GB" w:eastAsia="zh-CN"/>
              </w:rPr>
              <w:t>用于干扰分析的无线电测定雷达系统天线方向图的数学模型</w:t>
            </w:r>
          </w:p>
        </w:tc>
        <w:tc>
          <w:tcPr>
            <w:tcW w:w="1525" w:type="dxa"/>
          </w:tcPr>
          <w:p w14:paraId="3D83BD1B" w14:textId="77777777" w:rsidR="002371ED" w:rsidRPr="005000E2" w:rsidRDefault="002371ED" w:rsidP="00356470">
            <w:pPr>
              <w:pStyle w:val="Tabletext"/>
              <w:spacing w:before="60" w:after="60"/>
              <w:jc w:val="center"/>
              <w:rPr>
                <w:lang w:val="en-GB"/>
              </w:rPr>
            </w:pPr>
            <w:r w:rsidRPr="005000E2">
              <w:rPr>
                <w:lang w:val="en-GB"/>
              </w:rPr>
              <w:t>5/158</w:t>
            </w:r>
          </w:p>
        </w:tc>
      </w:tr>
    </w:tbl>
    <w:p w14:paraId="0644B0B4" w14:textId="77777777" w:rsidR="002371ED" w:rsidRPr="005000E2" w:rsidRDefault="002371ED" w:rsidP="002371ED">
      <w:pPr>
        <w:pStyle w:val="Tabletext"/>
      </w:pPr>
    </w:p>
    <w:p w14:paraId="143B8F89" w14:textId="77777777" w:rsidR="002371ED" w:rsidRDefault="002371ED" w:rsidP="002371E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0"/>
          <w:lang w:val="en-GB"/>
        </w:rPr>
      </w:pPr>
      <w:r>
        <w:rPr>
          <w:rFonts w:asciiTheme="minorHAnsi" w:hAnsiTheme="minorHAnsi" w:cstheme="minorHAnsi"/>
          <w:bCs/>
        </w:rPr>
        <w:br w:type="page"/>
      </w:r>
    </w:p>
    <w:p w14:paraId="4BFE3055" w14:textId="40E23D82" w:rsidR="002371ED" w:rsidRPr="005000E2" w:rsidRDefault="00512404" w:rsidP="002371ED">
      <w:pPr>
        <w:pStyle w:val="AnnexNotitle0"/>
        <w:spacing w:after="360"/>
        <w:rPr>
          <w:rFonts w:asciiTheme="minorHAnsi" w:hAnsiTheme="minorHAnsi" w:cstheme="minorHAnsi"/>
          <w:lang w:eastAsia="zh-CN"/>
        </w:rPr>
      </w:pPr>
      <w:r>
        <w:rPr>
          <w:rFonts w:asciiTheme="minorHAnsi" w:hAnsiTheme="minorHAnsi" w:cstheme="minorHAnsi" w:hint="eastAsia"/>
          <w:bCs/>
          <w:lang w:eastAsia="zh-CN"/>
        </w:rPr>
        <w:lastRenderedPageBreak/>
        <w:t>附件</w:t>
      </w:r>
      <w:r w:rsidR="002371ED" w:rsidRPr="005000E2">
        <w:rPr>
          <w:rFonts w:asciiTheme="minorHAnsi" w:hAnsiTheme="minorHAnsi" w:cstheme="minorHAnsi"/>
          <w:bCs/>
          <w:lang w:eastAsia="zh-CN"/>
        </w:rPr>
        <w:t>2</w:t>
      </w:r>
      <w:r w:rsidR="002371ED" w:rsidRPr="005000E2">
        <w:rPr>
          <w:rFonts w:asciiTheme="minorHAnsi" w:hAnsiTheme="minorHAnsi" w:cstheme="minorHAnsi"/>
          <w:bCs/>
          <w:lang w:eastAsia="zh-CN"/>
        </w:rPr>
        <w:br/>
      </w:r>
      <w:r w:rsidR="002371ED" w:rsidRPr="005000E2">
        <w:rPr>
          <w:rFonts w:asciiTheme="minorHAnsi" w:hAnsiTheme="minorHAnsi" w:cstheme="minorHAnsi"/>
          <w:bCs/>
          <w:lang w:eastAsia="zh-CN"/>
        </w:rPr>
        <w:br/>
      </w:r>
      <w:r w:rsidRPr="00512404">
        <w:rPr>
          <w:rFonts w:asciiTheme="minorHAnsi" w:hAnsiTheme="minorHAnsi" w:cstheme="minorHAnsi" w:hint="eastAsia"/>
          <w:lang w:eastAsia="zh-CN"/>
        </w:rPr>
        <w:t>废止的</w:t>
      </w:r>
      <w:r w:rsidRPr="005000E2">
        <w:rPr>
          <w:rFonts w:asciiTheme="minorHAnsi" w:hAnsiTheme="minorHAnsi" w:cstheme="minorHAnsi"/>
          <w:lang w:eastAsia="zh-CN"/>
        </w:rPr>
        <w:t>ITU-R</w:t>
      </w:r>
      <w:r w:rsidRPr="00512404">
        <w:rPr>
          <w:rFonts w:asciiTheme="minorHAnsi" w:hAnsiTheme="minorHAnsi" w:cstheme="minorHAnsi" w:hint="eastAsia"/>
          <w:lang w:eastAsia="zh-CN"/>
        </w:rPr>
        <w:t>建议书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5953"/>
        <w:gridCol w:w="1564"/>
      </w:tblGrid>
      <w:tr w:rsidR="002371ED" w:rsidRPr="005000E2" w14:paraId="1F239B84" w14:textId="77777777" w:rsidTr="00B40BD0">
        <w:trPr>
          <w:jc w:val="center"/>
        </w:trPr>
        <w:tc>
          <w:tcPr>
            <w:tcW w:w="2122" w:type="dxa"/>
            <w:vAlign w:val="center"/>
          </w:tcPr>
          <w:p w14:paraId="719118F6" w14:textId="1888DB03" w:rsidR="002371ED" w:rsidRPr="005000E2" w:rsidRDefault="002371ED" w:rsidP="00356470">
            <w:pPr>
              <w:pStyle w:val="Tablehead"/>
              <w:rPr>
                <w:lang w:val="en-GB"/>
              </w:rPr>
            </w:pPr>
            <w:r w:rsidRPr="005000E2">
              <w:rPr>
                <w:lang w:val="en-GB"/>
              </w:rPr>
              <w:t>ITU-R</w:t>
            </w:r>
            <w:r w:rsidR="00512404">
              <w:rPr>
                <w:rFonts w:hint="eastAsia"/>
                <w:lang w:val="en-GB" w:eastAsia="zh-CN"/>
              </w:rPr>
              <w:t>建议书</w:t>
            </w:r>
          </w:p>
        </w:tc>
        <w:tc>
          <w:tcPr>
            <w:tcW w:w="5953" w:type="dxa"/>
            <w:vAlign w:val="center"/>
          </w:tcPr>
          <w:p w14:paraId="6677830F" w14:textId="27EEF6C8" w:rsidR="002371ED" w:rsidRPr="005000E2" w:rsidRDefault="00512404" w:rsidP="00356470">
            <w:pPr>
              <w:pStyle w:val="Tablehead"/>
              <w:rPr>
                <w:lang w:val="en-GB"/>
              </w:rPr>
            </w:pPr>
            <w:r>
              <w:rPr>
                <w:rFonts w:hint="eastAsia"/>
                <w:bCs/>
                <w:lang w:val="en-GB" w:eastAsia="zh-CN"/>
              </w:rPr>
              <w:t>标题</w:t>
            </w:r>
          </w:p>
        </w:tc>
        <w:tc>
          <w:tcPr>
            <w:tcW w:w="1564" w:type="dxa"/>
          </w:tcPr>
          <w:p w14:paraId="11EBD3A8" w14:textId="1748D732" w:rsidR="002371ED" w:rsidRPr="005000E2" w:rsidRDefault="00512404" w:rsidP="00356470">
            <w:pPr>
              <w:pStyle w:val="Tablehead"/>
              <w:rPr>
                <w:bCs/>
                <w:lang w:val="en-GB"/>
              </w:rPr>
            </w:pPr>
            <w:proofErr w:type="spellStart"/>
            <w:r w:rsidRPr="00FC0737">
              <w:rPr>
                <w:rFonts w:hint="eastAsia"/>
              </w:rPr>
              <w:t>文件号</w:t>
            </w:r>
            <w:proofErr w:type="spellEnd"/>
          </w:p>
        </w:tc>
      </w:tr>
      <w:tr w:rsidR="002371ED" w:rsidRPr="00D934A9" w14:paraId="22DBDD5B" w14:textId="77777777" w:rsidTr="00B40BD0">
        <w:trPr>
          <w:jc w:val="center"/>
        </w:trPr>
        <w:tc>
          <w:tcPr>
            <w:tcW w:w="2122" w:type="dxa"/>
          </w:tcPr>
          <w:p w14:paraId="3411D55F" w14:textId="77777777" w:rsidR="002371ED" w:rsidRPr="005000E2" w:rsidRDefault="002371ED" w:rsidP="00356470">
            <w:pPr>
              <w:pStyle w:val="Tabletext"/>
              <w:spacing w:before="60" w:after="60"/>
              <w:jc w:val="center"/>
              <w:rPr>
                <w:lang w:val="en-GB"/>
              </w:rPr>
            </w:pPr>
            <w:r w:rsidRPr="005000E2">
              <w:rPr>
                <w:lang w:val="en-GB"/>
              </w:rPr>
              <w:t>M.1075</w:t>
            </w:r>
          </w:p>
        </w:tc>
        <w:tc>
          <w:tcPr>
            <w:tcW w:w="5953" w:type="dxa"/>
          </w:tcPr>
          <w:p w14:paraId="2B335CC1" w14:textId="06E7364D" w:rsidR="002371ED" w:rsidRPr="005000E2" w:rsidRDefault="00512404" w:rsidP="00356470">
            <w:pPr>
              <w:pStyle w:val="Tabletext"/>
              <w:spacing w:before="60" w:after="60"/>
              <w:rPr>
                <w:lang w:val="en-GB" w:eastAsia="zh-CN"/>
              </w:rPr>
            </w:pPr>
            <w:r w:rsidRPr="00512404">
              <w:rPr>
                <w:rFonts w:hint="eastAsia"/>
                <w:lang w:val="en-GB" w:eastAsia="zh-CN"/>
              </w:rPr>
              <w:t>陆地移动业务中的漏泄馈线系统</w:t>
            </w:r>
          </w:p>
        </w:tc>
        <w:tc>
          <w:tcPr>
            <w:tcW w:w="1564" w:type="dxa"/>
          </w:tcPr>
          <w:p w14:paraId="6C7A1747" w14:textId="77777777" w:rsidR="002371ED" w:rsidRPr="00D86605" w:rsidRDefault="002371ED" w:rsidP="00356470">
            <w:pPr>
              <w:pStyle w:val="Tabletext"/>
              <w:spacing w:before="60" w:after="60"/>
              <w:jc w:val="center"/>
              <w:rPr>
                <w:lang w:val="en-GB"/>
              </w:rPr>
            </w:pPr>
            <w:r w:rsidRPr="005000E2">
              <w:rPr>
                <w:lang w:val="en-GB"/>
              </w:rPr>
              <w:t>5/138</w:t>
            </w:r>
          </w:p>
        </w:tc>
      </w:tr>
    </w:tbl>
    <w:p w14:paraId="67C7A886" w14:textId="77777777" w:rsidR="002371ED" w:rsidRPr="00D934A9" w:rsidRDefault="002371ED" w:rsidP="002371ED">
      <w:pPr>
        <w:tabs>
          <w:tab w:val="clear" w:pos="794"/>
          <w:tab w:val="clear" w:pos="1191"/>
          <w:tab w:val="clear" w:pos="1588"/>
          <w:tab w:val="clear" w:pos="1985"/>
          <w:tab w:val="left" w:pos="5778"/>
        </w:tabs>
        <w:rPr>
          <w:lang w:val="en-GB"/>
        </w:rPr>
      </w:pPr>
    </w:p>
    <w:p w14:paraId="555B2985" w14:textId="111DB0D8" w:rsidR="00067EBB" w:rsidRPr="002371ED" w:rsidRDefault="002371ED" w:rsidP="002371ED">
      <w:pPr>
        <w:jc w:val="center"/>
        <w:rPr>
          <w:lang w:val="en-GB"/>
        </w:rPr>
      </w:pPr>
      <w:r w:rsidRPr="00D934A9">
        <w:rPr>
          <w:lang w:val="en-GB"/>
        </w:rPr>
        <w:t>______________</w:t>
      </w:r>
    </w:p>
    <w:sectPr w:rsidR="00067EBB" w:rsidRPr="002371E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D144" w14:textId="77777777" w:rsidR="00061553" w:rsidRDefault="00061553">
      <w:r>
        <w:separator/>
      </w:r>
    </w:p>
  </w:endnote>
  <w:endnote w:type="continuationSeparator" w:id="0">
    <w:p w14:paraId="234B4E7E" w14:textId="77777777" w:rsidR="00061553" w:rsidRDefault="0006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66C2" w14:textId="77777777" w:rsidR="00061553" w:rsidRDefault="00061553">
      <w:r>
        <w:t>____________________</w:t>
      </w:r>
    </w:p>
  </w:footnote>
  <w:footnote w:type="continuationSeparator" w:id="0">
    <w:p w14:paraId="5BFF3F48" w14:textId="77777777" w:rsidR="00061553" w:rsidRDefault="0006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26EB51C7" w:rsidR="00E915AF" w:rsidRPr="00B12107" w:rsidRDefault="00E915AF">
    <w:pPr>
      <w:pStyle w:val="Header"/>
      <w:rPr>
        <w:iCs/>
        <w:sz w:val="18"/>
        <w:szCs w:val="18"/>
      </w:rPr>
    </w:pPr>
    <w:r>
      <w:tab/>
    </w:r>
    <w:r>
      <w:tab/>
    </w:r>
    <w:r w:rsidR="00B12107">
      <w:rPr>
        <w:sz w:val="20"/>
        <w:szCs w:val="18"/>
      </w:rPr>
      <w:t xml:space="preserve">- </w:t>
    </w:r>
    <w:r w:rsidR="00B12107" w:rsidRPr="00AC1F2B">
      <w:rPr>
        <w:rStyle w:val="PageNumber"/>
        <w:sz w:val="20"/>
        <w:szCs w:val="18"/>
      </w:rPr>
      <w:fldChar w:fldCharType="begin"/>
    </w:r>
    <w:r w:rsidR="00B12107" w:rsidRPr="00AC1F2B">
      <w:rPr>
        <w:rStyle w:val="PageNumber"/>
        <w:sz w:val="20"/>
        <w:szCs w:val="18"/>
      </w:rPr>
      <w:instrText xml:space="preserve"> PAGE </w:instrText>
    </w:r>
    <w:r w:rsidR="00B12107" w:rsidRPr="00AC1F2B">
      <w:rPr>
        <w:rStyle w:val="PageNumber"/>
        <w:sz w:val="20"/>
        <w:szCs w:val="18"/>
      </w:rPr>
      <w:fldChar w:fldCharType="separate"/>
    </w:r>
    <w:r w:rsidR="00B12107">
      <w:rPr>
        <w:rStyle w:val="PageNumber"/>
        <w:sz w:val="20"/>
        <w:szCs w:val="18"/>
      </w:rPr>
      <w:t>2</w:t>
    </w:r>
    <w:r w:rsidR="00B12107" w:rsidRPr="00AC1F2B">
      <w:rPr>
        <w:rStyle w:val="PageNumber"/>
        <w:sz w:val="20"/>
        <w:szCs w:val="18"/>
      </w:rPr>
      <w:fldChar w:fldCharType="end"/>
    </w:r>
    <w:r w:rsidR="00B12107">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48A9"/>
    <w:rsid w:val="00026CF8"/>
    <w:rsid w:val="00030BD7"/>
    <w:rsid w:val="00031E64"/>
    <w:rsid w:val="00034340"/>
    <w:rsid w:val="00035CB3"/>
    <w:rsid w:val="00045A8D"/>
    <w:rsid w:val="0005167A"/>
    <w:rsid w:val="00054E5D"/>
    <w:rsid w:val="00061553"/>
    <w:rsid w:val="00067EBB"/>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5918"/>
    <w:rsid w:val="00187CA3"/>
    <w:rsid w:val="001935B2"/>
    <w:rsid w:val="00196710"/>
    <w:rsid w:val="00196770"/>
    <w:rsid w:val="00197324"/>
    <w:rsid w:val="001B351B"/>
    <w:rsid w:val="001B42C9"/>
    <w:rsid w:val="001C06DB"/>
    <w:rsid w:val="001C6971"/>
    <w:rsid w:val="001D2785"/>
    <w:rsid w:val="001D7070"/>
    <w:rsid w:val="001E66EE"/>
    <w:rsid w:val="001F2170"/>
    <w:rsid w:val="001F3948"/>
    <w:rsid w:val="001F5A49"/>
    <w:rsid w:val="00201097"/>
    <w:rsid w:val="00201B6E"/>
    <w:rsid w:val="002302B3"/>
    <w:rsid w:val="00230C66"/>
    <w:rsid w:val="00235A29"/>
    <w:rsid w:val="002371ED"/>
    <w:rsid w:val="00241526"/>
    <w:rsid w:val="002443A2"/>
    <w:rsid w:val="00266E74"/>
    <w:rsid w:val="00283844"/>
    <w:rsid w:val="00283C3B"/>
    <w:rsid w:val="002861E6"/>
    <w:rsid w:val="00287D18"/>
    <w:rsid w:val="00295CFA"/>
    <w:rsid w:val="002A2618"/>
    <w:rsid w:val="002A5DD7"/>
    <w:rsid w:val="002B0CAC"/>
    <w:rsid w:val="002D5A15"/>
    <w:rsid w:val="002D5BDD"/>
    <w:rsid w:val="002E0DC8"/>
    <w:rsid w:val="002E3D27"/>
    <w:rsid w:val="002F0890"/>
    <w:rsid w:val="002F2531"/>
    <w:rsid w:val="002F3B41"/>
    <w:rsid w:val="002F4967"/>
    <w:rsid w:val="00316935"/>
    <w:rsid w:val="0031714C"/>
    <w:rsid w:val="003266ED"/>
    <w:rsid w:val="00326C68"/>
    <w:rsid w:val="00334544"/>
    <w:rsid w:val="003370B8"/>
    <w:rsid w:val="00345D38"/>
    <w:rsid w:val="00352097"/>
    <w:rsid w:val="003666FF"/>
    <w:rsid w:val="0037309C"/>
    <w:rsid w:val="00380A6E"/>
    <w:rsid w:val="003836D4"/>
    <w:rsid w:val="00387F2A"/>
    <w:rsid w:val="00391FBC"/>
    <w:rsid w:val="003A1F49"/>
    <w:rsid w:val="003A55ED"/>
    <w:rsid w:val="003A5D52"/>
    <w:rsid w:val="003B2BDA"/>
    <w:rsid w:val="003B55EC"/>
    <w:rsid w:val="003C2EA7"/>
    <w:rsid w:val="003C4471"/>
    <w:rsid w:val="003C7D41"/>
    <w:rsid w:val="003D340B"/>
    <w:rsid w:val="003D4A69"/>
    <w:rsid w:val="003D6F07"/>
    <w:rsid w:val="003E1714"/>
    <w:rsid w:val="003E504F"/>
    <w:rsid w:val="003E78D6"/>
    <w:rsid w:val="00400573"/>
    <w:rsid w:val="004007A3"/>
    <w:rsid w:val="00406D71"/>
    <w:rsid w:val="00420021"/>
    <w:rsid w:val="00431728"/>
    <w:rsid w:val="004326DB"/>
    <w:rsid w:val="0043469C"/>
    <w:rsid w:val="0043682E"/>
    <w:rsid w:val="00447ECB"/>
    <w:rsid w:val="004623F7"/>
    <w:rsid w:val="00467319"/>
    <w:rsid w:val="0047521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2404"/>
    <w:rsid w:val="00513783"/>
    <w:rsid w:val="005224A1"/>
    <w:rsid w:val="00534372"/>
    <w:rsid w:val="00543DF8"/>
    <w:rsid w:val="00546101"/>
    <w:rsid w:val="00553DD7"/>
    <w:rsid w:val="005638CF"/>
    <w:rsid w:val="0056741E"/>
    <w:rsid w:val="0057325A"/>
    <w:rsid w:val="0057469A"/>
    <w:rsid w:val="00580814"/>
    <w:rsid w:val="00583A0B"/>
    <w:rsid w:val="00592D4D"/>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4EFF"/>
    <w:rsid w:val="006550F8"/>
    <w:rsid w:val="006829F3"/>
    <w:rsid w:val="006A23FD"/>
    <w:rsid w:val="006A518B"/>
    <w:rsid w:val="006B0590"/>
    <w:rsid w:val="006B49DA"/>
    <w:rsid w:val="006C53F8"/>
    <w:rsid w:val="006C7CDE"/>
    <w:rsid w:val="006E1C20"/>
    <w:rsid w:val="00721A3C"/>
    <w:rsid w:val="007234B1"/>
    <w:rsid w:val="00723D08"/>
    <w:rsid w:val="0072532B"/>
    <w:rsid w:val="007253AF"/>
    <w:rsid w:val="00725FDA"/>
    <w:rsid w:val="00727816"/>
    <w:rsid w:val="00730B9A"/>
    <w:rsid w:val="00744849"/>
    <w:rsid w:val="00750CFA"/>
    <w:rsid w:val="007553DA"/>
    <w:rsid w:val="007616E7"/>
    <w:rsid w:val="00775DB8"/>
    <w:rsid w:val="00782354"/>
    <w:rsid w:val="007921A7"/>
    <w:rsid w:val="00796CD6"/>
    <w:rsid w:val="007B119A"/>
    <w:rsid w:val="007B3DB1"/>
    <w:rsid w:val="007D183E"/>
    <w:rsid w:val="007D43D0"/>
    <w:rsid w:val="007E1833"/>
    <w:rsid w:val="007E3F13"/>
    <w:rsid w:val="007F751A"/>
    <w:rsid w:val="00800012"/>
    <w:rsid w:val="0080261F"/>
    <w:rsid w:val="00806160"/>
    <w:rsid w:val="008143A4"/>
    <w:rsid w:val="0081513E"/>
    <w:rsid w:val="008239C7"/>
    <w:rsid w:val="00854131"/>
    <w:rsid w:val="0085652D"/>
    <w:rsid w:val="0087694B"/>
    <w:rsid w:val="00880F4D"/>
    <w:rsid w:val="008A3C2D"/>
    <w:rsid w:val="008B35A3"/>
    <w:rsid w:val="008B37E1"/>
    <w:rsid w:val="008B45F8"/>
    <w:rsid w:val="008C2E74"/>
    <w:rsid w:val="008D5409"/>
    <w:rsid w:val="008D6615"/>
    <w:rsid w:val="008E006D"/>
    <w:rsid w:val="008E38B4"/>
    <w:rsid w:val="008F3888"/>
    <w:rsid w:val="008F4F21"/>
    <w:rsid w:val="008F58E5"/>
    <w:rsid w:val="0090447B"/>
    <w:rsid w:val="00904D4A"/>
    <w:rsid w:val="009076D7"/>
    <w:rsid w:val="009151BA"/>
    <w:rsid w:val="0091560C"/>
    <w:rsid w:val="00925023"/>
    <w:rsid w:val="009277BC"/>
    <w:rsid w:val="00927D57"/>
    <w:rsid w:val="00931A51"/>
    <w:rsid w:val="00936E1F"/>
    <w:rsid w:val="00947185"/>
    <w:rsid w:val="009518B3"/>
    <w:rsid w:val="00963D9D"/>
    <w:rsid w:val="00971DC7"/>
    <w:rsid w:val="009738E6"/>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9F379C"/>
    <w:rsid w:val="00A119E6"/>
    <w:rsid w:val="00A20FBC"/>
    <w:rsid w:val="00A31370"/>
    <w:rsid w:val="00A34D6F"/>
    <w:rsid w:val="00A41F91"/>
    <w:rsid w:val="00A63355"/>
    <w:rsid w:val="00A64BA6"/>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2107"/>
    <w:rsid w:val="00B34CF9"/>
    <w:rsid w:val="00B37559"/>
    <w:rsid w:val="00B4054B"/>
    <w:rsid w:val="00B40BD0"/>
    <w:rsid w:val="00B579B0"/>
    <w:rsid w:val="00B57D11"/>
    <w:rsid w:val="00B649D7"/>
    <w:rsid w:val="00B669E4"/>
    <w:rsid w:val="00B81C2F"/>
    <w:rsid w:val="00B90743"/>
    <w:rsid w:val="00B90C45"/>
    <w:rsid w:val="00B933BE"/>
    <w:rsid w:val="00BB13EB"/>
    <w:rsid w:val="00BD4DA7"/>
    <w:rsid w:val="00BD6738"/>
    <w:rsid w:val="00BD7E5E"/>
    <w:rsid w:val="00BE63DB"/>
    <w:rsid w:val="00BE6574"/>
    <w:rsid w:val="00BF0FEE"/>
    <w:rsid w:val="00C07319"/>
    <w:rsid w:val="00C16FD2"/>
    <w:rsid w:val="00C23D8F"/>
    <w:rsid w:val="00C3021A"/>
    <w:rsid w:val="00C35696"/>
    <w:rsid w:val="00C4395E"/>
    <w:rsid w:val="00C47FFD"/>
    <w:rsid w:val="00C51E92"/>
    <w:rsid w:val="00C57E2C"/>
    <w:rsid w:val="00C608B7"/>
    <w:rsid w:val="00C62B44"/>
    <w:rsid w:val="00C66F24"/>
    <w:rsid w:val="00C76D7F"/>
    <w:rsid w:val="00C77CC3"/>
    <w:rsid w:val="00C813AA"/>
    <w:rsid w:val="00C9291E"/>
    <w:rsid w:val="00CA3F44"/>
    <w:rsid w:val="00CA4E58"/>
    <w:rsid w:val="00CB3771"/>
    <w:rsid w:val="00CB44BF"/>
    <w:rsid w:val="00CB5153"/>
    <w:rsid w:val="00CE076A"/>
    <w:rsid w:val="00CE463D"/>
    <w:rsid w:val="00D01432"/>
    <w:rsid w:val="00D064F1"/>
    <w:rsid w:val="00D10BA0"/>
    <w:rsid w:val="00D21694"/>
    <w:rsid w:val="00D22C4A"/>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C15BB"/>
    <w:rsid w:val="00DE66A5"/>
    <w:rsid w:val="00DF2B50"/>
    <w:rsid w:val="00E01059"/>
    <w:rsid w:val="00E04C86"/>
    <w:rsid w:val="00E13228"/>
    <w:rsid w:val="00E17344"/>
    <w:rsid w:val="00E20F30"/>
    <w:rsid w:val="00E2189C"/>
    <w:rsid w:val="00E25BB1"/>
    <w:rsid w:val="00E271DE"/>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D52B7"/>
    <w:rsid w:val="00EE03A0"/>
    <w:rsid w:val="00F424BF"/>
    <w:rsid w:val="00F44FC3"/>
    <w:rsid w:val="00F46107"/>
    <w:rsid w:val="00F468C5"/>
    <w:rsid w:val="00F52F39"/>
    <w:rsid w:val="00F55884"/>
    <w:rsid w:val="00F572D3"/>
    <w:rsid w:val="00F6184F"/>
    <w:rsid w:val="00F8310E"/>
    <w:rsid w:val="00F867AD"/>
    <w:rsid w:val="00F914DD"/>
    <w:rsid w:val="00FA2358"/>
    <w:rsid w:val="00FA4013"/>
    <w:rsid w:val="00FB2592"/>
    <w:rsid w:val="00FB2810"/>
    <w:rsid w:val="00FB5325"/>
    <w:rsid w:val="00FB7A2C"/>
    <w:rsid w:val="00FC0737"/>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uiPriority w:val="99"/>
    <w:qForma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locked/>
    <w:rsid w:val="00FB5325"/>
    <w:rPr>
      <w:b/>
      <w:szCs w:val="22"/>
      <w:lang w:val="en-US" w:eastAsia="en-US"/>
    </w:rPr>
  </w:style>
  <w:style w:type="character" w:customStyle="1" w:styleId="TabletextChar">
    <w:name w:val="Table_text Char"/>
    <w:link w:val="Tabletext"/>
    <w:locked/>
    <w:rsid w:val="00FB5325"/>
    <w:rPr>
      <w:szCs w:val="22"/>
      <w:lang w:val="en-US" w:eastAsia="en-US"/>
    </w:rPr>
  </w:style>
  <w:style w:type="paragraph" w:customStyle="1" w:styleId="AnnexNotitle0">
    <w:name w:val="Annex_No &amp; title"/>
    <w:basedOn w:val="Normal"/>
    <w:next w:val="Normalaftertitle"/>
    <w:uiPriority w:val="99"/>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51378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C35696"/>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C35696"/>
    <w:rPr>
      <w:rFonts w:ascii="Times New Roman" w:eastAsia="Times New Roman" w:hAnsi="Times New Roman" w:cs="Times New Roman"/>
      <w:sz w:val="24"/>
      <w:lang w:val="en-GB" w:eastAsia="en-US"/>
    </w:rPr>
  </w:style>
  <w:style w:type="paragraph" w:styleId="BodyTextIndent2">
    <w:name w:val="Body Text Indent 2"/>
    <w:basedOn w:val="Normal"/>
    <w:link w:val="BodyTextIndent2Char"/>
    <w:rsid w:val="002371ED"/>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2371ED"/>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ACE-CIR-109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72C425D9140FC869AB9CB70336CCE"/>
        <w:category>
          <w:name w:val="General"/>
          <w:gallery w:val="placeholder"/>
        </w:category>
        <w:types>
          <w:type w:val="bbPlcHdr"/>
        </w:types>
        <w:behaviors>
          <w:behavior w:val="content"/>
        </w:behaviors>
        <w:guid w:val="{2A7B3ADE-8816-4FCB-9704-3841CD70BB6E}"/>
      </w:docPartPr>
      <w:docPartBody>
        <w:p w:rsidR="00B23991" w:rsidRDefault="001F2B16" w:rsidP="001F2B16">
          <w:pPr>
            <w:pStyle w:val="3C272C425D9140FC869AB9CB70336CCE"/>
          </w:pPr>
          <w:r w:rsidRPr="00D934A9">
            <w:rPr>
              <w:rStyle w:val="PlaceholderText"/>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16"/>
    <w:rsid w:val="001F2B16"/>
    <w:rsid w:val="00B17E65"/>
    <w:rsid w:val="00B2399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B16"/>
    <w:rPr>
      <w:color w:val="808080"/>
    </w:rPr>
  </w:style>
  <w:style w:type="paragraph" w:customStyle="1" w:styleId="3C272C425D9140FC869AB9CB70336CCE">
    <w:name w:val="3C272C425D9140FC869AB9CB70336CCE"/>
    <w:rsid w:val="001F2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729</Words>
  <Characters>756</Characters>
  <Application>Microsoft Office Word</Application>
  <DocSecurity>0</DocSecurity>
  <Lines>6</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7</cp:revision>
  <cp:lastPrinted>2013-03-08T10:15:00Z</cp:lastPrinted>
  <dcterms:created xsi:type="dcterms:W3CDTF">2023-12-19T09:40:00Z</dcterms:created>
  <dcterms:modified xsi:type="dcterms:W3CDTF">2023-12-19T13:02:00Z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